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199AB" w14:textId="77777777" w:rsidR="00E909EC" w:rsidRPr="00C257CE" w:rsidRDefault="00E909EC" w:rsidP="00075DFF">
      <w:pPr>
        <w:tabs>
          <w:tab w:val="left" w:pos="3750"/>
        </w:tabs>
        <w:rPr>
          <w:rFonts w:ascii="Times New Roman" w:hAnsi="Times New Roman"/>
          <w:sz w:val="24"/>
          <w:szCs w:val="24"/>
        </w:rPr>
      </w:pPr>
      <w:r w:rsidRPr="00075DFF">
        <w:rPr>
          <w:rFonts w:ascii="Times New Roman" w:hAnsi="Times New Roman"/>
          <w:noProof/>
          <w:sz w:val="24"/>
          <w:szCs w:val="24"/>
        </w:rPr>
        <mc:AlternateContent>
          <mc:Choice Requires="wpg">
            <w:drawing>
              <wp:anchor distT="0" distB="0" distL="114300" distR="114300" simplePos="0" relativeHeight="251665920" behindDoc="1" locked="0" layoutInCell="1" allowOverlap="1" wp14:anchorId="6C8ED5A3" wp14:editId="39D2A0FE">
                <wp:simplePos x="0" y="0"/>
                <wp:positionH relativeFrom="column">
                  <wp:posOffset>1937998</wp:posOffset>
                </wp:positionH>
                <wp:positionV relativeFrom="paragraph">
                  <wp:posOffset>-568719</wp:posOffset>
                </wp:positionV>
                <wp:extent cx="4272455" cy="9796965"/>
                <wp:effectExtent l="0" t="0" r="0" b="0"/>
                <wp:wrapNone/>
                <wp:docPr id="1" name="Groupe 1"/>
                <wp:cNvGraphicFramePr/>
                <a:graphic xmlns:a="http://schemas.openxmlformats.org/drawingml/2006/main">
                  <a:graphicData uri="http://schemas.microsoft.com/office/word/2010/wordprocessingGroup">
                    <wpg:wgp>
                      <wpg:cNvGrpSpPr/>
                      <wpg:grpSpPr>
                        <a:xfrm>
                          <a:off x="0" y="0"/>
                          <a:ext cx="4272455" cy="9796965"/>
                          <a:chOff x="0" y="0"/>
                          <a:chExt cx="4272455" cy="9796965"/>
                        </a:xfrm>
                        <a:solidFill>
                          <a:schemeClr val="accent1">
                            <a:alpha val="50000"/>
                          </a:schemeClr>
                        </a:solidFill>
                      </wpg:grpSpPr>
                      <wps:wsp>
                        <wps:cNvPr id="11" name="Rectangle 11"/>
                        <wps:cNvSpPr/>
                        <wps:spPr>
                          <a:xfrm>
                            <a:off x="3972910" y="0"/>
                            <a:ext cx="299545" cy="977462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547241" y="3578772"/>
                            <a:ext cx="299545" cy="6192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105807" y="5092262"/>
                            <a:ext cx="299545" cy="4680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48607" y="7252138"/>
                            <a:ext cx="299085" cy="251968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191407" y="8182303"/>
                            <a:ext cx="299085" cy="15836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734207" y="8781393"/>
                            <a:ext cx="299085" cy="9715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308538" y="9191296"/>
                            <a:ext cx="299085" cy="5759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82869" y="9333186"/>
                            <a:ext cx="299085" cy="431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41435" y="9475076"/>
                            <a:ext cx="299085" cy="288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9616965"/>
                            <a:ext cx="299085" cy="180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http://schemas.microsoft.com/office/drawing/2014/chartex">
            <w:pict>
              <v:group w14:anchorId="0D1063D6" id="Groupe 1" o:spid="_x0000_s1026" style="position:absolute;margin-left:152.6pt;margin-top:-44.8pt;width:336.4pt;height:771.4pt;z-index:-251650560" coordsize="42724,9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">
                <v:rect id="Rectangle 11" o:spid="_x0000_s1027" style="position:absolute;left:39729;width:2995;height:97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rect id="Rectangle 13" o:spid="_x0000_s1028" style="position:absolute;left:35472;top:35787;width:2995;height:6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rect id="Rectangle 14" o:spid="_x0000_s1029" style="position:absolute;left:31058;top:50922;width:2995;height:4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rect id="Rectangle 15" o:spid="_x0000_s1030" style="position:absolute;left:26486;top:72521;width:2990;height:25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rect id="Rectangle 17" o:spid="_x0000_s1031" style="position:absolute;left:21914;top:81823;width:2990;height:1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rect id="Rectangle 18" o:spid="_x0000_s1032" style="position:absolute;left:17342;top:87813;width:2990;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rect id="Rectangle 19" o:spid="_x0000_s1033" style="position:absolute;left:13085;top:91912;width:2991;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rect id="Rectangle 20" o:spid="_x0000_s1034" style="position:absolute;left:8828;top:93331;width:299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rect id="Rectangle 22" o:spid="_x0000_s1035" style="position:absolute;left:4414;top:94750;width:299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36" style="position:absolute;top:96169;width:299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group>
            </w:pict>
          </mc:Fallback>
        </mc:AlternateContent>
      </w:r>
      <w:r w:rsidRPr="00075DFF">
        <w:rPr>
          <w:rFonts w:ascii="Times New Roman" w:hAnsi="Times New Roman"/>
          <w:noProof/>
          <w:sz w:val="24"/>
          <w:szCs w:val="24"/>
        </w:rPr>
        <mc:AlternateContent>
          <mc:Choice Requires="wps">
            <w:drawing>
              <wp:anchor distT="0" distB="0" distL="114300" distR="114300" simplePos="0" relativeHeight="251660800" behindDoc="1" locked="0" layoutInCell="1" allowOverlap="1" wp14:anchorId="1CFF7696" wp14:editId="73A7D7C3">
                <wp:simplePos x="0" y="0"/>
                <wp:positionH relativeFrom="column">
                  <wp:posOffset>-584485</wp:posOffset>
                </wp:positionH>
                <wp:positionV relativeFrom="paragraph">
                  <wp:posOffset>-584485</wp:posOffset>
                </wp:positionV>
                <wp:extent cx="6810704" cy="9790387"/>
                <wp:effectExtent l="19050" t="19050" r="28575" b="20955"/>
                <wp:wrapNone/>
                <wp:docPr id="36" name="Rectangle 36"/>
                <wp:cNvGraphicFramePr/>
                <a:graphic xmlns:a="http://schemas.openxmlformats.org/drawingml/2006/main">
                  <a:graphicData uri="http://schemas.microsoft.com/office/word/2010/wordprocessingShape">
                    <wps:wsp>
                      <wps:cNvSpPr/>
                      <wps:spPr>
                        <a:xfrm>
                          <a:off x="0" y="0"/>
                          <a:ext cx="6810704" cy="9790387"/>
                        </a:xfrm>
                        <a:prstGeom prst="rect">
                          <a:avLst/>
                        </a:prstGeom>
                        <a:solidFill>
                          <a:schemeClr val="accent5">
                            <a:lumMod val="20000"/>
                            <a:lumOff val="80000"/>
                          </a:schemeClr>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C200" id="Rectangle 36" o:spid="_x0000_s1026" style="position:absolute;margin-left:-46pt;margin-top:-46pt;width:536.3pt;height:77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" fillcolor="#deeaf6 [664]" strokecolor="#002060" strokeweight="2.25pt"/>
            </w:pict>
          </mc:Fallback>
        </mc:AlternateContent>
      </w:r>
      <w:r w:rsidRPr="00075DFF">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1D18E410" wp14:editId="5EF20257">
                <wp:simplePos x="0" y="0"/>
                <wp:positionH relativeFrom="column">
                  <wp:posOffset>4367530</wp:posOffset>
                </wp:positionH>
                <wp:positionV relativeFrom="paragraph">
                  <wp:posOffset>-204470</wp:posOffset>
                </wp:positionV>
                <wp:extent cx="1695450" cy="80010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695450" cy="800100"/>
                        </a:xfrm>
                        <a:prstGeom prst="rect">
                          <a:avLst/>
                        </a:prstGeom>
                        <a:noFill/>
                        <a:ln w="6350">
                          <a:noFill/>
                        </a:ln>
                        <a:effectLst/>
                      </wps:spPr>
                      <wps:txbx>
                        <w:txbxContent>
                          <w:p w14:paraId="2CAEBB35" w14:textId="77777777" w:rsidR="00A14FE2" w:rsidRDefault="00A14FE2" w:rsidP="00E909EC">
                            <w:pPr>
                              <w:jc w:val="center"/>
                              <w:rPr>
                                <w:rFonts w:ascii="Arial" w:hAnsi="Arial" w:cs="Arial"/>
                                <w:b/>
                              </w:rPr>
                            </w:pPr>
                            <w:r>
                              <w:rPr>
                                <w:rFonts w:ascii="Arial" w:hAnsi="Arial" w:cs="Arial"/>
                                <w:b/>
                              </w:rPr>
                              <w:t>BURKINA FASO</w:t>
                            </w:r>
                          </w:p>
                          <w:p w14:paraId="4650A02B" w14:textId="77777777" w:rsidR="00A14FE2" w:rsidRDefault="00A14FE2" w:rsidP="00E909EC">
                            <w:pPr>
                              <w:jc w:val="center"/>
                              <w:rPr>
                                <w:rFonts w:ascii="Arial" w:hAnsi="Arial" w:cs="Arial"/>
                                <w:b/>
                              </w:rPr>
                            </w:pPr>
                            <w:r>
                              <w:rPr>
                                <w:rFonts w:ascii="Arial" w:hAnsi="Arial" w:cs="Arial"/>
                                <w:b/>
                              </w:rPr>
                              <w:t>Unité-Progrès-Justice</w:t>
                            </w:r>
                          </w:p>
                          <w:p w14:paraId="1E1D6924" w14:textId="06A67DAF" w:rsidR="00A14FE2" w:rsidRPr="00F176D1" w:rsidRDefault="00A14FE2" w:rsidP="00E909EC">
                            <w:pPr>
                              <w:jc w:val="center"/>
                              <w:rPr>
                                <w:rFonts w:ascii="Arial" w:hAnsi="Arial" w:cs="Arial"/>
                                <w:b/>
                              </w:rPr>
                            </w:pPr>
                            <w:r>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E410" id="_x0000_t202" coordsize="21600,21600" o:spt="202" path="m,l,21600r21600,l21600,xe">
                <v:stroke joinstyle="miter"/>
                <v:path gradientshapeok="t" o:connecttype="rect"/>
              </v:shapetype>
              <v:shape id="Zone de texte 24" o:spid="_x0000_s1026" type="#_x0000_t202" style="position:absolute;left:0;text-align:left;margin-left:343.9pt;margin-top:-16.1pt;width:133.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" filled="f" stroked="f" strokeweight=".5pt">
                <v:textbox>
                  <w:txbxContent>
                    <w:p w14:paraId="2CAEBB35" w14:textId="77777777" w:rsidR="00A14FE2" w:rsidRDefault="00A14FE2" w:rsidP="00E909EC">
                      <w:pPr>
                        <w:jc w:val="center"/>
                        <w:rPr>
                          <w:rFonts w:ascii="Arial" w:hAnsi="Arial" w:cs="Arial"/>
                          <w:b/>
                        </w:rPr>
                      </w:pPr>
                      <w:r>
                        <w:rPr>
                          <w:rFonts w:ascii="Arial" w:hAnsi="Arial" w:cs="Arial"/>
                          <w:b/>
                        </w:rPr>
                        <w:t>BURKINA FASO</w:t>
                      </w:r>
                    </w:p>
                    <w:p w14:paraId="4650A02B" w14:textId="77777777" w:rsidR="00A14FE2" w:rsidRDefault="00A14FE2" w:rsidP="00E909EC">
                      <w:pPr>
                        <w:jc w:val="center"/>
                        <w:rPr>
                          <w:rFonts w:ascii="Arial" w:hAnsi="Arial" w:cs="Arial"/>
                          <w:b/>
                        </w:rPr>
                      </w:pPr>
                      <w:r>
                        <w:rPr>
                          <w:rFonts w:ascii="Arial" w:hAnsi="Arial" w:cs="Arial"/>
                          <w:b/>
                        </w:rPr>
                        <w:t>Unité-Progrès-Justice</w:t>
                      </w:r>
                    </w:p>
                    <w:p w14:paraId="1E1D6924" w14:textId="06A67DAF" w:rsidR="00A14FE2" w:rsidRPr="00F176D1" w:rsidRDefault="00A14FE2" w:rsidP="00E909EC">
                      <w:pPr>
                        <w:jc w:val="center"/>
                        <w:rPr>
                          <w:rFonts w:ascii="Arial" w:hAnsi="Arial" w:cs="Arial"/>
                          <w:b/>
                        </w:rPr>
                      </w:pPr>
                      <w:r>
                        <w:rPr>
                          <w:rFonts w:ascii="Arial" w:hAnsi="Arial" w:cs="Arial"/>
                          <w:b/>
                        </w:rPr>
                        <w:t>------</w:t>
                      </w:r>
                    </w:p>
                  </w:txbxContent>
                </v:textbox>
              </v:shape>
            </w:pict>
          </mc:Fallback>
        </mc:AlternateContent>
      </w:r>
      <w:r w:rsidRPr="00075DFF">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0550BD38" wp14:editId="0577B941">
                <wp:simplePos x="0" y="0"/>
                <wp:positionH relativeFrom="column">
                  <wp:posOffset>-204470</wp:posOffset>
                </wp:positionH>
                <wp:positionV relativeFrom="paragraph">
                  <wp:posOffset>-223520</wp:posOffset>
                </wp:positionV>
                <wp:extent cx="2457450" cy="1524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457450" cy="1524000"/>
                        </a:xfrm>
                        <a:prstGeom prst="rect">
                          <a:avLst/>
                        </a:prstGeom>
                        <a:noFill/>
                        <a:ln w="6350">
                          <a:noFill/>
                        </a:ln>
                        <a:effectLst/>
                      </wps:spPr>
                      <wps:txbx>
                        <w:txbxContent>
                          <w:p w14:paraId="53C737E9" w14:textId="77777777" w:rsidR="00A14FE2" w:rsidRPr="007A5E9C" w:rsidRDefault="00A14FE2" w:rsidP="00E909EC">
                            <w:pPr>
                              <w:jc w:val="center"/>
                              <w:rPr>
                                <w:rFonts w:ascii="Arial" w:hAnsi="Arial" w:cs="Arial"/>
                                <w:b/>
                                <w:sz w:val="22"/>
                              </w:rPr>
                            </w:pPr>
                            <w:r w:rsidRPr="007A5E9C">
                              <w:rPr>
                                <w:rFonts w:ascii="Arial" w:hAnsi="Arial" w:cs="Arial"/>
                                <w:b/>
                                <w:sz w:val="22"/>
                              </w:rPr>
                              <w:t>MINISTERE DE L’EAU ET DE L’ASSAINISSEMENT</w:t>
                            </w:r>
                          </w:p>
                          <w:p w14:paraId="1CB8CE9F" w14:textId="751E104D" w:rsidR="00A14FE2" w:rsidRPr="007A5E9C" w:rsidRDefault="00A14FE2" w:rsidP="00E909EC">
                            <w:pPr>
                              <w:jc w:val="center"/>
                              <w:rPr>
                                <w:rFonts w:ascii="Arial" w:hAnsi="Arial" w:cs="Arial"/>
                                <w:b/>
                                <w:sz w:val="22"/>
                              </w:rPr>
                            </w:pPr>
                            <w:r>
                              <w:rPr>
                                <w:rFonts w:ascii="Arial" w:hAnsi="Arial" w:cs="Arial"/>
                                <w:b/>
                                <w:sz w:val="22"/>
                              </w:rPr>
                              <w:t>-------</w:t>
                            </w:r>
                          </w:p>
                          <w:p w14:paraId="78DB6F97" w14:textId="5808EBBC" w:rsidR="00A14FE2" w:rsidRPr="007A5E9C" w:rsidRDefault="00A14FE2" w:rsidP="00E909EC">
                            <w:pPr>
                              <w:jc w:val="center"/>
                              <w:rPr>
                                <w:rFonts w:ascii="Arial" w:hAnsi="Arial" w:cs="Arial"/>
                                <w:b/>
                                <w:sz w:val="22"/>
                              </w:rPr>
                            </w:pPr>
                            <w:r>
                              <w:rPr>
                                <w:rFonts w:ascii="Arial" w:hAnsi="Arial" w:cs="Arial"/>
                                <w:b/>
                                <w:sz w:val="22"/>
                              </w:rPr>
                              <w:t>REGION DE LA BOUCLE DU MOUHOUN</w:t>
                            </w:r>
                          </w:p>
                          <w:p w14:paraId="1554FF26" w14:textId="2AB3E6D3" w:rsidR="00A14FE2" w:rsidRPr="007A5E9C" w:rsidRDefault="00A14FE2" w:rsidP="00E909EC">
                            <w:pPr>
                              <w:jc w:val="center"/>
                              <w:rPr>
                                <w:rFonts w:ascii="Arial" w:hAnsi="Arial" w:cs="Arial"/>
                                <w:b/>
                                <w:sz w:val="22"/>
                              </w:rPr>
                            </w:pPr>
                            <w:r>
                              <w:rPr>
                                <w:rFonts w:ascii="Arial" w:hAnsi="Arial" w:cs="Arial"/>
                                <w:b/>
                                <w:sz w:val="22"/>
                              </w:rPr>
                              <w:t>------</w:t>
                            </w:r>
                          </w:p>
                          <w:p w14:paraId="78CD220D" w14:textId="3C876BD8" w:rsidR="00A14FE2" w:rsidRPr="007A5E9C" w:rsidRDefault="00A14FE2" w:rsidP="00E909EC">
                            <w:pPr>
                              <w:jc w:val="center"/>
                              <w:rPr>
                                <w:rFonts w:ascii="Arial" w:hAnsi="Arial" w:cs="Arial"/>
                                <w:b/>
                                <w:sz w:val="22"/>
                              </w:rPr>
                            </w:pPr>
                            <w:r w:rsidRPr="007A5E9C">
                              <w:rPr>
                                <w:rFonts w:ascii="Arial" w:hAnsi="Arial" w:cs="Arial"/>
                                <w:b/>
                                <w:sz w:val="22"/>
                              </w:rPr>
                              <w:t>D</w:t>
                            </w:r>
                            <w:r>
                              <w:rPr>
                                <w:rFonts w:ascii="Arial" w:hAnsi="Arial" w:cs="Arial"/>
                                <w:b/>
                                <w:sz w:val="22"/>
                              </w:rPr>
                              <w:t>REA-BMH/ONEA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0BD38" id="Zone de texte 25" o:spid="_x0000_s1027" type="#_x0000_t202" style="position:absolute;left:0;text-align:left;margin-left:-16.1pt;margin-top:-17.6pt;width:193.5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" filled="f" stroked="f" strokeweight=".5pt">
                <v:textbox>
                  <w:txbxContent>
                    <w:p w14:paraId="53C737E9" w14:textId="77777777" w:rsidR="00A14FE2" w:rsidRPr="007A5E9C" w:rsidRDefault="00A14FE2" w:rsidP="00E909EC">
                      <w:pPr>
                        <w:jc w:val="center"/>
                        <w:rPr>
                          <w:rFonts w:ascii="Arial" w:hAnsi="Arial" w:cs="Arial"/>
                          <w:b/>
                          <w:sz w:val="22"/>
                        </w:rPr>
                      </w:pPr>
                      <w:r w:rsidRPr="007A5E9C">
                        <w:rPr>
                          <w:rFonts w:ascii="Arial" w:hAnsi="Arial" w:cs="Arial"/>
                          <w:b/>
                          <w:sz w:val="22"/>
                        </w:rPr>
                        <w:t>MINISTERE DE L’EAU ET DE L’ASSAINISSEMENT</w:t>
                      </w:r>
                    </w:p>
                    <w:p w14:paraId="1CB8CE9F" w14:textId="751E104D" w:rsidR="00A14FE2" w:rsidRPr="007A5E9C" w:rsidRDefault="00A14FE2" w:rsidP="00E909EC">
                      <w:pPr>
                        <w:jc w:val="center"/>
                        <w:rPr>
                          <w:rFonts w:ascii="Arial" w:hAnsi="Arial" w:cs="Arial"/>
                          <w:b/>
                          <w:sz w:val="22"/>
                        </w:rPr>
                      </w:pPr>
                      <w:r>
                        <w:rPr>
                          <w:rFonts w:ascii="Arial" w:hAnsi="Arial" w:cs="Arial"/>
                          <w:b/>
                          <w:sz w:val="22"/>
                        </w:rPr>
                        <w:t>-------</w:t>
                      </w:r>
                    </w:p>
                    <w:p w14:paraId="78DB6F97" w14:textId="5808EBBC" w:rsidR="00A14FE2" w:rsidRPr="007A5E9C" w:rsidRDefault="00A14FE2" w:rsidP="00E909EC">
                      <w:pPr>
                        <w:jc w:val="center"/>
                        <w:rPr>
                          <w:rFonts w:ascii="Arial" w:hAnsi="Arial" w:cs="Arial"/>
                          <w:b/>
                          <w:sz w:val="22"/>
                        </w:rPr>
                      </w:pPr>
                      <w:r>
                        <w:rPr>
                          <w:rFonts w:ascii="Arial" w:hAnsi="Arial" w:cs="Arial"/>
                          <w:b/>
                          <w:sz w:val="22"/>
                        </w:rPr>
                        <w:t>REGION DE LA BOUCLE DU MOUHOUN</w:t>
                      </w:r>
                    </w:p>
                    <w:p w14:paraId="1554FF26" w14:textId="2AB3E6D3" w:rsidR="00A14FE2" w:rsidRPr="007A5E9C" w:rsidRDefault="00A14FE2" w:rsidP="00E909EC">
                      <w:pPr>
                        <w:jc w:val="center"/>
                        <w:rPr>
                          <w:rFonts w:ascii="Arial" w:hAnsi="Arial" w:cs="Arial"/>
                          <w:b/>
                          <w:sz w:val="22"/>
                        </w:rPr>
                      </w:pPr>
                      <w:r>
                        <w:rPr>
                          <w:rFonts w:ascii="Arial" w:hAnsi="Arial" w:cs="Arial"/>
                          <w:b/>
                          <w:sz w:val="22"/>
                        </w:rPr>
                        <w:t>------</w:t>
                      </w:r>
                    </w:p>
                    <w:p w14:paraId="78CD220D" w14:textId="3C876BD8" w:rsidR="00A14FE2" w:rsidRPr="007A5E9C" w:rsidRDefault="00A14FE2" w:rsidP="00E909EC">
                      <w:pPr>
                        <w:jc w:val="center"/>
                        <w:rPr>
                          <w:rFonts w:ascii="Arial" w:hAnsi="Arial" w:cs="Arial"/>
                          <w:b/>
                          <w:sz w:val="22"/>
                        </w:rPr>
                      </w:pPr>
                      <w:r w:rsidRPr="007A5E9C">
                        <w:rPr>
                          <w:rFonts w:ascii="Arial" w:hAnsi="Arial" w:cs="Arial"/>
                          <w:b/>
                          <w:sz w:val="22"/>
                        </w:rPr>
                        <w:t>D</w:t>
                      </w:r>
                      <w:r>
                        <w:rPr>
                          <w:rFonts w:ascii="Arial" w:hAnsi="Arial" w:cs="Arial"/>
                          <w:b/>
                          <w:sz w:val="22"/>
                        </w:rPr>
                        <w:t>REA-BMH/ONEA</w:t>
                      </w:r>
                    </w:p>
                  </w:txbxContent>
                </v:textbox>
              </v:shape>
            </w:pict>
          </mc:Fallback>
        </mc:AlternateContent>
      </w:r>
    </w:p>
    <w:p w14:paraId="47F1188D" w14:textId="77777777" w:rsidR="00E909EC" w:rsidRPr="00C257CE" w:rsidRDefault="00E909EC" w:rsidP="00E909EC">
      <w:pPr>
        <w:rPr>
          <w:rFonts w:ascii="Times New Roman" w:hAnsi="Times New Roman"/>
          <w:sz w:val="24"/>
          <w:szCs w:val="24"/>
        </w:rPr>
      </w:pPr>
    </w:p>
    <w:p w14:paraId="0747B47D" w14:textId="77777777" w:rsidR="00E909EC" w:rsidRPr="00C257CE" w:rsidRDefault="00E909EC" w:rsidP="00E909EC">
      <w:pPr>
        <w:rPr>
          <w:rFonts w:ascii="Times New Roman" w:hAnsi="Times New Roman"/>
          <w:sz w:val="24"/>
          <w:szCs w:val="24"/>
        </w:rPr>
      </w:pPr>
    </w:p>
    <w:p w14:paraId="64E3DC06" w14:textId="77777777" w:rsidR="00E909EC" w:rsidRPr="00C257CE" w:rsidRDefault="00E909EC" w:rsidP="00E909EC">
      <w:pPr>
        <w:rPr>
          <w:rFonts w:ascii="Times New Roman" w:hAnsi="Times New Roman"/>
          <w:sz w:val="24"/>
          <w:szCs w:val="24"/>
        </w:rPr>
      </w:pPr>
    </w:p>
    <w:p w14:paraId="147CD05D" w14:textId="77777777" w:rsidR="00E909EC" w:rsidRPr="00C257CE" w:rsidRDefault="00E909EC" w:rsidP="00E909EC">
      <w:pPr>
        <w:rPr>
          <w:rFonts w:ascii="Times New Roman" w:hAnsi="Times New Roman"/>
          <w:sz w:val="24"/>
          <w:szCs w:val="24"/>
        </w:rPr>
      </w:pPr>
    </w:p>
    <w:p w14:paraId="13522EC5" w14:textId="77777777" w:rsidR="00E909EC" w:rsidRPr="00C257CE" w:rsidRDefault="00E909EC" w:rsidP="00E909EC">
      <w:pPr>
        <w:rPr>
          <w:rFonts w:ascii="Times New Roman" w:hAnsi="Times New Roman"/>
          <w:sz w:val="24"/>
          <w:szCs w:val="24"/>
        </w:rPr>
      </w:pPr>
    </w:p>
    <w:p w14:paraId="52D8EAC5" w14:textId="77777777" w:rsidR="00E909EC" w:rsidRPr="00C257CE" w:rsidRDefault="00E909EC" w:rsidP="00E909EC">
      <w:pPr>
        <w:rPr>
          <w:rFonts w:ascii="Times New Roman" w:hAnsi="Times New Roman"/>
          <w:sz w:val="24"/>
          <w:szCs w:val="24"/>
        </w:rPr>
      </w:pPr>
    </w:p>
    <w:p w14:paraId="66B3720A" w14:textId="77777777" w:rsidR="00E909EC" w:rsidRDefault="00E909EC" w:rsidP="00E909EC">
      <w:pPr>
        <w:ind w:left="-142"/>
        <w:rPr>
          <w:rFonts w:ascii="Times New Roman" w:hAnsi="Times New Roman"/>
          <w:sz w:val="24"/>
          <w:szCs w:val="24"/>
        </w:rPr>
      </w:pPr>
      <w:r w:rsidRPr="00075DFF">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5D0AB705" wp14:editId="7F1C34CC">
                <wp:simplePos x="0" y="0"/>
                <wp:positionH relativeFrom="margin">
                  <wp:align>center</wp:align>
                </wp:positionH>
                <wp:positionV relativeFrom="paragraph">
                  <wp:posOffset>91200</wp:posOffset>
                </wp:positionV>
                <wp:extent cx="6124575" cy="771525"/>
                <wp:effectExtent l="0" t="0" r="28575" b="28575"/>
                <wp:wrapNone/>
                <wp:docPr id="35" name="Zone de texte 35"/>
                <wp:cNvGraphicFramePr/>
                <a:graphic xmlns:a="http://schemas.openxmlformats.org/drawingml/2006/main">
                  <a:graphicData uri="http://schemas.microsoft.com/office/word/2010/wordprocessingShape">
                    <wps:wsp>
                      <wps:cNvSpPr txBox="1"/>
                      <wps:spPr>
                        <a:xfrm>
                          <a:off x="0" y="0"/>
                          <a:ext cx="6124575" cy="77152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37FF1" w14:textId="77777777" w:rsidR="00A14FE2" w:rsidRPr="00AF1E35" w:rsidRDefault="00A14FE2" w:rsidP="00E909EC">
                            <w:pPr>
                              <w:jc w:val="center"/>
                              <w:rPr>
                                <w:rFonts w:ascii="Times New Roman" w:hAnsi="Times New Roman"/>
                                <w:color w:val="002060"/>
                                <w:sz w:val="24"/>
                                <w:szCs w:val="24"/>
                              </w:rPr>
                            </w:pPr>
                            <w:r w:rsidRPr="00AF1E35">
                              <w:rPr>
                                <w:rFonts w:ascii="Times New Roman" w:hAnsi="Times New Roman"/>
                                <w:b/>
                                <w:color w:val="002060"/>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PROGRAMME NATIONAL D’APPROVISIONNEMENT EN EAU POTABLE (PN-AEP)</w:t>
                            </w:r>
                          </w:p>
                          <w:p w14:paraId="02902A94" w14:textId="77777777" w:rsidR="00A14FE2" w:rsidRDefault="00A14FE2" w:rsidP="00E909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AB705" id="Zone de texte 35" o:spid="_x0000_s1028" style="position:absolute;left:0;text-align:left;margin-left:0;margin-top:7.2pt;width:482.25pt;height:60.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" filled="f" strokeweight=".5pt">
                <v:textbox>
                  <w:txbxContent>
                    <w:p w14:paraId="52437FF1" w14:textId="77777777" w:rsidR="00A14FE2" w:rsidRPr="00AF1E35" w:rsidRDefault="00A14FE2" w:rsidP="00E909EC">
                      <w:pPr>
                        <w:jc w:val="center"/>
                        <w:rPr>
                          <w:rFonts w:ascii="Times New Roman" w:hAnsi="Times New Roman"/>
                          <w:color w:val="002060"/>
                          <w:sz w:val="24"/>
                          <w:szCs w:val="24"/>
                        </w:rPr>
                      </w:pPr>
                      <w:r w:rsidRPr="00AF1E35">
                        <w:rPr>
                          <w:rFonts w:ascii="Times New Roman" w:hAnsi="Times New Roman"/>
                          <w:b/>
                          <w:color w:val="002060"/>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PROGRAMME NATIONAL D’APPROVISIONNEMENT EN EAU POTABLE (PN-AEP)</w:t>
                      </w:r>
                    </w:p>
                    <w:p w14:paraId="02902A94" w14:textId="77777777" w:rsidR="00A14FE2" w:rsidRDefault="00A14FE2" w:rsidP="00E909EC">
                      <w:pPr>
                        <w:jc w:val="center"/>
                      </w:pPr>
                    </w:p>
                  </w:txbxContent>
                </v:textbox>
                <w10:wrap anchorx="margin"/>
              </v:roundrect>
            </w:pict>
          </mc:Fallback>
        </mc:AlternateContent>
      </w:r>
    </w:p>
    <w:p w14:paraId="0D2AC7BF" w14:textId="77777777" w:rsidR="00E909EC" w:rsidRDefault="00E909EC" w:rsidP="00E909EC">
      <w:pPr>
        <w:ind w:left="-142"/>
        <w:rPr>
          <w:rFonts w:ascii="Times New Roman" w:hAnsi="Times New Roman"/>
          <w:sz w:val="24"/>
          <w:szCs w:val="24"/>
        </w:rPr>
      </w:pPr>
    </w:p>
    <w:p w14:paraId="3D3DA342" w14:textId="77777777" w:rsidR="00E909EC" w:rsidRDefault="00E909EC" w:rsidP="00E909EC">
      <w:pPr>
        <w:ind w:left="-142"/>
        <w:rPr>
          <w:rFonts w:ascii="Times New Roman" w:hAnsi="Times New Roman"/>
          <w:sz w:val="24"/>
          <w:szCs w:val="24"/>
        </w:rPr>
      </w:pPr>
    </w:p>
    <w:p w14:paraId="00ACEFA6" w14:textId="77777777" w:rsidR="00E909EC" w:rsidRDefault="00E909EC" w:rsidP="00E909EC">
      <w:pPr>
        <w:ind w:left="-142"/>
        <w:rPr>
          <w:rFonts w:ascii="Times New Roman" w:hAnsi="Times New Roman"/>
          <w:sz w:val="24"/>
          <w:szCs w:val="24"/>
        </w:rPr>
      </w:pPr>
    </w:p>
    <w:p w14:paraId="05727086" w14:textId="1B77B172" w:rsidR="00E909EC" w:rsidRDefault="00E909EC" w:rsidP="00E909EC">
      <w:pPr>
        <w:ind w:left="-142"/>
        <w:rPr>
          <w:rFonts w:ascii="Times New Roman" w:hAnsi="Times New Roman"/>
          <w:sz w:val="24"/>
          <w:szCs w:val="24"/>
        </w:rPr>
      </w:pPr>
      <w:bookmarkStart w:id="0" w:name="_GoBack"/>
      <w:bookmarkEnd w:id="0"/>
    </w:p>
    <w:p w14:paraId="12538785" w14:textId="77777777" w:rsidR="00E909EC" w:rsidRDefault="00E909EC" w:rsidP="00E909EC">
      <w:pPr>
        <w:ind w:left="-142"/>
        <w:rPr>
          <w:rFonts w:ascii="Times New Roman" w:hAnsi="Times New Roman"/>
          <w:sz w:val="24"/>
          <w:szCs w:val="24"/>
        </w:rPr>
      </w:pPr>
    </w:p>
    <w:p w14:paraId="2982B931" w14:textId="77777777" w:rsidR="00E909EC" w:rsidRDefault="00E909EC" w:rsidP="00E909EC">
      <w:pPr>
        <w:ind w:left="-142"/>
        <w:rPr>
          <w:rFonts w:ascii="Times New Roman" w:hAnsi="Times New Roman"/>
          <w:sz w:val="24"/>
          <w:szCs w:val="24"/>
        </w:rPr>
      </w:pPr>
    </w:p>
    <w:p w14:paraId="17074608" w14:textId="77777777" w:rsidR="00E909EC" w:rsidRDefault="00E909EC" w:rsidP="00E909EC">
      <w:pPr>
        <w:ind w:left="-142"/>
        <w:rPr>
          <w:rFonts w:ascii="Times New Roman" w:hAnsi="Times New Roman"/>
          <w:sz w:val="24"/>
          <w:szCs w:val="24"/>
        </w:rPr>
      </w:pPr>
    </w:p>
    <w:p w14:paraId="0D165390" w14:textId="77777777" w:rsidR="00E909EC" w:rsidRDefault="00E909EC" w:rsidP="00E909EC">
      <w:pPr>
        <w:ind w:left="-142"/>
        <w:rPr>
          <w:rFonts w:ascii="Times New Roman" w:hAnsi="Times New Roman"/>
          <w:sz w:val="24"/>
          <w:szCs w:val="24"/>
        </w:rPr>
      </w:pPr>
    </w:p>
    <w:p w14:paraId="2C9066B3" w14:textId="77777777" w:rsidR="00E909EC" w:rsidRDefault="00E909EC" w:rsidP="00E909EC">
      <w:pPr>
        <w:ind w:left="-142"/>
        <w:rPr>
          <w:rFonts w:ascii="Times New Roman" w:hAnsi="Times New Roman"/>
          <w:sz w:val="24"/>
          <w:szCs w:val="24"/>
        </w:rPr>
      </w:pPr>
    </w:p>
    <w:p w14:paraId="3AC09B06" w14:textId="77777777" w:rsidR="00E909EC" w:rsidRDefault="00E909EC" w:rsidP="00E909EC">
      <w:pPr>
        <w:ind w:left="-142"/>
        <w:rPr>
          <w:rFonts w:ascii="Times New Roman" w:hAnsi="Times New Roman"/>
          <w:sz w:val="24"/>
          <w:szCs w:val="24"/>
        </w:rPr>
      </w:pPr>
    </w:p>
    <w:p w14:paraId="0A07FF4A" w14:textId="77777777" w:rsidR="00E909EC" w:rsidRDefault="00E909EC" w:rsidP="00E909EC">
      <w:pPr>
        <w:ind w:left="-142"/>
        <w:rPr>
          <w:rFonts w:ascii="Times New Roman" w:hAnsi="Times New Roman"/>
          <w:sz w:val="24"/>
          <w:szCs w:val="24"/>
        </w:rPr>
      </w:pPr>
    </w:p>
    <w:p w14:paraId="6FD95FA5" w14:textId="77777777" w:rsidR="00E909EC" w:rsidRDefault="00E909EC" w:rsidP="00E909EC">
      <w:pPr>
        <w:ind w:left="-142"/>
        <w:rPr>
          <w:rFonts w:ascii="Times New Roman" w:hAnsi="Times New Roman"/>
          <w:sz w:val="24"/>
          <w:szCs w:val="24"/>
        </w:rPr>
      </w:pPr>
    </w:p>
    <w:p w14:paraId="01372BC4" w14:textId="77777777" w:rsidR="00E909EC" w:rsidRDefault="00E909EC" w:rsidP="00E909EC">
      <w:pPr>
        <w:ind w:left="-142"/>
        <w:rPr>
          <w:rFonts w:ascii="Times New Roman" w:hAnsi="Times New Roman"/>
          <w:sz w:val="24"/>
          <w:szCs w:val="24"/>
        </w:rPr>
      </w:pPr>
    </w:p>
    <w:p w14:paraId="3C96A431" w14:textId="77777777" w:rsidR="00E909EC" w:rsidRDefault="00E909EC" w:rsidP="00E909EC">
      <w:pPr>
        <w:ind w:left="-142"/>
        <w:rPr>
          <w:rFonts w:ascii="Times New Roman" w:hAnsi="Times New Roman"/>
          <w:sz w:val="24"/>
          <w:szCs w:val="24"/>
        </w:rPr>
      </w:pPr>
    </w:p>
    <w:p w14:paraId="7A25C929" w14:textId="77777777" w:rsidR="00E909EC" w:rsidRDefault="00E909EC" w:rsidP="00E909EC">
      <w:pPr>
        <w:ind w:left="-142"/>
        <w:rPr>
          <w:rFonts w:ascii="Times New Roman" w:hAnsi="Times New Roman"/>
          <w:sz w:val="24"/>
          <w:szCs w:val="24"/>
        </w:rPr>
      </w:pPr>
    </w:p>
    <w:p w14:paraId="16A31BA3" w14:textId="77777777" w:rsidR="00E909EC" w:rsidRDefault="00E909EC" w:rsidP="00E909EC">
      <w:pPr>
        <w:ind w:left="-142"/>
        <w:rPr>
          <w:rFonts w:ascii="Times New Roman" w:hAnsi="Times New Roman"/>
          <w:sz w:val="24"/>
          <w:szCs w:val="24"/>
        </w:rPr>
      </w:pPr>
    </w:p>
    <w:p w14:paraId="0A680BDE" w14:textId="77777777" w:rsidR="00E909EC" w:rsidRDefault="00E909EC" w:rsidP="00E909EC">
      <w:pPr>
        <w:ind w:left="-142"/>
        <w:rPr>
          <w:rFonts w:ascii="Times New Roman" w:hAnsi="Times New Roman"/>
          <w:sz w:val="24"/>
          <w:szCs w:val="24"/>
        </w:rPr>
      </w:pPr>
    </w:p>
    <w:p w14:paraId="549BFA58" w14:textId="77777777" w:rsidR="00E909EC" w:rsidRDefault="00E909EC" w:rsidP="00E909EC">
      <w:pPr>
        <w:ind w:left="-142"/>
        <w:rPr>
          <w:rFonts w:ascii="Times New Roman" w:hAnsi="Times New Roman"/>
          <w:sz w:val="24"/>
          <w:szCs w:val="24"/>
        </w:rPr>
      </w:pPr>
    </w:p>
    <w:p w14:paraId="7EDFF2BB" w14:textId="77777777" w:rsidR="00E909EC" w:rsidRDefault="00E909EC" w:rsidP="00E909EC">
      <w:pPr>
        <w:ind w:left="-142"/>
        <w:rPr>
          <w:rFonts w:ascii="Times New Roman" w:hAnsi="Times New Roman"/>
          <w:sz w:val="24"/>
          <w:szCs w:val="24"/>
        </w:rPr>
      </w:pPr>
      <w:r w:rsidRPr="00075DFF">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2F3A29D1" wp14:editId="6562F6EA">
                <wp:simplePos x="0" y="0"/>
                <wp:positionH relativeFrom="column">
                  <wp:posOffset>550567</wp:posOffset>
                </wp:positionH>
                <wp:positionV relativeFrom="paragraph">
                  <wp:posOffset>18875</wp:posOffset>
                </wp:positionV>
                <wp:extent cx="4556234" cy="851338"/>
                <wp:effectExtent l="0" t="0" r="15875" b="25400"/>
                <wp:wrapNone/>
                <wp:docPr id="48" name="Rectangle 48"/>
                <wp:cNvGraphicFramePr/>
                <a:graphic xmlns:a="http://schemas.openxmlformats.org/drawingml/2006/main">
                  <a:graphicData uri="http://schemas.microsoft.com/office/word/2010/wordprocessingShape">
                    <wps:wsp>
                      <wps:cNvSpPr/>
                      <wps:spPr>
                        <a:xfrm>
                          <a:off x="0" y="0"/>
                          <a:ext cx="4556234" cy="8513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A71C6" w14:textId="208053C4" w:rsidR="00A14FE2" w:rsidRPr="00394074" w:rsidRDefault="00A14FE2" w:rsidP="00E909EC">
                            <w:pPr>
                              <w:spacing w:after="0"/>
                              <w:jc w:val="cente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74">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RAPPORT </w:t>
                            </w:r>
                            <w: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REGIONAL</w:t>
                            </w:r>
                            <w:r w:rsidRPr="00394074">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06BA25B" w14:textId="363B34AB" w:rsidR="00A14FE2" w:rsidRPr="00394074" w:rsidRDefault="00A14FE2" w:rsidP="00E909EC">
                            <w:pPr>
                              <w:spacing w:after="0"/>
                              <w:jc w:val="cente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74">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BILAN </w:t>
                            </w:r>
                            <w: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SEMESTRIEL 2019</w:t>
                            </w:r>
                          </w:p>
                          <w:p w14:paraId="2C40466A" w14:textId="77777777" w:rsidR="00A14FE2" w:rsidRDefault="00A14FE2" w:rsidP="00E90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A29D1" id="Rectangle 48" o:spid="_x0000_s1029" style="position:absolute;left:0;text-align:left;margin-left:43.35pt;margin-top:1.5pt;width:358.75pt;height:67.0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" fillcolor="white [3212]" strokecolor="#1f3763 [1604]" strokeweight="1pt">
                <v:textbox>
                  <w:txbxContent>
                    <w:p w14:paraId="6C7A71C6" w14:textId="208053C4" w:rsidR="00A14FE2" w:rsidRPr="00394074" w:rsidRDefault="00A14FE2" w:rsidP="00E909EC">
                      <w:pPr>
                        <w:spacing w:after="0"/>
                        <w:jc w:val="cente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74">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RAPPORT </w:t>
                      </w:r>
                      <w: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REGIONAL</w:t>
                      </w:r>
                      <w:r w:rsidRPr="00394074">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06BA25B" w14:textId="363B34AB" w:rsidR="00A14FE2" w:rsidRPr="00394074" w:rsidRDefault="00A14FE2" w:rsidP="00E909EC">
                      <w:pPr>
                        <w:spacing w:after="0"/>
                        <w:jc w:val="cente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4074">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BILAN </w:t>
                      </w:r>
                      <w:r>
                        <w:rPr>
                          <w:rFonts w:ascii="Times New Roman" w:hAnsi="Times New Roman"/>
                          <w:b/>
                          <w:color w:val="C00000"/>
                          <w:sz w:val="5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SEMESTRIEL 2019</w:t>
                      </w:r>
                    </w:p>
                    <w:p w14:paraId="2C40466A" w14:textId="77777777" w:rsidR="00A14FE2" w:rsidRDefault="00A14FE2" w:rsidP="00E909EC">
                      <w:pPr>
                        <w:jc w:val="center"/>
                      </w:pPr>
                    </w:p>
                  </w:txbxContent>
                </v:textbox>
              </v:rect>
            </w:pict>
          </mc:Fallback>
        </mc:AlternateContent>
      </w:r>
    </w:p>
    <w:p w14:paraId="706FFE4B" w14:textId="77777777" w:rsidR="00E909EC" w:rsidRPr="00C257CE" w:rsidRDefault="00E909EC" w:rsidP="00E909EC">
      <w:pPr>
        <w:ind w:left="-142"/>
        <w:rPr>
          <w:rFonts w:ascii="Times New Roman" w:hAnsi="Times New Roman"/>
          <w:sz w:val="24"/>
          <w:szCs w:val="24"/>
        </w:rPr>
      </w:pPr>
    </w:p>
    <w:p w14:paraId="137B87F2" w14:textId="77777777" w:rsidR="00E909EC" w:rsidRDefault="00E909EC" w:rsidP="00E909EC">
      <w:pPr>
        <w:ind w:left="-142"/>
        <w:jc w:val="center"/>
        <w:rPr>
          <w:rFonts w:ascii="Times New Roman" w:hAnsi="Times New Roman"/>
          <w:sz w:val="24"/>
          <w:szCs w:val="24"/>
        </w:rPr>
      </w:pPr>
    </w:p>
    <w:p w14:paraId="051B1CC5" w14:textId="77777777" w:rsidR="00E909EC" w:rsidRDefault="00E909EC" w:rsidP="00E909EC">
      <w:pPr>
        <w:ind w:left="-142"/>
        <w:jc w:val="center"/>
        <w:rPr>
          <w:rFonts w:ascii="Times New Roman" w:hAnsi="Times New Roman"/>
          <w:sz w:val="24"/>
          <w:szCs w:val="24"/>
        </w:rPr>
      </w:pPr>
    </w:p>
    <w:p w14:paraId="7C2B5A79" w14:textId="77777777" w:rsidR="00E909EC" w:rsidRDefault="00E909EC" w:rsidP="00E909EC">
      <w:pPr>
        <w:ind w:left="-142"/>
        <w:jc w:val="center"/>
        <w:rPr>
          <w:rFonts w:ascii="Times New Roman" w:hAnsi="Times New Roman"/>
          <w:sz w:val="24"/>
          <w:szCs w:val="24"/>
        </w:rPr>
      </w:pPr>
    </w:p>
    <w:p w14:paraId="263ADAE8" w14:textId="2C82EF76" w:rsidR="00E909EC" w:rsidRDefault="00E909EC" w:rsidP="00E909EC">
      <w:pPr>
        <w:ind w:left="-142"/>
        <w:jc w:val="center"/>
        <w:rPr>
          <w:rFonts w:ascii="Times New Roman" w:hAnsi="Times New Roman"/>
          <w:sz w:val="24"/>
          <w:szCs w:val="24"/>
        </w:rPr>
      </w:pPr>
      <w:r w:rsidRPr="00C257CE">
        <w:rPr>
          <w:rFonts w:ascii="Times New Roman" w:hAnsi="Times New Roman"/>
          <w:sz w:val="24"/>
          <w:szCs w:val="24"/>
        </w:rPr>
        <w:t>(Version</w:t>
      </w:r>
      <w:r w:rsidR="00F80C49">
        <w:rPr>
          <w:rFonts w:ascii="Times New Roman" w:hAnsi="Times New Roman"/>
          <w:sz w:val="24"/>
          <w:szCs w:val="24"/>
        </w:rPr>
        <w:t xml:space="preserve"> définitive</w:t>
      </w:r>
      <w:r w:rsidRPr="00C257CE">
        <w:rPr>
          <w:rFonts w:ascii="Times New Roman" w:hAnsi="Times New Roman"/>
          <w:sz w:val="24"/>
          <w:szCs w:val="24"/>
        </w:rPr>
        <w:t>)</w:t>
      </w:r>
    </w:p>
    <w:p w14:paraId="3AECAF01" w14:textId="77777777" w:rsidR="00E909EC" w:rsidRDefault="00E909EC" w:rsidP="00E909EC">
      <w:pPr>
        <w:ind w:left="-142"/>
        <w:jc w:val="center"/>
        <w:rPr>
          <w:rFonts w:ascii="Times New Roman" w:hAnsi="Times New Roman"/>
          <w:sz w:val="24"/>
          <w:szCs w:val="24"/>
        </w:rPr>
      </w:pPr>
    </w:p>
    <w:p w14:paraId="25028019" w14:textId="77777777" w:rsidR="00E909EC" w:rsidRPr="00C257CE" w:rsidRDefault="00E909EC" w:rsidP="00E909EC">
      <w:pPr>
        <w:ind w:left="-142"/>
        <w:jc w:val="center"/>
        <w:rPr>
          <w:rFonts w:ascii="Times New Roman" w:hAnsi="Times New Roman"/>
          <w:sz w:val="24"/>
          <w:szCs w:val="24"/>
        </w:rPr>
      </w:pPr>
    </w:p>
    <w:p w14:paraId="4B300A95" w14:textId="5CE9F287" w:rsidR="00E909EC" w:rsidRPr="00E47470" w:rsidRDefault="00AF1E35" w:rsidP="00E47470">
      <w:pPr>
        <w:tabs>
          <w:tab w:val="left" w:pos="6310"/>
        </w:tabs>
        <w:jc w:val="right"/>
        <w:rPr>
          <w:rFonts w:ascii="Times New Roman" w:hAnsi="Times New Roman"/>
          <w:b/>
          <w:color w:val="FFFFFF"/>
          <w:sz w:val="24"/>
          <w:u w:val="single"/>
        </w:rPr>
      </w:pPr>
      <w:r>
        <w:rPr>
          <w:rFonts w:ascii="Times New Roman" w:hAnsi="Times New Roman"/>
          <w:b/>
          <w:sz w:val="24"/>
          <w:szCs w:val="24"/>
          <w:u w:val="single"/>
        </w:rPr>
        <w:t>Juin</w:t>
      </w:r>
      <w:r w:rsidR="00E909EC">
        <w:rPr>
          <w:rFonts w:ascii="Times New Roman" w:hAnsi="Times New Roman"/>
          <w:b/>
          <w:sz w:val="24"/>
          <w:szCs w:val="24"/>
          <w:u w:val="single"/>
        </w:rPr>
        <w:t xml:space="preserve"> </w:t>
      </w:r>
      <w:r w:rsidR="00E909EC" w:rsidRPr="000F7D60">
        <w:rPr>
          <w:rFonts w:ascii="Times New Roman" w:hAnsi="Times New Roman"/>
          <w:b/>
          <w:sz w:val="24"/>
          <w:szCs w:val="24"/>
          <w:u w:val="single"/>
        </w:rPr>
        <w:t>201</w:t>
      </w:r>
      <w:r w:rsidR="00E909EC">
        <w:rPr>
          <w:rFonts w:ascii="Times New Roman" w:hAnsi="Times New Roman"/>
          <w:b/>
          <w:sz w:val="24"/>
          <w:szCs w:val="24"/>
          <w:u w:val="single"/>
        </w:rPr>
        <w:t>9</w:t>
      </w:r>
      <w:r w:rsidR="00E909EC" w:rsidRPr="000F7D60">
        <w:rPr>
          <w:rFonts w:ascii="Times New Roman" w:hAnsi="Times New Roman"/>
          <w:b/>
          <w:color w:val="FFFFFF"/>
          <w:sz w:val="24"/>
          <w:u w:val="single"/>
        </w:rPr>
        <w:br w:type="page"/>
      </w:r>
    </w:p>
    <w:p w14:paraId="0D12D810" w14:textId="77777777" w:rsidR="009B1810" w:rsidRPr="00290088" w:rsidRDefault="009B1810" w:rsidP="00185DCF">
      <w:pPr>
        <w:shd w:val="clear" w:color="auto" w:fill="000000"/>
        <w:tabs>
          <w:tab w:val="center" w:pos="7426"/>
        </w:tabs>
        <w:rPr>
          <w:rFonts w:ascii="Times New Roman" w:hAnsi="Times New Roman"/>
          <w:b/>
          <w:color w:val="FFFFFF"/>
          <w:sz w:val="24"/>
        </w:rPr>
      </w:pPr>
      <w:r w:rsidRPr="00290088">
        <w:rPr>
          <w:rFonts w:ascii="Times New Roman" w:hAnsi="Times New Roman"/>
          <w:b/>
          <w:color w:val="FFFFFF"/>
          <w:sz w:val="24"/>
        </w:rPr>
        <w:lastRenderedPageBreak/>
        <w:t>SOMMAIRE</w:t>
      </w:r>
    </w:p>
    <w:p w14:paraId="7A0D981B" w14:textId="77777777" w:rsidR="00A007CD" w:rsidRDefault="001E030C">
      <w:pPr>
        <w:pStyle w:val="TM2"/>
        <w:tabs>
          <w:tab w:val="left" w:pos="800"/>
          <w:tab w:val="right" w:leader="underscore" w:pos="9063"/>
        </w:tabs>
        <w:rPr>
          <w:rFonts w:eastAsiaTheme="minorEastAsia" w:cstheme="minorBidi"/>
          <w:b w:val="0"/>
          <w:bCs w:val="0"/>
          <w:noProof/>
        </w:rPr>
      </w:pPr>
      <w:r>
        <w:rPr>
          <w:b w:val="0"/>
          <w:bCs w:val="0"/>
          <w:caps/>
        </w:rPr>
        <w:fldChar w:fldCharType="begin"/>
      </w:r>
      <w:r>
        <w:rPr>
          <w:b w:val="0"/>
          <w:bCs w:val="0"/>
          <w:caps/>
        </w:rPr>
        <w:instrText xml:space="preserve"> TOC \o "2-3" \h \z \u \t "Titre 1;1" </w:instrText>
      </w:r>
      <w:r>
        <w:rPr>
          <w:b w:val="0"/>
          <w:bCs w:val="0"/>
          <w:caps/>
        </w:rPr>
        <w:fldChar w:fldCharType="separate"/>
      </w:r>
      <w:hyperlink w:anchor="_Toc10126811" w:history="1">
        <w:r w:rsidR="00A007CD" w:rsidRPr="00FD5132">
          <w:rPr>
            <w:rStyle w:val="Lienhypertexte"/>
            <w:noProof/>
            <w14:scene3d>
              <w14:camera w14:prst="orthographicFront"/>
              <w14:lightRig w14:rig="threePt" w14:dir="t">
                <w14:rot w14:lat="0" w14:lon="0" w14:rev="0"/>
              </w14:lightRig>
            </w14:scene3d>
          </w:rPr>
          <w:t>2.1</w:t>
        </w:r>
        <w:r w:rsidR="00A007CD">
          <w:rPr>
            <w:rFonts w:eastAsiaTheme="minorEastAsia" w:cstheme="minorBidi"/>
            <w:b w:val="0"/>
            <w:bCs w:val="0"/>
            <w:noProof/>
          </w:rPr>
          <w:tab/>
        </w:r>
        <w:r w:rsidR="00A007CD" w:rsidRPr="00FD5132">
          <w:rPr>
            <w:rStyle w:val="Lienhypertexte"/>
            <w:noProof/>
          </w:rPr>
          <w:t>Accès universel à l’eau potable</w:t>
        </w:r>
        <w:r w:rsidR="00A007CD">
          <w:rPr>
            <w:noProof/>
            <w:webHidden/>
          </w:rPr>
          <w:tab/>
        </w:r>
        <w:r w:rsidR="00A007CD">
          <w:rPr>
            <w:noProof/>
            <w:webHidden/>
          </w:rPr>
          <w:fldChar w:fldCharType="begin"/>
        </w:r>
        <w:r w:rsidR="00A007CD">
          <w:rPr>
            <w:noProof/>
            <w:webHidden/>
          </w:rPr>
          <w:instrText xml:space="preserve"> PAGEREF _Toc10126811 \h </w:instrText>
        </w:r>
        <w:r w:rsidR="00A007CD">
          <w:rPr>
            <w:noProof/>
            <w:webHidden/>
          </w:rPr>
        </w:r>
        <w:r w:rsidR="00A007CD">
          <w:rPr>
            <w:noProof/>
            <w:webHidden/>
          </w:rPr>
          <w:fldChar w:fldCharType="separate"/>
        </w:r>
        <w:r w:rsidR="00A007CD">
          <w:rPr>
            <w:noProof/>
            <w:webHidden/>
          </w:rPr>
          <w:t>9</w:t>
        </w:r>
        <w:r w:rsidR="00A007CD">
          <w:rPr>
            <w:noProof/>
            <w:webHidden/>
          </w:rPr>
          <w:fldChar w:fldCharType="end"/>
        </w:r>
      </w:hyperlink>
    </w:p>
    <w:p w14:paraId="7691480E" w14:textId="77777777" w:rsidR="00A007CD" w:rsidRDefault="008321B9">
      <w:pPr>
        <w:pStyle w:val="TM2"/>
        <w:tabs>
          <w:tab w:val="left" w:pos="800"/>
          <w:tab w:val="right" w:leader="underscore" w:pos="9063"/>
        </w:tabs>
        <w:rPr>
          <w:rFonts w:eastAsiaTheme="minorEastAsia" w:cstheme="minorBidi"/>
          <w:b w:val="0"/>
          <w:bCs w:val="0"/>
          <w:noProof/>
        </w:rPr>
      </w:pPr>
      <w:hyperlink w:anchor="_Toc10126812" w:history="1">
        <w:r w:rsidR="00A007CD" w:rsidRPr="00FD5132">
          <w:rPr>
            <w:rStyle w:val="Lienhypertexte"/>
            <w:noProof/>
            <w14:scene3d>
              <w14:camera w14:prst="orthographicFront"/>
              <w14:lightRig w14:rig="threePt" w14:dir="t">
                <w14:rot w14:lat="0" w14:lon="0" w14:rev="0"/>
              </w14:lightRig>
            </w14:scene3d>
          </w:rPr>
          <w:t>2.2</w:t>
        </w:r>
        <w:r w:rsidR="00A007CD">
          <w:rPr>
            <w:rFonts w:eastAsiaTheme="minorEastAsia" w:cstheme="minorBidi"/>
            <w:b w:val="0"/>
            <w:bCs w:val="0"/>
            <w:noProof/>
          </w:rPr>
          <w:tab/>
        </w:r>
        <w:r w:rsidR="00A007CD" w:rsidRPr="00FD5132">
          <w:rPr>
            <w:rStyle w:val="Lienhypertexte"/>
            <w:noProof/>
          </w:rPr>
          <w:t>Gestion du service public de l’eau</w:t>
        </w:r>
        <w:r w:rsidR="00A007CD">
          <w:rPr>
            <w:noProof/>
            <w:webHidden/>
          </w:rPr>
          <w:tab/>
        </w:r>
        <w:r w:rsidR="00A007CD">
          <w:rPr>
            <w:noProof/>
            <w:webHidden/>
          </w:rPr>
          <w:fldChar w:fldCharType="begin"/>
        </w:r>
        <w:r w:rsidR="00A007CD">
          <w:rPr>
            <w:noProof/>
            <w:webHidden/>
          </w:rPr>
          <w:instrText xml:space="preserve"> PAGEREF _Toc10126812 \h </w:instrText>
        </w:r>
        <w:r w:rsidR="00A007CD">
          <w:rPr>
            <w:noProof/>
            <w:webHidden/>
          </w:rPr>
        </w:r>
        <w:r w:rsidR="00A007CD">
          <w:rPr>
            <w:noProof/>
            <w:webHidden/>
          </w:rPr>
          <w:fldChar w:fldCharType="separate"/>
        </w:r>
        <w:r w:rsidR="00A007CD">
          <w:rPr>
            <w:noProof/>
            <w:webHidden/>
          </w:rPr>
          <w:t>10</w:t>
        </w:r>
        <w:r w:rsidR="00A007CD">
          <w:rPr>
            <w:noProof/>
            <w:webHidden/>
          </w:rPr>
          <w:fldChar w:fldCharType="end"/>
        </w:r>
      </w:hyperlink>
    </w:p>
    <w:p w14:paraId="3E8631DA" w14:textId="77777777" w:rsidR="00A007CD" w:rsidRDefault="008321B9">
      <w:pPr>
        <w:pStyle w:val="TM2"/>
        <w:tabs>
          <w:tab w:val="left" w:pos="800"/>
          <w:tab w:val="right" w:leader="underscore" w:pos="9063"/>
        </w:tabs>
        <w:rPr>
          <w:rFonts w:eastAsiaTheme="minorEastAsia" w:cstheme="minorBidi"/>
          <w:b w:val="0"/>
          <w:bCs w:val="0"/>
          <w:noProof/>
        </w:rPr>
      </w:pPr>
      <w:hyperlink w:anchor="_Toc10126813" w:history="1">
        <w:r w:rsidR="00A007CD" w:rsidRPr="00FD5132">
          <w:rPr>
            <w:rStyle w:val="Lienhypertexte"/>
            <w:noProof/>
            <w14:scene3d>
              <w14:camera w14:prst="orthographicFront"/>
              <w14:lightRig w14:rig="threePt" w14:dir="t">
                <w14:rot w14:lat="0" w14:lon="0" w14:rev="0"/>
              </w14:lightRig>
            </w14:scene3d>
          </w:rPr>
          <w:t>2.3</w:t>
        </w:r>
        <w:r w:rsidR="00A007CD">
          <w:rPr>
            <w:rFonts w:eastAsiaTheme="minorEastAsia" w:cstheme="minorBidi"/>
            <w:b w:val="0"/>
            <w:bCs w:val="0"/>
            <w:noProof/>
          </w:rPr>
          <w:tab/>
        </w:r>
        <w:r w:rsidR="00A007CD" w:rsidRPr="00FD5132">
          <w:rPr>
            <w:rStyle w:val="Lienhypertexte"/>
            <w:noProof/>
          </w:rPr>
          <w:t>Récapitulatif régional de programmation et de ciblage</w:t>
        </w:r>
        <w:r w:rsidR="00A007CD">
          <w:rPr>
            <w:noProof/>
            <w:webHidden/>
          </w:rPr>
          <w:tab/>
        </w:r>
        <w:r w:rsidR="00A007CD">
          <w:rPr>
            <w:noProof/>
            <w:webHidden/>
          </w:rPr>
          <w:fldChar w:fldCharType="begin"/>
        </w:r>
        <w:r w:rsidR="00A007CD">
          <w:rPr>
            <w:noProof/>
            <w:webHidden/>
          </w:rPr>
          <w:instrText xml:space="preserve"> PAGEREF _Toc10126813 \h </w:instrText>
        </w:r>
        <w:r w:rsidR="00A007CD">
          <w:rPr>
            <w:noProof/>
            <w:webHidden/>
          </w:rPr>
        </w:r>
        <w:r w:rsidR="00A007CD">
          <w:rPr>
            <w:noProof/>
            <w:webHidden/>
          </w:rPr>
          <w:fldChar w:fldCharType="separate"/>
        </w:r>
        <w:r w:rsidR="00A007CD">
          <w:rPr>
            <w:noProof/>
            <w:webHidden/>
          </w:rPr>
          <w:t>12</w:t>
        </w:r>
        <w:r w:rsidR="00A007CD">
          <w:rPr>
            <w:noProof/>
            <w:webHidden/>
          </w:rPr>
          <w:fldChar w:fldCharType="end"/>
        </w:r>
      </w:hyperlink>
    </w:p>
    <w:p w14:paraId="3D336045" w14:textId="77777777" w:rsidR="00A007CD" w:rsidRDefault="008321B9">
      <w:pPr>
        <w:pStyle w:val="TM2"/>
        <w:tabs>
          <w:tab w:val="left" w:pos="800"/>
          <w:tab w:val="right" w:leader="underscore" w:pos="9063"/>
        </w:tabs>
        <w:rPr>
          <w:rFonts w:eastAsiaTheme="minorEastAsia" w:cstheme="minorBidi"/>
          <w:b w:val="0"/>
          <w:bCs w:val="0"/>
          <w:noProof/>
        </w:rPr>
      </w:pPr>
      <w:hyperlink w:anchor="_Toc10126814" w:history="1">
        <w:r w:rsidR="00A007CD" w:rsidRPr="00FD5132">
          <w:rPr>
            <w:rStyle w:val="Lienhypertexte"/>
            <w:noProof/>
            <w14:scene3d>
              <w14:camera w14:prst="orthographicFront"/>
              <w14:lightRig w14:rig="threePt" w14:dir="t">
                <w14:rot w14:lat="0" w14:lon="0" w14:rev="0"/>
              </w14:lightRig>
            </w14:scene3d>
          </w:rPr>
          <w:t>4.1</w:t>
        </w:r>
        <w:r w:rsidR="00A007CD">
          <w:rPr>
            <w:rFonts w:eastAsiaTheme="minorEastAsia" w:cstheme="minorBidi"/>
            <w:b w:val="0"/>
            <w:bCs w:val="0"/>
            <w:noProof/>
          </w:rPr>
          <w:tab/>
        </w:r>
        <w:r w:rsidR="00A007CD" w:rsidRPr="00FD5132">
          <w:rPr>
            <w:rStyle w:val="Lienhypertexte"/>
            <w:noProof/>
          </w:rPr>
          <w:t>Présentation de la Région</w:t>
        </w:r>
        <w:r w:rsidR="00A007CD">
          <w:rPr>
            <w:noProof/>
            <w:webHidden/>
          </w:rPr>
          <w:tab/>
        </w:r>
        <w:r w:rsidR="00A007CD">
          <w:rPr>
            <w:noProof/>
            <w:webHidden/>
          </w:rPr>
          <w:fldChar w:fldCharType="begin"/>
        </w:r>
        <w:r w:rsidR="00A007CD">
          <w:rPr>
            <w:noProof/>
            <w:webHidden/>
          </w:rPr>
          <w:instrText xml:space="preserve"> PAGEREF _Toc10126814 \h </w:instrText>
        </w:r>
        <w:r w:rsidR="00A007CD">
          <w:rPr>
            <w:noProof/>
            <w:webHidden/>
          </w:rPr>
        </w:r>
        <w:r w:rsidR="00A007CD">
          <w:rPr>
            <w:noProof/>
            <w:webHidden/>
          </w:rPr>
          <w:fldChar w:fldCharType="separate"/>
        </w:r>
        <w:r w:rsidR="00A007CD">
          <w:rPr>
            <w:noProof/>
            <w:webHidden/>
          </w:rPr>
          <w:t>16</w:t>
        </w:r>
        <w:r w:rsidR="00A007CD">
          <w:rPr>
            <w:noProof/>
            <w:webHidden/>
          </w:rPr>
          <w:fldChar w:fldCharType="end"/>
        </w:r>
      </w:hyperlink>
    </w:p>
    <w:p w14:paraId="77011C5E" w14:textId="77777777" w:rsidR="00A007CD" w:rsidRDefault="008321B9">
      <w:pPr>
        <w:pStyle w:val="TM2"/>
        <w:tabs>
          <w:tab w:val="left" w:pos="800"/>
          <w:tab w:val="right" w:leader="underscore" w:pos="9063"/>
        </w:tabs>
        <w:rPr>
          <w:rFonts w:eastAsiaTheme="minorEastAsia" w:cstheme="minorBidi"/>
          <w:b w:val="0"/>
          <w:bCs w:val="0"/>
          <w:noProof/>
        </w:rPr>
      </w:pPr>
      <w:hyperlink w:anchor="_Toc10126815" w:history="1">
        <w:r w:rsidR="00A007CD" w:rsidRPr="00FD5132">
          <w:rPr>
            <w:rStyle w:val="Lienhypertexte"/>
            <w:noProof/>
            <w14:scene3d>
              <w14:camera w14:prst="orthographicFront"/>
              <w14:lightRig w14:rig="threePt" w14:dir="t">
                <w14:rot w14:lat="0" w14:lon="0" w14:rev="0"/>
              </w14:lightRig>
            </w14:scene3d>
          </w:rPr>
          <w:t>4.2</w:t>
        </w:r>
        <w:r w:rsidR="00A007CD">
          <w:rPr>
            <w:rFonts w:eastAsiaTheme="minorEastAsia" w:cstheme="minorBidi"/>
            <w:b w:val="0"/>
            <w:bCs w:val="0"/>
            <w:noProof/>
          </w:rPr>
          <w:tab/>
        </w:r>
        <w:r w:rsidR="00A007CD" w:rsidRPr="00FD5132">
          <w:rPr>
            <w:rStyle w:val="Lienhypertexte"/>
            <w:noProof/>
          </w:rPr>
          <w:t>Rappel des principaux résultats atteints à la première session de l’année</w:t>
        </w:r>
        <w:r w:rsidR="00A007CD">
          <w:rPr>
            <w:noProof/>
            <w:webHidden/>
          </w:rPr>
          <w:tab/>
        </w:r>
        <w:r w:rsidR="00A007CD">
          <w:rPr>
            <w:noProof/>
            <w:webHidden/>
          </w:rPr>
          <w:fldChar w:fldCharType="begin"/>
        </w:r>
        <w:r w:rsidR="00A007CD">
          <w:rPr>
            <w:noProof/>
            <w:webHidden/>
          </w:rPr>
          <w:instrText xml:space="preserve"> PAGEREF _Toc10126815 \h </w:instrText>
        </w:r>
        <w:r w:rsidR="00A007CD">
          <w:rPr>
            <w:noProof/>
            <w:webHidden/>
          </w:rPr>
        </w:r>
        <w:r w:rsidR="00A007CD">
          <w:rPr>
            <w:noProof/>
            <w:webHidden/>
          </w:rPr>
          <w:fldChar w:fldCharType="separate"/>
        </w:r>
        <w:r w:rsidR="00A007CD">
          <w:rPr>
            <w:noProof/>
            <w:webHidden/>
          </w:rPr>
          <w:t>17</w:t>
        </w:r>
        <w:r w:rsidR="00A007CD">
          <w:rPr>
            <w:noProof/>
            <w:webHidden/>
          </w:rPr>
          <w:fldChar w:fldCharType="end"/>
        </w:r>
      </w:hyperlink>
    </w:p>
    <w:p w14:paraId="00AA322C" w14:textId="77777777" w:rsidR="00A007CD" w:rsidRDefault="008321B9">
      <w:pPr>
        <w:pStyle w:val="TM2"/>
        <w:tabs>
          <w:tab w:val="left" w:pos="800"/>
          <w:tab w:val="right" w:leader="underscore" w:pos="9063"/>
        </w:tabs>
        <w:rPr>
          <w:rFonts w:eastAsiaTheme="minorEastAsia" w:cstheme="minorBidi"/>
          <w:b w:val="0"/>
          <w:bCs w:val="0"/>
          <w:noProof/>
        </w:rPr>
      </w:pPr>
      <w:hyperlink w:anchor="_Toc10126816" w:history="1">
        <w:r w:rsidR="00A007CD" w:rsidRPr="00FD5132">
          <w:rPr>
            <w:rStyle w:val="Lienhypertexte"/>
            <w:noProof/>
            <w14:scene3d>
              <w14:camera w14:prst="orthographicFront"/>
              <w14:lightRig w14:rig="threePt" w14:dir="t">
                <w14:rot w14:lat="0" w14:lon="0" w14:rev="0"/>
              </w14:lightRig>
            </w14:scene3d>
          </w:rPr>
          <w:t>6.1</w:t>
        </w:r>
        <w:r w:rsidR="00A007CD">
          <w:rPr>
            <w:rFonts w:eastAsiaTheme="minorEastAsia" w:cstheme="minorBidi"/>
            <w:b w:val="0"/>
            <w:bCs w:val="0"/>
            <w:noProof/>
          </w:rPr>
          <w:tab/>
        </w:r>
        <w:r w:rsidR="00A007CD" w:rsidRPr="00FD5132">
          <w:rPr>
            <w:rStyle w:val="Lienhypertexte"/>
            <w:noProof/>
          </w:rPr>
          <w:t>Action 1 : Accès universel à l’eau potable</w:t>
        </w:r>
        <w:r w:rsidR="00A007CD">
          <w:rPr>
            <w:noProof/>
            <w:webHidden/>
          </w:rPr>
          <w:tab/>
        </w:r>
        <w:r w:rsidR="00A007CD">
          <w:rPr>
            <w:noProof/>
            <w:webHidden/>
          </w:rPr>
          <w:fldChar w:fldCharType="begin"/>
        </w:r>
        <w:r w:rsidR="00A007CD">
          <w:rPr>
            <w:noProof/>
            <w:webHidden/>
          </w:rPr>
          <w:instrText xml:space="preserve"> PAGEREF _Toc10126816 \h </w:instrText>
        </w:r>
        <w:r w:rsidR="00A007CD">
          <w:rPr>
            <w:noProof/>
            <w:webHidden/>
          </w:rPr>
        </w:r>
        <w:r w:rsidR="00A007CD">
          <w:rPr>
            <w:noProof/>
            <w:webHidden/>
          </w:rPr>
          <w:fldChar w:fldCharType="separate"/>
        </w:r>
        <w:r w:rsidR="00A007CD">
          <w:rPr>
            <w:noProof/>
            <w:webHidden/>
          </w:rPr>
          <w:t>21</w:t>
        </w:r>
        <w:r w:rsidR="00A007CD">
          <w:rPr>
            <w:noProof/>
            <w:webHidden/>
          </w:rPr>
          <w:fldChar w:fldCharType="end"/>
        </w:r>
      </w:hyperlink>
    </w:p>
    <w:p w14:paraId="1C536461"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17" w:history="1">
        <w:r w:rsidR="00A007CD" w:rsidRPr="00FD5132">
          <w:rPr>
            <w:rStyle w:val="Lienhypertexte"/>
            <w:noProof/>
          </w:rPr>
          <w:t>6.1.1</w:t>
        </w:r>
        <w:r w:rsidR="00A007CD">
          <w:rPr>
            <w:rFonts w:eastAsiaTheme="minorEastAsia" w:cstheme="minorBidi"/>
            <w:noProof/>
            <w:sz w:val="22"/>
            <w:szCs w:val="22"/>
          </w:rPr>
          <w:tab/>
        </w:r>
        <w:r w:rsidR="00A007CD" w:rsidRPr="00FD5132">
          <w:rPr>
            <w:rStyle w:val="Lienhypertexte"/>
            <w:noProof/>
          </w:rPr>
          <w:t>Milieu rural</w:t>
        </w:r>
        <w:r w:rsidR="00A007CD">
          <w:rPr>
            <w:noProof/>
            <w:webHidden/>
          </w:rPr>
          <w:tab/>
        </w:r>
        <w:r w:rsidR="00A007CD">
          <w:rPr>
            <w:noProof/>
            <w:webHidden/>
          </w:rPr>
          <w:fldChar w:fldCharType="begin"/>
        </w:r>
        <w:r w:rsidR="00A007CD">
          <w:rPr>
            <w:noProof/>
            <w:webHidden/>
          </w:rPr>
          <w:instrText xml:space="preserve"> PAGEREF _Toc10126817 \h </w:instrText>
        </w:r>
        <w:r w:rsidR="00A007CD">
          <w:rPr>
            <w:noProof/>
            <w:webHidden/>
          </w:rPr>
        </w:r>
        <w:r w:rsidR="00A007CD">
          <w:rPr>
            <w:noProof/>
            <w:webHidden/>
          </w:rPr>
          <w:fldChar w:fldCharType="separate"/>
        </w:r>
        <w:r w:rsidR="00A007CD">
          <w:rPr>
            <w:noProof/>
            <w:webHidden/>
          </w:rPr>
          <w:t>21</w:t>
        </w:r>
        <w:r w:rsidR="00A007CD">
          <w:rPr>
            <w:noProof/>
            <w:webHidden/>
          </w:rPr>
          <w:fldChar w:fldCharType="end"/>
        </w:r>
      </w:hyperlink>
    </w:p>
    <w:p w14:paraId="463E9F07"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18" w:history="1">
        <w:r w:rsidR="00A007CD" w:rsidRPr="00FD5132">
          <w:rPr>
            <w:rStyle w:val="Lienhypertexte"/>
            <w:noProof/>
          </w:rPr>
          <w:t>6.1.2</w:t>
        </w:r>
        <w:r w:rsidR="00A007CD">
          <w:rPr>
            <w:rFonts w:eastAsiaTheme="minorEastAsia" w:cstheme="minorBidi"/>
            <w:noProof/>
            <w:sz w:val="22"/>
            <w:szCs w:val="22"/>
          </w:rPr>
          <w:tab/>
        </w:r>
        <w:r w:rsidR="00A007CD" w:rsidRPr="00FD5132">
          <w:rPr>
            <w:rStyle w:val="Lienhypertexte"/>
            <w:noProof/>
          </w:rPr>
          <w:t>Difficultés rencontrées et propositions de solutions</w:t>
        </w:r>
        <w:r w:rsidR="00A007CD">
          <w:rPr>
            <w:noProof/>
            <w:webHidden/>
          </w:rPr>
          <w:tab/>
        </w:r>
        <w:r w:rsidR="00A007CD">
          <w:rPr>
            <w:noProof/>
            <w:webHidden/>
          </w:rPr>
          <w:fldChar w:fldCharType="begin"/>
        </w:r>
        <w:r w:rsidR="00A007CD">
          <w:rPr>
            <w:noProof/>
            <w:webHidden/>
          </w:rPr>
          <w:instrText xml:space="preserve"> PAGEREF _Toc10126818 \h </w:instrText>
        </w:r>
        <w:r w:rsidR="00A007CD">
          <w:rPr>
            <w:noProof/>
            <w:webHidden/>
          </w:rPr>
        </w:r>
        <w:r w:rsidR="00A007CD">
          <w:rPr>
            <w:noProof/>
            <w:webHidden/>
          </w:rPr>
          <w:fldChar w:fldCharType="separate"/>
        </w:r>
        <w:r w:rsidR="00A007CD">
          <w:rPr>
            <w:noProof/>
            <w:webHidden/>
          </w:rPr>
          <w:t>42</w:t>
        </w:r>
        <w:r w:rsidR="00A007CD">
          <w:rPr>
            <w:noProof/>
            <w:webHidden/>
          </w:rPr>
          <w:fldChar w:fldCharType="end"/>
        </w:r>
      </w:hyperlink>
    </w:p>
    <w:p w14:paraId="6B67A0F3"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19" w:history="1">
        <w:r w:rsidR="00A007CD" w:rsidRPr="00FD5132">
          <w:rPr>
            <w:rStyle w:val="Lienhypertexte"/>
            <w:noProof/>
          </w:rPr>
          <w:t>6.1.1</w:t>
        </w:r>
        <w:r w:rsidR="00A007CD">
          <w:rPr>
            <w:rFonts w:eastAsiaTheme="minorEastAsia" w:cstheme="minorBidi"/>
            <w:noProof/>
            <w:sz w:val="22"/>
            <w:szCs w:val="22"/>
          </w:rPr>
          <w:tab/>
        </w:r>
        <w:r w:rsidR="00A007CD" w:rsidRPr="00FD5132">
          <w:rPr>
            <w:rStyle w:val="Lienhypertexte"/>
            <w:noProof/>
          </w:rPr>
          <w:t>Milieu urbain</w:t>
        </w:r>
        <w:r w:rsidR="00A007CD">
          <w:rPr>
            <w:noProof/>
            <w:webHidden/>
          </w:rPr>
          <w:tab/>
        </w:r>
        <w:r w:rsidR="00A007CD">
          <w:rPr>
            <w:noProof/>
            <w:webHidden/>
          </w:rPr>
          <w:fldChar w:fldCharType="begin"/>
        </w:r>
        <w:r w:rsidR="00A007CD">
          <w:rPr>
            <w:noProof/>
            <w:webHidden/>
          </w:rPr>
          <w:instrText xml:space="preserve"> PAGEREF _Toc10126819 \h </w:instrText>
        </w:r>
        <w:r w:rsidR="00A007CD">
          <w:rPr>
            <w:noProof/>
            <w:webHidden/>
          </w:rPr>
        </w:r>
        <w:r w:rsidR="00A007CD">
          <w:rPr>
            <w:noProof/>
            <w:webHidden/>
          </w:rPr>
          <w:fldChar w:fldCharType="separate"/>
        </w:r>
        <w:r w:rsidR="00A007CD">
          <w:rPr>
            <w:noProof/>
            <w:webHidden/>
          </w:rPr>
          <w:t>43</w:t>
        </w:r>
        <w:r w:rsidR="00A007CD">
          <w:rPr>
            <w:noProof/>
            <w:webHidden/>
          </w:rPr>
          <w:fldChar w:fldCharType="end"/>
        </w:r>
      </w:hyperlink>
    </w:p>
    <w:p w14:paraId="019684DD" w14:textId="77777777" w:rsidR="00A007CD" w:rsidRDefault="008321B9">
      <w:pPr>
        <w:pStyle w:val="TM2"/>
        <w:tabs>
          <w:tab w:val="left" w:pos="800"/>
          <w:tab w:val="right" w:leader="underscore" w:pos="9063"/>
        </w:tabs>
        <w:rPr>
          <w:rFonts w:eastAsiaTheme="minorEastAsia" w:cstheme="minorBidi"/>
          <w:b w:val="0"/>
          <w:bCs w:val="0"/>
          <w:noProof/>
        </w:rPr>
      </w:pPr>
      <w:hyperlink w:anchor="_Toc10126820" w:history="1">
        <w:r w:rsidR="00A007CD" w:rsidRPr="00FD5132">
          <w:rPr>
            <w:rStyle w:val="Lienhypertexte"/>
            <w:noProof/>
            <w14:scene3d>
              <w14:camera w14:prst="orthographicFront"/>
              <w14:lightRig w14:rig="threePt" w14:dir="t">
                <w14:rot w14:lat="0" w14:lon="0" w14:rev="0"/>
              </w14:lightRig>
            </w14:scene3d>
          </w:rPr>
          <w:t>6.2</w:t>
        </w:r>
        <w:r w:rsidR="00A007CD">
          <w:rPr>
            <w:rFonts w:eastAsiaTheme="minorEastAsia" w:cstheme="minorBidi"/>
            <w:b w:val="0"/>
            <w:bCs w:val="0"/>
            <w:noProof/>
          </w:rPr>
          <w:tab/>
        </w:r>
        <w:r w:rsidR="00A007CD" w:rsidRPr="00FD5132">
          <w:rPr>
            <w:rStyle w:val="Lienhypertexte"/>
            <w:noProof/>
          </w:rPr>
          <w:t>Action 2 : Gestion du service public de l'eau</w:t>
        </w:r>
        <w:r w:rsidR="00A007CD">
          <w:rPr>
            <w:noProof/>
            <w:webHidden/>
          </w:rPr>
          <w:tab/>
        </w:r>
        <w:r w:rsidR="00A007CD">
          <w:rPr>
            <w:noProof/>
            <w:webHidden/>
          </w:rPr>
          <w:fldChar w:fldCharType="begin"/>
        </w:r>
        <w:r w:rsidR="00A007CD">
          <w:rPr>
            <w:noProof/>
            <w:webHidden/>
          </w:rPr>
          <w:instrText xml:space="preserve"> PAGEREF _Toc10126820 \h </w:instrText>
        </w:r>
        <w:r w:rsidR="00A007CD">
          <w:rPr>
            <w:noProof/>
            <w:webHidden/>
          </w:rPr>
        </w:r>
        <w:r w:rsidR="00A007CD">
          <w:rPr>
            <w:noProof/>
            <w:webHidden/>
          </w:rPr>
          <w:fldChar w:fldCharType="separate"/>
        </w:r>
        <w:r w:rsidR="00A007CD">
          <w:rPr>
            <w:noProof/>
            <w:webHidden/>
          </w:rPr>
          <w:t>46</w:t>
        </w:r>
        <w:r w:rsidR="00A007CD">
          <w:rPr>
            <w:noProof/>
            <w:webHidden/>
          </w:rPr>
          <w:fldChar w:fldCharType="end"/>
        </w:r>
      </w:hyperlink>
    </w:p>
    <w:p w14:paraId="0673CC0F"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1" w:history="1">
        <w:r w:rsidR="00A007CD" w:rsidRPr="00FD5132">
          <w:rPr>
            <w:rStyle w:val="Lienhypertexte"/>
            <w:noProof/>
          </w:rPr>
          <w:t>6.2.1</w:t>
        </w:r>
        <w:r w:rsidR="00A007CD">
          <w:rPr>
            <w:rFonts w:eastAsiaTheme="minorEastAsia" w:cstheme="minorBidi"/>
            <w:noProof/>
            <w:sz w:val="22"/>
            <w:szCs w:val="22"/>
          </w:rPr>
          <w:tab/>
        </w:r>
        <w:r w:rsidR="00A007CD" w:rsidRPr="00FD5132">
          <w:rPr>
            <w:rStyle w:val="Lienhypertexte"/>
            <w:noProof/>
          </w:rPr>
          <w:t>Mise en œuvre des PPP</w:t>
        </w:r>
        <w:r w:rsidR="00A007CD">
          <w:rPr>
            <w:noProof/>
            <w:webHidden/>
          </w:rPr>
          <w:tab/>
        </w:r>
        <w:r w:rsidR="00A007CD">
          <w:rPr>
            <w:noProof/>
            <w:webHidden/>
          </w:rPr>
          <w:fldChar w:fldCharType="begin"/>
        </w:r>
        <w:r w:rsidR="00A007CD">
          <w:rPr>
            <w:noProof/>
            <w:webHidden/>
          </w:rPr>
          <w:instrText xml:space="preserve"> PAGEREF _Toc10126821 \h </w:instrText>
        </w:r>
        <w:r w:rsidR="00A007CD">
          <w:rPr>
            <w:noProof/>
            <w:webHidden/>
          </w:rPr>
        </w:r>
        <w:r w:rsidR="00A007CD">
          <w:rPr>
            <w:noProof/>
            <w:webHidden/>
          </w:rPr>
          <w:fldChar w:fldCharType="separate"/>
        </w:r>
        <w:r w:rsidR="00A007CD">
          <w:rPr>
            <w:noProof/>
            <w:webHidden/>
          </w:rPr>
          <w:t>46</w:t>
        </w:r>
        <w:r w:rsidR="00A007CD">
          <w:rPr>
            <w:noProof/>
            <w:webHidden/>
          </w:rPr>
          <w:fldChar w:fldCharType="end"/>
        </w:r>
      </w:hyperlink>
    </w:p>
    <w:p w14:paraId="236810A7"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2" w:history="1">
        <w:r w:rsidR="00A007CD" w:rsidRPr="00FD5132">
          <w:rPr>
            <w:rStyle w:val="Lienhypertexte"/>
            <w:noProof/>
          </w:rPr>
          <w:t>6.2.2</w:t>
        </w:r>
        <w:r w:rsidR="00A007CD">
          <w:rPr>
            <w:rFonts w:eastAsiaTheme="minorEastAsia" w:cstheme="minorBidi"/>
            <w:noProof/>
            <w:sz w:val="22"/>
            <w:szCs w:val="22"/>
          </w:rPr>
          <w:tab/>
        </w:r>
        <w:r w:rsidR="00A007CD" w:rsidRPr="00FD5132">
          <w:rPr>
            <w:rStyle w:val="Lienhypertexte"/>
            <w:noProof/>
          </w:rPr>
          <w:t>Régulation du service public de l’eau et politique tarifaire en milieu rural et urbain</w:t>
        </w:r>
        <w:r w:rsidR="00A007CD">
          <w:rPr>
            <w:noProof/>
            <w:webHidden/>
          </w:rPr>
          <w:tab/>
        </w:r>
        <w:r w:rsidR="00A007CD">
          <w:rPr>
            <w:noProof/>
            <w:webHidden/>
          </w:rPr>
          <w:fldChar w:fldCharType="begin"/>
        </w:r>
        <w:r w:rsidR="00A007CD">
          <w:rPr>
            <w:noProof/>
            <w:webHidden/>
          </w:rPr>
          <w:instrText xml:space="preserve"> PAGEREF _Toc10126822 \h </w:instrText>
        </w:r>
        <w:r w:rsidR="00A007CD">
          <w:rPr>
            <w:noProof/>
            <w:webHidden/>
          </w:rPr>
        </w:r>
        <w:r w:rsidR="00A007CD">
          <w:rPr>
            <w:noProof/>
            <w:webHidden/>
          </w:rPr>
          <w:fldChar w:fldCharType="separate"/>
        </w:r>
        <w:r w:rsidR="00A007CD">
          <w:rPr>
            <w:noProof/>
            <w:webHidden/>
          </w:rPr>
          <w:t>50</w:t>
        </w:r>
        <w:r w:rsidR="00A007CD">
          <w:rPr>
            <w:noProof/>
            <w:webHidden/>
          </w:rPr>
          <w:fldChar w:fldCharType="end"/>
        </w:r>
      </w:hyperlink>
    </w:p>
    <w:p w14:paraId="6A53944A"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3" w:history="1">
        <w:r w:rsidR="00A007CD" w:rsidRPr="00FD5132">
          <w:rPr>
            <w:rStyle w:val="Lienhypertexte"/>
            <w:noProof/>
          </w:rPr>
          <w:t>6.2.3</w:t>
        </w:r>
        <w:r w:rsidR="00A007CD">
          <w:rPr>
            <w:rFonts w:eastAsiaTheme="minorEastAsia" w:cstheme="minorBidi"/>
            <w:noProof/>
            <w:sz w:val="22"/>
            <w:szCs w:val="22"/>
          </w:rPr>
          <w:tab/>
        </w:r>
        <w:r w:rsidR="00A007CD" w:rsidRPr="00FD5132">
          <w:rPr>
            <w:rStyle w:val="Lienhypertexte"/>
            <w:noProof/>
          </w:rPr>
          <w:t>Transfert des ressources financières aux collectivités territoriales pour l’AEP</w:t>
        </w:r>
        <w:r w:rsidR="00A007CD">
          <w:rPr>
            <w:noProof/>
            <w:webHidden/>
          </w:rPr>
          <w:tab/>
        </w:r>
        <w:r w:rsidR="00A007CD">
          <w:rPr>
            <w:noProof/>
            <w:webHidden/>
          </w:rPr>
          <w:fldChar w:fldCharType="begin"/>
        </w:r>
        <w:r w:rsidR="00A007CD">
          <w:rPr>
            <w:noProof/>
            <w:webHidden/>
          </w:rPr>
          <w:instrText xml:space="preserve"> PAGEREF _Toc10126823 \h </w:instrText>
        </w:r>
        <w:r w:rsidR="00A007CD">
          <w:rPr>
            <w:noProof/>
            <w:webHidden/>
          </w:rPr>
        </w:r>
        <w:r w:rsidR="00A007CD">
          <w:rPr>
            <w:noProof/>
            <w:webHidden/>
          </w:rPr>
          <w:fldChar w:fldCharType="separate"/>
        </w:r>
        <w:r w:rsidR="00A007CD">
          <w:rPr>
            <w:noProof/>
            <w:webHidden/>
          </w:rPr>
          <w:t>52</w:t>
        </w:r>
        <w:r w:rsidR="00A007CD">
          <w:rPr>
            <w:noProof/>
            <w:webHidden/>
          </w:rPr>
          <w:fldChar w:fldCharType="end"/>
        </w:r>
      </w:hyperlink>
    </w:p>
    <w:p w14:paraId="236CCF96"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4" w:history="1">
        <w:r w:rsidR="00A007CD" w:rsidRPr="00FD5132">
          <w:rPr>
            <w:rStyle w:val="Lienhypertexte"/>
            <w:noProof/>
          </w:rPr>
          <w:t>6.2.4</w:t>
        </w:r>
        <w:r w:rsidR="00A007CD">
          <w:rPr>
            <w:rFonts w:eastAsiaTheme="minorEastAsia" w:cstheme="minorBidi"/>
            <w:noProof/>
            <w:sz w:val="22"/>
            <w:szCs w:val="22"/>
          </w:rPr>
          <w:tab/>
        </w:r>
        <w:r w:rsidR="00A007CD" w:rsidRPr="00FD5132">
          <w:rPr>
            <w:rStyle w:val="Lienhypertexte"/>
            <w:noProof/>
          </w:rPr>
          <w:t>Accompagnement des communes dans leur rôle de maîtres d’ouvrage</w:t>
        </w:r>
        <w:r w:rsidR="00A007CD">
          <w:rPr>
            <w:noProof/>
            <w:webHidden/>
          </w:rPr>
          <w:tab/>
        </w:r>
        <w:r w:rsidR="00A007CD">
          <w:rPr>
            <w:noProof/>
            <w:webHidden/>
          </w:rPr>
          <w:fldChar w:fldCharType="begin"/>
        </w:r>
        <w:r w:rsidR="00A007CD">
          <w:rPr>
            <w:noProof/>
            <w:webHidden/>
          </w:rPr>
          <w:instrText xml:space="preserve"> PAGEREF _Toc10126824 \h </w:instrText>
        </w:r>
        <w:r w:rsidR="00A007CD">
          <w:rPr>
            <w:noProof/>
            <w:webHidden/>
          </w:rPr>
        </w:r>
        <w:r w:rsidR="00A007CD">
          <w:rPr>
            <w:noProof/>
            <w:webHidden/>
          </w:rPr>
          <w:fldChar w:fldCharType="separate"/>
        </w:r>
        <w:r w:rsidR="00A007CD">
          <w:rPr>
            <w:noProof/>
            <w:webHidden/>
          </w:rPr>
          <w:t>54</w:t>
        </w:r>
        <w:r w:rsidR="00A007CD">
          <w:rPr>
            <w:noProof/>
            <w:webHidden/>
          </w:rPr>
          <w:fldChar w:fldCharType="end"/>
        </w:r>
      </w:hyperlink>
    </w:p>
    <w:p w14:paraId="2064707B"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5" w:history="1">
        <w:r w:rsidR="00A007CD" w:rsidRPr="00FD5132">
          <w:rPr>
            <w:rStyle w:val="Lienhypertexte"/>
            <w:noProof/>
          </w:rPr>
          <w:t>6.2.5</w:t>
        </w:r>
        <w:r w:rsidR="00A007CD">
          <w:rPr>
            <w:rFonts w:eastAsiaTheme="minorEastAsia" w:cstheme="minorBidi"/>
            <w:noProof/>
            <w:sz w:val="22"/>
            <w:szCs w:val="22"/>
          </w:rPr>
          <w:tab/>
        </w:r>
        <w:r w:rsidR="00A007CD" w:rsidRPr="00FD5132">
          <w:rPr>
            <w:rStyle w:val="Lienhypertexte"/>
            <w:noProof/>
          </w:rPr>
          <w:t>Fonctionnalité du dispositif de gestion: application de la Stratégie de Gestion du Service Public de l’Eau Potable en milieu rural et semi-urbain</w:t>
        </w:r>
        <w:r w:rsidR="00A007CD">
          <w:rPr>
            <w:noProof/>
            <w:webHidden/>
          </w:rPr>
          <w:tab/>
        </w:r>
        <w:r w:rsidR="00A007CD">
          <w:rPr>
            <w:noProof/>
            <w:webHidden/>
          </w:rPr>
          <w:fldChar w:fldCharType="begin"/>
        </w:r>
        <w:r w:rsidR="00A007CD">
          <w:rPr>
            <w:noProof/>
            <w:webHidden/>
          </w:rPr>
          <w:instrText xml:space="preserve"> PAGEREF _Toc10126825 \h </w:instrText>
        </w:r>
        <w:r w:rsidR="00A007CD">
          <w:rPr>
            <w:noProof/>
            <w:webHidden/>
          </w:rPr>
        </w:r>
        <w:r w:rsidR="00A007CD">
          <w:rPr>
            <w:noProof/>
            <w:webHidden/>
          </w:rPr>
          <w:fldChar w:fldCharType="separate"/>
        </w:r>
        <w:r w:rsidR="00A007CD">
          <w:rPr>
            <w:noProof/>
            <w:webHidden/>
          </w:rPr>
          <w:t>57</w:t>
        </w:r>
        <w:r w:rsidR="00A007CD">
          <w:rPr>
            <w:noProof/>
            <w:webHidden/>
          </w:rPr>
          <w:fldChar w:fldCharType="end"/>
        </w:r>
      </w:hyperlink>
    </w:p>
    <w:p w14:paraId="483BE0FF"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6" w:history="1">
        <w:r w:rsidR="00A007CD" w:rsidRPr="00FD5132">
          <w:rPr>
            <w:rStyle w:val="Lienhypertexte"/>
            <w:noProof/>
          </w:rPr>
          <w:t>6.2.6</w:t>
        </w:r>
        <w:r w:rsidR="00A007CD">
          <w:rPr>
            <w:rFonts w:eastAsiaTheme="minorEastAsia" w:cstheme="minorBidi"/>
            <w:noProof/>
            <w:sz w:val="22"/>
            <w:szCs w:val="22"/>
          </w:rPr>
          <w:tab/>
        </w:r>
        <w:r w:rsidR="00A007CD" w:rsidRPr="00FD5132">
          <w:rPr>
            <w:rStyle w:val="Lienhypertexte"/>
            <w:noProof/>
          </w:rPr>
          <w:t>Suivi des performances du service</w:t>
        </w:r>
        <w:r w:rsidR="00A007CD">
          <w:rPr>
            <w:noProof/>
            <w:webHidden/>
          </w:rPr>
          <w:tab/>
        </w:r>
        <w:r w:rsidR="00A007CD">
          <w:rPr>
            <w:noProof/>
            <w:webHidden/>
          </w:rPr>
          <w:fldChar w:fldCharType="begin"/>
        </w:r>
        <w:r w:rsidR="00A007CD">
          <w:rPr>
            <w:noProof/>
            <w:webHidden/>
          </w:rPr>
          <w:instrText xml:space="preserve"> PAGEREF _Toc10126826 \h </w:instrText>
        </w:r>
        <w:r w:rsidR="00A007CD">
          <w:rPr>
            <w:noProof/>
            <w:webHidden/>
          </w:rPr>
        </w:r>
        <w:r w:rsidR="00A007CD">
          <w:rPr>
            <w:noProof/>
            <w:webHidden/>
          </w:rPr>
          <w:fldChar w:fldCharType="separate"/>
        </w:r>
        <w:r w:rsidR="00A007CD">
          <w:rPr>
            <w:noProof/>
            <w:webHidden/>
          </w:rPr>
          <w:t>65</w:t>
        </w:r>
        <w:r w:rsidR="00A007CD">
          <w:rPr>
            <w:noProof/>
            <w:webHidden/>
          </w:rPr>
          <w:fldChar w:fldCharType="end"/>
        </w:r>
      </w:hyperlink>
    </w:p>
    <w:p w14:paraId="3C3366F6" w14:textId="77777777" w:rsidR="00A007CD" w:rsidRDefault="008321B9">
      <w:pPr>
        <w:pStyle w:val="TM2"/>
        <w:tabs>
          <w:tab w:val="left" w:pos="800"/>
          <w:tab w:val="right" w:leader="underscore" w:pos="9063"/>
        </w:tabs>
        <w:rPr>
          <w:rFonts w:eastAsiaTheme="minorEastAsia" w:cstheme="minorBidi"/>
          <w:b w:val="0"/>
          <w:bCs w:val="0"/>
          <w:noProof/>
        </w:rPr>
      </w:pPr>
      <w:hyperlink w:anchor="_Toc10126827" w:history="1">
        <w:r w:rsidR="00A007CD" w:rsidRPr="00FD5132">
          <w:rPr>
            <w:rStyle w:val="Lienhypertexte"/>
            <w:noProof/>
            <w14:scene3d>
              <w14:camera w14:prst="orthographicFront"/>
              <w14:lightRig w14:rig="threePt" w14:dir="t">
                <w14:rot w14:lat="0" w14:lon="0" w14:rev="0"/>
              </w14:lightRig>
            </w14:scene3d>
          </w:rPr>
          <w:t>6.3</w:t>
        </w:r>
        <w:r w:rsidR="00A007CD">
          <w:rPr>
            <w:rFonts w:eastAsiaTheme="minorEastAsia" w:cstheme="minorBidi"/>
            <w:b w:val="0"/>
            <w:bCs w:val="0"/>
            <w:noProof/>
          </w:rPr>
          <w:tab/>
        </w:r>
        <w:r w:rsidR="00A007CD" w:rsidRPr="00FD5132">
          <w:rPr>
            <w:rStyle w:val="Lienhypertexte"/>
            <w:noProof/>
          </w:rPr>
          <w:t>Action 3 : Renforcement du cadre institutionnel</w:t>
        </w:r>
        <w:r w:rsidR="00A007CD">
          <w:rPr>
            <w:noProof/>
            <w:webHidden/>
          </w:rPr>
          <w:tab/>
        </w:r>
        <w:r w:rsidR="00A007CD">
          <w:rPr>
            <w:noProof/>
            <w:webHidden/>
          </w:rPr>
          <w:fldChar w:fldCharType="begin"/>
        </w:r>
        <w:r w:rsidR="00A007CD">
          <w:rPr>
            <w:noProof/>
            <w:webHidden/>
          </w:rPr>
          <w:instrText xml:space="preserve"> PAGEREF _Toc10126827 \h </w:instrText>
        </w:r>
        <w:r w:rsidR="00A007CD">
          <w:rPr>
            <w:noProof/>
            <w:webHidden/>
          </w:rPr>
        </w:r>
        <w:r w:rsidR="00A007CD">
          <w:rPr>
            <w:noProof/>
            <w:webHidden/>
          </w:rPr>
          <w:fldChar w:fldCharType="separate"/>
        </w:r>
        <w:r w:rsidR="00A007CD">
          <w:rPr>
            <w:noProof/>
            <w:webHidden/>
          </w:rPr>
          <w:t>66</w:t>
        </w:r>
        <w:r w:rsidR="00A007CD">
          <w:rPr>
            <w:noProof/>
            <w:webHidden/>
          </w:rPr>
          <w:fldChar w:fldCharType="end"/>
        </w:r>
      </w:hyperlink>
    </w:p>
    <w:p w14:paraId="1B01BA6B"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8" w:history="1">
        <w:r w:rsidR="00A007CD" w:rsidRPr="00FD5132">
          <w:rPr>
            <w:rStyle w:val="Lienhypertexte"/>
            <w:noProof/>
          </w:rPr>
          <w:t>6.3.1</w:t>
        </w:r>
        <w:r w:rsidR="00A007CD">
          <w:rPr>
            <w:rFonts w:eastAsiaTheme="minorEastAsia" w:cstheme="minorBidi"/>
            <w:noProof/>
            <w:sz w:val="22"/>
            <w:szCs w:val="22"/>
          </w:rPr>
          <w:tab/>
        </w:r>
        <w:r w:rsidR="00A007CD" w:rsidRPr="00FD5132">
          <w:rPr>
            <w:rStyle w:val="Lienhypertexte"/>
            <w:noProof/>
          </w:rPr>
          <w:t>Informations sur le PN-AEP</w:t>
        </w:r>
        <w:r w:rsidR="00A007CD">
          <w:rPr>
            <w:noProof/>
            <w:webHidden/>
          </w:rPr>
          <w:tab/>
        </w:r>
        <w:r w:rsidR="00A007CD">
          <w:rPr>
            <w:noProof/>
            <w:webHidden/>
          </w:rPr>
          <w:fldChar w:fldCharType="begin"/>
        </w:r>
        <w:r w:rsidR="00A007CD">
          <w:rPr>
            <w:noProof/>
            <w:webHidden/>
          </w:rPr>
          <w:instrText xml:space="preserve"> PAGEREF _Toc10126828 \h </w:instrText>
        </w:r>
        <w:r w:rsidR="00A007CD">
          <w:rPr>
            <w:noProof/>
            <w:webHidden/>
          </w:rPr>
        </w:r>
        <w:r w:rsidR="00A007CD">
          <w:rPr>
            <w:noProof/>
            <w:webHidden/>
          </w:rPr>
          <w:fldChar w:fldCharType="separate"/>
        </w:r>
        <w:r w:rsidR="00A007CD">
          <w:rPr>
            <w:noProof/>
            <w:webHidden/>
          </w:rPr>
          <w:t>66</w:t>
        </w:r>
        <w:r w:rsidR="00A007CD">
          <w:rPr>
            <w:noProof/>
            <w:webHidden/>
          </w:rPr>
          <w:fldChar w:fldCharType="end"/>
        </w:r>
      </w:hyperlink>
    </w:p>
    <w:p w14:paraId="2C59668D"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29" w:history="1">
        <w:r w:rsidR="00A007CD" w:rsidRPr="00FD5132">
          <w:rPr>
            <w:rStyle w:val="Lienhypertexte"/>
            <w:noProof/>
          </w:rPr>
          <w:t>6.3.2</w:t>
        </w:r>
        <w:r w:rsidR="00A007CD">
          <w:rPr>
            <w:rFonts w:eastAsiaTheme="minorEastAsia" w:cstheme="minorBidi"/>
            <w:noProof/>
            <w:sz w:val="22"/>
            <w:szCs w:val="22"/>
          </w:rPr>
          <w:tab/>
        </w:r>
        <w:r w:rsidR="00A007CD" w:rsidRPr="00FD5132">
          <w:rPr>
            <w:rStyle w:val="Lienhypertexte"/>
            <w:noProof/>
          </w:rPr>
          <w:t>Outils d’opérationnalisation du PN-AEP</w:t>
        </w:r>
        <w:r w:rsidR="00A007CD">
          <w:rPr>
            <w:noProof/>
            <w:webHidden/>
          </w:rPr>
          <w:tab/>
        </w:r>
        <w:r w:rsidR="00A007CD">
          <w:rPr>
            <w:noProof/>
            <w:webHidden/>
          </w:rPr>
          <w:fldChar w:fldCharType="begin"/>
        </w:r>
        <w:r w:rsidR="00A007CD">
          <w:rPr>
            <w:noProof/>
            <w:webHidden/>
          </w:rPr>
          <w:instrText xml:space="preserve"> PAGEREF _Toc10126829 \h </w:instrText>
        </w:r>
        <w:r w:rsidR="00A007CD">
          <w:rPr>
            <w:noProof/>
            <w:webHidden/>
          </w:rPr>
        </w:r>
        <w:r w:rsidR="00A007CD">
          <w:rPr>
            <w:noProof/>
            <w:webHidden/>
          </w:rPr>
          <w:fldChar w:fldCharType="separate"/>
        </w:r>
        <w:r w:rsidR="00A007CD">
          <w:rPr>
            <w:noProof/>
            <w:webHidden/>
          </w:rPr>
          <w:t>67</w:t>
        </w:r>
        <w:r w:rsidR="00A007CD">
          <w:rPr>
            <w:noProof/>
            <w:webHidden/>
          </w:rPr>
          <w:fldChar w:fldCharType="end"/>
        </w:r>
      </w:hyperlink>
    </w:p>
    <w:p w14:paraId="7CBFF43A" w14:textId="77777777" w:rsidR="00A007CD" w:rsidRDefault="008321B9">
      <w:pPr>
        <w:pStyle w:val="TM2"/>
        <w:tabs>
          <w:tab w:val="left" w:pos="800"/>
          <w:tab w:val="right" w:leader="underscore" w:pos="9063"/>
        </w:tabs>
        <w:rPr>
          <w:rFonts w:eastAsiaTheme="minorEastAsia" w:cstheme="minorBidi"/>
          <w:b w:val="0"/>
          <w:bCs w:val="0"/>
          <w:noProof/>
        </w:rPr>
      </w:pPr>
      <w:hyperlink w:anchor="_Toc10126830" w:history="1">
        <w:r w:rsidR="00A007CD" w:rsidRPr="00FD5132">
          <w:rPr>
            <w:rStyle w:val="Lienhypertexte"/>
            <w:noProof/>
            <w14:scene3d>
              <w14:camera w14:prst="orthographicFront"/>
              <w14:lightRig w14:rig="threePt" w14:dir="t">
                <w14:rot w14:lat="0" w14:lon="0" w14:rev="0"/>
              </w14:lightRig>
            </w14:scene3d>
          </w:rPr>
          <w:t>7.1</w:t>
        </w:r>
        <w:r w:rsidR="00A007CD">
          <w:rPr>
            <w:rFonts w:eastAsiaTheme="minorEastAsia" w:cstheme="minorBidi"/>
            <w:b w:val="0"/>
            <w:bCs w:val="0"/>
            <w:noProof/>
          </w:rPr>
          <w:tab/>
        </w:r>
        <w:r w:rsidR="00A007CD" w:rsidRPr="00FD5132">
          <w:rPr>
            <w:rStyle w:val="Lienhypertexte"/>
            <w:noProof/>
          </w:rPr>
          <w:t>Milieu rural</w:t>
        </w:r>
        <w:r w:rsidR="00A007CD">
          <w:rPr>
            <w:noProof/>
            <w:webHidden/>
          </w:rPr>
          <w:tab/>
        </w:r>
        <w:r w:rsidR="00A007CD">
          <w:rPr>
            <w:noProof/>
            <w:webHidden/>
          </w:rPr>
          <w:fldChar w:fldCharType="begin"/>
        </w:r>
        <w:r w:rsidR="00A007CD">
          <w:rPr>
            <w:noProof/>
            <w:webHidden/>
          </w:rPr>
          <w:instrText xml:space="preserve"> PAGEREF _Toc10126830 \h </w:instrText>
        </w:r>
        <w:r w:rsidR="00A007CD">
          <w:rPr>
            <w:noProof/>
            <w:webHidden/>
          </w:rPr>
        </w:r>
        <w:r w:rsidR="00A007CD">
          <w:rPr>
            <w:noProof/>
            <w:webHidden/>
          </w:rPr>
          <w:fldChar w:fldCharType="separate"/>
        </w:r>
        <w:r w:rsidR="00A007CD">
          <w:rPr>
            <w:noProof/>
            <w:webHidden/>
          </w:rPr>
          <w:t>68</w:t>
        </w:r>
        <w:r w:rsidR="00A007CD">
          <w:rPr>
            <w:noProof/>
            <w:webHidden/>
          </w:rPr>
          <w:fldChar w:fldCharType="end"/>
        </w:r>
      </w:hyperlink>
    </w:p>
    <w:p w14:paraId="6B09606F"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31" w:history="1">
        <w:r w:rsidR="00A007CD" w:rsidRPr="00FD5132">
          <w:rPr>
            <w:rStyle w:val="Lienhypertexte"/>
            <w:noProof/>
          </w:rPr>
          <w:t>7.1.1</w:t>
        </w:r>
        <w:r w:rsidR="00A007CD">
          <w:rPr>
            <w:rFonts w:eastAsiaTheme="minorEastAsia" w:cstheme="minorBidi"/>
            <w:noProof/>
            <w:sz w:val="22"/>
            <w:szCs w:val="22"/>
          </w:rPr>
          <w:tab/>
        </w:r>
        <w:r w:rsidR="00A007CD" w:rsidRPr="00FD5132">
          <w:rPr>
            <w:rStyle w:val="Lienhypertexte"/>
            <w:noProof/>
          </w:rPr>
          <w:t>Bilan financier des réalisations des ouvrages d’AEP</w:t>
        </w:r>
        <w:r w:rsidR="00A007CD">
          <w:rPr>
            <w:noProof/>
            <w:webHidden/>
          </w:rPr>
          <w:tab/>
        </w:r>
        <w:r w:rsidR="00A007CD">
          <w:rPr>
            <w:noProof/>
            <w:webHidden/>
          </w:rPr>
          <w:fldChar w:fldCharType="begin"/>
        </w:r>
        <w:r w:rsidR="00A007CD">
          <w:rPr>
            <w:noProof/>
            <w:webHidden/>
          </w:rPr>
          <w:instrText xml:space="preserve"> PAGEREF _Toc10126831 \h </w:instrText>
        </w:r>
        <w:r w:rsidR="00A007CD">
          <w:rPr>
            <w:noProof/>
            <w:webHidden/>
          </w:rPr>
        </w:r>
        <w:r w:rsidR="00A007CD">
          <w:rPr>
            <w:noProof/>
            <w:webHidden/>
          </w:rPr>
          <w:fldChar w:fldCharType="separate"/>
        </w:r>
        <w:r w:rsidR="00A007CD">
          <w:rPr>
            <w:noProof/>
            <w:webHidden/>
          </w:rPr>
          <w:t>68</w:t>
        </w:r>
        <w:r w:rsidR="00A007CD">
          <w:rPr>
            <w:noProof/>
            <w:webHidden/>
          </w:rPr>
          <w:fldChar w:fldCharType="end"/>
        </w:r>
      </w:hyperlink>
    </w:p>
    <w:p w14:paraId="61C57CD5"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32" w:history="1">
        <w:r w:rsidR="00A007CD" w:rsidRPr="00FD5132">
          <w:rPr>
            <w:rStyle w:val="Lienhypertexte"/>
            <w:noProof/>
          </w:rPr>
          <w:t>7.1.2</w:t>
        </w:r>
        <w:r w:rsidR="00A007CD">
          <w:rPr>
            <w:rFonts w:eastAsiaTheme="minorEastAsia" w:cstheme="minorBidi"/>
            <w:noProof/>
            <w:sz w:val="22"/>
            <w:szCs w:val="22"/>
          </w:rPr>
          <w:tab/>
        </w:r>
        <w:r w:rsidR="00A007CD" w:rsidRPr="00FD5132">
          <w:rPr>
            <w:rStyle w:val="Lienhypertexte"/>
            <w:noProof/>
          </w:rPr>
          <w:t>Bilan financier des réhabilitations des ouvrages d’AEP</w:t>
        </w:r>
        <w:r w:rsidR="00A007CD">
          <w:rPr>
            <w:noProof/>
            <w:webHidden/>
          </w:rPr>
          <w:tab/>
        </w:r>
        <w:r w:rsidR="00A007CD">
          <w:rPr>
            <w:noProof/>
            <w:webHidden/>
          </w:rPr>
          <w:fldChar w:fldCharType="begin"/>
        </w:r>
        <w:r w:rsidR="00A007CD">
          <w:rPr>
            <w:noProof/>
            <w:webHidden/>
          </w:rPr>
          <w:instrText xml:space="preserve"> PAGEREF _Toc10126832 \h </w:instrText>
        </w:r>
        <w:r w:rsidR="00A007CD">
          <w:rPr>
            <w:noProof/>
            <w:webHidden/>
          </w:rPr>
        </w:r>
        <w:r w:rsidR="00A007CD">
          <w:rPr>
            <w:noProof/>
            <w:webHidden/>
          </w:rPr>
          <w:fldChar w:fldCharType="separate"/>
        </w:r>
        <w:r w:rsidR="00A007CD">
          <w:rPr>
            <w:noProof/>
            <w:webHidden/>
          </w:rPr>
          <w:t>74</w:t>
        </w:r>
        <w:r w:rsidR="00A007CD">
          <w:rPr>
            <w:noProof/>
            <w:webHidden/>
          </w:rPr>
          <w:fldChar w:fldCharType="end"/>
        </w:r>
      </w:hyperlink>
    </w:p>
    <w:p w14:paraId="7052D09E" w14:textId="77777777" w:rsidR="00A007CD" w:rsidRDefault="008321B9">
      <w:pPr>
        <w:pStyle w:val="TM3"/>
        <w:tabs>
          <w:tab w:val="left" w:pos="1200"/>
          <w:tab w:val="right" w:leader="underscore" w:pos="9063"/>
        </w:tabs>
        <w:rPr>
          <w:rFonts w:eastAsiaTheme="minorEastAsia" w:cstheme="minorBidi"/>
          <w:noProof/>
          <w:sz w:val="22"/>
          <w:szCs w:val="22"/>
        </w:rPr>
      </w:pPr>
      <w:hyperlink w:anchor="_Toc10126833" w:history="1">
        <w:r w:rsidR="00A007CD" w:rsidRPr="00FD5132">
          <w:rPr>
            <w:rStyle w:val="Lienhypertexte"/>
            <w:noProof/>
          </w:rPr>
          <w:t>7.1.3</w:t>
        </w:r>
        <w:r w:rsidR="00A007CD">
          <w:rPr>
            <w:rFonts w:eastAsiaTheme="minorEastAsia" w:cstheme="minorBidi"/>
            <w:noProof/>
            <w:sz w:val="22"/>
            <w:szCs w:val="22"/>
          </w:rPr>
          <w:tab/>
        </w:r>
        <w:r w:rsidR="00A007CD" w:rsidRPr="00FD5132">
          <w:rPr>
            <w:rStyle w:val="Lienhypertexte"/>
            <w:noProof/>
          </w:rPr>
          <w:t>Milieu urbain</w:t>
        </w:r>
        <w:r w:rsidR="00A007CD">
          <w:rPr>
            <w:noProof/>
            <w:webHidden/>
          </w:rPr>
          <w:tab/>
        </w:r>
        <w:r w:rsidR="00A007CD">
          <w:rPr>
            <w:noProof/>
            <w:webHidden/>
          </w:rPr>
          <w:fldChar w:fldCharType="begin"/>
        </w:r>
        <w:r w:rsidR="00A007CD">
          <w:rPr>
            <w:noProof/>
            <w:webHidden/>
          </w:rPr>
          <w:instrText xml:space="preserve"> PAGEREF _Toc10126833 \h </w:instrText>
        </w:r>
        <w:r w:rsidR="00A007CD">
          <w:rPr>
            <w:noProof/>
            <w:webHidden/>
          </w:rPr>
        </w:r>
        <w:r w:rsidR="00A007CD">
          <w:rPr>
            <w:noProof/>
            <w:webHidden/>
          </w:rPr>
          <w:fldChar w:fldCharType="separate"/>
        </w:r>
        <w:r w:rsidR="00A007CD">
          <w:rPr>
            <w:noProof/>
            <w:webHidden/>
          </w:rPr>
          <w:t>82</w:t>
        </w:r>
        <w:r w:rsidR="00A007CD">
          <w:rPr>
            <w:noProof/>
            <w:webHidden/>
          </w:rPr>
          <w:fldChar w:fldCharType="end"/>
        </w:r>
      </w:hyperlink>
    </w:p>
    <w:p w14:paraId="341A240D" w14:textId="77777777" w:rsidR="00A007CD" w:rsidRDefault="008321B9">
      <w:pPr>
        <w:pStyle w:val="TM2"/>
        <w:tabs>
          <w:tab w:val="left" w:pos="800"/>
          <w:tab w:val="right" w:leader="underscore" w:pos="9063"/>
        </w:tabs>
        <w:rPr>
          <w:rFonts w:eastAsiaTheme="minorEastAsia" w:cstheme="minorBidi"/>
          <w:b w:val="0"/>
          <w:bCs w:val="0"/>
          <w:noProof/>
        </w:rPr>
      </w:pPr>
      <w:hyperlink w:anchor="_Toc10126834" w:history="1">
        <w:r w:rsidR="00A007CD" w:rsidRPr="00FD5132">
          <w:rPr>
            <w:rStyle w:val="Lienhypertexte"/>
            <w:noProof/>
            <w14:scene3d>
              <w14:camera w14:prst="orthographicFront"/>
              <w14:lightRig w14:rig="threePt" w14:dir="t">
                <w14:rot w14:lat="0" w14:lon="0" w14:rev="0"/>
              </w14:lightRig>
            </w14:scene3d>
          </w:rPr>
          <w:t>7.2</w:t>
        </w:r>
        <w:r w:rsidR="00A007CD">
          <w:rPr>
            <w:rFonts w:eastAsiaTheme="minorEastAsia" w:cstheme="minorBidi"/>
            <w:b w:val="0"/>
            <w:bCs w:val="0"/>
            <w:noProof/>
          </w:rPr>
          <w:tab/>
        </w:r>
        <w:r w:rsidR="00A007CD" w:rsidRPr="00FD5132">
          <w:rPr>
            <w:rStyle w:val="Lienhypertexte"/>
            <w:noProof/>
          </w:rPr>
          <w:t>Action 2 : Gestion du service public de l’eau</w:t>
        </w:r>
        <w:r w:rsidR="00A007CD">
          <w:rPr>
            <w:noProof/>
            <w:webHidden/>
          </w:rPr>
          <w:tab/>
        </w:r>
        <w:r w:rsidR="00A007CD">
          <w:rPr>
            <w:noProof/>
            <w:webHidden/>
          </w:rPr>
          <w:fldChar w:fldCharType="begin"/>
        </w:r>
        <w:r w:rsidR="00A007CD">
          <w:rPr>
            <w:noProof/>
            <w:webHidden/>
          </w:rPr>
          <w:instrText xml:space="preserve"> PAGEREF _Toc10126834 \h </w:instrText>
        </w:r>
        <w:r w:rsidR="00A007CD">
          <w:rPr>
            <w:noProof/>
            <w:webHidden/>
          </w:rPr>
        </w:r>
        <w:r w:rsidR="00A007CD">
          <w:rPr>
            <w:noProof/>
            <w:webHidden/>
          </w:rPr>
          <w:fldChar w:fldCharType="separate"/>
        </w:r>
        <w:r w:rsidR="00A007CD">
          <w:rPr>
            <w:noProof/>
            <w:webHidden/>
          </w:rPr>
          <w:t>82</w:t>
        </w:r>
        <w:r w:rsidR="00A007CD">
          <w:rPr>
            <w:noProof/>
            <w:webHidden/>
          </w:rPr>
          <w:fldChar w:fldCharType="end"/>
        </w:r>
      </w:hyperlink>
    </w:p>
    <w:p w14:paraId="69E5DADD" w14:textId="77777777" w:rsidR="00A007CD" w:rsidRDefault="008321B9">
      <w:pPr>
        <w:pStyle w:val="TM2"/>
        <w:tabs>
          <w:tab w:val="left" w:pos="800"/>
          <w:tab w:val="right" w:leader="underscore" w:pos="9063"/>
        </w:tabs>
        <w:rPr>
          <w:rFonts w:eastAsiaTheme="minorEastAsia" w:cstheme="minorBidi"/>
          <w:b w:val="0"/>
          <w:bCs w:val="0"/>
          <w:noProof/>
        </w:rPr>
      </w:pPr>
      <w:hyperlink w:anchor="_Toc10126835" w:history="1">
        <w:r w:rsidR="00A007CD" w:rsidRPr="00FD5132">
          <w:rPr>
            <w:rStyle w:val="Lienhypertexte"/>
            <w:noProof/>
            <w14:scene3d>
              <w14:camera w14:prst="orthographicFront"/>
              <w14:lightRig w14:rig="threePt" w14:dir="t">
                <w14:rot w14:lat="0" w14:lon="0" w14:rev="0"/>
              </w14:lightRig>
            </w14:scene3d>
          </w:rPr>
          <w:t>7.3</w:t>
        </w:r>
        <w:r w:rsidR="00A007CD">
          <w:rPr>
            <w:rFonts w:eastAsiaTheme="minorEastAsia" w:cstheme="minorBidi"/>
            <w:b w:val="0"/>
            <w:bCs w:val="0"/>
            <w:noProof/>
          </w:rPr>
          <w:tab/>
        </w:r>
        <w:r w:rsidR="00A007CD" w:rsidRPr="00FD5132">
          <w:rPr>
            <w:rStyle w:val="Lienhypertexte"/>
            <w:noProof/>
          </w:rPr>
          <w:t>Action 3 : Renforcement du cadre institutionnel</w:t>
        </w:r>
        <w:r w:rsidR="00A007CD">
          <w:rPr>
            <w:noProof/>
            <w:webHidden/>
          </w:rPr>
          <w:tab/>
        </w:r>
        <w:r w:rsidR="00A007CD">
          <w:rPr>
            <w:noProof/>
            <w:webHidden/>
          </w:rPr>
          <w:fldChar w:fldCharType="begin"/>
        </w:r>
        <w:r w:rsidR="00A007CD">
          <w:rPr>
            <w:noProof/>
            <w:webHidden/>
          </w:rPr>
          <w:instrText xml:space="preserve"> PAGEREF _Toc10126835 \h </w:instrText>
        </w:r>
        <w:r w:rsidR="00A007CD">
          <w:rPr>
            <w:noProof/>
            <w:webHidden/>
          </w:rPr>
        </w:r>
        <w:r w:rsidR="00A007CD">
          <w:rPr>
            <w:noProof/>
            <w:webHidden/>
          </w:rPr>
          <w:fldChar w:fldCharType="separate"/>
        </w:r>
        <w:r w:rsidR="00A007CD">
          <w:rPr>
            <w:noProof/>
            <w:webHidden/>
          </w:rPr>
          <w:t>82</w:t>
        </w:r>
        <w:r w:rsidR="00A007CD">
          <w:rPr>
            <w:noProof/>
            <w:webHidden/>
          </w:rPr>
          <w:fldChar w:fldCharType="end"/>
        </w:r>
      </w:hyperlink>
    </w:p>
    <w:p w14:paraId="320A4FD0" w14:textId="77777777" w:rsidR="00A007CD" w:rsidRDefault="008321B9">
      <w:pPr>
        <w:pStyle w:val="TM2"/>
        <w:tabs>
          <w:tab w:val="left" w:pos="800"/>
          <w:tab w:val="right" w:leader="underscore" w:pos="9063"/>
        </w:tabs>
        <w:rPr>
          <w:rFonts w:eastAsiaTheme="minorEastAsia" w:cstheme="minorBidi"/>
          <w:b w:val="0"/>
          <w:bCs w:val="0"/>
          <w:noProof/>
        </w:rPr>
      </w:pPr>
      <w:hyperlink w:anchor="_Toc10126836" w:history="1">
        <w:r w:rsidR="00A007CD" w:rsidRPr="00FD5132">
          <w:rPr>
            <w:rStyle w:val="Lienhypertexte"/>
            <w:noProof/>
            <w14:scene3d>
              <w14:camera w14:prst="orthographicFront"/>
              <w14:lightRig w14:rig="threePt" w14:dir="t">
                <w14:rot w14:lat="0" w14:lon="0" w14:rev="0"/>
              </w14:lightRig>
            </w14:scene3d>
          </w:rPr>
          <w:t>8.1</w:t>
        </w:r>
        <w:r w:rsidR="00A007CD">
          <w:rPr>
            <w:rFonts w:eastAsiaTheme="minorEastAsia" w:cstheme="minorBidi"/>
            <w:b w:val="0"/>
            <w:bCs w:val="0"/>
            <w:noProof/>
          </w:rPr>
          <w:tab/>
        </w:r>
        <w:r w:rsidR="00A007CD" w:rsidRPr="00FD5132">
          <w:rPr>
            <w:rStyle w:val="Lienhypertexte"/>
            <w:noProof/>
          </w:rPr>
          <w:t>Milieu rural</w:t>
        </w:r>
        <w:r w:rsidR="00A007CD">
          <w:rPr>
            <w:noProof/>
            <w:webHidden/>
          </w:rPr>
          <w:tab/>
        </w:r>
        <w:r w:rsidR="00A007CD">
          <w:rPr>
            <w:noProof/>
            <w:webHidden/>
          </w:rPr>
          <w:fldChar w:fldCharType="begin"/>
        </w:r>
        <w:r w:rsidR="00A007CD">
          <w:rPr>
            <w:noProof/>
            <w:webHidden/>
          </w:rPr>
          <w:instrText xml:space="preserve"> PAGEREF _Toc10126836 \h </w:instrText>
        </w:r>
        <w:r w:rsidR="00A007CD">
          <w:rPr>
            <w:noProof/>
            <w:webHidden/>
          </w:rPr>
        </w:r>
        <w:r w:rsidR="00A007CD">
          <w:rPr>
            <w:noProof/>
            <w:webHidden/>
          </w:rPr>
          <w:fldChar w:fldCharType="separate"/>
        </w:r>
        <w:r w:rsidR="00A007CD">
          <w:rPr>
            <w:noProof/>
            <w:webHidden/>
          </w:rPr>
          <w:t>83</w:t>
        </w:r>
        <w:r w:rsidR="00A007CD">
          <w:rPr>
            <w:noProof/>
            <w:webHidden/>
          </w:rPr>
          <w:fldChar w:fldCharType="end"/>
        </w:r>
      </w:hyperlink>
    </w:p>
    <w:p w14:paraId="50A4BE3F" w14:textId="77777777" w:rsidR="00A007CD" w:rsidRDefault="008321B9">
      <w:pPr>
        <w:pStyle w:val="TM2"/>
        <w:tabs>
          <w:tab w:val="left" w:pos="800"/>
          <w:tab w:val="right" w:leader="underscore" w:pos="9063"/>
        </w:tabs>
        <w:rPr>
          <w:rFonts w:eastAsiaTheme="minorEastAsia" w:cstheme="minorBidi"/>
          <w:b w:val="0"/>
          <w:bCs w:val="0"/>
          <w:noProof/>
        </w:rPr>
      </w:pPr>
      <w:hyperlink w:anchor="_Toc10126837" w:history="1">
        <w:r w:rsidR="00A007CD" w:rsidRPr="00FD5132">
          <w:rPr>
            <w:rStyle w:val="Lienhypertexte"/>
            <w:noProof/>
            <w14:scene3d>
              <w14:camera w14:prst="orthographicFront"/>
              <w14:lightRig w14:rig="threePt" w14:dir="t">
                <w14:rot w14:lat="0" w14:lon="0" w14:rev="0"/>
              </w14:lightRig>
            </w14:scene3d>
          </w:rPr>
          <w:t>8.2</w:t>
        </w:r>
        <w:r w:rsidR="00A007CD">
          <w:rPr>
            <w:rFonts w:eastAsiaTheme="minorEastAsia" w:cstheme="minorBidi"/>
            <w:b w:val="0"/>
            <w:bCs w:val="0"/>
            <w:noProof/>
          </w:rPr>
          <w:tab/>
        </w:r>
        <w:r w:rsidR="00A007CD" w:rsidRPr="00FD5132">
          <w:rPr>
            <w:rStyle w:val="Lienhypertexte"/>
            <w:caps/>
            <w:noProof/>
          </w:rPr>
          <w:t>Milieu urbain</w:t>
        </w:r>
        <w:r w:rsidR="00A007CD">
          <w:rPr>
            <w:noProof/>
            <w:webHidden/>
          </w:rPr>
          <w:tab/>
        </w:r>
        <w:r w:rsidR="00A007CD">
          <w:rPr>
            <w:noProof/>
            <w:webHidden/>
          </w:rPr>
          <w:fldChar w:fldCharType="begin"/>
        </w:r>
        <w:r w:rsidR="00A007CD">
          <w:rPr>
            <w:noProof/>
            <w:webHidden/>
          </w:rPr>
          <w:instrText xml:space="preserve"> PAGEREF _Toc10126837 \h </w:instrText>
        </w:r>
        <w:r w:rsidR="00A007CD">
          <w:rPr>
            <w:noProof/>
            <w:webHidden/>
          </w:rPr>
        </w:r>
        <w:r w:rsidR="00A007CD">
          <w:rPr>
            <w:noProof/>
            <w:webHidden/>
          </w:rPr>
          <w:fldChar w:fldCharType="separate"/>
        </w:r>
        <w:r w:rsidR="00A007CD">
          <w:rPr>
            <w:noProof/>
            <w:webHidden/>
          </w:rPr>
          <w:t>84</w:t>
        </w:r>
        <w:r w:rsidR="00A007CD">
          <w:rPr>
            <w:noProof/>
            <w:webHidden/>
          </w:rPr>
          <w:fldChar w:fldCharType="end"/>
        </w:r>
      </w:hyperlink>
    </w:p>
    <w:p w14:paraId="5B234F00" w14:textId="77777777" w:rsidR="00A007CD" w:rsidRDefault="008321B9">
      <w:pPr>
        <w:pStyle w:val="TM2"/>
        <w:tabs>
          <w:tab w:val="left" w:pos="800"/>
          <w:tab w:val="right" w:leader="underscore" w:pos="9063"/>
        </w:tabs>
        <w:rPr>
          <w:rFonts w:eastAsiaTheme="minorEastAsia" w:cstheme="minorBidi"/>
          <w:b w:val="0"/>
          <w:bCs w:val="0"/>
          <w:noProof/>
        </w:rPr>
      </w:pPr>
      <w:hyperlink w:anchor="_Toc10126838" w:history="1">
        <w:r w:rsidR="00A007CD" w:rsidRPr="00FD5132">
          <w:rPr>
            <w:rStyle w:val="Lienhypertexte"/>
            <w:noProof/>
            <w14:scene3d>
              <w14:camera w14:prst="orthographicFront"/>
              <w14:lightRig w14:rig="threePt" w14:dir="t">
                <w14:rot w14:lat="0" w14:lon="0" w14:rev="0"/>
              </w14:lightRig>
            </w14:scene3d>
          </w:rPr>
          <w:t>9.1</w:t>
        </w:r>
        <w:r w:rsidR="00A007CD">
          <w:rPr>
            <w:rFonts w:eastAsiaTheme="minorEastAsia" w:cstheme="minorBidi"/>
            <w:b w:val="0"/>
            <w:bCs w:val="0"/>
            <w:noProof/>
          </w:rPr>
          <w:tab/>
        </w:r>
        <w:r w:rsidR="00A007CD" w:rsidRPr="00FD5132">
          <w:rPr>
            <w:rStyle w:val="Lienhypertexte"/>
            <w:noProof/>
          </w:rPr>
          <w:t>Proportion de financement acquis Milieu rural</w:t>
        </w:r>
        <w:r w:rsidR="00A007CD">
          <w:rPr>
            <w:noProof/>
            <w:webHidden/>
          </w:rPr>
          <w:tab/>
        </w:r>
        <w:r w:rsidR="00A007CD">
          <w:rPr>
            <w:noProof/>
            <w:webHidden/>
          </w:rPr>
          <w:fldChar w:fldCharType="begin"/>
        </w:r>
        <w:r w:rsidR="00A007CD">
          <w:rPr>
            <w:noProof/>
            <w:webHidden/>
          </w:rPr>
          <w:instrText xml:space="preserve"> PAGEREF _Toc10126838 \h </w:instrText>
        </w:r>
        <w:r w:rsidR="00A007CD">
          <w:rPr>
            <w:noProof/>
            <w:webHidden/>
          </w:rPr>
        </w:r>
        <w:r w:rsidR="00A007CD">
          <w:rPr>
            <w:noProof/>
            <w:webHidden/>
          </w:rPr>
          <w:fldChar w:fldCharType="separate"/>
        </w:r>
        <w:r w:rsidR="00A007CD">
          <w:rPr>
            <w:noProof/>
            <w:webHidden/>
          </w:rPr>
          <w:t>84</w:t>
        </w:r>
        <w:r w:rsidR="00A007CD">
          <w:rPr>
            <w:noProof/>
            <w:webHidden/>
          </w:rPr>
          <w:fldChar w:fldCharType="end"/>
        </w:r>
      </w:hyperlink>
    </w:p>
    <w:p w14:paraId="749AA437" w14:textId="77777777" w:rsidR="00A007CD" w:rsidRDefault="008321B9">
      <w:pPr>
        <w:pStyle w:val="TM2"/>
        <w:tabs>
          <w:tab w:val="left" w:pos="800"/>
          <w:tab w:val="right" w:leader="underscore" w:pos="9063"/>
        </w:tabs>
        <w:rPr>
          <w:rFonts w:eastAsiaTheme="minorEastAsia" w:cstheme="minorBidi"/>
          <w:b w:val="0"/>
          <w:bCs w:val="0"/>
          <w:noProof/>
        </w:rPr>
      </w:pPr>
      <w:hyperlink w:anchor="_Toc10126839" w:history="1">
        <w:r w:rsidR="00A007CD" w:rsidRPr="00FD5132">
          <w:rPr>
            <w:rStyle w:val="Lienhypertexte"/>
            <w:noProof/>
            <w14:scene3d>
              <w14:camera w14:prst="orthographicFront"/>
              <w14:lightRig w14:rig="threePt" w14:dir="t">
                <w14:rot w14:lat="0" w14:lon="0" w14:rev="0"/>
              </w14:lightRig>
            </w14:scene3d>
          </w:rPr>
          <w:t>9.2</w:t>
        </w:r>
        <w:r w:rsidR="00A007CD">
          <w:rPr>
            <w:rFonts w:eastAsiaTheme="minorEastAsia" w:cstheme="minorBidi"/>
            <w:b w:val="0"/>
            <w:bCs w:val="0"/>
            <w:noProof/>
          </w:rPr>
          <w:tab/>
        </w:r>
        <w:r w:rsidR="00A007CD" w:rsidRPr="00FD5132">
          <w:rPr>
            <w:rStyle w:val="Lienhypertexte"/>
            <w:noProof/>
          </w:rPr>
          <w:t>Proportion de financement acquis Milieu urbain</w:t>
        </w:r>
        <w:r w:rsidR="00A007CD">
          <w:rPr>
            <w:noProof/>
            <w:webHidden/>
          </w:rPr>
          <w:tab/>
        </w:r>
        <w:r w:rsidR="00A007CD">
          <w:rPr>
            <w:noProof/>
            <w:webHidden/>
          </w:rPr>
          <w:fldChar w:fldCharType="begin"/>
        </w:r>
        <w:r w:rsidR="00A007CD">
          <w:rPr>
            <w:noProof/>
            <w:webHidden/>
          </w:rPr>
          <w:instrText xml:space="preserve"> PAGEREF _Toc10126839 \h </w:instrText>
        </w:r>
        <w:r w:rsidR="00A007CD">
          <w:rPr>
            <w:noProof/>
            <w:webHidden/>
          </w:rPr>
        </w:r>
        <w:r w:rsidR="00A007CD">
          <w:rPr>
            <w:noProof/>
            <w:webHidden/>
          </w:rPr>
          <w:fldChar w:fldCharType="separate"/>
        </w:r>
        <w:r w:rsidR="00A007CD">
          <w:rPr>
            <w:noProof/>
            <w:webHidden/>
          </w:rPr>
          <w:t>84</w:t>
        </w:r>
        <w:r w:rsidR="00A007CD">
          <w:rPr>
            <w:noProof/>
            <w:webHidden/>
          </w:rPr>
          <w:fldChar w:fldCharType="end"/>
        </w:r>
      </w:hyperlink>
    </w:p>
    <w:p w14:paraId="6B9ABD6D" w14:textId="77777777" w:rsidR="00A007CD" w:rsidRDefault="008321B9">
      <w:pPr>
        <w:pStyle w:val="TM2"/>
        <w:tabs>
          <w:tab w:val="left" w:pos="1000"/>
          <w:tab w:val="right" w:leader="underscore" w:pos="9063"/>
        </w:tabs>
        <w:rPr>
          <w:rFonts w:eastAsiaTheme="minorEastAsia" w:cstheme="minorBidi"/>
          <w:b w:val="0"/>
          <w:bCs w:val="0"/>
          <w:noProof/>
        </w:rPr>
      </w:pPr>
      <w:hyperlink w:anchor="_Toc10126840" w:history="1">
        <w:r w:rsidR="00A007CD" w:rsidRPr="00FD5132">
          <w:rPr>
            <w:rStyle w:val="Lienhypertexte"/>
            <w:noProof/>
            <w14:scene3d>
              <w14:camera w14:prst="orthographicFront"/>
              <w14:lightRig w14:rig="threePt" w14:dir="t">
                <w14:rot w14:lat="0" w14:lon="0" w14:rev="0"/>
              </w14:lightRig>
            </w14:scene3d>
          </w:rPr>
          <w:t>10.1</w:t>
        </w:r>
        <w:r w:rsidR="00A007CD">
          <w:rPr>
            <w:rFonts w:eastAsiaTheme="minorEastAsia" w:cstheme="minorBidi"/>
            <w:b w:val="0"/>
            <w:bCs w:val="0"/>
            <w:noProof/>
          </w:rPr>
          <w:tab/>
        </w:r>
        <w:r w:rsidR="00A007CD" w:rsidRPr="00FD5132">
          <w:rPr>
            <w:rStyle w:val="Lienhypertexte"/>
            <w:noProof/>
          </w:rPr>
          <w:t>Difficultés rencontrées, propositions de solutions</w:t>
        </w:r>
        <w:r w:rsidR="00A007CD">
          <w:rPr>
            <w:noProof/>
            <w:webHidden/>
          </w:rPr>
          <w:tab/>
        </w:r>
        <w:r w:rsidR="00A007CD">
          <w:rPr>
            <w:noProof/>
            <w:webHidden/>
          </w:rPr>
          <w:fldChar w:fldCharType="begin"/>
        </w:r>
        <w:r w:rsidR="00A007CD">
          <w:rPr>
            <w:noProof/>
            <w:webHidden/>
          </w:rPr>
          <w:instrText xml:space="preserve"> PAGEREF _Toc10126840 \h </w:instrText>
        </w:r>
        <w:r w:rsidR="00A007CD">
          <w:rPr>
            <w:noProof/>
            <w:webHidden/>
          </w:rPr>
        </w:r>
        <w:r w:rsidR="00A007CD">
          <w:rPr>
            <w:noProof/>
            <w:webHidden/>
          </w:rPr>
          <w:fldChar w:fldCharType="separate"/>
        </w:r>
        <w:r w:rsidR="00A007CD">
          <w:rPr>
            <w:noProof/>
            <w:webHidden/>
          </w:rPr>
          <w:t>85</w:t>
        </w:r>
        <w:r w:rsidR="00A007CD">
          <w:rPr>
            <w:noProof/>
            <w:webHidden/>
          </w:rPr>
          <w:fldChar w:fldCharType="end"/>
        </w:r>
      </w:hyperlink>
    </w:p>
    <w:p w14:paraId="2A61EAB9" w14:textId="77777777" w:rsidR="00A007CD" w:rsidRDefault="008321B9">
      <w:pPr>
        <w:pStyle w:val="TM2"/>
        <w:tabs>
          <w:tab w:val="left" w:pos="1000"/>
          <w:tab w:val="right" w:leader="underscore" w:pos="9063"/>
        </w:tabs>
        <w:rPr>
          <w:rFonts w:eastAsiaTheme="minorEastAsia" w:cstheme="minorBidi"/>
          <w:b w:val="0"/>
          <w:bCs w:val="0"/>
          <w:noProof/>
        </w:rPr>
      </w:pPr>
      <w:hyperlink w:anchor="_Toc10126841" w:history="1">
        <w:r w:rsidR="00A007CD" w:rsidRPr="00FD5132">
          <w:rPr>
            <w:rStyle w:val="Lienhypertexte"/>
            <w:noProof/>
            <w14:scene3d>
              <w14:camera w14:prst="orthographicFront"/>
              <w14:lightRig w14:rig="threePt" w14:dir="t">
                <w14:rot w14:lat="0" w14:lon="0" w14:rev="0"/>
              </w14:lightRig>
            </w14:scene3d>
          </w:rPr>
          <w:t>10.2</w:t>
        </w:r>
        <w:r w:rsidR="00A007CD">
          <w:rPr>
            <w:rFonts w:eastAsiaTheme="minorEastAsia" w:cstheme="minorBidi"/>
            <w:b w:val="0"/>
            <w:bCs w:val="0"/>
            <w:noProof/>
          </w:rPr>
          <w:tab/>
        </w:r>
        <w:r w:rsidR="00A007CD" w:rsidRPr="00FD5132">
          <w:rPr>
            <w:rStyle w:val="Lienhypertexte"/>
            <w:noProof/>
          </w:rPr>
          <w:t>Propositions de recommandations</w:t>
        </w:r>
        <w:r w:rsidR="00A007CD">
          <w:rPr>
            <w:noProof/>
            <w:webHidden/>
          </w:rPr>
          <w:tab/>
        </w:r>
        <w:r w:rsidR="00A007CD">
          <w:rPr>
            <w:noProof/>
            <w:webHidden/>
          </w:rPr>
          <w:fldChar w:fldCharType="begin"/>
        </w:r>
        <w:r w:rsidR="00A007CD">
          <w:rPr>
            <w:noProof/>
            <w:webHidden/>
          </w:rPr>
          <w:instrText xml:space="preserve"> PAGEREF _Toc10126841 \h </w:instrText>
        </w:r>
        <w:r w:rsidR="00A007CD">
          <w:rPr>
            <w:noProof/>
            <w:webHidden/>
          </w:rPr>
        </w:r>
        <w:r w:rsidR="00A007CD">
          <w:rPr>
            <w:noProof/>
            <w:webHidden/>
          </w:rPr>
          <w:fldChar w:fldCharType="separate"/>
        </w:r>
        <w:r w:rsidR="00A007CD">
          <w:rPr>
            <w:noProof/>
            <w:webHidden/>
          </w:rPr>
          <w:t>85</w:t>
        </w:r>
        <w:r w:rsidR="00A007CD">
          <w:rPr>
            <w:noProof/>
            <w:webHidden/>
          </w:rPr>
          <w:fldChar w:fldCharType="end"/>
        </w:r>
      </w:hyperlink>
    </w:p>
    <w:p w14:paraId="3678A198" w14:textId="77777777" w:rsidR="00384FE4" w:rsidRDefault="001E030C" w:rsidP="00E64816">
      <w:pPr>
        <w:spacing w:after="0"/>
      </w:pPr>
      <w:r>
        <w:rPr>
          <w:rFonts w:asciiTheme="minorHAnsi" w:hAnsiTheme="minorHAnsi"/>
          <w:b/>
          <w:bCs/>
          <w:caps/>
          <w:sz w:val="24"/>
          <w:szCs w:val="24"/>
        </w:rPr>
        <w:fldChar w:fldCharType="end"/>
      </w:r>
    </w:p>
    <w:p w14:paraId="4CDC07A7" w14:textId="77777777" w:rsidR="002D0EBA" w:rsidRDefault="002D0EBA">
      <w:pPr>
        <w:tabs>
          <w:tab w:val="right" w:pos="9072"/>
        </w:tabs>
        <w:sectPr w:rsidR="002D0EBA" w:rsidSect="00772A99">
          <w:headerReference w:type="default" r:id="rId8"/>
          <w:footerReference w:type="default" r:id="rId9"/>
          <w:pgSz w:w="11907" w:h="16840" w:code="9"/>
          <w:pgMar w:top="1417" w:right="1417" w:bottom="1417" w:left="1417" w:header="851" w:footer="851" w:gutter="0"/>
          <w:cols w:space="720"/>
          <w:docGrid w:linePitch="272"/>
        </w:sectPr>
      </w:pPr>
    </w:p>
    <w:p w14:paraId="301E7DCA" w14:textId="77777777" w:rsidR="00F8199B" w:rsidRPr="00290088" w:rsidRDefault="00F8199B" w:rsidP="00F8199B">
      <w:pPr>
        <w:shd w:val="clear" w:color="auto" w:fill="000000"/>
        <w:tabs>
          <w:tab w:val="center" w:pos="7426"/>
        </w:tabs>
        <w:rPr>
          <w:rFonts w:ascii="Times New Roman" w:hAnsi="Times New Roman"/>
          <w:b/>
          <w:color w:val="FFFFFF"/>
          <w:sz w:val="24"/>
        </w:rPr>
      </w:pPr>
      <w:r>
        <w:rPr>
          <w:rFonts w:ascii="Times New Roman" w:hAnsi="Times New Roman"/>
          <w:b/>
          <w:color w:val="FFFFFF"/>
          <w:sz w:val="24"/>
        </w:rPr>
        <w:lastRenderedPageBreak/>
        <w:t>LI</w:t>
      </w:r>
      <w:r w:rsidRPr="00290088">
        <w:rPr>
          <w:rFonts w:ascii="Times New Roman" w:hAnsi="Times New Roman"/>
          <w:b/>
          <w:color w:val="FFFFFF"/>
          <w:sz w:val="24"/>
        </w:rPr>
        <w:t>S</w:t>
      </w:r>
      <w:r>
        <w:rPr>
          <w:rFonts w:ascii="Times New Roman" w:hAnsi="Times New Roman"/>
          <w:b/>
          <w:color w:val="FFFFFF"/>
          <w:sz w:val="24"/>
        </w:rPr>
        <w:t>TE DES TABLEAUX</w:t>
      </w:r>
    </w:p>
    <w:p w14:paraId="32E906E1" w14:textId="77777777" w:rsidR="00A007CD" w:rsidRPr="00A007CD" w:rsidRDefault="00F8199B" w:rsidP="00A007CD">
      <w:pPr>
        <w:pStyle w:val="Tabledesillustrations"/>
        <w:tabs>
          <w:tab w:val="right" w:leader="underscore" w:pos="9063"/>
        </w:tabs>
        <w:jc w:val="both"/>
        <w:rPr>
          <w:rFonts w:ascii="Times New Roman" w:eastAsiaTheme="minorEastAsia" w:hAnsi="Times New Roman"/>
          <w:i w:val="0"/>
          <w:iCs w:val="0"/>
          <w:noProof/>
          <w:sz w:val="22"/>
          <w:szCs w:val="22"/>
        </w:rPr>
      </w:pPr>
      <w:r w:rsidRPr="0074104B">
        <w:rPr>
          <w:rFonts w:ascii="Times New Roman" w:hAnsi="Times New Roman"/>
          <w:i w:val="0"/>
          <w:sz w:val="22"/>
          <w:szCs w:val="22"/>
        </w:rPr>
        <w:fldChar w:fldCharType="begin"/>
      </w:r>
      <w:r w:rsidRPr="0074104B">
        <w:rPr>
          <w:rFonts w:ascii="Times New Roman" w:hAnsi="Times New Roman"/>
          <w:i w:val="0"/>
          <w:sz w:val="22"/>
          <w:szCs w:val="22"/>
        </w:rPr>
        <w:instrText xml:space="preserve"> TOC \h \z \c "Tableau" </w:instrText>
      </w:r>
      <w:r w:rsidRPr="0074104B">
        <w:rPr>
          <w:rFonts w:ascii="Times New Roman" w:hAnsi="Times New Roman"/>
          <w:i w:val="0"/>
          <w:sz w:val="22"/>
          <w:szCs w:val="22"/>
        </w:rPr>
        <w:fldChar w:fldCharType="separate"/>
      </w:r>
      <w:hyperlink w:anchor="_Toc10126842" w:history="1">
        <w:r w:rsidR="00A007CD" w:rsidRPr="00A007CD">
          <w:rPr>
            <w:rStyle w:val="Lienhypertexte"/>
            <w:rFonts w:ascii="Times New Roman" w:hAnsi="Times New Roman"/>
            <w:i w:val="0"/>
            <w:noProof/>
            <w:sz w:val="22"/>
            <w:szCs w:val="22"/>
          </w:rPr>
          <w:t>Tableau 1 : Synthèse des réalisations et des réhabilitations physiques du premier semestre en matière d’AEP</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9</w:t>
        </w:r>
        <w:r w:rsidR="00A007CD" w:rsidRPr="00A007CD">
          <w:rPr>
            <w:rFonts w:ascii="Times New Roman" w:hAnsi="Times New Roman"/>
            <w:i w:val="0"/>
            <w:noProof/>
            <w:webHidden/>
            <w:sz w:val="22"/>
            <w:szCs w:val="22"/>
          </w:rPr>
          <w:fldChar w:fldCharType="end"/>
        </w:r>
      </w:hyperlink>
    </w:p>
    <w:p w14:paraId="30B9AAA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43" w:history="1">
        <w:r w:rsidR="00A007CD" w:rsidRPr="00A007CD">
          <w:rPr>
            <w:rStyle w:val="Lienhypertexte"/>
            <w:rFonts w:ascii="Times New Roman" w:hAnsi="Times New Roman"/>
            <w:i w:val="0"/>
            <w:noProof/>
            <w:sz w:val="22"/>
            <w:szCs w:val="22"/>
          </w:rPr>
          <w:t>Tableau 2 : Mode de gestion des AEPS et système d’AEP multi-village au niveau régional</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10</w:t>
        </w:r>
        <w:r w:rsidR="00A007CD" w:rsidRPr="00A007CD">
          <w:rPr>
            <w:rFonts w:ascii="Times New Roman" w:hAnsi="Times New Roman"/>
            <w:i w:val="0"/>
            <w:noProof/>
            <w:webHidden/>
            <w:sz w:val="22"/>
            <w:szCs w:val="22"/>
          </w:rPr>
          <w:fldChar w:fldCharType="end"/>
        </w:r>
      </w:hyperlink>
    </w:p>
    <w:p w14:paraId="5DD56685"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44" w:history="1">
        <w:r w:rsidR="00A007CD" w:rsidRPr="00A007CD">
          <w:rPr>
            <w:rStyle w:val="Lienhypertexte"/>
            <w:rFonts w:ascii="Times New Roman" w:hAnsi="Times New Roman"/>
            <w:i w:val="0"/>
            <w:noProof/>
            <w:sz w:val="22"/>
            <w:szCs w:val="22"/>
          </w:rPr>
          <w:t>Tableau 3 : Etat des lieux des AUE au niveau régional</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10</w:t>
        </w:r>
        <w:r w:rsidR="00A007CD" w:rsidRPr="00A007CD">
          <w:rPr>
            <w:rFonts w:ascii="Times New Roman" w:hAnsi="Times New Roman"/>
            <w:i w:val="0"/>
            <w:noProof/>
            <w:webHidden/>
            <w:sz w:val="22"/>
            <w:szCs w:val="22"/>
          </w:rPr>
          <w:fldChar w:fldCharType="end"/>
        </w:r>
      </w:hyperlink>
    </w:p>
    <w:p w14:paraId="5ECAD495"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45" w:history="1">
        <w:r w:rsidR="00A007CD" w:rsidRPr="00A007CD">
          <w:rPr>
            <w:rStyle w:val="Lienhypertexte"/>
            <w:rFonts w:ascii="Times New Roman" w:hAnsi="Times New Roman"/>
            <w:i w:val="0"/>
            <w:noProof/>
            <w:sz w:val="22"/>
            <w:szCs w:val="22"/>
          </w:rPr>
          <w:t>Tableau 4: Etat des lieux du processus de recrutement des maintenanciers au niveau régional</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11</w:t>
        </w:r>
        <w:r w:rsidR="00A007CD" w:rsidRPr="00A007CD">
          <w:rPr>
            <w:rFonts w:ascii="Times New Roman" w:hAnsi="Times New Roman"/>
            <w:i w:val="0"/>
            <w:noProof/>
            <w:webHidden/>
            <w:sz w:val="22"/>
            <w:szCs w:val="22"/>
          </w:rPr>
          <w:fldChar w:fldCharType="end"/>
        </w:r>
      </w:hyperlink>
    </w:p>
    <w:p w14:paraId="264A30E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46" w:history="1">
        <w:r w:rsidR="00A007CD" w:rsidRPr="00A007CD">
          <w:rPr>
            <w:rStyle w:val="Lienhypertexte"/>
            <w:rFonts w:ascii="Times New Roman" w:hAnsi="Times New Roman"/>
            <w:i w:val="0"/>
            <w:noProof/>
            <w:sz w:val="22"/>
            <w:szCs w:val="22"/>
          </w:rPr>
          <w:t>Tableau 5 : Bilan régional de la mise en place des instruments de la Réforme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11</w:t>
        </w:r>
        <w:r w:rsidR="00A007CD" w:rsidRPr="00A007CD">
          <w:rPr>
            <w:rFonts w:ascii="Times New Roman" w:hAnsi="Times New Roman"/>
            <w:i w:val="0"/>
            <w:noProof/>
            <w:webHidden/>
            <w:sz w:val="22"/>
            <w:szCs w:val="22"/>
          </w:rPr>
          <w:fldChar w:fldCharType="end"/>
        </w:r>
      </w:hyperlink>
    </w:p>
    <w:p w14:paraId="07438A94"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47" w:history="1">
        <w:r w:rsidR="00A007CD" w:rsidRPr="00A007CD">
          <w:rPr>
            <w:rStyle w:val="Lienhypertexte"/>
            <w:rFonts w:ascii="Times New Roman" w:hAnsi="Times New Roman"/>
            <w:i w:val="0"/>
            <w:noProof/>
            <w:sz w:val="22"/>
            <w:szCs w:val="22"/>
          </w:rPr>
          <w:t>Tableau 6 : récapitulatif régional de programmation et de ciblage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12</w:t>
        </w:r>
        <w:r w:rsidR="00A007CD" w:rsidRPr="00A007CD">
          <w:rPr>
            <w:rFonts w:ascii="Times New Roman" w:hAnsi="Times New Roman"/>
            <w:i w:val="0"/>
            <w:noProof/>
            <w:webHidden/>
            <w:sz w:val="22"/>
            <w:szCs w:val="22"/>
          </w:rPr>
          <w:fldChar w:fldCharType="end"/>
        </w:r>
      </w:hyperlink>
    </w:p>
    <w:p w14:paraId="45281620"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48" w:history="1">
        <w:r w:rsidR="00A007CD" w:rsidRPr="00A007CD">
          <w:rPr>
            <w:rStyle w:val="Lienhypertexte"/>
            <w:rFonts w:ascii="Times New Roman" w:hAnsi="Times New Roman"/>
            <w:i w:val="0"/>
            <w:noProof/>
            <w:sz w:val="22"/>
            <w:szCs w:val="22"/>
          </w:rPr>
          <w:t>Tableau 7  : Synthèse des réalisations d’ouvrages d’eau potable au 31 décembre 2018</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17</w:t>
        </w:r>
        <w:r w:rsidR="00A007CD" w:rsidRPr="00A007CD">
          <w:rPr>
            <w:rFonts w:ascii="Times New Roman" w:hAnsi="Times New Roman"/>
            <w:i w:val="0"/>
            <w:noProof/>
            <w:webHidden/>
            <w:sz w:val="22"/>
            <w:szCs w:val="22"/>
          </w:rPr>
          <w:fldChar w:fldCharType="end"/>
        </w:r>
      </w:hyperlink>
    </w:p>
    <w:p w14:paraId="2DE5929B"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49" w:history="1">
        <w:r w:rsidR="00A007CD" w:rsidRPr="00A007CD">
          <w:rPr>
            <w:rStyle w:val="Lienhypertexte"/>
            <w:rFonts w:ascii="Times New Roman" w:hAnsi="Times New Roman"/>
            <w:i w:val="0"/>
            <w:noProof/>
            <w:sz w:val="22"/>
            <w:szCs w:val="22"/>
          </w:rPr>
          <w:t>Tableau 8 : Planification annuelle des ouvrages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_Toc10126849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18</w:t>
        </w:r>
        <w:r w:rsidR="00A007CD" w:rsidRPr="00A007CD">
          <w:rPr>
            <w:rFonts w:ascii="Times New Roman" w:hAnsi="Times New Roman"/>
            <w:i w:val="0"/>
            <w:noProof/>
            <w:webHidden/>
            <w:sz w:val="22"/>
            <w:szCs w:val="22"/>
          </w:rPr>
          <w:fldChar w:fldCharType="end"/>
        </w:r>
      </w:hyperlink>
    </w:p>
    <w:p w14:paraId="5B361B00"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0" w:history="1">
        <w:r w:rsidR="00A007CD" w:rsidRPr="00A007CD">
          <w:rPr>
            <w:rStyle w:val="Lienhypertexte"/>
            <w:rFonts w:ascii="Times New Roman" w:hAnsi="Times New Roman"/>
            <w:i w:val="0"/>
            <w:noProof/>
            <w:sz w:val="22"/>
            <w:szCs w:val="22"/>
          </w:rPr>
          <w:t>Tableau 9 : Actions, objectifs opérationnels et résultats du PN-AEP</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_Toc10126850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20</w:t>
        </w:r>
        <w:r w:rsidR="00A007CD" w:rsidRPr="00A007CD">
          <w:rPr>
            <w:rFonts w:ascii="Times New Roman" w:hAnsi="Times New Roman"/>
            <w:i w:val="0"/>
            <w:noProof/>
            <w:webHidden/>
            <w:sz w:val="22"/>
            <w:szCs w:val="22"/>
          </w:rPr>
          <w:fldChar w:fldCharType="end"/>
        </w:r>
      </w:hyperlink>
    </w:p>
    <w:p w14:paraId="45B6AEE8"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1" w:history="1">
        <w:r w:rsidR="00A007CD" w:rsidRPr="00A007CD">
          <w:rPr>
            <w:rStyle w:val="Lienhypertexte"/>
            <w:rFonts w:ascii="Times New Roman" w:hAnsi="Times New Roman"/>
            <w:i w:val="0"/>
            <w:noProof/>
            <w:sz w:val="22"/>
            <w:szCs w:val="22"/>
          </w:rPr>
          <w:t>Tableau 10 : Synthèse des réalisations par actions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_Toc10126851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21</w:t>
        </w:r>
        <w:r w:rsidR="00A007CD" w:rsidRPr="00A007CD">
          <w:rPr>
            <w:rFonts w:ascii="Times New Roman" w:hAnsi="Times New Roman"/>
            <w:i w:val="0"/>
            <w:noProof/>
            <w:webHidden/>
            <w:sz w:val="22"/>
            <w:szCs w:val="22"/>
          </w:rPr>
          <w:fldChar w:fldCharType="end"/>
        </w:r>
      </w:hyperlink>
    </w:p>
    <w:p w14:paraId="0C60E74E"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2" w:history="1">
        <w:r w:rsidR="00A007CD" w:rsidRPr="00A007CD">
          <w:rPr>
            <w:rStyle w:val="Lienhypertexte"/>
            <w:rFonts w:ascii="Times New Roman" w:hAnsi="Times New Roman"/>
            <w:i w:val="0"/>
            <w:noProof/>
            <w:sz w:val="22"/>
            <w:szCs w:val="22"/>
          </w:rPr>
          <w:t>Tableau 11 : Conduire l’IMS pour la réalisation des PMH</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21</w:t>
        </w:r>
        <w:r w:rsidR="00A007CD" w:rsidRPr="00A007CD">
          <w:rPr>
            <w:rFonts w:ascii="Times New Roman" w:hAnsi="Times New Roman"/>
            <w:i w:val="0"/>
            <w:noProof/>
            <w:webHidden/>
            <w:sz w:val="22"/>
            <w:szCs w:val="22"/>
          </w:rPr>
          <w:fldChar w:fldCharType="end"/>
        </w:r>
      </w:hyperlink>
    </w:p>
    <w:p w14:paraId="7C9659D3"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3" w:history="1">
        <w:r w:rsidR="00A007CD" w:rsidRPr="00A007CD">
          <w:rPr>
            <w:rStyle w:val="Lienhypertexte"/>
            <w:rFonts w:ascii="Times New Roman" w:hAnsi="Times New Roman"/>
            <w:i w:val="0"/>
            <w:noProof/>
            <w:sz w:val="22"/>
            <w:szCs w:val="22"/>
          </w:rPr>
          <w:t>Tableau 12 : Réalisations de forages équipés de pompe, Forages à gros débit, Puits Modernes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24</w:t>
        </w:r>
        <w:r w:rsidR="00A007CD" w:rsidRPr="00A007CD">
          <w:rPr>
            <w:rFonts w:ascii="Times New Roman" w:hAnsi="Times New Roman"/>
            <w:i w:val="0"/>
            <w:noProof/>
            <w:webHidden/>
            <w:sz w:val="22"/>
            <w:szCs w:val="22"/>
          </w:rPr>
          <w:fldChar w:fldCharType="end"/>
        </w:r>
      </w:hyperlink>
    </w:p>
    <w:p w14:paraId="2F00E03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4" w:history="1">
        <w:r w:rsidR="00A007CD" w:rsidRPr="00A007CD">
          <w:rPr>
            <w:rStyle w:val="Lienhypertexte"/>
            <w:rFonts w:ascii="Times New Roman" w:hAnsi="Times New Roman"/>
            <w:i w:val="0"/>
            <w:noProof/>
            <w:sz w:val="22"/>
            <w:szCs w:val="22"/>
          </w:rPr>
          <w:t>Tableau 13 : Réalisations d’AEPS neuves et PEA neufs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27</w:t>
        </w:r>
        <w:r w:rsidR="00A007CD" w:rsidRPr="00A007CD">
          <w:rPr>
            <w:rFonts w:ascii="Times New Roman" w:hAnsi="Times New Roman"/>
            <w:i w:val="0"/>
            <w:noProof/>
            <w:webHidden/>
            <w:sz w:val="22"/>
            <w:szCs w:val="22"/>
          </w:rPr>
          <w:fldChar w:fldCharType="end"/>
        </w:r>
      </w:hyperlink>
    </w:p>
    <w:p w14:paraId="4FA6CC30"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5" w:history="1">
        <w:r w:rsidR="00A007CD" w:rsidRPr="00A007CD">
          <w:rPr>
            <w:rStyle w:val="Lienhypertexte"/>
            <w:rFonts w:ascii="Times New Roman" w:hAnsi="Times New Roman"/>
            <w:i w:val="0"/>
            <w:noProof/>
            <w:sz w:val="22"/>
            <w:szCs w:val="22"/>
          </w:rPr>
          <w:t>Tableau 14 : Etudes et constructions de CPE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28</w:t>
        </w:r>
        <w:r w:rsidR="00A007CD" w:rsidRPr="00A007CD">
          <w:rPr>
            <w:rFonts w:ascii="Times New Roman" w:hAnsi="Times New Roman"/>
            <w:i w:val="0"/>
            <w:noProof/>
            <w:webHidden/>
            <w:sz w:val="22"/>
            <w:szCs w:val="22"/>
          </w:rPr>
          <w:fldChar w:fldCharType="end"/>
        </w:r>
      </w:hyperlink>
    </w:p>
    <w:p w14:paraId="4CF43357"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6" w:history="1">
        <w:r w:rsidR="00A007CD" w:rsidRPr="00A007CD">
          <w:rPr>
            <w:rStyle w:val="Lienhypertexte"/>
            <w:rFonts w:ascii="Times New Roman" w:hAnsi="Times New Roman"/>
            <w:i w:val="0"/>
            <w:noProof/>
            <w:sz w:val="22"/>
            <w:szCs w:val="22"/>
          </w:rPr>
          <w:t>Tableau 15 : Identifier et définir des caractéristiques des sites d’eau de surface (barrages existants et cours d’eau) pouvant être exploités pour l’AEP</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28</w:t>
        </w:r>
        <w:r w:rsidR="00A007CD" w:rsidRPr="00A007CD">
          <w:rPr>
            <w:rFonts w:ascii="Times New Roman" w:hAnsi="Times New Roman"/>
            <w:i w:val="0"/>
            <w:noProof/>
            <w:webHidden/>
            <w:sz w:val="22"/>
            <w:szCs w:val="22"/>
          </w:rPr>
          <w:fldChar w:fldCharType="end"/>
        </w:r>
      </w:hyperlink>
    </w:p>
    <w:p w14:paraId="4F626BA5"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7" w:history="1">
        <w:r w:rsidR="00A007CD" w:rsidRPr="00A007CD">
          <w:rPr>
            <w:rStyle w:val="Lienhypertexte"/>
            <w:rFonts w:ascii="Times New Roman" w:hAnsi="Times New Roman"/>
            <w:i w:val="0"/>
            <w:noProof/>
            <w:sz w:val="22"/>
            <w:szCs w:val="22"/>
          </w:rPr>
          <w:t>Tableau 16 : Etudes et réalisations de Systèmes Adduction d’eau potable Multi-Villages (AEP-MV)</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29</w:t>
        </w:r>
        <w:r w:rsidR="00A007CD" w:rsidRPr="00A007CD">
          <w:rPr>
            <w:rFonts w:ascii="Times New Roman" w:hAnsi="Times New Roman"/>
            <w:i w:val="0"/>
            <w:noProof/>
            <w:webHidden/>
            <w:sz w:val="22"/>
            <w:szCs w:val="22"/>
          </w:rPr>
          <w:fldChar w:fldCharType="end"/>
        </w:r>
      </w:hyperlink>
    </w:p>
    <w:p w14:paraId="0DC86705"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8" w:history="1">
        <w:r w:rsidR="00A007CD" w:rsidRPr="00A007CD">
          <w:rPr>
            <w:rStyle w:val="Lienhypertexte"/>
            <w:rFonts w:ascii="Times New Roman" w:hAnsi="Times New Roman"/>
            <w:i w:val="0"/>
            <w:noProof/>
            <w:sz w:val="22"/>
            <w:szCs w:val="22"/>
          </w:rPr>
          <w:t>Tableau 17 : Détails des éléments du système d’adduction d’eau potable multi-village (AEP-MV)</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30</w:t>
        </w:r>
        <w:r w:rsidR="00A007CD" w:rsidRPr="00A007CD">
          <w:rPr>
            <w:rFonts w:ascii="Times New Roman" w:hAnsi="Times New Roman"/>
            <w:i w:val="0"/>
            <w:noProof/>
            <w:webHidden/>
            <w:sz w:val="22"/>
            <w:szCs w:val="22"/>
          </w:rPr>
          <w:fldChar w:fldCharType="end"/>
        </w:r>
      </w:hyperlink>
    </w:p>
    <w:p w14:paraId="5C24E8A1"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59" w:history="1">
        <w:r w:rsidR="00A007CD" w:rsidRPr="00A007CD">
          <w:rPr>
            <w:rStyle w:val="Lienhypertexte"/>
            <w:rFonts w:ascii="Times New Roman" w:hAnsi="Times New Roman"/>
            <w:i w:val="0"/>
            <w:noProof/>
            <w:sz w:val="22"/>
            <w:szCs w:val="22"/>
          </w:rPr>
          <w:t>Tableau 18 : Détails des systèmes d’AEP multi-villages construits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_Toc10126859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30</w:t>
        </w:r>
        <w:r w:rsidR="00A007CD" w:rsidRPr="00A007CD">
          <w:rPr>
            <w:rFonts w:ascii="Times New Roman" w:hAnsi="Times New Roman"/>
            <w:i w:val="0"/>
            <w:noProof/>
            <w:webHidden/>
            <w:sz w:val="22"/>
            <w:szCs w:val="22"/>
          </w:rPr>
          <w:fldChar w:fldCharType="end"/>
        </w:r>
      </w:hyperlink>
    </w:p>
    <w:p w14:paraId="0EFD6313"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0" w:history="1">
        <w:r w:rsidR="00A007CD" w:rsidRPr="00A007CD">
          <w:rPr>
            <w:rStyle w:val="Lienhypertexte"/>
            <w:rFonts w:ascii="Times New Roman" w:hAnsi="Times New Roman"/>
            <w:i w:val="0"/>
            <w:noProof/>
            <w:sz w:val="22"/>
            <w:szCs w:val="22"/>
          </w:rPr>
          <w:t>Tableau 19 : Réalisations de forages équipés de pompe, Forages à gros débit, Puits Modernes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_Toc10126860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31</w:t>
        </w:r>
        <w:r w:rsidR="00A007CD" w:rsidRPr="00A007CD">
          <w:rPr>
            <w:rFonts w:ascii="Times New Roman" w:hAnsi="Times New Roman"/>
            <w:i w:val="0"/>
            <w:noProof/>
            <w:webHidden/>
            <w:sz w:val="22"/>
            <w:szCs w:val="22"/>
          </w:rPr>
          <w:fldChar w:fldCharType="end"/>
        </w:r>
      </w:hyperlink>
    </w:p>
    <w:p w14:paraId="29CE89A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1" w:history="1">
        <w:r w:rsidR="00A007CD" w:rsidRPr="00A007CD">
          <w:rPr>
            <w:rStyle w:val="Lienhypertexte"/>
            <w:rFonts w:ascii="Times New Roman" w:hAnsi="Times New Roman"/>
            <w:i w:val="0"/>
            <w:noProof/>
            <w:sz w:val="22"/>
            <w:szCs w:val="22"/>
          </w:rPr>
          <w:t>Tableau 20 : Réhabilitations de forages équipés de pompe, Puits Modernes, AEPS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_Toc10126861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33</w:t>
        </w:r>
        <w:r w:rsidR="00A007CD" w:rsidRPr="00A007CD">
          <w:rPr>
            <w:rFonts w:ascii="Times New Roman" w:hAnsi="Times New Roman"/>
            <w:i w:val="0"/>
            <w:noProof/>
            <w:webHidden/>
            <w:sz w:val="22"/>
            <w:szCs w:val="22"/>
          </w:rPr>
          <w:fldChar w:fldCharType="end"/>
        </w:r>
      </w:hyperlink>
    </w:p>
    <w:p w14:paraId="7384670B"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2" w:history="1">
        <w:r w:rsidR="00A007CD" w:rsidRPr="00A007CD">
          <w:rPr>
            <w:rStyle w:val="Lienhypertexte"/>
            <w:rFonts w:ascii="Times New Roman" w:hAnsi="Times New Roman"/>
            <w:i w:val="0"/>
            <w:noProof/>
            <w:sz w:val="22"/>
            <w:szCs w:val="22"/>
          </w:rPr>
          <w:t>Tableau 21 : Extension des AEPS, Extension/Mise à niveau des AEPS et PEA Réhabilités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34</w:t>
        </w:r>
        <w:r w:rsidR="00A007CD" w:rsidRPr="00A007CD">
          <w:rPr>
            <w:rFonts w:ascii="Times New Roman" w:hAnsi="Times New Roman"/>
            <w:i w:val="0"/>
            <w:noProof/>
            <w:webHidden/>
            <w:sz w:val="22"/>
            <w:szCs w:val="22"/>
          </w:rPr>
          <w:fldChar w:fldCharType="end"/>
        </w:r>
      </w:hyperlink>
    </w:p>
    <w:p w14:paraId="39720FD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3" w:history="1">
        <w:r w:rsidR="00A007CD" w:rsidRPr="00A007CD">
          <w:rPr>
            <w:rStyle w:val="Lienhypertexte"/>
            <w:rFonts w:ascii="Times New Roman" w:hAnsi="Times New Roman"/>
            <w:i w:val="0"/>
            <w:noProof/>
            <w:sz w:val="22"/>
            <w:szCs w:val="22"/>
          </w:rPr>
          <w:t>Tableau 22 : Réhabilitations de forages et PEA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35</w:t>
        </w:r>
        <w:r w:rsidR="00A007CD" w:rsidRPr="00A007CD">
          <w:rPr>
            <w:rFonts w:ascii="Times New Roman" w:hAnsi="Times New Roman"/>
            <w:i w:val="0"/>
            <w:noProof/>
            <w:webHidden/>
            <w:sz w:val="22"/>
            <w:szCs w:val="22"/>
          </w:rPr>
          <w:fldChar w:fldCharType="end"/>
        </w:r>
      </w:hyperlink>
    </w:p>
    <w:p w14:paraId="67D6E59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4" w:history="1">
        <w:r w:rsidR="00A007CD" w:rsidRPr="00A007CD">
          <w:rPr>
            <w:rStyle w:val="Lienhypertexte"/>
            <w:rFonts w:ascii="Times New Roman" w:hAnsi="Times New Roman"/>
            <w:i w:val="0"/>
            <w:noProof/>
            <w:sz w:val="22"/>
            <w:szCs w:val="22"/>
          </w:rPr>
          <w:t>Tableau 23 : Récapitulatif des réalisations dans les zones non-loties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35</w:t>
        </w:r>
        <w:r w:rsidR="00A007CD" w:rsidRPr="00A007CD">
          <w:rPr>
            <w:rFonts w:ascii="Times New Roman" w:hAnsi="Times New Roman"/>
            <w:i w:val="0"/>
            <w:noProof/>
            <w:webHidden/>
            <w:sz w:val="22"/>
            <w:szCs w:val="22"/>
          </w:rPr>
          <w:fldChar w:fldCharType="end"/>
        </w:r>
      </w:hyperlink>
    </w:p>
    <w:p w14:paraId="3A3322C2"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5" w:history="1">
        <w:r w:rsidR="00A007CD" w:rsidRPr="00A007CD">
          <w:rPr>
            <w:rStyle w:val="Lienhypertexte"/>
            <w:rFonts w:ascii="Times New Roman" w:hAnsi="Times New Roman"/>
            <w:i w:val="0"/>
            <w:noProof/>
            <w:sz w:val="22"/>
            <w:szCs w:val="22"/>
          </w:rPr>
          <w:t>Tableau 24 : Programmation physique révisée forages équipés de pompe, Forages à gros débit, Puits Modernes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36</w:t>
        </w:r>
        <w:r w:rsidR="00A007CD" w:rsidRPr="00A007CD">
          <w:rPr>
            <w:rFonts w:ascii="Times New Roman" w:hAnsi="Times New Roman"/>
            <w:i w:val="0"/>
            <w:noProof/>
            <w:webHidden/>
            <w:sz w:val="22"/>
            <w:szCs w:val="22"/>
          </w:rPr>
          <w:fldChar w:fldCharType="end"/>
        </w:r>
      </w:hyperlink>
    </w:p>
    <w:p w14:paraId="56C92FD6"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6" w:history="1">
        <w:r w:rsidR="00A007CD" w:rsidRPr="00A007CD">
          <w:rPr>
            <w:rStyle w:val="Lienhypertexte"/>
            <w:rFonts w:ascii="Times New Roman" w:hAnsi="Times New Roman"/>
            <w:i w:val="0"/>
            <w:noProof/>
            <w:sz w:val="22"/>
            <w:szCs w:val="22"/>
          </w:rPr>
          <w:t>Tableau 25 : Programmation physique révisée des AEPS neuves et PEA neufs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37</w:t>
        </w:r>
        <w:r w:rsidR="00A007CD" w:rsidRPr="00A007CD">
          <w:rPr>
            <w:rFonts w:ascii="Times New Roman" w:hAnsi="Times New Roman"/>
            <w:i w:val="0"/>
            <w:noProof/>
            <w:webHidden/>
            <w:sz w:val="22"/>
            <w:szCs w:val="22"/>
          </w:rPr>
          <w:fldChar w:fldCharType="end"/>
        </w:r>
      </w:hyperlink>
    </w:p>
    <w:p w14:paraId="7F3D09E4"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7" w:history="1">
        <w:r w:rsidR="00A007CD" w:rsidRPr="00A007CD">
          <w:rPr>
            <w:rStyle w:val="Lienhypertexte"/>
            <w:rFonts w:ascii="Times New Roman" w:hAnsi="Times New Roman"/>
            <w:i w:val="0"/>
            <w:noProof/>
            <w:sz w:val="22"/>
            <w:szCs w:val="22"/>
          </w:rPr>
          <w:t>Tableau 26 : Programmation physique révisée des Etudes et constructions de CPE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38</w:t>
        </w:r>
        <w:r w:rsidR="00A007CD" w:rsidRPr="00A007CD">
          <w:rPr>
            <w:rFonts w:ascii="Times New Roman" w:hAnsi="Times New Roman"/>
            <w:i w:val="0"/>
            <w:noProof/>
            <w:webHidden/>
            <w:sz w:val="22"/>
            <w:szCs w:val="22"/>
          </w:rPr>
          <w:fldChar w:fldCharType="end"/>
        </w:r>
      </w:hyperlink>
    </w:p>
    <w:p w14:paraId="63B17845"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8" w:history="1">
        <w:r w:rsidR="00A007CD" w:rsidRPr="00A007CD">
          <w:rPr>
            <w:rStyle w:val="Lienhypertexte"/>
            <w:rFonts w:ascii="Times New Roman" w:hAnsi="Times New Roman"/>
            <w:i w:val="0"/>
            <w:noProof/>
            <w:sz w:val="22"/>
            <w:szCs w:val="22"/>
          </w:rPr>
          <w:t>Tableau 27 : Programmation physique révisée des Etudes et réalisations de Systèmes Adduction d’eau potable Multi-Villages (AEP-MV)</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38</w:t>
        </w:r>
        <w:r w:rsidR="00A007CD" w:rsidRPr="00A007CD">
          <w:rPr>
            <w:rFonts w:ascii="Times New Roman" w:hAnsi="Times New Roman"/>
            <w:i w:val="0"/>
            <w:noProof/>
            <w:webHidden/>
            <w:sz w:val="22"/>
            <w:szCs w:val="22"/>
          </w:rPr>
          <w:fldChar w:fldCharType="end"/>
        </w:r>
      </w:hyperlink>
    </w:p>
    <w:p w14:paraId="2A5FE66E"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69" w:history="1">
        <w:r w:rsidR="00A007CD" w:rsidRPr="00A007CD">
          <w:rPr>
            <w:rStyle w:val="Lienhypertexte"/>
            <w:rFonts w:ascii="Times New Roman" w:hAnsi="Times New Roman"/>
            <w:i w:val="0"/>
            <w:noProof/>
            <w:sz w:val="22"/>
            <w:szCs w:val="22"/>
          </w:rPr>
          <w:t>Tableau 28 : Programmation physique révisée des Détails des éléments du système d’adduction d’eau potable multi-village (AEP-MV)</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_Toc10126869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39</w:t>
        </w:r>
        <w:r w:rsidR="00A007CD" w:rsidRPr="00A007CD">
          <w:rPr>
            <w:rFonts w:ascii="Times New Roman" w:hAnsi="Times New Roman"/>
            <w:i w:val="0"/>
            <w:noProof/>
            <w:webHidden/>
            <w:sz w:val="22"/>
            <w:szCs w:val="22"/>
          </w:rPr>
          <w:fldChar w:fldCharType="end"/>
        </w:r>
      </w:hyperlink>
    </w:p>
    <w:p w14:paraId="3C17CB00"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0" w:history="1">
        <w:r w:rsidR="00A007CD" w:rsidRPr="00A007CD">
          <w:rPr>
            <w:rStyle w:val="Lienhypertexte"/>
            <w:rFonts w:ascii="Times New Roman" w:hAnsi="Times New Roman"/>
            <w:i w:val="0"/>
            <w:noProof/>
            <w:sz w:val="22"/>
            <w:szCs w:val="22"/>
          </w:rPr>
          <w:t>Tableau 29 Programmation physique révisée de forages équipés de pompe et de PEA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_Toc10126870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39</w:t>
        </w:r>
        <w:r w:rsidR="00A007CD" w:rsidRPr="00A007CD">
          <w:rPr>
            <w:rFonts w:ascii="Times New Roman" w:hAnsi="Times New Roman"/>
            <w:i w:val="0"/>
            <w:noProof/>
            <w:webHidden/>
            <w:sz w:val="22"/>
            <w:szCs w:val="22"/>
          </w:rPr>
          <w:fldChar w:fldCharType="end"/>
        </w:r>
      </w:hyperlink>
    </w:p>
    <w:p w14:paraId="77D38BF3"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1" w:history="1">
        <w:r w:rsidR="00A007CD" w:rsidRPr="00A007CD">
          <w:rPr>
            <w:rStyle w:val="Lienhypertexte"/>
            <w:rFonts w:ascii="Times New Roman" w:hAnsi="Times New Roman"/>
            <w:i w:val="0"/>
            <w:noProof/>
            <w:sz w:val="22"/>
            <w:szCs w:val="22"/>
          </w:rPr>
          <w:t>Tableau 30 : Programmation physique révisée des réhabilitations de forages équipés de pompe, Puits Modernes, AEPS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_Toc10126871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40</w:t>
        </w:r>
        <w:r w:rsidR="00A007CD" w:rsidRPr="00A007CD">
          <w:rPr>
            <w:rFonts w:ascii="Times New Roman" w:hAnsi="Times New Roman"/>
            <w:i w:val="0"/>
            <w:noProof/>
            <w:webHidden/>
            <w:sz w:val="22"/>
            <w:szCs w:val="22"/>
          </w:rPr>
          <w:fldChar w:fldCharType="end"/>
        </w:r>
      </w:hyperlink>
    </w:p>
    <w:p w14:paraId="09ACD806"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2" w:history="1">
        <w:r w:rsidR="00A007CD" w:rsidRPr="00A007CD">
          <w:rPr>
            <w:rStyle w:val="Lienhypertexte"/>
            <w:rFonts w:ascii="Times New Roman" w:hAnsi="Times New Roman"/>
            <w:i w:val="0"/>
            <w:noProof/>
            <w:sz w:val="22"/>
            <w:szCs w:val="22"/>
          </w:rPr>
          <w:t>Tableau 31 : Programmation physique révisée des Extension des AEPS, Extension/Mise à niveau des AEPS et PEA Réhabilités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41</w:t>
        </w:r>
        <w:r w:rsidR="00A007CD" w:rsidRPr="00A007CD">
          <w:rPr>
            <w:rFonts w:ascii="Times New Roman" w:hAnsi="Times New Roman"/>
            <w:i w:val="0"/>
            <w:noProof/>
            <w:webHidden/>
            <w:sz w:val="22"/>
            <w:szCs w:val="22"/>
          </w:rPr>
          <w:fldChar w:fldCharType="end"/>
        </w:r>
      </w:hyperlink>
    </w:p>
    <w:p w14:paraId="46E823A3"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3" w:history="1">
        <w:r w:rsidR="00A007CD" w:rsidRPr="00A007CD">
          <w:rPr>
            <w:rStyle w:val="Lienhypertexte"/>
            <w:rFonts w:ascii="Times New Roman" w:hAnsi="Times New Roman"/>
            <w:i w:val="0"/>
            <w:noProof/>
            <w:sz w:val="22"/>
            <w:szCs w:val="22"/>
          </w:rPr>
          <w:t>Tableau 32 : Programmation physique révisée des Réhabilitations de forages et PEA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42</w:t>
        </w:r>
        <w:r w:rsidR="00A007CD" w:rsidRPr="00A007CD">
          <w:rPr>
            <w:rFonts w:ascii="Times New Roman" w:hAnsi="Times New Roman"/>
            <w:i w:val="0"/>
            <w:noProof/>
            <w:webHidden/>
            <w:sz w:val="22"/>
            <w:szCs w:val="22"/>
          </w:rPr>
          <w:fldChar w:fldCharType="end"/>
        </w:r>
      </w:hyperlink>
    </w:p>
    <w:p w14:paraId="52AC0CA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4" w:history="1">
        <w:r w:rsidR="00A007CD" w:rsidRPr="00A007CD">
          <w:rPr>
            <w:rStyle w:val="Lienhypertexte"/>
            <w:rFonts w:ascii="Times New Roman" w:hAnsi="Times New Roman"/>
            <w:i w:val="0"/>
            <w:noProof/>
            <w:sz w:val="22"/>
            <w:szCs w:val="22"/>
          </w:rPr>
          <w:t>Tableau 33 : Difficultés rencontrées et proposition de solutions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43</w:t>
        </w:r>
        <w:r w:rsidR="00A007CD" w:rsidRPr="00A007CD">
          <w:rPr>
            <w:rFonts w:ascii="Times New Roman" w:hAnsi="Times New Roman"/>
            <w:i w:val="0"/>
            <w:noProof/>
            <w:webHidden/>
            <w:sz w:val="22"/>
            <w:szCs w:val="22"/>
          </w:rPr>
          <w:fldChar w:fldCharType="end"/>
        </w:r>
      </w:hyperlink>
    </w:p>
    <w:p w14:paraId="2D6EB78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5" w:history="1">
        <w:r w:rsidR="00A007CD" w:rsidRPr="00A007CD">
          <w:rPr>
            <w:rStyle w:val="Lienhypertexte"/>
            <w:rFonts w:ascii="Times New Roman" w:hAnsi="Times New Roman"/>
            <w:i w:val="0"/>
            <w:noProof/>
            <w:sz w:val="22"/>
            <w:szCs w:val="22"/>
          </w:rPr>
          <w:t>Tableau 34 : Récapitulatif des nouveaux centres ouverts par l’ONEA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43</w:t>
        </w:r>
        <w:r w:rsidR="00A007CD" w:rsidRPr="00A007CD">
          <w:rPr>
            <w:rFonts w:ascii="Times New Roman" w:hAnsi="Times New Roman"/>
            <w:i w:val="0"/>
            <w:noProof/>
            <w:webHidden/>
            <w:sz w:val="22"/>
            <w:szCs w:val="22"/>
          </w:rPr>
          <w:fldChar w:fldCharType="end"/>
        </w:r>
      </w:hyperlink>
    </w:p>
    <w:p w14:paraId="0B84048D"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6" w:history="1">
        <w:r w:rsidR="00A007CD" w:rsidRPr="00A007CD">
          <w:rPr>
            <w:rStyle w:val="Lienhypertexte"/>
            <w:rFonts w:ascii="Times New Roman" w:hAnsi="Times New Roman"/>
            <w:i w:val="0"/>
            <w:noProof/>
            <w:sz w:val="22"/>
            <w:szCs w:val="22"/>
          </w:rPr>
          <w:t>Tableau 35 : Situation de l’Augmentation des capacités de production, stockage et distribution des réseaux ONEA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44</w:t>
        </w:r>
        <w:r w:rsidR="00A007CD" w:rsidRPr="00A007CD">
          <w:rPr>
            <w:rFonts w:ascii="Times New Roman" w:hAnsi="Times New Roman"/>
            <w:i w:val="0"/>
            <w:noProof/>
            <w:webHidden/>
            <w:sz w:val="22"/>
            <w:szCs w:val="22"/>
          </w:rPr>
          <w:fldChar w:fldCharType="end"/>
        </w:r>
      </w:hyperlink>
    </w:p>
    <w:p w14:paraId="62AF3969"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7" w:history="1">
        <w:r w:rsidR="00A007CD" w:rsidRPr="00A007CD">
          <w:rPr>
            <w:rStyle w:val="Lienhypertexte"/>
            <w:rFonts w:ascii="Times New Roman" w:hAnsi="Times New Roman"/>
            <w:i w:val="0"/>
            <w:noProof/>
            <w:sz w:val="22"/>
            <w:szCs w:val="22"/>
          </w:rPr>
          <w:t>Tableau 36 : Situation détaillée des extensions dans les villages rattachés des communes urbaines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45</w:t>
        </w:r>
        <w:r w:rsidR="00A007CD" w:rsidRPr="00A007CD">
          <w:rPr>
            <w:rFonts w:ascii="Times New Roman" w:hAnsi="Times New Roman"/>
            <w:i w:val="0"/>
            <w:noProof/>
            <w:webHidden/>
            <w:sz w:val="22"/>
            <w:szCs w:val="22"/>
          </w:rPr>
          <w:fldChar w:fldCharType="end"/>
        </w:r>
      </w:hyperlink>
    </w:p>
    <w:p w14:paraId="773A6714"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8" w:history="1">
        <w:r w:rsidR="00A007CD" w:rsidRPr="00A007CD">
          <w:rPr>
            <w:rStyle w:val="Lienhypertexte"/>
            <w:rFonts w:ascii="Times New Roman" w:hAnsi="Times New Roman"/>
            <w:i w:val="0"/>
            <w:noProof/>
            <w:sz w:val="22"/>
            <w:szCs w:val="22"/>
          </w:rPr>
          <w:t>Tableau 37 : Tableau de programmation physique et financière révisées 2019</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45</w:t>
        </w:r>
        <w:r w:rsidR="00A007CD" w:rsidRPr="00A007CD">
          <w:rPr>
            <w:rFonts w:ascii="Times New Roman" w:hAnsi="Times New Roman"/>
            <w:i w:val="0"/>
            <w:noProof/>
            <w:webHidden/>
            <w:sz w:val="22"/>
            <w:szCs w:val="22"/>
          </w:rPr>
          <w:fldChar w:fldCharType="end"/>
        </w:r>
      </w:hyperlink>
    </w:p>
    <w:p w14:paraId="169166B9"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79" w:history="1">
        <w:r w:rsidR="00A007CD" w:rsidRPr="00A007CD">
          <w:rPr>
            <w:rStyle w:val="Lienhypertexte"/>
            <w:rFonts w:ascii="Times New Roman" w:hAnsi="Times New Roman"/>
            <w:i w:val="0"/>
            <w:noProof/>
            <w:sz w:val="22"/>
            <w:szCs w:val="22"/>
          </w:rPr>
          <w:t>Tableau 38 : Difficultés rencontrées et proposition de solutions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_Toc10126879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45</w:t>
        </w:r>
        <w:r w:rsidR="00A007CD" w:rsidRPr="00A007CD">
          <w:rPr>
            <w:rFonts w:ascii="Times New Roman" w:hAnsi="Times New Roman"/>
            <w:i w:val="0"/>
            <w:noProof/>
            <w:webHidden/>
            <w:sz w:val="22"/>
            <w:szCs w:val="22"/>
          </w:rPr>
          <w:fldChar w:fldCharType="end"/>
        </w:r>
      </w:hyperlink>
    </w:p>
    <w:p w14:paraId="631E95CE"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0" w:history="1">
        <w:r w:rsidR="00A007CD" w:rsidRPr="00A007CD">
          <w:rPr>
            <w:rStyle w:val="Lienhypertexte"/>
            <w:rFonts w:ascii="Times New Roman" w:hAnsi="Times New Roman"/>
            <w:i w:val="0"/>
            <w:noProof/>
            <w:sz w:val="22"/>
            <w:szCs w:val="22"/>
          </w:rPr>
          <w:t>Tableau 39 : Mode de gestion des AEPS et systèmes d’AEP multi-village au niveau régional</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_Toc10126880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46</w:t>
        </w:r>
        <w:r w:rsidR="00A007CD" w:rsidRPr="00A007CD">
          <w:rPr>
            <w:rFonts w:ascii="Times New Roman" w:hAnsi="Times New Roman"/>
            <w:i w:val="0"/>
            <w:noProof/>
            <w:webHidden/>
            <w:sz w:val="22"/>
            <w:szCs w:val="22"/>
          </w:rPr>
          <w:fldChar w:fldCharType="end"/>
        </w:r>
      </w:hyperlink>
    </w:p>
    <w:p w14:paraId="2765EE6F"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1" w:history="1">
        <w:r w:rsidR="00A007CD" w:rsidRPr="00A007CD">
          <w:rPr>
            <w:rStyle w:val="Lienhypertexte"/>
            <w:rFonts w:ascii="Times New Roman" w:hAnsi="Times New Roman"/>
            <w:i w:val="0"/>
            <w:noProof/>
            <w:sz w:val="22"/>
            <w:szCs w:val="22"/>
          </w:rPr>
          <w:t>Tableau 40 : Nombre de villages dépassant 2 000 habitants ne disposant pas d’AEPS/AEP</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_Toc10126881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48</w:t>
        </w:r>
        <w:r w:rsidR="00A007CD" w:rsidRPr="00A007CD">
          <w:rPr>
            <w:rFonts w:ascii="Times New Roman" w:hAnsi="Times New Roman"/>
            <w:i w:val="0"/>
            <w:noProof/>
            <w:webHidden/>
            <w:sz w:val="22"/>
            <w:szCs w:val="22"/>
          </w:rPr>
          <w:fldChar w:fldCharType="end"/>
        </w:r>
      </w:hyperlink>
    </w:p>
    <w:p w14:paraId="0C78CFB3"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2" w:history="1">
        <w:r w:rsidR="00A007CD" w:rsidRPr="00A007CD">
          <w:rPr>
            <w:rStyle w:val="Lienhypertexte"/>
            <w:rFonts w:ascii="Times New Roman" w:hAnsi="Times New Roman"/>
            <w:i w:val="0"/>
            <w:noProof/>
            <w:sz w:val="22"/>
            <w:szCs w:val="22"/>
          </w:rPr>
          <w:t>Tableau 41 : Régulation du service public de l’eau et politique tarifaire en milieu rural</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50</w:t>
        </w:r>
        <w:r w:rsidR="00A007CD" w:rsidRPr="00A007CD">
          <w:rPr>
            <w:rFonts w:ascii="Times New Roman" w:hAnsi="Times New Roman"/>
            <w:i w:val="0"/>
            <w:noProof/>
            <w:webHidden/>
            <w:sz w:val="22"/>
            <w:szCs w:val="22"/>
          </w:rPr>
          <w:fldChar w:fldCharType="end"/>
        </w:r>
      </w:hyperlink>
    </w:p>
    <w:p w14:paraId="11C4C26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3" w:history="1">
        <w:r w:rsidR="00A007CD" w:rsidRPr="00A007CD">
          <w:rPr>
            <w:rStyle w:val="Lienhypertexte"/>
            <w:rFonts w:ascii="Times New Roman" w:hAnsi="Times New Roman"/>
            <w:i w:val="0"/>
            <w:noProof/>
            <w:sz w:val="22"/>
            <w:szCs w:val="22"/>
          </w:rPr>
          <w:t>Tableau 42 : Transfert des ressources financières aux collectivités territoriales pour l’AEP</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52</w:t>
        </w:r>
        <w:r w:rsidR="00A007CD" w:rsidRPr="00A007CD">
          <w:rPr>
            <w:rFonts w:ascii="Times New Roman" w:hAnsi="Times New Roman"/>
            <w:i w:val="0"/>
            <w:noProof/>
            <w:webHidden/>
            <w:sz w:val="22"/>
            <w:szCs w:val="22"/>
          </w:rPr>
          <w:fldChar w:fldCharType="end"/>
        </w:r>
      </w:hyperlink>
    </w:p>
    <w:p w14:paraId="44636C25"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4" w:history="1">
        <w:r w:rsidR="00A007CD" w:rsidRPr="00A007CD">
          <w:rPr>
            <w:rStyle w:val="Lienhypertexte"/>
            <w:rFonts w:ascii="Times New Roman" w:hAnsi="Times New Roman"/>
            <w:i w:val="0"/>
            <w:noProof/>
            <w:sz w:val="22"/>
            <w:szCs w:val="22"/>
          </w:rPr>
          <w:t>Tableau 43 : Avancement des activités de la feuille de route AMOC au niveau régional</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54</w:t>
        </w:r>
        <w:r w:rsidR="00A007CD" w:rsidRPr="00A007CD">
          <w:rPr>
            <w:rFonts w:ascii="Times New Roman" w:hAnsi="Times New Roman"/>
            <w:i w:val="0"/>
            <w:noProof/>
            <w:webHidden/>
            <w:sz w:val="22"/>
            <w:szCs w:val="22"/>
          </w:rPr>
          <w:fldChar w:fldCharType="end"/>
        </w:r>
      </w:hyperlink>
    </w:p>
    <w:p w14:paraId="3538A926"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5" w:history="1">
        <w:r w:rsidR="00A007CD" w:rsidRPr="00A007CD">
          <w:rPr>
            <w:rStyle w:val="Lienhypertexte"/>
            <w:rFonts w:ascii="Times New Roman" w:hAnsi="Times New Roman"/>
            <w:i w:val="0"/>
            <w:noProof/>
            <w:sz w:val="22"/>
            <w:szCs w:val="22"/>
          </w:rPr>
          <w:t>Tableau 44 : Formations réalisées auprès des communes sur l’exercice de la MOC et auprès des agents des DREA sur l’Assistance à la MOC : niveau d’avancement / résultats atteints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56</w:t>
        </w:r>
        <w:r w:rsidR="00A007CD" w:rsidRPr="00A007CD">
          <w:rPr>
            <w:rFonts w:ascii="Times New Roman" w:hAnsi="Times New Roman"/>
            <w:i w:val="0"/>
            <w:noProof/>
            <w:webHidden/>
            <w:sz w:val="22"/>
            <w:szCs w:val="22"/>
          </w:rPr>
          <w:fldChar w:fldCharType="end"/>
        </w:r>
      </w:hyperlink>
    </w:p>
    <w:p w14:paraId="59BDEB3F"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6" w:history="1">
        <w:r w:rsidR="00A007CD" w:rsidRPr="00A007CD">
          <w:rPr>
            <w:rStyle w:val="Lienhypertexte"/>
            <w:rFonts w:ascii="Times New Roman" w:hAnsi="Times New Roman"/>
            <w:i w:val="0"/>
            <w:noProof/>
            <w:sz w:val="22"/>
            <w:szCs w:val="22"/>
          </w:rPr>
          <w:t>Tableau 45 : Nombre de communes ayant élaboré/mis à jour leurs plans communaux de développement sectoriel AEPA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56</w:t>
        </w:r>
        <w:r w:rsidR="00A007CD" w:rsidRPr="00A007CD">
          <w:rPr>
            <w:rFonts w:ascii="Times New Roman" w:hAnsi="Times New Roman"/>
            <w:i w:val="0"/>
            <w:noProof/>
            <w:webHidden/>
            <w:sz w:val="22"/>
            <w:szCs w:val="22"/>
          </w:rPr>
          <w:fldChar w:fldCharType="end"/>
        </w:r>
      </w:hyperlink>
    </w:p>
    <w:p w14:paraId="65F6C4E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7" w:history="1">
        <w:r w:rsidR="00A007CD" w:rsidRPr="00A007CD">
          <w:rPr>
            <w:rStyle w:val="Lienhypertexte"/>
            <w:rFonts w:ascii="Times New Roman" w:hAnsi="Times New Roman"/>
            <w:i w:val="0"/>
            <w:noProof/>
            <w:sz w:val="22"/>
            <w:szCs w:val="22"/>
          </w:rPr>
          <w:t>Tableau 46 : Etat des lieux des AUE au niveau village par commune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57</w:t>
        </w:r>
        <w:r w:rsidR="00A007CD" w:rsidRPr="00A007CD">
          <w:rPr>
            <w:rFonts w:ascii="Times New Roman" w:hAnsi="Times New Roman"/>
            <w:i w:val="0"/>
            <w:noProof/>
            <w:webHidden/>
            <w:sz w:val="22"/>
            <w:szCs w:val="22"/>
          </w:rPr>
          <w:fldChar w:fldCharType="end"/>
        </w:r>
      </w:hyperlink>
    </w:p>
    <w:p w14:paraId="46ED874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8" w:history="1">
        <w:r w:rsidR="00A007CD" w:rsidRPr="00A007CD">
          <w:rPr>
            <w:rStyle w:val="Lienhypertexte"/>
            <w:rFonts w:ascii="Times New Roman" w:hAnsi="Times New Roman"/>
            <w:i w:val="0"/>
            <w:noProof/>
            <w:sz w:val="22"/>
            <w:szCs w:val="22"/>
          </w:rPr>
          <w:t>Tableau 47 : Etat des lieux du processus de recrutement des maintenanciers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59</w:t>
        </w:r>
        <w:r w:rsidR="00A007CD" w:rsidRPr="00A007CD">
          <w:rPr>
            <w:rFonts w:ascii="Times New Roman" w:hAnsi="Times New Roman"/>
            <w:i w:val="0"/>
            <w:noProof/>
            <w:webHidden/>
            <w:sz w:val="22"/>
            <w:szCs w:val="22"/>
          </w:rPr>
          <w:fldChar w:fldCharType="end"/>
        </w:r>
      </w:hyperlink>
    </w:p>
    <w:p w14:paraId="216C483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89" w:history="1">
        <w:r w:rsidR="00A007CD" w:rsidRPr="00A007CD">
          <w:rPr>
            <w:rStyle w:val="Lienhypertexte"/>
            <w:rFonts w:ascii="Times New Roman" w:hAnsi="Times New Roman"/>
            <w:i w:val="0"/>
            <w:noProof/>
            <w:sz w:val="22"/>
            <w:szCs w:val="22"/>
          </w:rPr>
          <w:t>Tableau 48 : Bilan régional de la mise en place des instruments de la Réforme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_Toc10126889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62</w:t>
        </w:r>
        <w:r w:rsidR="00A007CD" w:rsidRPr="00A007CD">
          <w:rPr>
            <w:rFonts w:ascii="Times New Roman" w:hAnsi="Times New Roman"/>
            <w:i w:val="0"/>
            <w:noProof/>
            <w:webHidden/>
            <w:sz w:val="22"/>
            <w:szCs w:val="22"/>
          </w:rPr>
          <w:fldChar w:fldCharType="end"/>
        </w:r>
      </w:hyperlink>
    </w:p>
    <w:p w14:paraId="521B95D6"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0" w:history="1">
        <w:r w:rsidR="00A007CD" w:rsidRPr="00A007CD">
          <w:rPr>
            <w:rStyle w:val="Lienhypertexte"/>
            <w:rFonts w:ascii="Times New Roman" w:hAnsi="Times New Roman"/>
            <w:i w:val="0"/>
            <w:noProof/>
            <w:sz w:val="22"/>
            <w:szCs w:val="22"/>
          </w:rPr>
          <w:t>Tableau 49 : Tableau de suivi de la performance de l’approche service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_Toc10126890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65</w:t>
        </w:r>
        <w:r w:rsidR="00A007CD" w:rsidRPr="00A007CD">
          <w:rPr>
            <w:rFonts w:ascii="Times New Roman" w:hAnsi="Times New Roman"/>
            <w:i w:val="0"/>
            <w:noProof/>
            <w:webHidden/>
            <w:sz w:val="22"/>
            <w:szCs w:val="22"/>
          </w:rPr>
          <w:fldChar w:fldCharType="end"/>
        </w:r>
      </w:hyperlink>
    </w:p>
    <w:p w14:paraId="07501880"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1" w:history="1">
        <w:r w:rsidR="00A007CD" w:rsidRPr="00A007CD">
          <w:rPr>
            <w:rStyle w:val="Lienhypertexte"/>
            <w:rFonts w:ascii="Times New Roman" w:hAnsi="Times New Roman"/>
            <w:i w:val="0"/>
            <w:noProof/>
            <w:sz w:val="22"/>
            <w:szCs w:val="22"/>
          </w:rPr>
          <w:t>Tableau 50 : Surveillance de la qualité de l’eau en milieu rural</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_Toc10126891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66</w:t>
        </w:r>
        <w:r w:rsidR="00A007CD" w:rsidRPr="00A007CD">
          <w:rPr>
            <w:rFonts w:ascii="Times New Roman" w:hAnsi="Times New Roman"/>
            <w:i w:val="0"/>
            <w:noProof/>
            <w:webHidden/>
            <w:sz w:val="22"/>
            <w:szCs w:val="22"/>
          </w:rPr>
          <w:fldChar w:fldCharType="end"/>
        </w:r>
      </w:hyperlink>
    </w:p>
    <w:p w14:paraId="26C88D3D"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2" w:history="1">
        <w:r w:rsidR="00A007CD" w:rsidRPr="00A007CD">
          <w:rPr>
            <w:rStyle w:val="Lienhypertexte"/>
            <w:rFonts w:ascii="Times New Roman" w:hAnsi="Times New Roman"/>
            <w:i w:val="0"/>
            <w:noProof/>
            <w:sz w:val="22"/>
            <w:szCs w:val="22"/>
          </w:rPr>
          <w:t>Tableau 51 : Surveillance de la qualité de l’eau en milieu urbain</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66</w:t>
        </w:r>
        <w:r w:rsidR="00A007CD" w:rsidRPr="00A007CD">
          <w:rPr>
            <w:rFonts w:ascii="Times New Roman" w:hAnsi="Times New Roman"/>
            <w:i w:val="0"/>
            <w:noProof/>
            <w:webHidden/>
            <w:sz w:val="22"/>
            <w:szCs w:val="22"/>
          </w:rPr>
          <w:fldChar w:fldCharType="end"/>
        </w:r>
      </w:hyperlink>
    </w:p>
    <w:p w14:paraId="76DF3379"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3" w:history="1">
        <w:r w:rsidR="00A007CD" w:rsidRPr="00A007CD">
          <w:rPr>
            <w:rStyle w:val="Lienhypertexte"/>
            <w:rFonts w:ascii="Times New Roman" w:hAnsi="Times New Roman"/>
            <w:i w:val="0"/>
            <w:noProof/>
            <w:sz w:val="22"/>
            <w:szCs w:val="22"/>
          </w:rPr>
          <w:t>Tableau 52 : Mise en œuvre de la stratégie de communication pour l’information et la sensibilisation des acteurs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66</w:t>
        </w:r>
        <w:r w:rsidR="00A007CD" w:rsidRPr="00A007CD">
          <w:rPr>
            <w:rFonts w:ascii="Times New Roman" w:hAnsi="Times New Roman"/>
            <w:i w:val="0"/>
            <w:noProof/>
            <w:webHidden/>
            <w:sz w:val="22"/>
            <w:szCs w:val="22"/>
          </w:rPr>
          <w:fldChar w:fldCharType="end"/>
        </w:r>
      </w:hyperlink>
    </w:p>
    <w:p w14:paraId="6BC6B2BF"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4" w:history="1">
        <w:r w:rsidR="00A007CD" w:rsidRPr="00A007CD">
          <w:rPr>
            <w:rStyle w:val="Lienhypertexte"/>
            <w:rFonts w:ascii="Times New Roman" w:hAnsi="Times New Roman"/>
            <w:i w:val="0"/>
            <w:noProof/>
            <w:sz w:val="22"/>
            <w:szCs w:val="22"/>
          </w:rPr>
          <w:t>Tableau 53 : Mise en œuvre de la stratégie de communication pour l’information et la sensibilisation des acteurs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67</w:t>
        </w:r>
        <w:r w:rsidR="00A007CD" w:rsidRPr="00A007CD">
          <w:rPr>
            <w:rFonts w:ascii="Times New Roman" w:hAnsi="Times New Roman"/>
            <w:i w:val="0"/>
            <w:noProof/>
            <w:webHidden/>
            <w:sz w:val="22"/>
            <w:szCs w:val="22"/>
          </w:rPr>
          <w:fldChar w:fldCharType="end"/>
        </w:r>
      </w:hyperlink>
    </w:p>
    <w:p w14:paraId="40C44B16"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5" w:history="1">
        <w:r w:rsidR="00A007CD" w:rsidRPr="00A007CD">
          <w:rPr>
            <w:rStyle w:val="Lienhypertexte"/>
            <w:rFonts w:ascii="Times New Roman" w:hAnsi="Times New Roman"/>
            <w:i w:val="0"/>
            <w:noProof/>
            <w:sz w:val="22"/>
            <w:szCs w:val="22"/>
          </w:rPr>
          <w:t>Tableau 54 : récapitulatif régional de programmation et de ciblage</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67</w:t>
        </w:r>
        <w:r w:rsidR="00A007CD" w:rsidRPr="00A007CD">
          <w:rPr>
            <w:rFonts w:ascii="Times New Roman" w:hAnsi="Times New Roman"/>
            <w:i w:val="0"/>
            <w:noProof/>
            <w:webHidden/>
            <w:sz w:val="22"/>
            <w:szCs w:val="22"/>
          </w:rPr>
          <w:fldChar w:fldCharType="end"/>
        </w:r>
      </w:hyperlink>
    </w:p>
    <w:p w14:paraId="45817504"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6" w:history="1">
        <w:r w:rsidR="00A007CD" w:rsidRPr="00A007CD">
          <w:rPr>
            <w:rStyle w:val="Lienhypertexte"/>
            <w:rFonts w:ascii="Times New Roman" w:hAnsi="Times New Roman"/>
            <w:i w:val="0"/>
            <w:noProof/>
            <w:sz w:val="22"/>
            <w:szCs w:val="22"/>
          </w:rPr>
          <w:t>Tableau 55 : Bilan financier des réalisations de forages équipés de pompe, Forages à gros débit, Puits Modernes (en millions de FCFA)e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68</w:t>
        </w:r>
        <w:r w:rsidR="00A007CD" w:rsidRPr="00A007CD">
          <w:rPr>
            <w:rFonts w:ascii="Times New Roman" w:hAnsi="Times New Roman"/>
            <w:i w:val="0"/>
            <w:noProof/>
            <w:webHidden/>
            <w:sz w:val="22"/>
            <w:szCs w:val="22"/>
          </w:rPr>
          <w:fldChar w:fldCharType="end"/>
        </w:r>
      </w:hyperlink>
    </w:p>
    <w:p w14:paraId="1272F51F"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7" w:history="1">
        <w:r w:rsidR="00A007CD" w:rsidRPr="00A007CD">
          <w:rPr>
            <w:rStyle w:val="Lienhypertexte"/>
            <w:rFonts w:ascii="Times New Roman" w:hAnsi="Times New Roman"/>
            <w:i w:val="0"/>
            <w:noProof/>
            <w:sz w:val="22"/>
            <w:szCs w:val="22"/>
          </w:rPr>
          <w:t>Tableau 56 : Bilan financier des réalisations d’AEPS neuves et PEA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70</w:t>
        </w:r>
        <w:r w:rsidR="00A007CD" w:rsidRPr="00A007CD">
          <w:rPr>
            <w:rFonts w:ascii="Times New Roman" w:hAnsi="Times New Roman"/>
            <w:i w:val="0"/>
            <w:noProof/>
            <w:webHidden/>
            <w:sz w:val="22"/>
            <w:szCs w:val="22"/>
          </w:rPr>
          <w:fldChar w:fldCharType="end"/>
        </w:r>
      </w:hyperlink>
    </w:p>
    <w:p w14:paraId="5F32517E"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8" w:history="1">
        <w:r w:rsidR="00A007CD" w:rsidRPr="00A007CD">
          <w:rPr>
            <w:rStyle w:val="Lienhypertexte"/>
            <w:rFonts w:ascii="Times New Roman" w:hAnsi="Times New Roman"/>
            <w:i w:val="0"/>
            <w:noProof/>
            <w:sz w:val="22"/>
            <w:szCs w:val="22"/>
          </w:rPr>
          <w:t>Tableau 57 : Bilan financier des réalisations des études et constructions de CPE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71</w:t>
        </w:r>
        <w:r w:rsidR="00A007CD" w:rsidRPr="00A007CD">
          <w:rPr>
            <w:rFonts w:ascii="Times New Roman" w:hAnsi="Times New Roman"/>
            <w:i w:val="0"/>
            <w:noProof/>
            <w:webHidden/>
            <w:sz w:val="22"/>
            <w:szCs w:val="22"/>
          </w:rPr>
          <w:fldChar w:fldCharType="end"/>
        </w:r>
      </w:hyperlink>
    </w:p>
    <w:p w14:paraId="286D478F"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899" w:history="1">
        <w:r w:rsidR="00A007CD" w:rsidRPr="00A007CD">
          <w:rPr>
            <w:rStyle w:val="Lienhypertexte"/>
            <w:rFonts w:ascii="Times New Roman" w:hAnsi="Times New Roman"/>
            <w:i w:val="0"/>
            <w:noProof/>
            <w:sz w:val="22"/>
            <w:szCs w:val="22"/>
          </w:rPr>
          <w:t>Tableau 58 : Bilan financier des Systèmes Adduction Multi-Villages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_Toc10126899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71</w:t>
        </w:r>
        <w:r w:rsidR="00A007CD" w:rsidRPr="00A007CD">
          <w:rPr>
            <w:rFonts w:ascii="Times New Roman" w:hAnsi="Times New Roman"/>
            <w:i w:val="0"/>
            <w:noProof/>
            <w:webHidden/>
            <w:sz w:val="22"/>
            <w:szCs w:val="22"/>
          </w:rPr>
          <w:fldChar w:fldCharType="end"/>
        </w:r>
      </w:hyperlink>
    </w:p>
    <w:p w14:paraId="035F0B4D"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0" w:history="1">
        <w:r w:rsidR="00A007CD" w:rsidRPr="00A007CD">
          <w:rPr>
            <w:rStyle w:val="Lienhypertexte"/>
            <w:rFonts w:ascii="Times New Roman" w:hAnsi="Times New Roman"/>
            <w:i w:val="0"/>
            <w:noProof/>
            <w:sz w:val="22"/>
            <w:szCs w:val="22"/>
          </w:rPr>
          <w:t>Tableau 59 : Bilan financier du Détail des éléments du système d’adduction d’eau potable multi-village (AEP-MV)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_Toc10126900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72</w:t>
        </w:r>
        <w:r w:rsidR="00A007CD" w:rsidRPr="00A007CD">
          <w:rPr>
            <w:rFonts w:ascii="Times New Roman" w:hAnsi="Times New Roman"/>
            <w:i w:val="0"/>
            <w:noProof/>
            <w:webHidden/>
            <w:sz w:val="22"/>
            <w:szCs w:val="22"/>
          </w:rPr>
          <w:fldChar w:fldCharType="end"/>
        </w:r>
      </w:hyperlink>
    </w:p>
    <w:p w14:paraId="70412DF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1" w:history="1">
        <w:r w:rsidR="00A007CD" w:rsidRPr="00A007CD">
          <w:rPr>
            <w:rStyle w:val="Lienhypertexte"/>
            <w:rFonts w:ascii="Times New Roman" w:hAnsi="Times New Roman"/>
            <w:i w:val="0"/>
            <w:noProof/>
            <w:sz w:val="22"/>
            <w:szCs w:val="22"/>
          </w:rPr>
          <w:t>Tableau 60 : Bilan financier des réalisations de forages équipés de pompe et de PEA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_Toc10126901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72</w:t>
        </w:r>
        <w:r w:rsidR="00A007CD" w:rsidRPr="00A007CD">
          <w:rPr>
            <w:rFonts w:ascii="Times New Roman" w:hAnsi="Times New Roman"/>
            <w:i w:val="0"/>
            <w:noProof/>
            <w:webHidden/>
            <w:sz w:val="22"/>
            <w:szCs w:val="22"/>
          </w:rPr>
          <w:fldChar w:fldCharType="end"/>
        </w:r>
      </w:hyperlink>
    </w:p>
    <w:p w14:paraId="0F8E126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2" w:history="1">
        <w:r w:rsidR="00A007CD" w:rsidRPr="00A007CD">
          <w:rPr>
            <w:rStyle w:val="Lienhypertexte"/>
            <w:rFonts w:ascii="Times New Roman" w:hAnsi="Times New Roman"/>
            <w:i w:val="0"/>
            <w:noProof/>
            <w:sz w:val="22"/>
            <w:szCs w:val="22"/>
          </w:rPr>
          <w:t>Tableau 61 : Bilan financier des réhabilitations d’ouvrages d’AEP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74</w:t>
        </w:r>
        <w:r w:rsidR="00A007CD" w:rsidRPr="00A007CD">
          <w:rPr>
            <w:rFonts w:ascii="Times New Roman" w:hAnsi="Times New Roman"/>
            <w:i w:val="0"/>
            <w:noProof/>
            <w:webHidden/>
            <w:sz w:val="22"/>
            <w:szCs w:val="22"/>
          </w:rPr>
          <w:fldChar w:fldCharType="end"/>
        </w:r>
      </w:hyperlink>
    </w:p>
    <w:p w14:paraId="58651558"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3" w:history="1">
        <w:r w:rsidR="00A007CD" w:rsidRPr="00A007CD">
          <w:rPr>
            <w:rStyle w:val="Lienhypertexte"/>
            <w:rFonts w:ascii="Times New Roman" w:hAnsi="Times New Roman"/>
            <w:i w:val="0"/>
            <w:noProof/>
            <w:sz w:val="22"/>
            <w:szCs w:val="22"/>
          </w:rPr>
          <w:t>Tableau 62 : Bilan financier des Extension des AEPS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75</w:t>
        </w:r>
        <w:r w:rsidR="00A007CD" w:rsidRPr="00A007CD">
          <w:rPr>
            <w:rFonts w:ascii="Times New Roman" w:hAnsi="Times New Roman"/>
            <w:i w:val="0"/>
            <w:noProof/>
            <w:webHidden/>
            <w:sz w:val="22"/>
            <w:szCs w:val="22"/>
          </w:rPr>
          <w:fldChar w:fldCharType="end"/>
        </w:r>
      </w:hyperlink>
    </w:p>
    <w:p w14:paraId="38F0AA95"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4" w:history="1">
        <w:r w:rsidR="00A007CD" w:rsidRPr="00A007CD">
          <w:rPr>
            <w:rStyle w:val="Lienhypertexte"/>
            <w:rFonts w:ascii="Times New Roman" w:hAnsi="Times New Roman"/>
            <w:i w:val="0"/>
            <w:noProof/>
            <w:sz w:val="22"/>
            <w:szCs w:val="22"/>
          </w:rPr>
          <w:t>Tableau 63 : Bilan financier des réhabilitations de forages et PEA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76</w:t>
        </w:r>
        <w:r w:rsidR="00A007CD" w:rsidRPr="00A007CD">
          <w:rPr>
            <w:rFonts w:ascii="Times New Roman" w:hAnsi="Times New Roman"/>
            <w:i w:val="0"/>
            <w:noProof/>
            <w:webHidden/>
            <w:sz w:val="22"/>
            <w:szCs w:val="22"/>
          </w:rPr>
          <w:fldChar w:fldCharType="end"/>
        </w:r>
      </w:hyperlink>
    </w:p>
    <w:p w14:paraId="03CCF943"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5" w:history="1">
        <w:r w:rsidR="00A007CD" w:rsidRPr="00A007CD">
          <w:rPr>
            <w:rStyle w:val="Lienhypertexte"/>
            <w:rFonts w:ascii="Times New Roman" w:hAnsi="Times New Roman"/>
            <w:i w:val="0"/>
            <w:noProof/>
            <w:sz w:val="22"/>
            <w:szCs w:val="22"/>
          </w:rPr>
          <w:t>Tableau 64 : Programmation financière révisée de forages équipés de pompe, Forages à gros débit, Puits Modernes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77</w:t>
        </w:r>
        <w:r w:rsidR="00A007CD" w:rsidRPr="00A007CD">
          <w:rPr>
            <w:rFonts w:ascii="Times New Roman" w:hAnsi="Times New Roman"/>
            <w:i w:val="0"/>
            <w:noProof/>
            <w:webHidden/>
            <w:sz w:val="22"/>
            <w:szCs w:val="22"/>
          </w:rPr>
          <w:fldChar w:fldCharType="end"/>
        </w:r>
      </w:hyperlink>
    </w:p>
    <w:p w14:paraId="69833EB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6" w:history="1">
        <w:r w:rsidR="00A007CD" w:rsidRPr="00A007CD">
          <w:rPr>
            <w:rStyle w:val="Lienhypertexte"/>
            <w:rFonts w:ascii="Times New Roman" w:hAnsi="Times New Roman"/>
            <w:i w:val="0"/>
            <w:noProof/>
            <w:sz w:val="22"/>
            <w:szCs w:val="22"/>
          </w:rPr>
          <w:t>Tableau 65 : Programmation financière révisée des AEPS neuves et PEA neufs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78</w:t>
        </w:r>
        <w:r w:rsidR="00A007CD" w:rsidRPr="00A007CD">
          <w:rPr>
            <w:rFonts w:ascii="Times New Roman" w:hAnsi="Times New Roman"/>
            <w:i w:val="0"/>
            <w:noProof/>
            <w:webHidden/>
            <w:sz w:val="22"/>
            <w:szCs w:val="22"/>
          </w:rPr>
          <w:fldChar w:fldCharType="end"/>
        </w:r>
      </w:hyperlink>
    </w:p>
    <w:p w14:paraId="6B0A5908"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7" w:history="1">
        <w:r w:rsidR="00A007CD" w:rsidRPr="00A007CD">
          <w:rPr>
            <w:rStyle w:val="Lienhypertexte"/>
            <w:rFonts w:ascii="Times New Roman" w:hAnsi="Times New Roman"/>
            <w:i w:val="0"/>
            <w:noProof/>
            <w:sz w:val="22"/>
            <w:szCs w:val="22"/>
          </w:rPr>
          <w:t>Tableau 66 : Programmation financière révisée des Etudes et constructions de CPE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79</w:t>
        </w:r>
        <w:r w:rsidR="00A007CD" w:rsidRPr="00A007CD">
          <w:rPr>
            <w:rFonts w:ascii="Times New Roman" w:hAnsi="Times New Roman"/>
            <w:i w:val="0"/>
            <w:noProof/>
            <w:webHidden/>
            <w:sz w:val="22"/>
            <w:szCs w:val="22"/>
          </w:rPr>
          <w:fldChar w:fldCharType="end"/>
        </w:r>
      </w:hyperlink>
    </w:p>
    <w:p w14:paraId="07068497"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8" w:history="1">
        <w:r w:rsidR="00A007CD" w:rsidRPr="00A007CD">
          <w:rPr>
            <w:rStyle w:val="Lienhypertexte"/>
            <w:rFonts w:ascii="Times New Roman" w:hAnsi="Times New Roman"/>
            <w:i w:val="0"/>
            <w:noProof/>
            <w:sz w:val="22"/>
            <w:szCs w:val="22"/>
          </w:rPr>
          <w:t>Tableau 67 : Programmation financière révisée des Etudes et réalisations de Systèmes Adduction d’eau potable Multi-Villages (AEP-MV)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79</w:t>
        </w:r>
        <w:r w:rsidR="00A007CD" w:rsidRPr="00A007CD">
          <w:rPr>
            <w:rFonts w:ascii="Times New Roman" w:hAnsi="Times New Roman"/>
            <w:i w:val="0"/>
            <w:noProof/>
            <w:webHidden/>
            <w:sz w:val="22"/>
            <w:szCs w:val="22"/>
          </w:rPr>
          <w:fldChar w:fldCharType="end"/>
        </w:r>
      </w:hyperlink>
    </w:p>
    <w:p w14:paraId="201951ED"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09" w:history="1">
        <w:r w:rsidR="00A007CD" w:rsidRPr="00A007CD">
          <w:rPr>
            <w:rStyle w:val="Lienhypertexte"/>
            <w:rFonts w:ascii="Times New Roman" w:hAnsi="Times New Roman"/>
            <w:i w:val="0"/>
            <w:noProof/>
            <w:sz w:val="22"/>
            <w:szCs w:val="22"/>
          </w:rPr>
          <w:t>Tableau 68 : Programmation financière révisée des Détails des éléments du système d’adduction d’eau potable multi-village (AEP-MV)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_Toc10126909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80</w:t>
        </w:r>
        <w:r w:rsidR="00A007CD" w:rsidRPr="00A007CD">
          <w:rPr>
            <w:rFonts w:ascii="Times New Roman" w:hAnsi="Times New Roman"/>
            <w:i w:val="0"/>
            <w:noProof/>
            <w:webHidden/>
            <w:sz w:val="22"/>
            <w:szCs w:val="22"/>
          </w:rPr>
          <w:fldChar w:fldCharType="end"/>
        </w:r>
      </w:hyperlink>
    </w:p>
    <w:p w14:paraId="0668A600"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0" w:history="1">
        <w:r w:rsidR="00A007CD" w:rsidRPr="00A007CD">
          <w:rPr>
            <w:rStyle w:val="Lienhypertexte"/>
            <w:rFonts w:ascii="Times New Roman" w:hAnsi="Times New Roman"/>
            <w:i w:val="0"/>
            <w:noProof/>
            <w:sz w:val="22"/>
            <w:szCs w:val="22"/>
          </w:rPr>
          <w:t>Tableau 69 : Programmation financière révisée des forages équipés de pompe et de PEA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_Toc10126910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80</w:t>
        </w:r>
        <w:r w:rsidR="00A007CD" w:rsidRPr="00A007CD">
          <w:rPr>
            <w:rFonts w:ascii="Times New Roman" w:hAnsi="Times New Roman"/>
            <w:i w:val="0"/>
            <w:noProof/>
            <w:webHidden/>
            <w:sz w:val="22"/>
            <w:szCs w:val="22"/>
          </w:rPr>
          <w:fldChar w:fldCharType="end"/>
        </w:r>
      </w:hyperlink>
    </w:p>
    <w:p w14:paraId="77B50A9D"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1" w:history="1">
        <w:r w:rsidR="00A007CD" w:rsidRPr="00A007CD">
          <w:rPr>
            <w:rStyle w:val="Lienhypertexte"/>
            <w:rFonts w:ascii="Times New Roman" w:hAnsi="Times New Roman"/>
            <w:i w:val="0"/>
            <w:noProof/>
            <w:sz w:val="22"/>
            <w:szCs w:val="22"/>
          </w:rPr>
          <w:t>Tableau 70 : Programmation financière révisée des Réhabilitations de forages équipés de pompe, Puits Modernes, AEPS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_Toc10126911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81</w:t>
        </w:r>
        <w:r w:rsidR="00A007CD" w:rsidRPr="00A007CD">
          <w:rPr>
            <w:rFonts w:ascii="Times New Roman" w:hAnsi="Times New Roman"/>
            <w:i w:val="0"/>
            <w:noProof/>
            <w:webHidden/>
            <w:sz w:val="22"/>
            <w:szCs w:val="22"/>
          </w:rPr>
          <w:fldChar w:fldCharType="end"/>
        </w:r>
      </w:hyperlink>
    </w:p>
    <w:p w14:paraId="77652736"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2" w:history="1">
        <w:r w:rsidR="00A007CD" w:rsidRPr="00A007CD">
          <w:rPr>
            <w:rStyle w:val="Lienhypertexte"/>
            <w:rFonts w:ascii="Times New Roman" w:hAnsi="Times New Roman"/>
            <w:i w:val="0"/>
            <w:noProof/>
            <w:sz w:val="22"/>
            <w:szCs w:val="22"/>
          </w:rPr>
          <w:t>Tableau 71 : Programmation financière révisée des Extension des AEPS, Extension/Mise à niveau des AEPS et PEA Réhabilités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_Toc10126912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81</w:t>
        </w:r>
        <w:r w:rsidR="00A007CD" w:rsidRPr="00A007CD">
          <w:rPr>
            <w:rFonts w:ascii="Times New Roman" w:hAnsi="Times New Roman"/>
            <w:i w:val="0"/>
            <w:noProof/>
            <w:webHidden/>
            <w:sz w:val="22"/>
            <w:szCs w:val="22"/>
          </w:rPr>
          <w:fldChar w:fldCharType="end"/>
        </w:r>
      </w:hyperlink>
    </w:p>
    <w:p w14:paraId="7E9E3E52"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3" w:history="1">
        <w:r w:rsidR="00A007CD" w:rsidRPr="00A007CD">
          <w:rPr>
            <w:rStyle w:val="Lienhypertexte"/>
            <w:rFonts w:ascii="Times New Roman" w:hAnsi="Times New Roman"/>
            <w:i w:val="0"/>
            <w:noProof/>
            <w:sz w:val="22"/>
            <w:szCs w:val="22"/>
          </w:rPr>
          <w:t>Tableau 72 : Programmation financière révisée des Réhabilitations de forages et PEA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_Toc10126913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82</w:t>
        </w:r>
        <w:r w:rsidR="00A007CD" w:rsidRPr="00A007CD">
          <w:rPr>
            <w:rFonts w:ascii="Times New Roman" w:hAnsi="Times New Roman"/>
            <w:i w:val="0"/>
            <w:noProof/>
            <w:webHidden/>
            <w:sz w:val="22"/>
            <w:szCs w:val="22"/>
          </w:rPr>
          <w:fldChar w:fldCharType="end"/>
        </w:r>
      </w:hyperlink>
    </w:p>
    <w:p w14:paraId="17C9CBCC"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4" w:history="1">
        <w:r w:rsidR="00A007CD" w:rsidRPr="00A007CD">
          <w:rPr>
            <w:rStyle w:val="Lienhypertexte"/>
            <w:rFonts w:ascii="Times New Roman" w:hAnsi="Times New Roman"/>
            <w:i w:val="0"/>
            <w:noProof/>
            <w:sz w:val="22"/>
            <w:szCs w:val="22"/>
          </w:rPr>
          <w:t>Tableau 73 : Situation de l’exécution financière des ouvrages d’AEP en milieu urbain</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_Toc10126914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82</w:t>
        </w:r>
        <w:r w:rsidR="00A007CD" w:rsidRPr="00A007CD">
          <w:rPr>
            <w:rFonts w:ascii="Times New Roman" w:hAnsi="Times New Roman"/>
            <w:i w:val="0"/>
            <w:noProof/>
            <w:webHidden/>
            <w:sz w:val="22"/>
            <w:szCs w:val="22"/>
          </w:rPr>
          <w:fldChar w:fldCharType="end"/>
        </w:r>
      </w:hyperlink>
    </w:p>
    <w:p w14:paraId="339C1C43"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5" w:history="1">
        <w:r w:rsidR="00A007CD" w:rsidRPr="00A007CD">
          <w:rPr>
            <w:rStyle w:val="Lienhypertexte"/>
            <w:rFonts w:ascii="Times New Roman" w:hAnsi="Times New Roman"/>
            <w:i w:val="0"/>
            <w:noProof/>
            <w:sz w:val="22"/>
            <w:szCs w:val="22"/>
          </w:rPr>
          <w:t>Tableau 74 : Tableau de programmation physique et financière révisées 2019 pour le milieu urbain</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_Toc10126915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82</w:t>
        </w:r>
        <w:r w:rsidR="00A007CD" w:rsidRPr="00A007CD">
          <w:rPr>
            <w:rFonts w:ascii="Times New Roman" w:hAnsi="Times New Roman"/>
            <w:i w:val="0"/>
            <w:noProof/>
            <w:webHidden/>
            <w:sz w:val="22"/>
            <w:szCs w:val="22"/>
          </w:rPr>
          <w:fldChar w:fldCharType="end"/>
        </w:r>
      </w:hyperlink>
    </w:p>
    <w:p w14:paraId="06F5174D"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6" w:history="1">
        <w:r w:rsidR="00A007CD" w:rsidRPr="00A007CD">
          <w:rPr>
            <w:rStyle w:val="Lienhypertexte"/>
            <w:rFonts w:ascii="Times New Roman" w:hAnsi="Times New Roman"/>
            <w:i w:val="0"/>
            <w:noProof/>
            <w:sz w:val="22"/>
            <w:szCs w:val="22"/>
          </w:rPr>
          <w:t>Tableau 75 Suivi du plan de passation des marchés</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_Toc10126916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83</w:t>
        </w:r>
        <w:r w:rsidR="00A007CD" w:rsidRPr="00A007CD">
          <w:rPr>
            <w:rFonts w:ascii="Times New Roman" w:hAnsi="Times New Roman"/>
            <w:i w:val="0"/>
            <w:noProof/>
            <w:webHidden/>
            <w:sz w:val="22"/>
            <w:szCs w:val="22"/>
          </w:rPr>
          <w:fldChar w:fldCharType="end"/>
        </w:r>
      </w:hyperlink>
    </w:p>
    <w:p w14:paraId="038B9A1A"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7" w:history="1">
        <w:r w:rsidR="00A007CD" w:rsidRPr="00A007CD">
          <w:rPr>
            <w:rStyle w:val="Lienhypertexte"/>
            <w:rFonts w:ascii="Times New Roman" w:hAnsi="Times New Roman"/>
            <w:i w:val="0"/>
            <w:noProof/>
            <w:sz w:val="22"/>
            <w:szCs w:val="22"/>
          </w:rPr>
          <w:t>Tableau 76 : Financements acquis par rapport aux besoins de financement (en millions de FCFA)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_Toc10126917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84</w:t>
        </w:r>
        <w:r w:rsidR="00A007CD" w:rsidRPr="00A007CD">
          <w:rPr>
            <w:rFonts w:ascii="Times New Roman" w:hAnsi="Times New Roman"/>
            <w:i w:val="0"/>
            <w:noProof/>
            <w:webHidden/>
            <w:sz w:val="22"/>
            <w:szCs w:val="22"/>
          </w:rPr>
          <w:fldChar w:fldCharType="end"/>
        </w:r>
      </w:hyperlink>
    </w:p>
    <w:p w14:paraId="1DA3829B" w14:textId="77777777" w:rsidR="00A007CD" w:rsidRPr="00A007CD" w:rsidRDefault="008321B9" w:rsidP="00A007CD">
      <w:pPr>
        <w:pStyle w:val="Tabledesillustrations"/>
        <w:tabs>
          <w:tab w:val="right" w:leader="underscore" w:pos="9063"/>
        </w:tabs>
        <w:jc w:val="both"/>
        <w:rPr>
          <w:rFonts w:ascii="Times New Roman" w:eastAsiaTheme="minorEastAsia" w:hAnsi="Times New Roman"/>
          <w:i w:val="0"/>
          <w:iCs w:val="0"/>
          <w:noProof/>
          <w:sz w:val="22"/>
          <w:szCs w:val="22"/>
        </w:rPr>
      </w:pPr>
      <w:hyperlink w:anchor="_Toc10126918" w:history="1">
        <w:r w:rsidR="00A007CD" w:rsidRPr="00A007CD">
          <w:rPr>
            <w:rStyle w:val="Lienhypertexte"/>
            <w:rFonts w:ascii="Times New Roman" w:hAnsi="Times New Roman"/>
            <w:i w:val="0"/>
            <w:noProof/>
            <w:sz w:val="22"/>
            <w:szCs w:val="22"/>
          </w:rPr>
          <w:t>Tableau 77 : Proportion des financements acquis par rapport aux besoins de financement AEP (en milliards de francs CFA)</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_Toc10126918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84</w:t>
        </w:r>
        <w:r w:rsidR="00A007CD" w:rsidRPr="00A007CD">
          <w:rPr>
            <w:rFonts w:ascii="Times New Roman" w:hAnsi="Times New Roman"/>
            <w:i w:val="0"/>
            <w:noProof/>
            <w:webHidden/>
            <w:sz w:val="22"/>
            <w:szCs w:val="22"/>
          </w:rPr>
          <w:fldChar w:fldCharType="end"/>
        </w:r>
      </w:hyperlink>
    </w:p>
    <w:p w14:paraId="24D63FC3" w14:textId="77777777" w:rsidR="00A007CD" w:rsidRDefault="008321B9" w:rsidP="00A007CD">
      <w:pPr>
        <w:pStyle w:val="Tabledesillustrations"/>
        <w:tabs>
          <w:tab w:val="right" w:leader="underscore" w:pos="9063"/>
        </w:tabs>
        <w:jc w:val="both"/>
        <w:rPr>
          <w:rFonts w:eastAsiaTheme="minorEastAsia" w:cstheme="minorBidi"/>
          <w:i w:val="0"/>
          <w:iCs w:val="0"/>
          <w:noProof/>
          <w:sz w:val="22"/>
          <w:szCs w:val="22"/>
        </w:rPr>
      </w:pPr>
      <w:hyperlink w:anchor="_Toc10126919" w:history="1">
        <w:r w:rsidR="00A007CD" w:rsidRPr="00A007CD">
          <w:rPr>
            <w:rStyle w:val="Lienhypertexte"/>
            <w:rFonts w:ascii="Times New Roman" w:hAnsi="Times New Roman"/>
            <w:i w:val="0"/>
            <w:noProof/>
            <w:sz w:val="22"/>
            <w:szCs w:val="22"/>
          </w:rPr>
          <w:t>Tableau 78 : difficultés rencontrées, proposition de solution</w:t>
        </w:r>
        <w:r w:rsidR="00A007CD" w:rsidRPr="00A007CD">
          <w:rPr>
            <w:rFonts w:ascii="Times New Roman" w:hAnsi="Times New Roman"/>
            <w:i w:val="0"/>
            <w:noProof/>
            <w:webHidden/>
            <w:sz w:val="22"/>
            <w:szCs w:val="22"/>
          </w:rPr>
          <w:tab/>
        </w:r>
        <w:r w:rsidR="00A007CD" w:rsidRPr="00A007CD">
          <w:rPr>
            <w:rFonts w:ascii="Times New Roman" w:hAnsi="Times New Roman"/>
            <w:i w:val="0"/>
            <w:noProof/>
            <w:webHidden/>
            <w:sz w:val="22"/>
            <w:szCs w:val="22"/>
          </w:rPr>
          <w:fldChar w:fldCharType="begin"/>
        </w:r>
        <w:r w:rsidR="00A007CD" w:rsidRPr="00A007CD">
          <w:rPr>
            <w:rFonts w:ascii="Times New Roman" w:hAnsi="Times New Roman"/>
            <w:i w:val="0"/>
            <w:noProof/>
            <w:webHidden/>
            <w:sz w:val="22"/>
            <w:szCs w:val="22"/>
          </w:rPr>
          <w:instrText xml:space="preserve"> PAGEREF _Toc10126919 \h </w:instrText>
        </w:r>
        <w:r w:rsidR="00A007CD" w:rsidRPr="00A007CD">
          <w:rPr>
            <w:rFonts w:ascii="Times New Roman" w:hAnsi="Times New Roman"/>
            <w:i w:val="0"/>
            <w:noProof/>
            <w:webHidden/>
            <w:sz w:val="22"/>
            <w:szCs w:val="22"/>
          </w:rPr>
        </w:r>
        <w:r w:rsidR="00A007CD" w:rsidRPr="00A007CD">
          <w:rPr>
            <w:rFonts w:ascii="Times New Roman" w:hAnsi="Times New Roman"/>
            <w:i w:val="0"/>
            <w:noProof/>
            <w:webHidden/>
            <w:sz w:val="22"/>
            <w:szCs w:val="22"/>
          </w:rPr>
          <w:fldChar w:fldCharType="separate"/>
        </w:r>
        <w:r w:rsidR="00A007CD" w:rsidRPr="00A007CD">
          <w:rPr>
            <w:rFonts w:ascii="Times New Roman" w:hAnsi="Times New Roman"/>
            <w:i w:val="0"/>
            <w:noProof/>
            <w:webHidden/>
            <w:sz w:val="22"/>
            <w:szCs w:val="22"/>
          </w:rPr>
          <w:t>85</w:t>
        </w:r>
        <w:r w:rsidR="00A007CD" w:rsidRPr="00A007CD">
          <w:rPr>
            <w:rFonts w:ascii="Times New Roman" w:hAnsi="Times New Roman"/>
            <w:i w:val="0"/>
            <w:noProof/>
            <w:webHidden/>
            <w:sz w:val="22"/>
            <w:szCs w:val="22"/>
          </w:rPr>
          <w:fldChar w:fldCharType="end"/>
        </w:r>
      </w:hyperlink>
    </w:p>
    <w:p w14:paraId="3828607A" w14:textId="77777777" w:rsidR="00F8199B" w:rsidRPr="008812EE" w:rsidRDefault="00F8199B" w:rsidP="002B1385">
      <w:pPr>
        <w:tabs>
          <w:tab w:val="right" w:pos="9072"/>
        </w:tabs>
        <w:spacing w:line="276" w:lineRule="auto"/>
        <w:rPr>
          <w:rFonts w:ascii="Times New Roman" w:hAnsi="Times New Roman"/>
          <w:sz w:val="22"/>
          <w:szCs w:val="22"/>
        </w:rPr>
      </w:pPr>
      <w:r w:rsidRPr="0074104B">
        <w:rPr>
          <w:rFonts w:ascii="Times New Roman" w:hAnsi="Times New Roman"/>
          <w:sz w:val="22"/>
          <w:szCs w:val="22"/>
        </w:rPr>
        <w:fldChar w:fldCharType="end"/>
      </w:r>
    </w:p>
    <w:p w14:paraId="0009F713" w14:textId="77777777" w:rsidR="00F8199B" w:rsidRDefault="00F8199B">
      <w:pPr>
        <w:tabs>
          <w:tab w:val="right" w:pos="9072"/>
        </w:tabs>
      </w:pPr>
    </w:p>
    <w:p w14:paraId="5E858FC9" w14:textId="77777777" w:rsidR="00E47470" w:rsidRDefault="00E47470">
      <w:pPr>
        <w:tabs>
          <w:tab w:val="right" w:pos="9072"/>
        </w:tabs>
      </w:pPr>
    </w:p>
    <w:p w14:paraId="195843B6" w14:textId="77777777" w:rsidR="00F8199B" w:rsidRPr="00290088" w:rsidRDefault="00F8199B" w:rsidP="00F8199B">
      <w:pPr>
        <w:shd w:val="clear" w:color="auto" w:fill="000000"/>
        <w:tabs>
          <w:tab w:val="center" w:pos="7426"/>
        </w:tabs>
        <w:rPr>
          <w:rFonts w:ascii="Times New Roman" w:hAnsi="Times New Roman"/>
          <w:b/>
          <w:color w:val="FFFFFF"/>
          <w:sz w:val="24"/>
        </w:rPr>
      </w:pPr>
      <w:r>
        <w:rPr>
          <w:rFonts w:ascii="Times New Roman" w:hAnsi="Times New Roman"/>
          <w:b/>
          <w:color w:val="FFFFFF"/>
          <w:sz w:val="24"/>
        </w:rPr>
        <w:lastRenderedPageBreak/>
        <w:t>LI</w:t>
      </w:r>
      <w:r w:rsidRPr="00290088">
        <w:rPr>
          <w:rFonts w:ascii="Times New Roman" w:hAnsi="Times New Roman"/>
          <w:b/>
          <w:color w:val="FFFFFF"/>
          <w:sz w:val="24"/>
        </w:rPr>
        <w:t>S</w:t>
      </w:r>
      <w:r>
        <w:rPr>
          <w:rFonts w:ascii="Times New Roman" w:hAnsi="Times New Roman"/>
          <w:b/>
          <w:color w:val="FFFFFF"/>
          <w:sz w:val="24"/>
        </w:rPr>
        <w:t>TES DES FIGURES ET ILLUSTRATIONS</w:t>
      </w:r>
    </w:p>
    <w:p w14:paraId="0F0C9044" w14:textId="77777777" w:rsidR="00AF1E35" w:rsidRPr="00A007CD" w:rsidRDefault="00AD3D80">
      <w:pPr>
        <w:pStyle w:val="Tabledesillustrations"/>
        <w:tabs>
          <w:tab w:val="right" w:leader="underscore" w:pos="9063"/>
        </w:tabs>
        <w:rPr>
          <w:rFonts w:ascii="Times New Roman" w:eastAsiaTheme="minorEastAsia" w:hAnsi="Times New Roman"/>
          <w:i w:val="0"/>
          <w:iCs w:val="0"/>
          <w:noProof/>
          <w:sz w:val="22"/>
          <w:szCs w:val="22"/>
        </w:rPr>
      </w:pPr>
      <w:r w:rsidRPr="00A007CD">
        <w:rPr>
          <w:rFonts w:ascii="Times New Roman" w:hAnsi="Times New Roman"/>
          <w:i w:val="0"/>
          <w:sz w:val="22"/>
          <w:szCs w:val="22"/>
        </w:rPr>
        <w:fldChar w:fldCharType="begin"/>
      </w:r>
      <w:r w:rsidRPr="00A007CD">
        <w:rPr>
          <w:rFonts w:ascii="Times New Roman" w:hAnsi="Times New Roman"/>
          <w:i w:val="0"/>
          <w:sz w:val="22"/>
          <w:szCs w:val="22"/>
        </w:rPr>
        <w:instrText xml:space="preserve"> TOC \h \z \c "Figure" </w:instrText>
      </w:r>
      <w:r w:rsidRPr="00A007CD">
        <w:rPr>
          <w:rFonts w:ascii="Times New Roman" w:hAnsi="Times New Roman"/>
          <w:i w:val="0"/>
          <w:sz w:val="22"/>
          <w:szCs w:val="22"/>
        </w:rPr>
        <w:fldChar w:fldCharType="separate"/>
      </w:r>
      <w:hyperlink w:anchor="_Toc9508145" w:history="1">
        <w:r w:rsidR="00AF1E35" w:rsidRPr="00A007CD">
          <w:rPr>
            <w:rStyle w:val="Lienhypertexte"/>
            <w:rFonts w:ascii="Times New Roman" w:hAnsi="Times New Roman"/>
            <w:i w:val="0"/>
            <w:noProof/>
            <w:sz w:val="22"/>
            <w:szCs w:val="22"/>
          </w:rPr>
          <w:t>Figure 1 : Carte administrative de la boucle du Mouhoun</w:t>
        </w:r>
        <w:r w:rsidR="00AF1E35" w:rsidRPr="00A007CD">
          <w:rPr>
            <w:rFonts w:ascii="Times New Roman" w:hAnsi="Times New Roman"/>
            <w:i w:val="0"/>
            <w:noProof/>
            <w:webHidden/>
            <w:sz w:val="22"/>
            <w:szCs w:val="22"/>
          </w:rPr>
          <w:tab/>
        </w:r>
        <w:r w:rsidR="00AF1E35" w:rsidRPr="00A007CD">
          <w:rPr>
            <w:rFonts w:ascii="Times New Roman" w:hAnsi="Times New Roman"/>
            <w:i w:val="0"/>
            <w:noProof/>
            <w:webHidden/>
            <w:sz w:val="22"/>
            <w:szCs w:val="22"/>
          </w:rPr>
          <w:fldChar w:fldCharType="begin"/>
        </w:r>
        <w:r w:rsidR="00AF1E35" w:rsidRPr="00A007CD">
          <w:rPr>
            <w:rFonts w:ascii="Times New Roman" w:hAnsi="Times New Roman"/>
            <w:i w:val="0"/>
            <w:noProof/>
            <w:webHidden/>
            <w:sz w:val="22"/>
            <w:szCs w:val="22"/>
          </w:rPr>
          <w:instrText xml:space="preserve"> PAGEREF _Toc9508145 \h </w:instrText>
        </w:r>
        <w:r w:rsidR="00AF1E35" w:rsidRPr="00A007CD">
          <w:rPr>
            <w:rFonts w:ascii="Times New Roman" w:hAnsi="Times New Roman"/>
            <w:i w:val="0"/>
            <w:noProof/>
            <w:webHidden/>
            <w:sz w:val="22"/>
            <w:szCs w:val="22"/>
          </w:rPr>
        </w:r>
        <w:r w:rsidR="00AF1E35" w:rsidRPr="00A007CD">
          <w:rPr>
            <w:rFonts w:ascii="Times New Roman" w:hAnsi="Times New Roman"/>
            <w:i w:val="0"/>
            <w:noProof/>
            <w:webHidden/>
            <w:sz w:val="22"/>
            <w:szCs w:val="22"/>
          </w:rPr>
          <w:fldChar w:fldCharType="separate"/>
        </w:r>
        <w:r w:rsidR="00AF1E35" w:rsidRPr="00A007CD">
          <w:rPr>
            <w:rFonts w:ascii="Times New Roman" w:hAnsi="Times New Roman"/>
            <w:i w:val="0"/>
            <w:noProof/>
            <w:webHidden/>
            <w:sz w:val="22"/>
            <w:szCs w:val="22"/>
          </w:rPr>
          <w:t>14</w:t>
        </w:r>
        <w:r w:rsidR="00AF1E35" w:rsidRPr="00A007CD">
          <w:rPr>
            <w:rFonts w:ascii="Times New Roman" w:hAnsi="Times New Roman"/>
            <w:i w:val="0"/>
            <w:noProof/>
            <w:webHidden/>
            <w:sz w:val="22"/>
            <w:szCs w:val="22"/>
          </w:rPr>
          <w:fldChar w:fldCharType="end"/>
        </w:r>
      </w:hyperlink>
    </w:p>
    <w:p w14:paraId="70073E84" w14:textId="77777777" w:rsidR="00AF1E35" w:rsidRPr="00A007CD" w:rsidRDefault="008321B9">
      <w:pPr>
        <w:pStyle w:val="Tabledesillustrations"/>
        <w:tabs>
          <w:tab w:val="right" w:leader="underscore" w:pos="9063"/>
        </w:tabs>
        <w:rPr>
          <w:rFonts w:ascii="Times New Roman" w:eastAsiaTheme="minorEastAsia" w:hAnsi="Times New Roman"/>
          <w:i w:val="0"/>
          <w:iCs w:val="0"/>
          <w:noProof/>
          <w:sz w:val="22"/>
          <w:szCs w:val="22"/>
        </w:rPr>
      </w:pPr>
      <w:hyperlink w:anchor="_Toc9508146" w:history="1">
        <w:r w:rsidR="00AF1E35" w:rsidRPr="00A007CD">
          <w:rPr>
            <w:rStyle w:val="Lienhypertexte"/>
            <w:rFonts w:ascii="Times New Roman" w:hAnsi="Times New Roman"/>
            <w:i w:val="0"/>
            <w:noProof/>
            <w:sz w:val="22"/>
            <w:szCs w:val="22"/>
          </w:rPr>
          <w:t>Figure 2 : situation de la mise en œuvre de la reforme</w:t>
        </w:r>
        <w:r w:rsidR="00AF1E35" w:rsidRPr="00A007CD">
          <w:rPr>
            <w:rFonts w:ascii="Times New Roman" w:hAnsi="Times New Roman"/>
            <w:i w:val="0"/>
            <w:noProof/>
            <w:webHidden/>
            <w:sz w:val="22"/>
            <w:szCs w:val="22"/>
          </w:rPr>
          <w:tab/>
        </w:r>
        <w:r w:rsidR="00AF1E35" w:rsidRPr="00A007CD">
          <w:rPr>
            <w:rFonts w:ascii="Times New Roman" w:hAnsi="Times New Roman"/>
            <w:i w:val="0"/>
            <w:noProof/>
            <w:webHidden/>
            <w:sz w:val="22"/>
            <w:szCs w:val="22"/>
          </w:rPr>
          <w:fldChar w:fldCharType="begin"/>
        </w:r>
        <w:r w:rsidR="00AF1E35" w:rsidRPr="00A007CD">
          <w:rPr>
            <w:rFonts w:ascii="Times New Roman" w:hAnsi="Times New Roman"/>
            <w:i w:val="0"/>
            <w:noProof/>
            <w:webHidden/>
            <w:sz w:val="22"/>
            <w:szCs w:val="22"/>
          </w:rPr>
          <w:instrText xml:space="preserve"> PAGEREF _Toc9508146 \h </w:instrText>
        </w:r>
        <w:r w:rsidR="00AF1E35" w:rsidRPr="00A007CD">
          <w:rPr>
            <w:rFonts w:ascii="Times New Roman" w:hAnsi="Times New Roman"/>
            <w:i w:val="0"/>
            <w:noProof/>
            <w:webHidden/>
            <w:sz w:val="22"/>
            <w:szCs w:val="22"/>
          </w:rPr>
        </w:r>
        <w:r w:rsidR="00AF1E35" w:rsidRPr="00A007CD">
          <w:rPr>
            <w:rFonts w:ascii="Times New Roman" w:hAnsi="Times New Roman"/>
            <w:i w:val="0"/>
            <w:noProof/>
            <w:webHidden/>
            <w:sz w:val="22"/>
            <w:szCs w:val="22"/>
          </w:rPr>
          <w:fldChar w:fldCharType="separate"/>
        </w:r>
        <w:r w:rsidR="00AF1E35" w:rsidRPr="00A007CD">
          <w:rPr>
            <w:rFonts w:ascii="Times New Roman" w:hAnsi="Times New Roman"/>
            <w:i w:val="0"/>
            <w:noProof/>
            <w:webHidden/>
            <w:sz w:val="22"/>
            <w:szCs w:val="22"/>
          </w:rPr>
          <w:t>54</w:t>
        </w:r>
        <w:r w:rsidR="00AF1E35" w:rsidRPr="00A007CD">
          <w:rPr>
            <w:rFonts w:ascii="Times New Roman" w:hAnsi="Times New Roman"/>
            <w:i w:val="0"/>
            <w:noProof/>
            <w:webHidden/>
            <w:sz w:val="22"/>
            <w:szCs w:val="22"/>
          </w:rPr>
          <w:fldChar w:fldCharType="end"/>
        </w:r>
      </w:hyperlink>
    </w:p>
    <w:p w14:paraId="60F64889" w14:textId="77777777" w:rsidR="00AF1E35" w:rsidRPr="00A007CD" w:rsidRDefault="008321B9">
      <w:pPr>
        <w:pStyle w:val="Tabledesillustrations"/>
        <w:tabs>
          <w:tab w:val="right" w:leader="underscore" w:pos="9063"/>
        </w:tabs>
        <w:rPr>
          <w:rFonts w:ascii="Times New Roman" w:eastAsiaTheme="minorEastAsia" w:hAnsi="Times New Roman"/>
          <w:i w:val="0"/>
          <w:iCs w:val="0"/>
          <w:noProof/>
          <w:sz w:val="22"/>
          <w:szCs w:val="22"/>
        </w:rPr>
      </w:pPr>
      <w:hyperlink w:anchor="_Toc9508147" w:history="1">
        <w:r w:rsidR="00AF1E35" w:rsidRPr="00A007CD">
          <w:rPr>
            <w:rStyle w:val="Lienhypertexte"/>
            <w:rFonts w:ascii="Times New Roman" w:hAnsi="Times New Roman"/>
            <w:i w:val="0"/>
            <w:noProof/>
            <w:sz w:val="22"/>
            <w:szCs w:val="22"/>
          </w:rPr>
          <w:t>Figure 3 : Financements acquis et à rechercher</w:t>
        </w:r>
        <w:r w:rsidR="00AF1E35" w:rsidRPr="00A007CD">
          <w:rPr>
            <w:rFonts w:ascii="Times New Roman" w:hAnsi="Times New Roman"/>
            <w:i w:val="0"/>
            <w:noProof/>
            <w:webHidden/>
            <w:sz w:val="22"/>
            <w:szCs w:val="22"/>
          </w:rPr>
          <w:tab/>
        </w:r>
        <w:r w:rsidR="00AF1E35" w:rsidRPr="00A007CD">
          <w:rPr>
            <w:rFonts w:ascii="Times New Roman" w:hAnsi="Times New Roman"/>
            <w:i w:val="0"/>
            <w:noProof/>
            <w:webHidden/>
            <w:sz w:val="22"/>
            <w:szCs w:val="22"/>
          </w:rPr>
          <w:fldChar w:fldCharType="begin"/>
        </w:r>
        <w:r w:rsidR="00AF1E35" w:rsidRPr="00A007CD">
          <w:rPr>
            <w:rFonts w:ascii="Times New Roman" w:hAnsi="Times New Roman"/>
            <w:i w:val="0"/>
            <w:noProof/>
            <w:webHidden/>
            <w:sz w:val="22"/>
            <w:szCs w:val="22"/>
          </w:rPr>
          <w:instrText xml:space="preserve"> PAGEREF _Toc9508147 \h </w:instrText>
        </w:r>
        <w:r w:rsidR="00AF1E35" w:rsidRPr="00A007CD">
          <w:rPr>
            <w:rFonts w:ascii="Times New Roman" w:hAnsi="Times New Roman"/>
            <w:i w:val="0"/>
            <w:noProof/>
            <w:webHidden/>
            <w:sz w:val="22"/>
            <w:szCs w:val="22"/>
          </w:rPr>
        </w:r>
        <w:r w:rsidR="00AF1E35" w:rsidRPr="00A007CD">
          <w:rPr>
            <w:rFonts w:ascii="Times New Roman" w:hAnsi="Times New Roman"/>
            <w:i w:val="0"/>
            <w:noProof/>
            <w:webHidden/>
            <w:sz w:val="22"/>
            <w:szCs w:val="22"/>
          </w:rPr>
          <w:fldChar w:fldCharType="separate"/>
        </w:r>
        <w:r w:rsidR="00AF1E35" w:rsidRPr="00A007CD">
          <w:rPr>
            <w:rFonts w:ascii="Times New Roman" w:hAnsi="Times New Roman"/>
            <w:i w:val="0"/>
            <w:noProof/>
            <w:webHidden/>
            <w:sz w:val="22"/>
            <w:szCs w:val="22"/>
          </w:rPr>
          <w:t>73</w:t>
        </w:r>
        <w:r w:rsidR="00AF1E35" w:rsidRPr="00A007CD">
          <w:rPr>
            <w:rFonts w:ascii="Times New Roman" w:hAnsi="Times New Roman"/>
            <w:i w:val="0"/>
            <w:noProof/>
            <w:webHidden/>
            <w:sz w:val="22"/>
            <w:szCs w:val="22"/>
          </w:rPr>
          <w:fldChar w:fldCharType="end"/>
        </w:r>
      </w:hyperlink>
    </w:p>
    <w:p w14:paraId="0E0DEEF9" w14:textId="77777777" w:rsidR="00F8199B" w:rsidRPr="002B1385" w:rsidRDefault="00AD3D80" w:rsidP="002B1385">
      <w:pPr>
        <w:tabs>
          <w:tab w:val="right" w:pos="9072"/>
        </w:tabs>
        <w:spacing w:line="276" w:lineRule="auto"/>
        <w:rPr>
          <w:rFonts w:ascii="Times New Roman" w:hAnsi="Times New Roman"/>
        </w:rPr>
      </w:pPr>
      <w:r w:rsidRPr="00A007CD">
        <w:rPr>
          <w:rFonts w:ascii="Times New Roman" w:hAnsi="Times New Roman"/>
          <w:sz w:val="22"/>
          <w:szCs w:val="22"/>
        </w:rPr>
        <w:fldChar w:fldCharType="end"/>
      </w:r>
    </w:p>
    <w:p w14:paraId="3BA177BF" w14:textId="77777777" w:rsidR="00E47470" w:rsidRDefault="00E47470">
      <w:pPr>
        <w:tabs>
          <w:tab w:val="right" w:pos="9072"/>
        </w:tabs>
      </w:pPr>
    </w:p>
    <w:p w14:paraId="3C7BAB16" w14:textId="77777777" w:rsidR="00E47470" w:rsidRDefault="00E47470">
      <w:pPr>
        <w:tabs>
          <w:tab w:val="right" w:pos="9072"/>
        </w:tabs>
      </w:pPr>
    </w:p>
    <w:p w14:paraId="6F5F3684" w14:textId="77777777" w:rsidR="00E47470" w:rsidRDefault="00E47470">
      <w:pPr>
        <w:tabs>
          <w:tab w:val="right" w:pos="9072"/>
        </w:tabs>
      </w:pPr>
    </w:p>
    <w:p w14:paraId="32BB69C1" w14:textId="77777777" w:rsidR="00E47470" w:rsidRDefault="00E47470">
      <w:pPr>
        <w:tabs>
          <w:tab w:val="right" w:pos="9072"/>
        </w:tabs>
      </w:pPr>
    </w:p>
    <w:p w14:paraId="5AD4D812" w14:textId="77777777" w:rsidR="00E47470" w:rsidRDefault="00E47470">
      <w:pPr>
        <w:tabs>
          <w:tab w:val="right" w:pos="9072"/>
        </w:tabs>
      </w:pPr>
    </w:p>
    <w:p w14:paraId="327204E7" w14:textId="77777777" w:rsidR="00E47470" w:rsidRDefault="00E47470">
      <w:pPr>
        <w:tabs>
          <w:tab w:val="right" w:pos="9072"/>
        </w:tabs>
      </w:pPr>
    </w:p>
    <w:p w14:paraId="5B32EE01" w14:textId="77777777" w:rsidR="00E47470" w:rsidRDefault="00E47470">
      <w:pPr>
        <w:tabs>
          <w:tab w:val="right" w:pos="9072"/>
        </w:tabs>
      </w:pPr>
    </w:p>
    <w:p w14:paraId="4BE17F45" w14:textId="77777777" w:rsidR="00E47470" w:rsidRDefault="00E47470">
      <w:pPr>
        <w:tabs>
          <w:tab w:val="right" w:pos="9072"/>
        </w:tabs>
      </w:pPr>
    </w:p>
    <w:p w14:paraId="24DC4AEB" w14:textId="77777777" w:rsidR="00E47470" w:rsidRDefault="00E47470">
      <w:pPr>
        <w:tabs>
          <w:tab w:val="right" w:pos="9072"/>
        </w:tabs>
      </w:pPr>
    </w:p>
    <w:p w14:paraId="3232CC79" w14:textId="77777777" w:rsidR="00E47470" w:rsidRDefault="00E47470">
      <w:pPr>
        <w:tabs>
          <w:tab w:val="right" w:pos="9072"/>
        </w:tabs>
      </w:pPr>
    </w:p>
    <w:p w14:paraId="61DB1326" w14:textId="77777777" w:rsidR="00E47470" w:rsidRDefault="00E47470">
      <w:pPr>
        <w:tabs>
          <w:tab w:val="right" w:pos="9072"/>
        </w:tabs>
      </w:pPr>
    </w:p>
    <w:p w14:paraId="2C7A86CD" w14:textId="77777777" w:rsidR="00E47470" w:rsidRDefault="00E47470">
      <w:pPr>
        <w:tabs>
          <w:tab w:val="right" w:pos="9072"/>
        </w:tabs>
      </w:pPr>
    </w:p>
    <w:p w14:paraId="739232D2" w14:textId="77777777" w:rsidR="00E47470" w:rsidRDefault="00E47470">
      <w:pPr>
        <w:tabs>
          <w:tab w:val="right" w:pos="9072"/>
        </w:tabs>
      </w:pPr>
    </w:p>
    <w:p w14:paraId="4AB4A603" w14:textId="77777777" w:rsidR="00E47470" w:rsidRDefault="00E47470">
      <w:pPr>
        <w:tabs>
          <w:tab w:val="right" w:pos="9072"/>
        </w:tabs>
      </w:pPr>
    </w:p>
    <w:p w14:paraId="0F51A785" w14:textId="77777777" w:rsidR="00E47470" w:rsidRDefault="00E47470">
      <w:pPr>
        <w:tabs>
          <w:tab w:val="right" w:pos="9072"/>
        </w:tabs>
      </w:pPr>
    </w:p>
    <w:p w14:paraId="4A945868" w14:textId="77777777" w:rsidR="00E47470" w:rsidRDefault="00E47470">
      <w:pPr>
        <w:tabs>
          <w:tab w:val="right" w:pos="9072"/>
        </w:tabs>
      </w:pPr>
    </w:p>
    <w:p w14:paraId="38106560" w14:textId="77777777" w:rsidR="00E47470" w:rsidRDefault="00E47470">
      <w:pPr>
        <w:tabs>
          <w:tab w:val="right" w:pos="9072"/>
        </w:tabs>
      </w:pPr>
    </w:p>
    <w:p w14:paraId="680DD450" w14:textId="77777777" w:rsidR="00E47470" w:rsidRDefault="00E47470">
      <w:pPr>
        <w:tabs>
          <w:tab w:val="right" w:pos="9072"/>
        </w:tabs>
      </w:pPr>
    </w:p>
    <w:p w14:paraId="7596E2FE" w14:textId="77777777" w:rsidR="00E47470" w:rsidRDefault="00E47470">
      <w:pPr>
        <w:tabs>
          <w:tab w:val="right" w:pos="9072"/>
        </w:tabs>
      </w:pPr>
    </w:p>
    <w:p w14:paraId="388F13A0" w14:textId="77777777" w:rsidR="00E47470" w:rsidRDefault="00E47470">
      <w:pPr>
        <w:tabs>
          <w:tab w:val="right" w:pos="9072"/>
        </w:tabs>
      </w:pPr>
    </w:p>
    <w:p w14:paraId="63F0A396" w14:textId="77777777" w:rsidR="00E47470" w:rsidRDefault="00E47470">
      <w:pPr>
        <w:tabs>
          <w:tab w:val="right" w:pos="9072"/>
        </w:tabs>
      </w:pPr>
    </w:p>
    <w:p w14:paraId="21C08FC1" w14:textId="77777777" w:rsidR="00E47470" w:rsidRDefault="00E47470">
      <w:pPr>
        <w:tabs>
          <w:tab w:val="right" w:pos="9072"/>
        </w:tabs>
      </w:pPr>
    </w:p>
    <w:p w14:paraId="7357A5EB" w14:textId="77777777" w:rsidR="00E47470" w:rsidRDefault="00E47470">
      <w:pPr>
        <w:tabs>
          <w:tab w:val="right" w:pos="9072"/>
        </w:tabs>
      </w:pPr>
    </w:p>
    <w:p w14:paraId="04851B2A" w14:textId="77777777" w:rsidR="00E47470" w:rsidRDefault="00E47470">
      <w:pPr>
        <w:tabs>
          <w:tab w:val="right" w:pos="9072"/>
        </w:tabs>
      </w:pPr>
    </w:p>
    <w:p w14:paraId="016FD83A" w14:textId="77777777" w:rsidR="00E47470" w:rsidRDefault="00E47470">
      <w:pPr>
        <w:tabs>
          <w:tab w:val="right" w:pos="9072"/>
        </w:tabs>
      </w:pPr>
    </w:p>
    <w:p w14:paraId="3AC6E4DD" w14:textId="77777777" w:rsidR="00E47470" w:rsidRDefault="00E47470">
      <w:pPr>
        <w:tabs>
          <w:tab w:val="right" w:pos="9072"/>
        </w:tabs>
      </w:pPr>
    </w:p>
    <w:p w14:paraId="7B46CA2D" w14:textId="77777777" w:rsidR="00E47470" w:rsidRDefault="00E47470">
      <w:pPr>
        <w:tabs>
          <w:tab w:val="right" w:pos="9072"/>
        </w:tabs>
      </w:pPr>
    </w:p>
    <w:p w14:paraId="65C7081F" w14:textId="77777777" w:rsidR="00E47470" w:rsidRDefault="00E47470">
      <w:pPr>
        <w:tabs>
          <w:tab w:val="right" w:pos="9072"/>
        </w:tabs>
      </w:pPr>
    </w:p>
    <w:p w14:paraId="63498FE7" w14:textId="77777777" w:rsidR="00AF1E35" w:rsidRDefault="00AF1E35">
      <w:pPr>
        <w:tabs>
          <w:tab w:val="right" w:pos="9072"/>
        </w:tabs>
      </w:pPr>
    </w:p>
    <w:p w14:paraId="18226C7C" w14:textId="77777777" w:rsidR="00AF1E35" w:rsidRDefault="00AF1E35">
      <w:pPr>
        <w:tabs>
          <w:tab w:val="right" w:pos="9072"/>
        </w:tabs>
      </w:pPr>
    </w:p>
    <w:p w14:paraId="7BA8832C" w14:textId="77777777" w:rsidR="00AF1E35" w:rsidRDefault="00AF1E35">
      <w:pPr>
        <w:tabs>
          <w:tab w:val="right" w:pos="9072"/>
        </w:tabs>
      </w:pPr>
    </w:p>
    <w:p w14:paraId="0ABD1CAF" w14:textId="77777777" w:rsidR="00AF1E35" w:rsidRDefault="00AF1E35">
      <w:pPr>
        <w:tabs>
          <w:tab w:val="right" w:pos="9072"/>
        </w:tabs>
      </w:pPr>
    </w:p>
    <w:p w14:paraId="2F14DE92" w14:textId="77777777" w:rsidR="00AF1E35" w:rsidRDefault="00AF1E35">
      <w:pPr>
        <w:tabs>
          <w:tab w:val="right" w:pos="9072"/>
        </w:tabs>
      </w:pPr>
    </w:p>
    <w:p w14:paraId="1F8F7D22" w14:textId="77777777" w:rsidR="00E47470" w:rsidRDefault="00E47470">
      <w:pPr>
        <w:tabs>
          <w:tab w:val="right" w:pos="9072"/>
        </w:tabs>
      </w:pPr>
    </w:p>
    <w:p w14:paraId="04BA0E6C" w14:textId="77777777" w:rsidR="00BB7A34" w:rsidRDefault="00BB7A34" w:rsidP="00BB7A34">
      <w:pPr>
        <w:shd w:val="clear" w:color="auto" w:fill="000000"/>
        <w:tabs>
          <w:tab w:val="center" w:pos="7426"/>
        </w:tabs>
        <w:rPr>
          <w:rFonts w:ascii="Times New Roman" w:hAnsi="Times New Roman"/>
          <w:b/>
          <w:color w:val="FFFFFF"/>
          <w:sz w:val="24"/>
        </w:rPr>
      </w:pPr>
      <w:r w:rsidRPr="00F51557">
        <w:rPr>
          <w:rFonts w:ascii="Times New Roman" w:hAnsi="Times New Roman"/>
          <w:b/>
          <w:color w:val="FFFFFF"/>
          <w:sz w:val="24"/>
        </w:rPr>
        <w:lastRenderedPageBreak/>
        <w:t>SIGLES ET ABREVIATIONS</w:t>
      </w:r>
    </w:p>
    <w:tbl>
      <w:tblPr>
        <w:tblW w:w="8813" w:type="dxa"/>
        <w:tblInd w:w="56" w:type="dxa"/>
        <w:tblLayout w:type="fixed"/>
        <w:tblCellMar>
          <w:left w:w="70" w:type="dxa"/>
          <w:right w:w="70" w:type="dxa"/>
        </w:tblCellMar>
        <w:tblLook w:val="04A0" w:firstRow="1" w:lastRow="0" w:firstColumn="1" w:lastColumn="0" w:noHBand="0" w:noVBand="1"/>
      </w:tblPr>
      <w:tblGrid>
        <w:gridCol w:w="1474"/>
        <w:gridCol w:w="180"/>
        <w:gridCol w:w="7159"/>
      </w:tblGrid>
      <w:tr w:rsidR="00BB7A34" w:rsidRPr="00BB7A34" w14:paraId="0C614AF4" w14:textId="77777777" w:rsidTr="00BB7A34">
        <w:trPr>
          <w:trHeight w:val="275"/>
        </w:trPr>
        <w:tc>
          <w:tcPr>
            <w:tcW w:w="1474" w:type="dxa"/>
            <w:shd w:val="clear" w:color="auto" w:fill="auto"/>
            <w:vAlign w:val="center"/>
          </w:tcPr>
          <w:p w14:paraId="70C7FA3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ABS</w:t>
            </w:r>
          </w:p>
        </w:tc>
        <w:tc>
          <w:tcPr>
            <w:tcW w:w="180" w:type="dxa"/>
            <w:shd w:val="clear" w:color="auto" w:fill="auto"/>
          </w:tcPr>
          <w:p w14:paraId="42D6AD3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40BF77B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Appui Budgétaire Sectoriel</w:t>
            </w:r>
          </w:p>
        </w:tc>
      </w:tr>
      <w:tr w:rsidR="00BB7A34" w:rsidRPr="00BB7A34" w14:paraId="3F1DC69C" w14:textId="77777777" w:rsidTr="00BB7A34">
        <w:trPr>
          <w:trHeight w:val="275"/>
        </w:trPr>
        <w:tc>
          <w:tcPr>
            <w:tcW w:w="1474" w:type="dxa"/>
            <w:shd w:val="clear" w:color="auto" w:fill="auto"/>
            <w:vAlign w:val="center"/>
          </w:tcPr>
          <w:p w14:paraId="0B853C7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AEP</w:t>
            </w:r>
          </w:p>
        </w:tc>
        <w:tc>
          <w:tcPr>
            <w:tcW w:w="180" w:type="dxa"/>
            <w:shd w:val="clear" w:color="auto" w:fill="auto"/>
          </w:tcPr>
          <w:p w14:paraId="116CB80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2DCE3D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Approvisionnement en eau potable</w:t>
            </w:r>
          </w:p>
        </w:tc>
      </w:tr>
      <w:tr w:rsidR="00BB7A34" w:rsidRPr="00BB7A34" w14:paraId="1FDEDAF4" w14:textId="77777777" w:rsidTr="00BB7A34">
        <w:trPr>
          <w:trHeight w:val="275"/>
        </w:trPr>
        <w:tc>
          <w:tcPr>
            <w:tcW w:w="1474" w:type="dxa"/>
            <w:shd w:val="clear" w:color="auto" w:fill="auto"/>
            <w:vAlign w:val="center"/>
          </w:tcPr>
          <w:p w14:paraId="7459332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AEPHA</w:t>
            </w:r>
          </w:p>
        </w:tc>
        <w:tc>
          <w:tcPr>
            <w:tcW w:w="180" w:type="dxa"/>
            <w:shd w:val="clear" w:color="auto" w:fill="auto"/>
          </w:tcPr>
          <w:p w14:paraId="1D0C28E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7689CF3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Approvisionnement en Eau Potable, Hygiène et Assainissement</w:t>
            </w:r>
          </w:p>
        </w:tc>
      </w:tr>
      <w:tr w:rsidR="00BB7A34" w:rsidRPr="00BB7A34" w14:paraId="4E8B78A4" w14:textId="77777777" w:rsidTr="00BB7A34">
        <w:trPr>
          <w:trHeight w:val="275"/>
        </w:trPr>
        <w:tc>
          <w:tcPr>
            <w:tcW w:w="1474" w:type="dxa"/>
            <w:shd w:val="clear" w:color="auto" w:fill="auto"/>
            <w:vAlign w:val="center"/>
          </w:tcPr>
          <w:p w14:paraId="43828D32"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AEP-MV</w:t>
            </w:r>
          </w:p>
        </w:tc>
        <w:tc>
          <w:tcPr>
            <w:tcW w:w="180" w:type="dxa"/>
            <w:shd w:val="clear" w:color="auto" w:fill="auto"/>
          </w:tcPr>
          <w:p w14:paraId="026F86B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B90D6C2"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Adduction d’Eau Potable Multi-Villages</w:t>
            </w:r>
          </w:p>
        </w:tc>
      </w:tr>
      <w:tr w:rsidR="00BB7A34" w:rsidRPr="00BB7A34" w14:paraId="4CB368B2" w14:textId="77777777" w:rsidTr="00BB7A34">
        <w:trPr>
          <w:trHeight w:val="275"/>
        </w:trPr>
        <w:tc>
          <w:tcPr>
            <w:tcW w:w="1474" w:type="dxa"/>
            <w:shd w:val="clear" w:color="auto" w:fill="auto"/>
            <w:vAlign w:val="center"/>
          </w:tcPr>
          <w:p w14:paraId="57A003D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AEPS</w:t>
            </w:r>
          </w:p>
        </w:tc>
        <w:tc>
          <w:tcPr>
            <w:tcW w:w="180" w:type="dxa"/>
            <w:shd w:val="clear" w:color="auto" w:fill="auto"/>
          </w:tcPr>
          <w:p w14:paraId="30BFF24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4EBD3BF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Adduction d’Eau Potable Simplifiée</w:t>
            </w:r>
          </w:p>
        </w:tc>
      </w:tr>
      <w:tr w:rsidR="00BB7A34" w:rsidRPr="00BB7A34" w14:paraId="3469B720" w14:textId="77777777" w:rsidTr="00BB7A34">
        <w:trPr>
          <w:trHeight w:val="275"/>
        </w:trPr>
        <w:tc>
          <w:tcPr>
            <w:tcW w:w="1474" w:type="dxa"/>
            <w:shd w:val="clear" w:color="auto" w:fill="auto"/>
            <w:vAlign w:val="center"/>
          </w:tcPr>
          <w:p w14:paraId="19C4644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AFD</w:t>
            </w:r>
          </w:p>
        </w:tc>
        <w:tc>
          <w:tcPr>
            <w:tcW w:w="180" w:type="dxa"/>
            <w:shd w:val="clear" w:color="auto" w:fill="auto"/>
          </w:tcPr>
          <w:p w14:paraId="1E48F6E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7034CB5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Agence Française de Développement</w:t>
            </w:r>
          </w:p>
        </w:tc>
      </w:tr>
      <w:tr w:rsidR="00BB7A34" w:rsidRPr="00BB7A34" w14:paraId="4AE24DD0" w14:textId="77777777" w:rsidTr="00BB7A34">
        <w:trPr>
          <w:trHeight w:val="275"/>
        </w:trPr>
        <w:tc>
          <w:tcPr>
            <w:tcW w:w="1474" w:type="dxa"/>
            <w:shd w:val="clear" w:color="auto" w:fill="auto"/>
            <w:vAlign w:val="center"/>
          </w:tcPr>
          <w:p w14:paraId="56A31D7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AFDH</w:t>
            </w:r>
          </w:p>
        </w:tc>
        <w:tc>
          <w:tcPr>
            <w:tcW w:w="180" w:type="dxa"/>
            <w:shd w:val="clear" w:color="auto" w:fill="auto"/>
          </w:tcPr>
          <w:p w14:paraId="4AAE4C1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BA959A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Approche Fondée sur les Droits Humains</w:t>
            </w:r>
          </w:p>
        </w:tc>
      </w:tr>
      <w:tr w:rsidR="00BB7A34" w:rsidRPr="00BB7A34" w14:paraId="5C638B3E" w14:textId="77777777" w:rsidTr="00BB7A34">
        <w:trPr>
          <w:trHeight w:val="275"/>
        </w:trPr>
        <w:tc>
          <w:tcPr>
            <w:tcW w:w="1474" w:type="dxa"/>
            <w:shd w:val="clear" w:color="auto" w:fill="auto"/>
            <w:vAlign w:val="center"/>
          </w:tcPr>
          <w:p w14:paraId="66D00A1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AMOC</w:t>
            </w:r>
          </w:p>
        </w:tc>
        <w:tc>
          <w:tcPr>
            <w:tcW w:w="180" w:type="dxa"/>
            <w:shd w:val="clear" w:color="auto" w:fill="auto"/>
          </w:tcPr>
          <w:p w14:paraId="561FF2EA"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22B6DDB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Assistance à la Maitrise d’Ouvrage Communale</w:t>
            </w:r>
          </w:p>
        </w:tc>
      </w:tr>
      <w:tr w:rsidR="00BB7A34" w:rsidRPr="00BB7A34" w14:paraId="6894F4AC" w14:textId="77777777" w:rsidTr="00BB7A34">
        <w:trPr>
          <w:trHeight w:val="275"/>
        </w:trPr>
        <w:tc>
          <w:tcPr>
            <w:tcW w:w="1474" w:type="dxa"/>
            <w:shd w:val="clear" w:color="auto" w:fill="auto"/>
            <w:vAlign w:val="center"/>
          </w:tcPr>
          <w:p w14:paraId="71E1AF5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AR</w:t>
            </w:r>
          </w:p>
        </w:tc>
        <w:tc>
          <w:tcPr>
            <w:tcW w:w="180" w:type="dxa"/>
            <w:shd w:val="clear" w:color="auto" w:fill="auto"/>
          </w:tcPr>
          <w:p w14:paraId="7A10E3C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74FEA88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Artisan Réparateur</w:t>
            </w:r>
          </w:p>
        </w:tc>
      </w:tr>
      <w:tr w:rsidR="00BB7A34" w:rsidRPr="00BB7A34" w14:paraId="6AE2081D" w14:textId="77777777" w:rsidTr="00BB7A34">
        <w:trPr>
          <w:trHeight w:val="275"/>
        </w:trPr>
        <w:tc>
          <w:tcPr>
            <w:tcW w:w="1474" w:type="dxa"/>
            <w:shd w:val="clear" w:color="auto" w:fill="auto"/>
            <w:vAlign w:val="center"/>
          </w:tcPr>
          <w:p w14:paraId="357B676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ATC</w:t>
            </w:r>
          </w:p>
        </w:tc>
        <w:tc>
          <w:tcPr>
            <w:tcW w:w="180" w:type="dxa"/>
            <w:shd w:val="clear" w:color="auto" w:fill="auto"/>
          </w:tcPr>
          <w:p w14:paraId="5A3A394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6B50DE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Agent Technique Communal</w:t>
            </w:r>
          </w:p>
        </w:tc>
      </w:tr>
      <w:tr w:rsidR="00BB7A34" w:rsidRPr="00BB7A34" w14:paraId="6293CEFD" w14:textId="77777777" w:rsidTr="00BB7A34">
        <w:trPr>
          <w:trHeight w:val="275"/>
        </w:trPr>
        <w:tc>
          <w:tcPr>
            <w:tcW w:w="1474" w:type="dxa"/>
            <w:shd w:val="clear" w:color="auto" w:fill="auto"/>
            <w:vAlign w:val="center"/>
          </w:tcPr>
          <w:p w14:paraId="7C5E342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AUE</w:t>
            </w:r>
          </w:p>
        </w:tc>
        <w:tc>
          <w:tcPr>
            <w:tcW w:w="180" w:type="dxa"/>
            <w:shd w:val="clear" w:color="auto" w:fill="auto"/>
          </w:tcPr>
          <w:p w14:paraId="45037A22"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31714C9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Association des Usagers de l’Eau</w:t>
            </w:r>
          </w:p>
        </w:tc>
      </w:tr>
      <w:tr w:rsidR="00BB7A34" w:rsidRPr="00BB7A34" w14:paraId="485757E4" w14:textId="77777777" w:rsidTr="00BB7A34">
        <w:trPr>
          <w:trHeight w:val="275"/>
        </w:trPr>
        <w:tc>
          <w:tcPr>
            <w:tcW w:w="1474" w:type="dxa"/>
            <w:shd w:val="clear" w:color="auto" w:fill="auto"/>
            <w:vAlign w:val="center"/>
          </w:tcPr>
          <w:p w14:paraId="5B78981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BE</w:t>
            </w:r>
          </w:p>
        </w:tc>
        <w:tc>
          <w:tcPr>
            <w:tcW w:w="180" w:type="dxa"/>
            <w:shd w:val="clear" w:color="auto" w:fill="auto"/>
          </w:tcPr>
          <w:p w14:paraId="3C6FEF4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2D3AEB0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Bureau Exécutif</w:t>
            </w:r>
          </w:p>
        </w:tc>
      </w:tr>
      <w:tr w:rsidR="00BB7A34" w:rsidRPr="00BB7A34" w14:paraId="3EEE2DD9" w14:textId="77777777" w:rsidTr="00BB7A34">
        <w:trPr>
          <w:trHeight w:val="275"/>
        </w:trPr>
        <w:tc>
          <w:tcPr>
            <w:tcW w:w="1474" w:type="dxa"/>
            <w:shd w:val="clear" w:color="auto" w:fill="auto"/>
            <w:vAlign w:val="center"/>
          </w:tcPr>
          <w:p w14:paraId="59D3925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BEI</w:t>
            </w:r>
          </w:p>
        </w:tc>
        <w:tc>
          <w:tcPr>
            <w:tcW w:w="180" w:type="dxa"/>
            <w:shd w:val="clear" w:color="auto" w:fill="auto"/>
          </w:tcPr>
          <w:p w14:paraId="24A18BD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647D889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 Banque Européenne d’Investissement</w:t>
            </w:r>
          </w:p>
        </w:tc>
      </w:tr>
      <w:tr w:rsidR="00BB7A34" w:rsidRPr="00BB7A34" w14:paraId="0E2BCF20" w14:textId="77777777" w:rsidTr="00BB7A34">
        <w:trPr>
          <w:trHeight w:val="275"/>
        </w:trPr>
        <w:tc>
          <w:tcPr>
            <w:tcW w:w="1474" w:type="dxa"/>
            <w:shd w:val="clear" w:color="auto" w:fill="auto"/>
            <w:vAlign w:val="center"/>
          </w:tcPr>
          <w:p w14:paraId="5261B69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BF</w:t>
            </w:r>
          </w:p>
        </w:tc>
        <w:tc>
          <w:tcPr>
            <w:tcW w:w="180" w:type="dxa"/>
            <w:shd w:val="clear" w:color="auto" w:fill="auto"/>
          </w:tcPr>
          <w:p w14:paraId="09A7D4F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6A1F47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Borne Fontaine</w:t>
            </w:r>
          </w:p>
        </w:tc>
      </w:tr>
      <w:tr w:rsidR="00BB7A34" w:rsidRPr="00BB7A34" w14:paraId="0AC6DDAC" w14:textId="77777777" w:rsidTr="00BB7A34">
        <w:trPr>
          <w:trHeight w:val="275"/>
        </w:trPr>
        <w:tc>
          <w:tcPr>
            <w:tcW w:w="1474" w:type="dxa"/>
            <w:shd w:val="clear" w:color="auto" w:fill="auto"/>
            <w:vAlign w:val="center"/>
          </w:tcPr>
          <w:p w14:paraId="41B5AEF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BID</w:t>
            </w:r>
          </w:p>
        </w:tc>
        <w:tc>
          <w:tcPr>
            <w:tcW w:w="180" w:type="dxa"/>
            <w:shd w:val="clear" w:color="auto" w:fill="auto"/>
          </w:tcPr>
          <w:p w14:paraId="7205A68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5DD335E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Banque Islamique de Développement</w:t>
            </w:r>
          </w:p>
        </w:tc>
      </w:tr>
      <w:tr w:rsidR="00BB7A34" w:rsidRPr="00BB7A34" w14:paraId="3CDC4823" w14:textId="77777777" w:rsidTr="00BB7A34">
        <w:trPr>
          <w:trHeight w:val="275"/>
        </w:trPr>
        <w:tc>
          <w:tcPr>
            <w:tcW w:w="1474" w:type="dxa"/>
            <w:shd w:val="clear" w:color="auto" w:fill="auto"/>
            <w:vAlign w:val="center"/>
          </w:tcPr>
          <w:p w14:paraId="0A32B64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BM</w:t>
            </w:r>
          </w:p>
        </w:tc>
        <w:tc>
          <w:tcPr>
            <w:tcW w:w="180" w:type="dxa"/>
            <w:shd w:val="clear" w:color="auto" w:fill="auto"/>
          </w:tcPr>
          <w:p w14:paraId="56885EE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48AD568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Banque Mondiale</w:t>
            </w:r>
          </w:p>
        </w:tc>
      </w:tr>
      <w:tr w:rsidR="00BB7A34" w:rsidRPr="00BB7A34" w14:paraId="2DEAED95" w14:textId="77777777" w:rsidTr="00BB7A34">
        <w:trPr>
          <w:trHeight w:val="275"/>
        </w:trPr>
        <w:tc>
          <w:tcPr>
            <w:tcW w:w="1474" w:type="dxa"/>
            <w:shd w:val="clear" w:color="auto" w:fill="auto"/>
            <w:vAlign w:val="center"/>
          </w:tcPr>
          <w:p w14:paraId="69C8462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BP</w:t>
            </w:r>
          </w:p>
        </w:tc>
        <w:tc>
          <w:tcPr>
            <w:tcW w:w="180" w:type="dxa"/>
            <w:shd w:val="clear" w:color="auto" w:fill="auto"/>
          </w:tcPr>
          <w:p w14:paraId="4338EF8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7A4B182A"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Branchement Particulier</w:t>
            </w:r>
          </w:p>
        </w:tc>
      </w:tr>
      <w:tr w:rsidR="00BB7A34" w:rsidRPr="00BB7A34" w14:paraId="592D4490" w14:textId="77777777" w:rsidTr="00BB7A34">
        <w:trPr>
          <w:trHeight w:val="275"/>
        </w:trPr>
        <w:tc>
          <w:tcPr>
            <w:tcW w:w="1474" w:type="dxa"/>
            <w:shd w:val="clear" w:color="auto" w:fill="auto"/>
            <w:vAlign w:val="center"/>
          </w:tcPr>
          <w:p w14:paraId="28A93D6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BPO</w:t>
            </w:r>
          </w:p>
        </w:tc>
        <w:tc>
          <w:tcPr>
            <w:tcW w:w="180" w:type="dxa"/>
            <w:shd w:val="clear" w:color="auto" w:fill="auto"/>
          </w:tcPr>
          <w:p w14:paraId="7FA47A5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63F56B9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Budget Programme par Objectif</w:t>
            </w:r>
          </w:p>
        </w:tc>
      </w:tr>
      <w:tr w:rsidR="00BB7A34" w:rsidRPr="00BB7A34" w14:paraId="1F83E8F7" w14:textId="77777777" w:rsidTr="00BB7A34">
        <w:trPr>
          <w:trHeight w:val="275"/>
        </w:trPr>
        <w:tc>
          <w:tcPr>
            <w:tcW w:w="1474" w:type="dxa"/>
            <w:shd w:val="clear" w:color="auto" w:fill="auto"/>
            <w:vAlign w:val="center"/>
          </w:tcPr>
          <w:p w14:paraId="38AC37C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CCEB</w:t>
            </w:r>
          </w:p>
        </w:tc>
        <w:tc>
          <w:tcPr>
            <w:tcW w:w="180" w:type="dxa"/>
            <w:shd w:val="clear" w:color="auto" w:fill="auto"/>
          </w:tcPr>
          <w:p w14:paraId="41E5BE7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25C8B2E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Chef de la CEB</w:t>
            </w:r>
          </w:p>
        </w:tc>
      </w:tr>
      <w:tr w:rsidR="00BB7A34" w:rsidRPr="00BB7A34" w14:paraId="2DCB3A62" w14:textId="77777777" w:rsidTr="00BB7A34">
        <w:trPr>
          <w:trHeight w:val="275"/>
        </w:trPr>
        <w:tc>
          <w:tcPr>
            <w:tcW w:w="1474" w:type="dxa"/>
            <w:shd w:val="clear" w:color="auto" w:fill="auto"/>
            <w:vAlign w:val="center"/>
          </w:tcPr>
          <w:p w14:paraId="228D032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CEB</w:t>
            </w:r>
          </w:p>
        </w:tc>
        <w:tc>
          <w:tcPr>
            <w:tcW w:w="180" w:type="dxa"/>
            <w:shd w:val="clear" w:color="auto" w:fill="auto"/>
          </w:tcPr>
          <w:p w14:paraId="16BFBF1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5511FAB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Circonscription d’Education de Base</w:t>
            </w:r>
          </w:p>
        </w:tc>
      </w:tr>
      <w:tr w:rsidR="00BB7A34" w:rsidRPr="00BB7A34" w14:paraId="540144AD" w14:textId="77777777" w:rsidTr="00BB7A34">
        <w:trPr>
          <w:trHeight w:val="275"/>
        </w:trPr>
        <w:tc>
          <w:tcPr>
            <w:tcW w:w="1474" w:type="dxa"/>
            <w:shd w:val="clear" w:color="auto" w:fill="auto"/>
            <w:vAlign w:val="center"/>
          </w:tcPr>
          <w:p w14:paraId="688B9286" w14:textId="77777777" w:rsidR="00BB7A34" w:rsidRPr="00BB7A34" w:rsidRDefault="00BB7A34" w:rsidP="00A007CD">
            <w:pPr>
              <w:rPr>
                <w:rFonts w:ascii="Times New Roman" w:eastAsia="Calibri" w:hAnsi="Times New Roman"/>
                <w:sz w:val="22"/>
                <w:szCs w:val="22"/>
              </w:rPr>
            </w:pPr>
            <w:proofErr w:type="spellStart"/>
            <w:r w:rsidRPr="00BB7A34">
              <w:rPr>
                <w:rFonts w:ascii="Times New Roman" w:eastAsia="Calibri" w:hAnsi="Times New Roman"/>
                <w:sz w:val="22"/>
                <w:szCs w:val="22"/>
              </w:rPr>
              <w:t>CEMEau</w:t>
            </w:r>
            <w:proofErr w:type="spellEnd"/>
          </w:p>
        </w:tc>
        <w:tc>
          <w:tcPr>
            <w:tcW w:w="180" w:type="dxa"/>
            <w:shd w:val="clear" w:color="auto" w:fill="auto"/>
          </w:tcPr>
          <w:p w14:paraId="4D80FF1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68C7CC9B"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Centre des Métiers de l’Eau</w:t>
            </w:r>
          </w:p>
        </w:tc>
      </w:tr>
      <w:tr w:rsidR="00BB7A34" w:rsidRPr="00BB7A34" w14:paraId="6F926AD3" w14:textId="77777777" w:rsidTr="00BB7A34">
        <w:trPr>
          <w:trHeight w:val="275"/>
        </w:trPr>
        <w:tc>
          <w:tcPr>
            <w:tcW w:w="1474" w:type="dxa"/>
            <w:shd w:val="clear" w:color="auto" w:fill="auto"/>
            <w:vAlign w:val="center"/>
          </w:tcPr>
          <w:p w14:paraId="4FB4900A" w14:textId="77777777" w:rsidR="00BB7A34" w:rsidRPr="00BB7A34" w:rsidRDefault="00BB7A34" w:rsidP="00A007CD">
            <w:pPr>
              <w:rPr>
                <w:rFonts w:ascii="Times New Roman" w:eastAsia="Calibri" w:hAnsi="Times New Roman"/>
                <w:sz w:val="22"/>
                <w:szCs w:val="22"/>
              </w:rPr>
            </w:pPr>
            <w:proofErr w:type="spellStart"/>
            <w:r w:rsidRPr="00BB7A34">
              <w:rPr>
                <w:rFonts w:ascii="Times New Roman" w:eastAsia="Calibri" w:hAnsi="Times New Roman"/>
                <w:sz w:val="22"/>
                <w:szCs w:val="22"/>
              </w:rPr>
              <w:t>CNEau</w:t>
            </w:r>
            <w:proofErr w:type="spellEnd"/>
          </w:p>
        </w:tc>
        <w:tc>
          <w:tcPr>
            <w:tcW w:w="180" w:type="dxa"/>
            <w:shd w:val="clear" w:color="auto" w:fill="auto"/>
          </w:tcPr>
          <w:p w14:paraId="5D06BEC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66D0B3E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Conseil National de l’Eau</w:t>
            </w:r>
          </w:p>
        </w:tc>
      </w:tr>
      <w:tr w:rsidR="00BB7A34" w:rsidRPr="00BB7A34" w14:paraId="2E0E10EE" w14:textId="77777777" w:rsidTr="00BB7A34">
        <w:trPr>
          <w:trHeight w:val="275"/>
        </w:trPr>
        <w:tc>
          <w:tcPr>
            <w:tcW w:w="1474" w:type="dxa"/>
            <w:shd w:val="clear" w:color="auto" w:fill="auto"/>
            <w:vAlign w:val="center"/>
          </w:tcPr>
          <w:p w14:paraId="5F190C8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CPE</w:t>
            </w:r>
          </w:p>
        </w:tc>
        <w:tc>
          <w:tcPr>
            <w:tcW w:w="180" w:type="dxa"/>
            <w:shd w:val="clear" w:color="auto" w:fill="auto"/>
          </w:tcPr>
          <w:p w14:paraId="5F03464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BABEF7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Centre de Production d’Eau potable</w:t>
            </w:r>
          </w:p>
        </w:tc>
      </w:tr>
      <w:tr w:rsidR="00BB7A34" w:rsidRPr="00BB7A34" w14:paraId="730E4614" w14:textId="77777777" w:rsidTr="00BB7A34">
        <w:trPr>
          <w:trHeight w:val="275"/>
        </w:trPr>
        <w:tc>
          <w:tcPr>
            <w:tcW w:w="1474" w:type="dxa"/>
            <w:shd w:val="clear" w:color="auto" w:fill="auto"/>
            <w:vAlign w:val="center"/>
          </w:tcPr>
          <w:p w14:paraId="6CAC417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CT</w:t>
            </w:r>
          </w:p>
        </w:tc>
        <w:tc>
          <w:tcPr>
            <w:tcW w:w="180" w:type="dxa"/>
            <w:shd w:val="clear" w:color="auto" w:fill="auto"/>
          </w:tcPr>
          <w:p w14:paraId="2759601B"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2AC8C3DA"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Collectivité Territoriale</w:t>
            </w:r>
          </w:p>
        </w:tc>
      </w:tr>
      <w:tr w:rsidR="00BB7A34" w:rsidRPr="00BB7A34" w14:paraId="0BE4FBD3" w14:textId="77777777" w:rsidTr="00BB7A34">
        <w:trPr>
          <w:trHeight w:val="275"/>
        </w:trPr>
        <w:tc>
          <w:tcPr>
            <w:tcW w:w="1474" w:type="dxa"/>
            <w:shd w:val="clear" w:color="auto" w:fill="auto"/>
            <w:vAlign w:val="center"/>
          </w:tcPr>
          <w:p w14:paraId="05A35CD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CVD</w:t>
            </w:r>
          </w:p>
        </w:tc>
        <w:tc>
          <w:tcPr>
            <w:tcW w:w="180" w:type="dxa"/>
            <w:shd w:val="clear" w:color="auto" w:fill="auto"/>
          </w:tcPr>
          <w:p w14:paraId="672D430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4E72243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Conseil Villageois de Développement</w:t>
            </w:r>
          </w:p>
        </w:tc>
      </w:tr>
      <w:tr w:rsidR="00BB7A34" w:rsidRPr="00BB7A34" w14:paraId="169CFB7A" w14:textId="77777777" w:rsidTr="00BB7A34">
        <w:trPr>
          <w:trHeight w:val="275"/>
        </w:trPr>
        <w:tc>
          <w:tcPr>
            <w:tcW w:w="1474" w:type="dxa"/>
            <w:shd w:val="clear" w:color="auto" w:fill="auto"/>
            <w:vAlign w:val="center"/>
          </w:tcPr>
          <w:p w14:paraId="6A9D81F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DANIDA</w:t>
            </w:r>
          </w:p>
        </w:tc>
        <w:tc>
          <w:tcPr>
            <w:tcW w:w="180" w:type="dxa"/>
            <w:shd w:val="clear" w:color="auto" w:fill="auto"/>
          </w:tcPr>
          <w:p w14:paraId="378F3F3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D79D99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Agence Danoise de Coopération Internationale</w:t>
            </w:r>
          </w:p>
        </w:tc>
      </w:tr>
      <w:tr w:rsidR="00BB7A34" w:rsidRPr="00BB7A34" w14:paraId="46E16244" w14:textId="77777777" w:rsidTr="00BB7A34">
        <w:trPr>
          <w:trHeight w:val="275"/>
        </w:trPr>
        <w:tc>
          <w:tcPr>
            <w:tcW w:w="1474" w:type="dxa"/>
            <w:shd w:val="clear" w:color="auto" w:fill="auto"/>
            <w:vAlign w:val="center"/>
          </w:tcPr>
          <w:p w14:paraId="1F6842B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DAO</w:t>
            </w:r>
          </w:p>
        </w:tc>
        <w:tc>
          <w:tcPr>
            <w:tcW w:w="180" w:type="dxa"/>
            <w:shd w:val="clear" w:color="auto" w:fill="auto"/>
          </w:tcPr>
          <w:p w14:paraId="7DD39C8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3A28B62B"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Dossier d’Appel d’Offres</w:t>
            </w:r>
          </w:p>
        </w:tc>
      </w:tr>
      <w:tr w:rsidR="00BB7A34" w:rsidRPr="00BB7A34" w14:paraId="2D391E9D" w14:textId="77777777" w:rsidTr="00BB7A34">
        <w:trPr>
          <w:trHeight w:val="275"/>
        </w:trPr>
        <w:tc>
          <w:tcPr>
            <w:tcW w:w="1474" w:type="dxa"/>
            <w:shd w:val="clear" w:color="auto" w:fill="auto"/>
            <w:vAlign w:val="center"/>
          </w:tcPr>
          <w:p w14:paraId="4F83B1F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DGEP</w:t>
            </w:r>
          </w:p>
        </w:tc>
        <w:tc>
          <w:tcPr>
            <w:tcW w:w="180" w:type="dxa"/>
            <w:shd w:val="clear" w:color="auto" w:fill="auto"/>
          </w:tcPr>
          <w:p w14:paraId="0A4EC30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A9C677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Direction Générale de l’Eau Potable</w:t>
            </w:r>
          </w:p>
        </w:tc>
      </w:tr>
      <w:tr w:rsidR="00BB7A34" w:rsidRPr="00BB7A34" w14:paraId="03F97B0C" w14:textId="77777777" w:rsidTr="00BB7A34">
        <w:trPr>
          <w:trHeight w:val="275"/>
        </w:trPr>
        <w:tc>
          <w:tcPr>
            <w:tcW w:w="1474" w:type="dxa"/>
            <w:shd w:val="clear" w:color="auto" w:fill="auto"/>
            <w:vAlign w:val="center"/>
          </w:tcPr>
          <w:p w14:paraId="0358283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DISE</w:t>
            </w:r>
          </w:p>
        </w:tc>
        <w:tc>
          <w:tcPr>
            <w:tcW w:w="180" w:type="dxa"/>
            <w:shd w:val="clear" w:color="auto" w:fill="auto"/>
          </w:tcPr>
          <w:p w14:paraId="680C25F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3518657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Dispositif Intégré de Suivi Evaluation</w:t>
            </w:r>
          </w:p>
        </w:tc>
      </w:tr>
      <w:tr w:rsidR="00BB7A34" w:rsidRPr="00BB7A34" w14:paraId="4201D83B" w14:textId="77777777" w:rsidTr="00BB7A34">
        <w:trPr>
          <w:trHeight w:val="275"/>
        </w:trPr>
        <w:tc>
          <w:tcPr>
            <w:tcW w:w="1474" w:type="dxa"/>
            <w:shd w:val="clear" w:color="auto" w:fill="auto"/>
            <w:vAlign w:val="center"/>
          </w:tcPr>
          <w:p w14:paraId="14F235A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DPEA</w:t>
            </w:r>
          </w:p>
        </w:tc>
        <w:tc>
          <w:tcPr>
            <w:tcW w:w="180" w:type="dxa"/>
            <w:shd w:val="clear" w:color="auto" w:fill="auto"/>
          </w:tcPr>
          <w:p w14:paraId="2B012DA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6740F4F2"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Direction Provinciale de l’Eau et de l’Assainissement</w:t>
            </w:r>
          </w:p>
        </w:tc>
      </w:tr>
      <w:tr w:rsidR="00BB7A34" w:rsidRPr="00BB7A34" w14:paraId="2DD486F7" w14:textId="77777777" w:rsidTr="00BB7A34">
        <w:trPr>
          <w:trHeight w:val="275"/>
        </w:trPr>
        <w:tc>
          <w:tcPr>
            <w:tcW w:w="1474" w:type="dxa"/>
            <w:shd w:val="clear" w:color="auto" w:fill="auto"/>
            <w:vAlign w:val="center"/>
          </w:tcPr>
          <w:p w14:paraId="5BD133F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DREA</w:t>
            </w:r>
          </w:p>
        </w:tc>
        <w:tc>
          <w:tcPr>
            <w:tcW w:w="180" w:type="dxa"/>
            <w:shd w:val="clear" w:color="auto" w:fill="auto"/>
          </w:tcPr>
          <w:p w14:paraId="03C4419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B15C93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Direction Régionale de l’Eau et de l’Assainissement</w:t>
            </w:r>
          </w:p>
        </w:tc>
      </w:tr>
      <w:tr w:rsidR="00BB7A34" w:rsidRPr="00BB7A34" w14:paraId="3496C227" w14:textId="77777777" w:rsidTr="00BB7A34">
        <w:trPr>
          <w:trHeight w:val="275"/>
        </w:trPr>
        <w:tc>
          <w:tcPr>
            <w:tcW w:w="1474" w:type="dxa"/>
            <w:shd w:val="clear" w:color="auto" w:fill="auto"/>
            <w:vAlign w:val="center"/>
          </w:tcPr>
          <w:p w14:paraId="4D4A789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DRENA</w:t>
            </w:r>
          </w:p>
        </w:tc>
        <w:tc>
          <w:tcPr>
            <w:tcW w:w="180" w:type="dxa"/>
            <w:shd w:val="clear" w:color="auto" w:fill="auto"/>
          </w:tcPr>
          <w:p w14:paraId="3D01F26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EBE462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Direction Régionale de l’Education Nationale et de l’Alphabétisation</w:t>
            </w:r>
          </w:p>
        </w:tc>
      </w:tr>
      <w:tr w:rsidR="00BB7A34" w:rsidRPr="00BB7A34" w14:paraId="2EA1C8D7" w14:textId="77777777" w:rsidTr="00BB7A34">
        <w:trPr>
          <w:trHeight w:val="275"/>
        </w:trPr>
        <w:tc>
          <w:tcPr>
            <w:tcW w:w="1474" w:type="dxa"/>
            <w:shd w:val="clear" w:color="auto" w:fill="auto"/>
            <w:vAlign w:val="center"/>
          </w:tcPr>
          <w:p w14:paraId="16A3268A"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FCFA</w:t>
            </w:r>
          </w:p>
        </w:tc>
        <w:tc>
          <w:tcPr>
            <w:tcW w:w="180" w:type="dxa"/>
            <w:shd w:val="clear" w:color="auto" w:fill="auto"/>
          </w:tcPr>
          <w:p w14:paraId="0C0A43D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0D9626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Franc de la Communauté Financière Africaine</w:t>
            </w:r>
          </w:p>
        </w:tc>
      </w:tr>
      <w:tr w:rsidR="00BB7A34" w:rsidRPr="00BB7A34" w14:paraId="1AA79671" w14:textId="77777777" w:rsidTr="00BB7A34">
        <w:trPr>
          <w:trHeight w:val="275"/>
        </w:trPr>
        <w:tc>
          <w:tcPr>
            <w:tcW w:w="1474" w:type="dxa"/>
            <w:shd w:val="clear" w:color="auto" w:fill="auto"/>
            <w:vAlign w:val="center"/>
          </w:tcPr>
          <w:p w14:paraId="0FA2A06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ICP</w:t>
            </w:r>
          </w:p>
        </w:tc>
        <w:tc>
          <w:tcPr>
            <w:tcW w:w="180" w:type="dxa"/>
            <w:shd w:val="clear" w:color="auto" w:fill="auto"/>
          </w:tcPr>
          <w:p w14:paraId="6CF0222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535C655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Infirmier Chef de Poste</w:t>
            </w:r>
          </w:p>
        </w:tc>
      </w:tr>
      <w:tr w:rsidR="00BB7A34" w:rsidRPr="00BB7A34" w14:paraId="690B6905" w14:textId="77777777" w:rsidTr="00BB7A34">
        <w:trPr>
          <w:trHeight w:val="275"/>
        </w:trPr>
        <w:tc>
          <w:tcPr>
            <w:tcW w:w="1474" w:type="dxa"/>
            <w:shd w:val="clear" w:color="auto" w:fill="auto"/>
            <w:vAlign w:val="center"/>
          </w:tcPr>
          <w:p w14:paraId="2A43218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IEC</w:t>
            </w:r>
          </w:p>
        </w:tc>
        <w:tc>
          <w:tcPr>
            <w:tcW w:w="180" w:type="dxa"/>
            <w:shd w:val="clear" w:color="auto" w:fill="auto"/>
          </w:tcPr>
          <w:p w14:paraId="6C690B0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4D9227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Information, Education et Communication</w:t>
            </w:r>
          </w:p>
        </w:tc>
      </w:tr>
      <w:tr w:rsidR="00BB7A34" w:rsidRPr="00BB7A34" w14:paraId="480BD817" w14:textId="77777777" w:rsidTr="00BB7A34">
        <w:trPr>
          <w:trHeight w:val="275"/>
        </w:trPr>
        <w:tc>
          <w:tcPr>
            <w:tcW w:w="1474" w:type="dxa"/>
            <w:shd w:val="clear" w:color="auto" w:fill="auto"/>
            <w:vAlign w:val="center"/>
          </w:tcPr>
          <w:p w14:paraId="75C8DD7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IMS</w:t>
            </w:r>
          </w:p>
        </w:tc>
        <w:tc>
          <w:tcPr>
            <w:tcW w:w="180" w:type="dxa"/>
            <w:shd w:val="clear" w:color="auto" w:fill="auto"/>
          </w:tcPr>
          <w:p w14:paraId="35E46F8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79847E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Intermédiation Sociale</w:t>
            </w:r>
          </w:p>
        </w:tc>
      </w:tr>
      <w:tr w:rsidR="00BB7A34" w:rsidRPr="00BB7A34" w14:paraId="7CCE8B7C" w14:textId="77777777" w:rsidTr="00BB7A34">
        <w:trPr>
          <w:trHeight w:val="275"/>
        </w:trPr>
        <w:tc>
          <w:tcPr>
            <w:tcW w:w="1474" w:type="dxa"/>
            <w:shd w:val="clear" w:color="auto" w:fill="auto"/>
            <w:vAlign w:val="center"/>
          </w:tcPr>
          <w:p w14:paraId="096DBC6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lastRenderedPageBreak/>
              <w:t>INO</w:t>
            </w:r>
          </w:p>
        </w:tc>
        <w:tc>
          <w:tcPr>
            <w:tcW w:w="180" w:type="dxa"/>
            <w:shd w:val="clear" w:color="auto" w:fill="auto"/>
          </w:tcPr>
          <w:p w14:paraId="51E1914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558F7D8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Inventaire National des Ouvrages d’approvisionnement en eau potable en milieu rural</w:t>
            </w:r>
          </w:p>
        </w:tc>
      </w:tr>
      <w:tr w:rsidR="00BB7A34" w:rsidRPr="00BB7A34" w14:paraId="0A64DD66" w14:textId="77777777" w:rsidTr="00BB7A34">
        <w:trPr>
          <w:trHeight w:val="275"/>
        </w:trPr>
        <w:tc>
          <w:tcPr>
            <w:tcW w:w="1474" w:type="dxa"/>
            <w:shd w:val="clear" w:color="auto" w:fill="auto"/>
            <w:vAlign w:val="center"/>
          </w:tcPr>
          <w:p w14:paraId="1ACA1B2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MOC</w:t>
            </w:r>
          </w:p>
        </w:tc>
        <w:tc>
          <w:tcPr>
            <w:tcW w:w="180" w:type="dxa"/>
            <w:shd w:val="clear" w:color="auto" w:fill="auto"/>
          </w:tcPr>
          <w:p w14:paraId="5680211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C82A0F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Maitrise d'Ouvrage Communale</w:t>
            </w:r>
          </w:p>
        </w:tc>
      </w:tr>
      <w:tr w:rsidR="00BB7A34" w:rsidRPr="00BB7A34" w14:paraId="3D7A7BBC" w14:textId="77777777" w:rsidTr="00BB7A34">
        <w:trPr>
          <w:trHeight w:val="275"/>
        </w:trPr>
        <w:tc>
          <w:tcPr>
            <w:tcW w:w="1474" w:type="dxa"/>
            <w:shd w:val="clear" w:color="auto" w:fill="auto"/>
            <w:vAlign w:val="center"/>
          </w:tcPr>
          <w:p w14:paraId="5A8E4D1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MOT</w:t>
            </w:r>
          </w:p>
        </w:tc>
        <w:tc>
          <w:tcPr>
            <w:tcW w:w="180" w:type="dxa"/>
            <w:shd w:val="clear" w:color="auto" w:fill="auto"/>
          </w:tcPr>
          <w:p w14:paraId="2030970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31E539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Maitrise d'Œuvre Technique</w:t>
            </w:r>
          </w:p>
        </w:tc>
      </w:tr>
      <w:tr w:rsidR="00BB7A34" w:rsidRPr="00BB7A34" w14:paraId="16B10F3B" w14:textId="77777777" w:rsidTr="00BB7A34">
        <w:trPr>
          <w:trHeight w:val="275"/>
        </w:trPr>
        <w:tc>
          <w:tcPr>
            <w:tcW w:w="1474" w:type="dxa"/>
            <w:shd w:val="clear" w:color="auto" w:fill="auto"/>
            <w:vAlign w:val="center"/>
          </w:tcPr>
          <w:p w14:paraId="1EE9C30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ONEA</w:t>
            </w:r>
          </w:p>
        </w:tc>
        <w:tc>
          <w:tcPr>
            <w:tcW w:w="180" w:type="dxa"/>
            <w:shd w:val="clear" w:color="auto" w:fill="auto"/>
          </w:tcPr>
          <w:p w14:paraId="08EAB07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2E809A6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Office National de l’Eau et de l’Assainissement</w:t>
            </w:r>
          </w:p>
        </w:tc>
      </w:tr>
      <w:tr w:rsidR="00BB7A34" w:rsidRPr="00BB7A34" w14:paraId="06B83C79" w14:textId="77777777" w:rsidTr="00BB7A34">
        <w:trPr>
          <w:trHeight w:val="275"/>
        </w:trPr>
        <w:tc>
          <w:tcPr>
            <w:tcW w:w="1474" w:type="dxa"/>
            <w:shd w:val="clear" w:color="auto" w:fill="auto"/>
            <w:vAlign w:val="center"/>
          </w:tcPr>
          <w:p w14:paraId="21A216CA"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ONG</w:t>
            </w:r>
          </w:p>
        </w:tc>
        <w:tc>
          <w:tcPr>
            <w:tcW w:w="180" w:type="dxa"/>
            <w:shd w:val="clear" w:color="auto" w:fill="auto"/>
          </w:tcPr>
          <w:p w14:paraId="6250FA6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57A24184"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Organisation Non Gouvernementale</w:t>
            </w:r>
          </w:p>
        </w:tc>
      </w:tr>
      <w:tr w:rsidR="00BB7A34" w:rsidRPr="00BB7A34" w14:paraId="37692AFE" w14:textId="77777777" w:rsidTr="00BB7A34">
        <w:trPr>
          <w:trHeight w:val="275"/>
        </w:trPr>
        <w:tc>
          <w:tcPr>
            <w:tcW w:w="1474" w:type="dxa"/>
            <w:shd w:val="clear" w:color="auto" w:fill="auto"/>
            <w:vAlign w:val="center"/>
          </w:tcPr>
          <w:p w14:paraId="64F4A76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OS</w:t>
            </w:r>
          </w:p>
        </w:tc>
        <w:tc>
          <w:tcPr>
            <w:tcW w:w="180" w:type="dxa"/>
            <w:shd w:val="clear" w:color="auto" w:fill="auto"/>
          </w:tcPr>
          <w:p w14:paraId="18C7E6A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47E85747"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Objectif Spécifique</w:t>
            </w:r>
          </w:p>
        </w:tc>
      </w:tr>
      <w:tr w:rsidR="00BB7A34" w:rsidRPr="00BB7A34" w14:paraId="1338B65D" w14:textId="77777777" w:rsidTr="00BB7A34">
        <w:trPr>
          <w:trHeight w:val="275"/>
        </w:trPr>
        <w:tc>
          <w:tcPr>
            <w:tcW w:w="1474" w:type="dxa"/>
            <w:shd w:val="clear" w:color="auto" w:fill="auto"/>
            <w:vAlign w:val="center"/>
          </w:tcPr>
          <w:p w14:paraId="58A310D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PCD-AEPA </w:t>
            </w:r>
          </w:p>
        </w:tc>
        <w:tc>
          <w:tcPr>
            <w:tcW w:w="180" w:type="dxa"/>
            <w:shd w:val="clear" w:color="auto" w:fill="auto"/>
          </w:tcPr>
          <w:p w14:paraId="02C9D54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4080872"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Plan Communal de Développement Approvisionnement en Eau Potable et Assainissement</w:t>
            </w:r>
          </w:p>
        </w:tc>
      </w:tr>
      <w:tr w:rsidR="00BB7A34" w:rsidRPr="00BB7A34" w14:paraId="67AA2406" w14:textId="77777777" w:rsidTr="00BB7A34">
        <w:trPr>
          <w:trHeight w:val="275"/>
        </w:trPr>
        <w:tc>
          <w:tcPr>
            <w:tcW w:w="1474" w:type="dxa"/>
            <w:shd w:val="clear" w:color="auto" w:fill="auto"/>
            <w:vAlign w:val="center"/>
          </w:tcPr>
          <w:p w14:paraId="01B8DA1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PEA</w:t>
            </w:r>
          </w:p>
        </w:tc>
        <w:tc>
          <w:tcPr>
            <w:tcW w:w="180" w:type="dxa"/>
            <w:shd w:val="clear" w:color="auto" w:fill="auto"/>
          </w:tcPr>
          <w:p w14:paraId="2B926E35"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2B9AAB4B"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Poste d’Eau Autonome</w:t>
            </w:r>
          </w:p>
        </w:tc>
      </w:tr>
      <w:tr w:rsidR="00BB7A34" w:rsidRPr="00BB7A34" w14:paraId="5E6290BB" w14:textId="77777777" w:rsidTr="00BB7A34">
        <w:trPr>
          <w:trHeight w:val="275"/>
        </w:trPr>
        <w:tc>
          <w:tcPr>
            <w:tcW w:w="1474" w:type="dxa"/>
            <w:shd w:val="clear" w:color="auto" w:fill="auto"/>
            <w:vAlign w:val="center"/>
          </w:tcPr>
          <w:p w14:paraId="0534FAD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PEA/GIZ</w:t>
            </w:r>
          </w:p>
        </w:tc>
        <w:tc>
          <w:tcPr>
            <w:tcW w:w="180" w:type="dxa"/>
            <w:shd w:val="clear" w:color="auto" w:fill="auto"/>
          </w:tcPr>
          <w:p w14:paraId="5C87927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580BF92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Programme Eau et Assainissement de la Coopération Internationale Allemande</w:t>
            </w:r>
          </w:p>
        </w:tc>
      </w:tr>
      <w:tr w:rsidR="00BB7A34" w:rsidRPr="00BB7A34" w14:paraId="45EB02FC" w14:textId="77777777" w:rsidTr="00BB7A34">
        <w:trPr>
          <w:trHeight w:val="275"/>
        </w:trPr>
        <w:tc>
          <w:tcPr>
            <w:tcW w:w="1474" w:type="dxa"/>
            <w:shd w:val="clear" w:color="auto" w:fill="auto"/>
            <w:vAlign w:val="center"/>
          </w:tcPr>
          <w:p w14:paraId="065732E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PEM</w:t>
            </w:r>
          </w:p>
        </w:tc>
        <w:tc>
          <w:tcPr>
            <w:tcW w:w="180" w:type="dxa"/>
            <w:shd w:val="clear" w:color="auto" w:fill="auto"/>
          </w:tcPr>
          <w:p w14:paraId="5A494B2B"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48D59CB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Point d’Eau Moderne</w:t>
            </w:r>
          </w:p>
        </w:tc>
      </w:tr>
      <w:tr w:rsidR="00BB7A34" w:rsidRPr="00BB7A34" w14:paraId="3067916B" w14:textId="77777777" w:rsidTr="00BB7A34">
        <w:trPr>
          <w:trHeight w:val="275"/>
        </w:trPr>
        <w:tc>
          <w:tcPr>
            <w:tcW w:w="1474" w:type="dxa"/>
            <w:shd w:val="clear" w:color="auto" w:fill="auto"/>
            <w:vAlign w:val="center"/>
          </w:tcPr>
          <w:p w14:paraId="63DE4ED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PHA</w:t>
            </w:r>
          </w:p>
        </w:tc>
        <w:tc>
          <w:tcPr>
            <w:tcW w:w="180" w:type="dxa"/>
            <w:shd w:val="clear" w:color="auto" w:fill="auto"/>
          </w:tcPr>
          <w:p w14:paraId="6283916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6C6D191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Promotion de l'Hygiène et de l'Assainissement</w:t>
            </w:r>
          </w:p>
        </w:tc>
      </w:tr>
      <w:tr w:rsidR="00BB7A34" w:rsidRPr="00BB7A34" w14:paraId="4E4284B3" w14:textId="77777777" w:rsidTr="00BB7A34">
        <w:trPr>
          <w:trHeight w:val="275"/>
        </w:trPr>
        <w:tc>
          <w:tcPr>
            <w:tcW w:w="1474" w:type="dxa"/>
            <w:shd w:val="clear" w:color="auto" w:fill="auto"/>
            <w:vAlign w:val="center"/>
          </w:tcPr>
          <w:p w14:paraId="1042939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PHA-BID/UEMOA</w:t>
            </w:r>
          </w:p>
        </w:tc>
        <w:tc>
          <w:tcPr>
            <w:tcW w:w="180" w:type="dxa"/>
            <w:shd w:val="clear" w:color="auto" w:fill="auto"/>
          </w:tcPr>
          <w:p w14:paraId="6525841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6B48431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Projet d'Hydraulique et d'Assainissement-BID/ UEMOA</w:t>
            </w:r>
          </w:p>
        </w:tc>
      </w:tr>
      <w:tr w:rsidR="00BB7A34" w:rsidRPr="00BB7A34" w14:paraId="79EE4155" w14:textId="77777777" w:rsidTr="00BB7A34">
        <w:trPr>
          <w:trHeight w:val="275"/>
        </w:trPr>
        <w:tc>
          <w:tcPr>
            <w:tcW w:w="1474" w:type="dxa"/>
            <w:shd w:val="clear" w:color="auto" w:fill="auto"/>
            <w:vAlign w:val="center"/>
          </w:tcPr>
          <w:p w14:paraId="68E99B7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PMH</w:t>
            </w:r>
          </w:p>
        </w:tc>
        <w:tc>
          <w:tcPr>
            <w:tcW w:w="180" w:type="dxa"/>
            <w:shd w:val="clear" w:color="auto" w:fill="auto"/>
          </w:tcPr>
          <w:p w14:paraId="64FE3FA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08DBF90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Pompe à Motricité Humaine</w:t>
            </w:r>
          </w:p>
        </w:tc>
      </w:tr>
      <w:tr w:rsidR="00BB7A34" w:rsidRPr="00BB7A34" w14:paraId="5C9CA90B" w14:textId="77777777" w:rsidTr="00BB7A34">
        <w:trPr>
          <w:trHeight w:val="275"/>
        </w:trPr>
        <w:tc>
          <w:tcPr>
            <w:tcW w:w="1474" w:type="dxa"/>
            <w:shd w:val="clear" w:color="auto" w:fill="auto"/>
            <w:vAlign w:val="center"/>
          </w:tcPr>
          <w:p w14:paraId="444D635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PN-AEP</w:t>
            </w:r>
          </w:p>
        </w:tc>
        <w:tc>
          <w:tcPr>
            <w:tcW w:w="180" w:type="dxa"/>
            <w:shd w:val="clear" w:color="auto" w:fill="auto"/>
          </w:tcPr>
          <w:p w14:paraId="67EA195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ADAF2A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Programme National d’Approvisionnement en Eau Potable</w:t>
            </w:r>
          </w:p>
        </w:tc>
      </w:tr>
      <w:tr w:rsidR="00BB7A34" w:rsidRPr="00BB7A34" w14:paraId="11419A41" w14:textId="77777777" w:rsidTr="00BB7A34">
        <w:trPr>
          <w:trHeight w:val="275"/>
        </w:trPr>
        <w:tc>
          <w:tcPr>
            <w:tcW w:w="1474" w:type="dxa"/>
            <w:shd w:val="clear" w:color="auto" w:fill="auto"/>
            <w:vAlign w:val="center"/>
          </w:tcPr>
          <w:p w14:paraId="010DEECE"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PNDES</w:t>
            </w:r>
          </w:p>
        </w:tc>
        <w:tc>
          <w:tcPr>
            <w:tcW w:w="180" w:type="dxa"/>
            <w:shd w:val="clear" w:color="auto" w:fill="auto"/>
          </w:tcPr>
          <w:p w14:paraId="0E8F0638"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1FEE3A5C"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Programme National de Développement Economique et Social</w:t>
            </w:r>
          </w:p>
        </w:tc>
      </w:tr>
      <w:tr w:rsidR="00BB7A34" w:rsidRPr="00BB7A34" w14:paraId="6347F6DF" w14:textId="77777777" w:rsidTr="00BB7A34">
        <w:trPr>
          <w:trHeight w:val="275"/>
        </w:trPr>
        <w:tc>
          <w:tcPr>
            <w:tcW w:w="1474" w:type="dxa"/>
            <w:shd w:val="clear" w:color="auto" w:fill="auto"/>
            <w:vAlign w:val="center"/>
          </w:tcPr>
          <w:p w14:paraId="1CC75BA3"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PPP</w:t>
            </w:r>
          </w:p>
        </w:tc>
        <w:tc>
          <w:tcPr>
            <w:tcW w:w="180" w:type="dxa"/>
            <w:shd w:val="clear" w:color="auto" w:fill="auto"/>
          </w:tcPr>
          <w:p w14:paraId="271337E6"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27542CD0"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Partenariat Public Privé</w:t>
            </w:r>
          </w:p>
        </w:tc>
      </w:tr>
      <w:tr w:rsidR="00BB7A34" w:rsidRPr="00BB7A34" w14:paraId="54A47C93" w14:textId="77777777" w:rsidTr="00BB7A34">
        <w:trPr>
          <w:trHeight w:val="275"/>
        </w:trPr>
        <w:tc>
          <w:tcPr>
            <w:tcW w:w="1474" w:type="dxa"/>
            <w:shd w:val="clear" w:color="auto" w:fill="auto"/>
            <w:vAlign w:val="center"/>
          </w:tcPr>
          <w:p w14:paraId="5AD6C042"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UEMOA</w:t>
            </w:r>
          </w:p>
        </w:tc>
        <w:tc>
          <w:tcPr>
            <w:tcW w:w="180" w:type="dxa"/>
            <w:shd w:val="clear" w:color="auto" w:fill="auto"/>
          </w:tcPr>
          <w:p w14:paraId="7B9A9411"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742F462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Union Economique et Monétaire Ouest Africaine</w:t>
            </w:r>
          </w:p>
        </w:tc>
      </w:tr>
      <w:tr w:rsidR="00BB7A34" w:rsidRPr="00BB7A34" w14:paraId="02B8371B" w14:textId="77777777" w:rsidTr="00BB7A34">
        <w:trPr>
          <w:trHeight w:val="275"/>
        </w:trPr>
        <w:tc>
          <w:tcPr>
            <w:tcW w:w="1474" w:type="dxa"/>
            <w:shd w:val="clear" w:color="auto" w:fill="auto"/>
            <w:vAlign w:val="center"/>
          </w:tcPr>
          <w:p w14:paraId="454BE4D9"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UNICEF</w:t>
            </w:r>
          </w:p>
        </w:tc>
        <w:tc>
          <w:tcPr>
            <w:tcW w:w="180" w:type="dxa"/>
            <w:shd w:val="clear" w:color="auto" w:fill="auto"/>
          </w:tcPr>
          <w:p w14:paraId="0B9743AF"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w:t>
            </w:r>
          </w:p>
        </w:tc>
        <w:tc>
          <w:tcPr>
            <w:tcW w:w="7159" w:type="dxa"/>
            <w:shd w:val="clear" w:color="auto" w:fill="auto"/>
            <w:noWrap/>
            <w:vAlign w:val="center"/>
            <w:hideMark/>
          </w:tcPr>
          <w:p w14:paraId="450C44CD" w14:textId="77777777" w:rsidR="00BB7A34" w:rsidRPr="00BB7A34" w:rsidRDefault="00BB7A34" w:rsidP="00A007CD">
            <w:pPr>
              <w:rPr>
                <w:rFonts w:ascii="Times New Roman" w:eastAsia="Calibri" w:hAnsi="Times New Roman"/>
                <w:sz w:val="22"/>
                <w:szCs w:val="22"/>
              </w:rPr>
            </w:pPr>
            <w:r w:rsidRPr="00BB7A34">
              <w:rPr>
                <w:rFonts w:ascii="Times New Roman" w:eastAsia="Calibri" w:hAnsi="Times New Roman"/>
                <w:sz w:val="22"/>
                <w:szCs w:val="22"/>
              </w:rPr>
              <w:t>Fonds des Nations Unies pour l’Enfance</w:t>
            </w:r>
          </w:p>
        </w:tc>
      </w:tr>
    </w:tbl>
    <w:p w14:paraId="49C7554D" w14:textId="77777777" w:rsidR="00D87273" w:rsidRDefault="00D87273" w:rsidP="00D87273">
      <w:pPr>
        <w:rPr>
          <w:rFonts w:ascii="Times New Roman" w:hAnsi="Times New Roman"/>
          <w:sz w:val="24"/>
        </w:rPr>
      </w:pPr>
    </w:p>
    <w:p w14:paraId="7F204602" w14:textId="77777777" w:rsidR="00D87273" w:rsidRDefault="00D87273" w:rsidP="00D87273">
      <w:pPr>
        <w:rPr>
          <w:rFonts w:ascii="Times New Roman" w:hAnsi="Times New Roman"/>
          <w:sz w:val="24"/>
        </w:rPr>
      </w:pPr>
    </w:p>
    <w:p w14:paraId="142AAF2B" w14:textId="77777777" w:rsidR="001571B7" w:rsidRPr="00B330A5" w:rsidRDefault="001571B7" w:rsidP="00B330A5">
      <w:pPr>
        <w:rPr>
          <w:rFonts w:ascii="Times New Roman" w:hAnsi="Times New Roman"/>
          <w:sz w:val="24"/>
        </w:rPr>
        <w:sectPr w:rsidR="001571B7" w:rsidRPr="00B330A5" w:rsidSect="006770CB">
          <w:pgSz w:w="11907" w:h="16840" w:code="9"/>
          <w:pgMar w:top="1417" w:right="1417" w:bottom="1417" w:left="1417" w:header="851" w:footer="851" w:gutter="0"/>
          <w:cols w:space="720"/>
          <w:docGrid w:linePitch="272"/>
        </w:sectPr>
      </w:pPr>
    </w:p>
    <w:p w14:paraId="448EC296" w14:textId="77777777" w:rsidR="00D33501" w:rsidRPr="00CC4249" w:rsidRDefault="00D33501" w:rsidP="00CC4249">
      <w:pPr>
        <w:pStyle w:val="Titre1"/>
        <w:rPr>
          <w:rStyle w:val="Emphaseintense"/>
          <w:i w:val="0"/>
          <w:iCs w:val="0"/>
          <w:color w:val="0000FF"/>
        </w:rPr>
      </w:pPr>
      <w:bookmarkStart w:id="1" w:name="_Toc96939530"/>
      <w:bookmarkStart w:id="2" w:name="_Toc96939699"/>
      <w:bookmarkStart w:id="3" w:name="_Toc96939775"/>
      <w:bookmarkStart w:id="4" w:name="_Toc96939978"/>
      <w:bookmarkStart w:id="5" w:name="_Toc96939990"/>
      <w:r w:rsidRPr="00CC4249">
        <w:rPr>
          <w:rStyle w:val="Emphaseintense"/>
          <w:i w:val="0"/>
          <w:iCs w:val="0"/>
          <w:color w:val="0000FF"/>
        </w:rPr>
        <w:lastRenderedPageBreak/>
        <w:t>contexte</w:t>
      </w:r>
    </w:p>
    <w:p w14:paraId="676B2586" w14:textId="77777777" w:rsidR="00392F70" w:rsidRDefault="00392F70" w:rsidP="00A007CD">
      <w:pPr>
        <w:spacing w:after="0" w:line="276" w:lineRule="auto"/>
        <w:rPr>
          <w:rFonts w:ascii="Times New Roman" w:hAnsi="Times New Roman"/>
          <w:sz w:val="24"/>
          <w:szCs w:val="24"/>
        </w:rPr>
      </w:pPr>
      <w:r w:rsidRPr="00E008DD">
        <w:rPr>
          <w:rFonts w:ascii="Times New Roman" w:hAnsi="Times New Roman"/>
          <w:sz w:val="24"/>
          <w:szCs w:val="24"/>
        </w:rPr>
        <w:t>La Direction Régionale de l’Eau et de l’Assainissement de la Boucle du Mouhoun (DREA-BMH)</w:t>
      </w:r>
      <w:r w:rsidRPr="00887536">
        <w:rPr>
          <w:rFonts w:ascii="Times New Roman" w:hAnsi="Times New Roman"/>
          <w:sz w:val="24"/>
          <w:szCs w:val="24"/>
        </w:rPr>
        <w:t xml:space="preserve"> est responsable de la mise en œuvre du Programme National d’Approvisionnement en Eau Potable (PN-AEP</w:t>
      </w:r>
      <w:bookmarkStart w:id="6" w:name="_Hlk496143904"/>
      <w:r w:rsidRPr="00887536">
        <w:rPr>
          <w:rFonts w:ascii="Times New Roman" w:hAnsi="Times New Roman"/>
          <w:sz w:val="24"/>
          <w:szCs w:val="24"/>
        </w:rPr>
        <w:t>) à l’horizon 2030</w:t>
      </w:r>
      <w:bookmarkEnd w:id="6"/>
      <w:r w:rsidRPr="00887536">
        <w:rPr>
          <w:rFonts w:ascii="Times New Roman" w:hAnsi="Times New Roman"/>
          <w:sz w:val="24"/>
          <w:szCs w:val="24"/>
        </w:rPr>
        <w:t xml:space="preserve">, adopté par arrêté Ministériel </w:t>
      </w:r>
      <w:r>
        <w:rPr>
          <w:rFonts w:ascii="Times New Roman" w:hAnsi="Times New Roman"/>
          <w:sz w:val="24"/>
          <w:szCs w:val="24"/>
        </w:rPr>
        <w:t>2016 -015-MEA/CAB du 09 Juin 2016 d</w:t>
      </w:r>
      <w:r w:rsidRPr="00887536">
        <w:rPr>
          <w:rFonts w:ascii="Times New Roman" w:hAnsi="Times New Roman"/>
          <w:sz w:val="24"/>
          <w:szCs w:val="24"/>
        </w:rPr>
        <w:t xml:space="preserve">ans </w:t>
      </w:r>
      <w:r>
        <w:rPr>
          <w:rFonts w:ascii="Times New Roman" w:hAnsi="Times New Roman"/>
          <w:sz w:val="24"/>
          <w:szCs w:val="24"/>
        </w:rPr>
        <w:t>la Région de la Boucle du Mouhoun.</w:t>
      </w:r>
    </w:p>
    <w:p w14:paraId="148B78C6" w14:textId="77777777" w:rsidR="00392F70" w:rsidRPr="00290088" w:rsidRDefault="00392F70" w:rsidP="00392F70">
      <w:pPr>
        <w:spacing w:line="276" w:lineRule="auto"/>
        <w:rPr>
          <w:rFonts w:ascii="Times New Roman" w:hAnsi="Times New Roman"/>
          <w:sz w:val="24"/>
          <w:szCs w:val="24"/>
        </w:rPr>
      </w:pPr>
    </w:p>
    <w:p w14:paraId="45A50E69" w14:textId="77777777" w:rsidR="00392F70" w:rsidRDefault="00392F70" w:rsidP="00A007CD">
      <w:pPr>
        <w:spacing w:after="0" w:line="276" w:lineRule="auto"/>
        <w:rPr>
          <w:rFonts w:ascii="Times New Roman" w:hAnsi="Times New Roman"/>
          <w:sz w:val="24"/>
          <w:szCs w:val="24"/>
        </w:rPr>
      </w:pPr>
      <w:r w:rsidRPr="00290088">
        <w:rPr>
          <w:rFonts w:ascii="Times New Roman" w:hAnsi="Times New Roman"/>
          <w:sz w:val="24"/>
          <w:szCs w:val="24"/>
        </w:rPr>
        <w:t xml:space="preserve">Le Programme est </w:t>
      </w:r>
      <w:r>
        <w:rPr>
          <w:rFonts w:ascii="Times New Roman" w:hAnsi="Times New Roman"/>
          <w:sz w:val="24"/>
          <w:szCs w:val="24"/>
        </w:rPr>
        <w:t xml:space="preserve">conduit </w:t>
      </w:r>
      <w:r w:rsidRPr="00290088">
        <w:rPr>
          <w:rFonts w:ascii="Times New Roman" w:hAnsi="Times New Roman"/>
          <w:sz w:val="24"/>
          <w:szCs w:val="24"/>
        </w:rPr>
        <w:t xml:space="preserve">par un Comité d’orientation et supervisé par le Comité de Pilotage des Programmes de la Politique Nationale de l’Eau qui réunit les représentants de l’Etat et les autres parties prenantes (collectivités territoriales, société civile, partenaires techniques et financiers).  </w:t>
      </w:r>
    </w:p>
    <w:p w14:paraId="68269ABF" w14:textId="77777777" w:rsidR="00392F70" w:rsidRPr="00290088" w:rsidRDefault="00392F70" w:rsidP="00392F70">
      <w:pPr>
        <w:spacing w:line="276" w:lineRule="auto"/>
        <w:rPr>
          <w:rFonts w:ascii="Times New Roman" w:hAnsi="Times New Roman"/>
          <w:sz w:val="24"/>
          <w:szCs w:val="24"/>
        </w:rPr>
      </w:pPr>
    </w:p>
    <w:p w14:paraId="2C0B91F7" w14:textId="77777777" w:rsidR="00392F70" w:rsidRDefault="00392F70" w:rsidP="00A007CD">
      <w:pPr>
        <w:spacing w:after="0" w:line="276" w:lineRule="auto"/>
        <w:rPr>
          <w:rFonts w:ascii="Times New Roman" w:hAnsi="Times New Roman"/>
          <w:sz w:val="24"/>
          <w:szCs w:val="24"/>
        </w:rPr>
      </w:pPr>
      <w:r w:rsidRPr="00290088">
        <w:rPr>
          <w:rFonts w:ascii="Times New Roman" w:hAnsi="Times New Roman"/>
          <w:sz w:val="24"/>
          <w:szCs w:val="24"/>
        </w:rPr>
        <w:t xml:space="preserve">Par </w:t>
      </w:r>
      <w:r>
        <w:rPr>
          <w:rFonts w:ascii="Times New Roman" w:hAnsi="Times New Roman"/>
          <w:sz w:val="24"/>
          <w:szCs w:val="24"/>
        </w:rPr>
        <w:t>le présent</w:t>
      </w:r>
      <w:r w:rsidRPr="00290088">
        <w:rPr>
          <w:rFonts w:ascii="Times New Roman" w:hAnsi="Times New Roman"/>
          <w:sz w:val="24"/>
          <w:szCs w:val="24"/>
        </w:rPr>
        <w:t xml:space="preserve"> rapport, le responsable du Programme entend porter à la connaissance des instances de pilotage que sont le comité d’orientation et le comité de pilotage, les informations relatives à l’avancement des activités sur les investissements structurants tels que défini dans le plan opérationnel en cohérence avec le PNDES en vue d’améliorer : (i) l’accès à l’eau potable, (ii) la gestion du service public et notamment les performances de l’exploitation, (iii) le renforcement des capacités et la mise en œuvre des réformes stratégiques nécessaires. Cette juxtaposition de données a pour objet d’apporter aux parties prenantes en toute transparence et selon des procédures qui garantissent la qualité, la sincérité, l’exhaustivité l’assurance que : i) le programme se déroule conformément à la prévision et/ou selon des processus maîtrisés et ii) que les acteurs de mise en œuvre (DGEP, ONEA, DREA, Communes…) ont les capacités </w:t>
      </w:r>
      <w:r>
        <w:rPr>
          <w:rFonts w:ascii="Times New Roman" w:hAnsi="Times New Roman"/>
          <w:sz w:val="24"/>
          <w:szCs w:val="24"/>
        </w:rPr>
        <w:t xml:space="preserve">nécessaires </w:t>
      </w:r>
      <w:r w:rsidRPr="00290088">
        <w:rPr>
          <w:rFonts w:ascii="Times New Roman" w:hAnsi="Times New Roman"/>
          <w:sz w:val="24"/>
          <w:szCs w:val="24"/>
        </w:rPr>
        <w:t xml:space="preserve">et l’organisation </w:t>
      </w:r>
      <w:r>
        <w:rPr>
          <w:rFonts w:ascii="Times New Roman" w:hAnsi="Times New Roman"/>
          <w:sz w:val="24"/>
          <w:szCs w:val="24"/>
        </w:rPr>
        <w:t>adéquate</w:t>
      </w:r>
      <w:r w:rsidRPr="00290088">
        <w:rPr>
          <w:rFonts w:ascii="Times New Roman" w:hAnsi="Times New Roman"/>
          <w:sz w:val="24"/>
          <w:szCs w:val="24"/>
        </w:rPr>
        <w:t xml:space="preserve"> pour assurer la régulation du service et l’accompagnement des communes dans le développement et la gestion du service.</w:t>
      </w:r>
    </w:p>
    <w:p w14:paraId="52EB7EE1" w14:textId="77777777" w:rsidR="00392F70" w:rsidRPr="00290088" w:rsidRDefault="00392F70" w:rsidP="00A007CD">
      <w:pPr>
        <w:spacing w:after="0" w:line="276" w:lineRule="auto"/>
        <w:rPr>
          <w:rFonts w:ascii="Times New Roman" w:hAnsi="Times New Roman"/>
          <w:sz w:val="24"/>
          <w:szCs w:val="24"/>
        </w:rPr>
      </w:pPr>
    </w:p>
    <w:p w14:paraId="719346CB" w14:textId="4AE36946" w:rsidR="00AD45D8" w:rsidRPr="00AD45D8" w:rsidRDefault="00AD45D8" w:rsidP="00A007CD">
      <w:pPr>
        <w:spacing w:after="0" w:line="276" w:lineRule="auto"/>
        <w:rPr>
          <w:rFonts w:ascii="Times New Roman" w:hAnsi="Times New Roman"/>
          <w:sz w:val="24"/>
          <w:szCs w:val="24"/>
        </w:rPr>
      </w:pPr>
      <w:r w:rsidRPr="00AD45D8">
        <w:rPr>
          <w:rFonts w:ascii="Times New Roman" w:hAnsi="Times New Roman"/>
          <w:sz w:val="24"/>
          <w:szCs w:val="24"/>
        </w:rPr>
        <w:t>Ce rapport présente l’état d’avancement du PN-AEP du premier semestre de l’année</w:t>
      </w:r>
      <w:r>
        <w:rPr>
          <w:rFonts w:ascii="Times New Roman" w:hAnsi="Times New Roman"/>
          <w:sz w:val="24"/>
          <w:szCs w:val="24"/>
        </w:rPr>
        <w:t xml:space="preserve"> 2019</w:t>
      </w:r>
      <w:r w:rsidRPr="00AD45D8">
        <w:rPr>
          <w:rFonts w:ascii="Times New Roman" w:hAnsi="Times New Roman"/>
          <w:sz w:val="24"/>
          <w:szCs w:val="24"/>
        </w:rPr>
        <w:t>.</w:t>
      </w:r>
    </w:p>
    <w:p w14:paraId="3699570D" w14:textId="77777777" w:rsidR="00D33501" w:rsidRPr="00290088" w:rsidRDefault="00D33501" w:rsidP="00D33501">
      <w:pPr>
        <w:spacing w:line="276" w:lineRule="auto"/>
        <w:rPr>
          <w:rFonts w:ascii="Times New Roman" w:hAnsi="Times New Roman"/>
          <w:color w:val="FF0000"/>
          <w:sz w:val="24"/>
          <w:szCs w:val="24"/>
        </w:rPr>
      </w:pPr>
    </w:p>
    <w:p w14:paraId="33AD6850" w14:textId="77777777" w:rsidR="00D33501" w:rsidRPr="00290088" w:rsidRDefault="00D33501" w:rsidP="00D33501">
      <w:pPr>
        <w:spacing w:line="276" w:lineRule="auto"/>
        <w:rPr>
          <w:rFonts w:ascii="Times New Roman" w:hAnsi="Times New Roman"/>
          <w:sz w:val="24"/>
          <w:szCs w:val="24"/>
        </w:rPr>
      </w:pPr>
    </w:p>
    <w:p w14:paraId="1E878FB2" w14:textId="77777777" w:rsidR="00615598" w:rsidRDefault="00227989" w:rsidP="00B330A5">
      <w:pPr>
        <w:tabs>
          <w:tab w:val="left" w:pos="2180"/>
        </w:tabs>
        <w:spacing w:after="0"/>
        <w:jc w:val="left"/>
      </w:pPr>
      <w:r>
        <w:tab/>
      </w:r>
    </w:p>
    <w:p w14:paraId="51A04FD8" w14:textId="77777777" w:rsidR="00227989" w:rsidRDefault="00227989" w:rsidP="00B330A5">
      <w:pPr>
        <w:tabs>
          <w:tab w:val="left" w:pos="2180"/>
        </w:tabs>
        <w:spacing w:after="0"/>
        <w:jc w:val="left"/>
      </w:pPr>
    </w:p>
    <w:p w14:paraId="0E23E372" w14:textId="77777777" w:rsidR="00227989" w:rsidRDefault="00227989" w:rsidP="00B330A5">
      <w:pPr>
        <w:tabs>
          <w:tab w:val="left" w:pos="2180"/>
        </w:tabs>
        <w:spacing w:after="0"/>
        <w:jc w:val="left"/>
      </w:pPr>
    </w:p>
    <w:p w14:paraId="11D934F4" w14:textId="77777777" w:rsidR="00227989" w:rsidRDefault="00227989" w:rsidP="00B330A5">
      <w:pPr>
        <w:tabs>
          <w:tab w:val="left" w:pos="2180"/>
        </w:tabs>
        <w:spacing w:after="0"/>
        <w:jc w:val="left"/>
      </w:pPr>
    </w:p>
    <w:p w14:paraId="54D13261" w14:textId="77777777" w:rsidR="00227989" w:rsidRDefault="00227989" w:rsidP="00B330A5">
      <w:pPr>
        <w:tabs>
          <w:tab w:val="left" w:pos="2180"/>
        </w:tabs>
        <w:spacing w:after="0"/>
        <w:jc w:val="left"/>
      </w:pPr>
    </w:p>
    <w:p w14:paraId="7886A6D9" w14:textId="77777777" w:rsidR="00227989" w:rsidRDefault="00227989" w:rsidP="00B330A5">
      <w:pPr>
        <w:tabs>
          <w:tab w:val="left" w:pos="2180"/>
        </w:tabs>
        <w:spacing w:after="0"/>
        <w:jc w:val="left"/>
      </w:pPr>
    </w:p>
    <w:p w14:paraId="60BBDD73" w14:textId="77777777" w:rsidR="00227989" w:rsidRDefault="00227989" w:rsidP="00B330A5">
      <w:pPr>
        <w:tabs>
          <w:tab w:val="left" w:pos="2180"/>
        </w:tabs>
        <w:spacing w:after="0"/>
        <w:jc w:val="left"/>
      </w:pPr>
    </w:p>
    <w:p w14:paraId="222B601E" w14:textId="77777777" w:rsidR="00227989" w:rsidRDefault="00227989" w:rsidP="00B330A5">
      <w:pPr>
        <w:tabs>
          <w:tab w:val="left" w:pos="2180"/>
        </w:tabs>
        <w:spacing w:after="0"/>
        <w:jc w:val="left"/>
      </w:pPr>
    </w:p>
    <w:p w14:paraId="7513227B" w14:textId="77777777" w:rsidR="00227989" w:rsidRDefault="00227989" w:rsidP="00B330A5">
      <w:pPr>
        <w:tabs>
          <w:tab w:val="left" w:pos="2180"/>
        </w:tabs>
        <w:spacing w:after="0"/>
        <w:jc w:val="left"/>
      </w:pPr>
    </w:p>
    <w:p w14:paraId="7A1EC2BD" w14:textId="77777777" w:rsidR="00227989" w:rsidRDefault="00227989" w:rsidP="00B330A5">
      <w:pPr>
        <w:tabs>
          <w:tab w:val="left" w:pos="2180"/>
        </w:tabs>
        <w:spacing w:after="0"/>
        <w:jc w:val="left"/>
      </w:pPr>
    </w:p>
    <w:p w14:paraId="0921C8D2" w14:textId="77777777" w:rsidR="00227989" w:rsidRDefault="00227989" w:rsidP="00B330A5">
      <w:pPr>
        <w:tabs>
          <w:tab w:val="left" w:pos="2180"/>
        </w:tabs>
        <w:spacing w:after="0"/>
        <w:jc w:val="left"/>
      </w:pPr>
    </w:p>
    <w:p w14:paraId="7021D303" w14:textId="77777777" w:rsidR="00227989" w:rsidRDefault="00227989" w:rsidP="00B330A5">
      <w:pPr>
        <w:tabs>
          <w:tab w:val="left" w:pos="2180"/>
        </w:tabs>
        <w:spacing w:after="0"/>
        <w:jc w:val="left"/>
      </w:pPr>
    </w:p>
    <w:p w14:paraId="62A6D117" w14:textId="77777777" w:rsidR="00A007CD" w:rsidRDefault="00A007CD" w:rsidP="00B330A5">
      <w:pPr>
        <w:tabs>
          <w:tab w:val="left" w:pos="2180"/>
        </w:tabs>
        <w:spacing w:after="0"/>
        <w:jc w:val="left"/>
      </w:pPr>
    </w:p>
    <w:p w14:paraId="34B051D9" w14:textId="77777777" w:rsidR="00A007CD" w:rsidRDefault="00A007CD" w:rsidP="00B330A5">
      <w:pPr>
        <w:tabs>
          <w:tab w:val="left" w:pos="2180"/>
        </w:tabs>
        <w:spacing w:after="0"/>
        <w:jc w:val="left"/>
      </w:pPr>
    </w:p>
    <w:p w14:paraId="6B40BA49" w14:textId="77777777" w:rsidR="00A007CD" w:rsidRDefault="00A007CD" w:rsidP="00B330A5">
      <w:pPr>
        <w:tabs>
          <w:tab w:val="left" w:pos="2180"/>
        </w:tabs>
        <w:spacing w:after="0"/>
        <w:jc w:val="left"/>
      </w:pPr>
    </w:p>
    <w:p w14:paraId="5CA9192B" w14:textId="77777777" w:rsidR="00227989" w:rsidRDefault="00227989" w:rsidP="00B330A5">
      <w:pPr>
        <w:tabs>
          <w:tab w:val="left" w:pos="2180"/>
        </w:tabs>
        <w:spacing w:after="0"/>
        <w:jc w:val="left"/>
      </w:pPr>
    </w:p>
    <w:p w14:paraId="489C8461" w14:textId="77777777" w:rsidR="00847634" w:rsidRPr="00AD0D8E" w:rsidRDefault="00615598" w:rsidP="00AF1E35">
      <w:pPr>
        <w:pStyle w:val="Titre1"/>
        <w:spacing w:after="0"/>
      </w:pPr>
      <w:r w:rsidRPr="00AD0D8E">
        <w:lastRenderedPageBreak/>
        <w:t>RESUME EXECUTIF</w:t>
      </w:r>
    </w:p>
    <w:p w14:paraId="378F56C7" w14:textId="4108CCFC" w:rsidR="00847634" w:rsidRPr="003A3639" w:rsidRDefault="00847634" w:rsidP="00AF1E35">
      <w:pPr>
        <w:pStyle w:val="Titre2"/>
        <w:spacing w:before="240" w:after="0" w:line="360" w:lineRule="auto"/>
        <w:rPr>
          <w:color w:val="auto"/>
          <w:szCs w:val="28"/>
        </w:rPr>
      </w:pPr>
      <w:r w:rsidRPr="003A3639">
        <w:rPr>
          <w:color w:val="auto"/>
          <w:szCs w:val="28"/>
        </w:rPr>
        <w:t xml:space="preserve"> </w:t>
      </w:r>
      <w:bookmarkStart w:id="7" w:name="_Toc10126811"/>
      <w:r w:rsidR="005E0A5C" w:rsidRPr="003A3639">
        <w:rPr>
          <w:color w:val="auto"/>
          <w:szCs w:val="28"/>
        </w:rPr>
        <w:t>Accès universel à l’eau potable</w:t>
      </w:r>
      <w:bookmarkEnd w:id="7"/>
    </w:p>
    <w:p w14:paraId="262AF586" w14:textId="67100726" w:rsidR="00AD45D8" w:rsidRPr="00A74439" w:rsidRDefault="00A74439" w:rsidP="003F58B7">
      <w:pPr>
        <w:pStyle w:val="Paragraphedeliste"/>
        <w:numPr>
          <w:ilvl w:val="0"/>
          <w:numId w:val="34"/>
        </w:numPr>
        <w:spacing w:after="0" w:line="360" w:lineRule="auto"/>
        <w:rPr>
          <w:rFonts w:ascii="Times New Roman" w:hAnsi="Times New Roman"/>
          <w:szCs w:val="24"/>
        </w:rPr>
      </w:pPr>
      <w:r w:rsidRPr="00A74439">
        <w:rPr>
          <w:rFonts w:ascii="Times New Roman" w:hAnsi="Times New Roman"/>
          <w:szCs w:val="24"/>
        </w:rPr>
        <w:t>Bilan</w:t>
      </w:r>
      <w:r w:rsidR="007E7255" w:rsidRPr="00A74439">
        <w:rPr>
          <w:rFonts w:ascii="Times New Roman" w:hAnsi="Times New Roman"/>
          <w:szCs w:val="24"/>
        </w:rPr>
        <w:t xml:space="preserve"> des réalisations des ouvrages d’eau potable est dressé ci-dessous</w:t>
      </w:r>
      <w:r w:rsidR="00A16377" w:rsidRPr="00A74439">
        <w:rPr>
          <w:rFonts w:ascii="Times New Roman" w:hAnsi="Times New Roman"/>
          <w:szCs w:val="24"/>
        </w:rPr>
        <w:t> :</w:t>
      </w:r>
    </w:p>
    <w:p w14:paraId="330136E5" w14:textId="6C84D67D" w:rsidR="00B46B7D" w:rsidRPr="00AF1E35" w:rsidRDefault="00651337" w:rsidP="00AF1E35">
      <w:pPr>
        <w:pStyle w:val="Lgende"/>
        <w:spacing w:before="0" w:after="0" w:line="360" w:lineRule="auto"/>
      </w:pPr>
      <w:bookmarkStart w:id="8" w:name="_Toc10126842"/>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1</w:t>
      </w:r>
      <w:r w:rsidR="00A53B25">
        <w:rPr>
          <w:noProof/>
        </w:rPr>
        <w:fldChar w:fldCharType="end"/>
      </w:r>
      <w:r w:rsidR="00AF1E35">
        <w:t xml:space="preserve"> </w:t>
      </w:r>
      <w:r w:rsidRPr="00AF1E35">
        <w:t xml:space="preserve">: Synthèse des réalisations et des réhabilitations physiques </w:t>
      </w:r>
      <w:r w:rsidR="006E17EA">
        <w:t>du premier semestre</w:t>
      </w:r>
      <w:r w:rsidRPr="00AF1E35">
        <w:t xml:space="preserve"> en matière d’AEP</w:t>
      </w:r>
      <w:bookmarkEnd w:id="8"/>
    </w:p>
    <w:tbl>
      <w:tblPr>
        <w:tblW w:w="5000" w:type="pct"/>
        <w:tblLayout w:type="fixed"/>
        <w:tblCellMar>
          <w:left w:w="70" w:type="dxa"/>
          <w:right w:w="70" w:type="dxa"/>
        </w:tblCellMar>
        <w:tblLook w:val="04A0" w:firstRow="1" w:lastRow="0" w:firstColumn="1" w:lastColumn="0" w:noHBand="0" w:noVBand="1"/>
      </w:tblPr>
      <w:tblGrid>
        <w:gridCol w:w="1417"/>
        <w:gridCol w:w="811"/>
        <w:gridCol w:w="901"/>
        <w:gridCol w:w="809"/>
        <w:gridCol w:w="901"/>
        <w:gridCol w:w="271"/>
        <w:gridCol w:w="1619"/>
        <w:gridCol w:w="811"/>
        <w:gridCol w:w="720"/>
        <w:gridCol w:w="767"/>
      </w:tblGrid>
      <w:tr w:rsidR="00A74439" w:rsidRPr="00AF1E35" w14:paraId="0C71C589" w14:textId="77777777" w:rsidTr="00087FDF">
        <w:trPr>
          <w:trHeight w:val="446"/>
        </w:trPr>
        <w:tc>
          <w:tcPr>
            <w:tcW w:w="2679" w:type="pct"/>
            <w:gridSpan w:val="5"/>
            <w:tcBorders>
              <w:top w:val="double" w:sz="6" w:space="0" w:color="auto"/>
              <w:left w:val="double" w:sz="6" w:space="0" w:color="auto"/>
              <w:bottom w:val="single" w:sz="8" w:space="0" w:color="auto"/>
              <w:right w:val="single" w:sz="8" w:space="0" w:color="000000"/>
            </w:tcBorders>
            <w:shd w:val="clear" w:color="auto" w:fill="F2F2F2" w:themeFill="background1" w:themeFillShade="F2"/>
            <w:vAlign w:val="center"/>
            <w:hideMark/>
          </w:tcPr>
          <w:p w14:paraId="41BBE348" w14:textId="77777777" w:rsidR="00A74439" w:rsidRPr="00AF1E35" w:rsidRDefault="00A74439" w:rsidP="00087FDF">
            <w:pPr>
              <w:spacing w:after="0"/>
              <w:jc w:val="center"/>
              <w:rPr>
                <w:rFonts w:ascii="Times New Roman" w:hAnsi="Times New Roman"/>
                <w:b/>
                <w:bCs/>
                <w:color w:val="000000"/>
                <w:sz w:val="24"/>
                <w:szCs w:val="24"/>
              </w:rPr>
            </w:pPr>
            <w:r w:rsidRPr="00AF1E35">
              <w:rPr>
                <w:rFonts w:ascii="Times New Roman" w:hAnsi="Times New Roman"/>
                <w:b/>
                <w:bCs/>
                <w:color w:val="000000"/>
                <w:sz w:val="24"/>
                <w:szCs w:val="24"/>
              </w:rPr>
              <w:t>Milieu Rural :</w:t>
            </w:r>
          </w:p>
        </w:tc>
        <w:tc>
          <w:tcPr>
            <w:tcW w:w="150" w:type="pct"/>
            <w:vMerge w:val="restart"/>
            <w:tcBorders>
              <w:top w:val="double" w:sz="6" w:space="0" w:color="auto"/>
              <w:left w:val="nil"/>
              <w:right w:val="nil"/>
            </w:tcBorders>
            <w:shd w:val="clear" w:color="auto" w:fill="D9D9D9" w:themeFill="background1" w:themeFillShade="D9"/>
            <w:noWrap/>
            <w:vAlign w:val="center"/>
          </w:tcPr>
          <w:p w14:paraId="600B2915" w14:textId="220E1A99" w:rsidR="00A74439" w:rsidRPr="00AF1E35" w:rsidRDefault="00A74439" w:rsidP="00087FDF">
            <w:pPr>
              <w:spacing w:after="0"/>
              <w:jc w:val="center"/>
              <w:rPr>
                <w:rFonts w:ascii="Times New Roman" w:hAnsi="Times New Roman"/>
                <w:color w:val="000000"/>
                <w:sz w:val="24"/>
                <w:szCs w:val="24"/>
              </w:rPr>
            </w:pPr>
          </w:p>
        </w:tc>
        <w:tc>
          <w:tcPr>
            <w:tcW w:w="2171" w:type="pct"/>
            <w:gridSpan w:val="4"/>
            <w:tcBorders>
              <w:top w:val="double" w:sz="6" w:space="0" w:color="auto"/>
              <w:left w:val="single" w:sz="8" w:space="0" w:color="auto"/>
              <w:bottom w:val="single" w:sz="8" w:space="0" w:color="auto"/>
              <w:right w:val="double" w:sz="6" w:space="0" w:color="000000"/>
            </w:tcBorders>
            <w:shd w:val="clear" w:color="auto" w:fill="F2F2F2" w:themeFill="background1" w:themeFillShade="F2"/>
            <w:vAlign w:val="center"/>
            <w:hideMark/>
          </w:tcPr>
          <w:p w14:paraId="2733E1FF" w14:textId="121F2B0A" w:rsidR="00A74439" w:rsidRPr="00AF1E35" w:rsidRDefault="00A74439" w:rsidP="00087FDF">
            <w:pPr>
              <w:spacing w:after="0"/>
              <w:jc w:val="center"/>
              <w:rPr>
                <w:rFonts w:ascii="Times New Roman" w:hAnsi="Times New Roman"/>
                <w:b/>
                <w:bCs/>
                <w:color w:val="000000"/>
                <w:sz w:val="24"/>
                <w:szCs w:val="24"/>
              </w:rPr>
            </w:pPr>
            <w:r w:rsidRPr="00AF1E35">
              <w:rPr>
                <w:rFonts w:ascii="Times New Roman" w:hAnsi="Times New Roman"/>
                <w:b/>
                <w:bCs/>
                <w:color w:val="000000"/>
                <w:sz w:val="24"/>
                <w:szCs w:val="24"/>
              </w:rPr>
              <w:t>Milieu Urbain :</w:t>
            </w:r>
          </w:p>
        </w:tc>
      </w:tr>
      <w:tr w:rsidR="00A74439" w:rsidRPr="00AF1E35" w14:paraId="78888539" w14:textId="77777777" w:rsidTr="00087FDF">
        <w:trPr>
          <w:trHeight w:val="516"/>
        </w:trPr>
        <w:tc>
          <w:tcPr>
            <w:tcW w:w="785" w:type="pct"/>
            <w:vMerge w:val="restart"/>
            <w:tcBorders>
              <w:top w:val="nil"/>
              <w:left w:val="double" w:sz="6" w:space="0" w:color="auto"/>
              <w:bottom w:val="dotted" w:sz="4" w:space="0" w:color="auto"/>
              <w:right w:val="dotted" w:sz="4" w:space="0" w:color="auto"/>
            </w:tcBorders>
            <w:shd w:val="clear" w:color="auto" w:fill="F2F2F2" w:themeFill="background1" w:themeFillShade="F2"/>
            <w:vAlign w:val="center"/>
            <w:hideMark/>
          </w:tcPr>
          <w:p w14:paraId="03B3E0B4" w14:textId="77777777"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Activités</w:t>
            </w:r>
          </w:p>
        </w:tc>
        <w:tc>
          <w:tcPr>
            <w:tcW w:w="449" w:type="pct"/>
            <w:vMerge w:val="restart"/>
            <w:tcBorders>
              <w:top w:val="nil"/>
              <w:left w:val="dotted" w:sz="4" w:space="0" w:color="auto"/>
              <w:bottom w:val="dotted" w:sz="4" w:space="0" w:color="auto"/>
              <w:right w:val="dotted" w:sz="4" w:space="0" w:color="auto"/>
            </w:tcBorders>
            <w:shd w:val="clear" w:color="auto" w:fill="F2F2F2" w:themeFill="background1" w:themeFillShade="F2"/>
            <w:noWrap/>
            <w:textDirection w:val="btLr"/>
            <w:vAlign w:val="center"/>
            <w:hideMark/>
          </w:tcPr>
          <w:p w14:paraId="26C01B41" w14:textId="77777777"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programmation (a)</w:t>
            </w:r>
          </w:p>
        </w:tc>
        <w:tc>
          <w:tcPr>
            <w:tcW w:w="947" w:type="pct"/>
            <w:gridSpan w:val="2"/>
            <w:tcBorders>
              <w:top w:val="single" w:sz="8" w:space="0" w:color="auto"/>
              <w:left w:val="nil"/>
              <w:bottom w:val="dotted" w:sz="4" w:space="0" w:color="auto"/>
              <w:right w:val="dotted" w:sz="4" w:space="0" w:color="auto"/>
            </w:tcBorders>
            <w:shd w:val="clear" w:color="auto" w:fill="F2F2F2" w:themeFill="background1" w:themeFillShade="F2"/>
            <w:noWrap/>
            <w:vAlign w:val="center"/>
            <w:hideMark/>
          </w:tcPr>
          <w:p w14:paraId="32E2597E" w14:textId="50C2CEBC"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Réalisation</w:t>
            </w:r>
          </w:p>
        </w:tc>
        <w:tc>
          <w:tcPr>
            <w:tcW w:w="499" w:type="pct"/>
            <w:vMerge w:val="restart"/>
            <w:tcBorders>
              <w:top w:val="nil"/>
              <w:left w:val="dotted" w:sz="4" w:space="0" w:color="auto"/>
              <w:bottom w:val="dotted" w:sz="4" w:space="0" w:color="000000"/>
              <w:right w:val="single" w:sz="8" w:space="0" w:color="auto"/>
            </w:tcBorders>
            <w:shd w:val="clear" w:color="auto" w:fill="F2F2F2" w:themeFill="background1" w:themeFillShade="F2"/>
            <w:textDirection w:val="btLr"/>
            <w:vAlign w:val="center"/>
            <w:hideMark/>
          </w:tcPr>
          <w:p w14:paraId="308FF830" w14:textId="55DDBECC" w:rsidR="00A74439" w:rsidRPr="00AF1E35" w:rsidRDefault="00A74439" w:rsidP="00087FDF">
            <w:pPr>
              <w:spacing w:after="0"/>
              <w:ind w:left="113" w:right="113"/>
              <w:jc w:val="center"/>
              <w:rPr>
                <w:rFonts w:ascii="Times New Roman" w:hAnsi="Times New Roman"/>
                <w:b/>
                <w:color w:val="000000"/>
                <w:sz w:val="22"/>
                <w:szCs w:val="22"/>
              </w:rPr>
            </w:pPr>
            <w:r w:rsidRPr="00AF1E35">
              <w:rPr>
                <w:rFonts w:ascii="Times New Roman" w:hAnsi="Times New Roman"/>
                <w:b/>
                <w:color w:val="000000"/>
                <w:sz w:val="22"/>
                <w:szCs w:val="22"/>
              </w:rPr>
              <w:t>Taux de réalisation % (b/a)</w:t>
            </w:r>
          </w:p>
        </w:tc>
        <w:tc>
          <w:tcPr>
            <w:tcW w:w="150" w:type="pct"/>
            <w:vMerge/>
            <w:tcBorders>
              <w:left w:val="nil"/>
              <w:right w:val="nil"/>
            </w:tcBorders>
            <w:shd w:val="clear" w:color="auto" w:fill="D9D9D9" w:themeFill="background1" w:themeFillShade="D9"/>
            <w:noWrap/>
            <w:vAlign w:val="center"/>
            <w:hideMark/>
          </w:tcPr>
          <w:p w14:paraId="1E3112DF" w14:textId="5C81F3A9" w:rsidR="00A74439" w:rsidRPr="00AF1E35" w:rsidRDefault="00A74439" w:rsidP="00087FDF">
            <w:pPr>
              <w:spacing w:after="0"/>
              <w:jc w:val="center"/>
              <w:rPr>
                <w:rFonts w:ascii="Times New Roman" w:hAnsi="Times New Roman"/>
                <w:b/>
                <w:color w:val="000000"/>
                <w:sz w:val="22"/>
                <w:szCs w:val="22"/>
              </w:rPr>
            </w:pPr>
          </w:p>
        </w:tc>
        <w:tc>
          <w:tcPr>
            <w:tcW w:w="897" w:type="pct"/>
            <w:vMerge w:val="restart"/>
            <w:tcBorders>
              <w:top w:val="nil"/>
              <w:left w:val="single" w:sz="8" w:space="0" w:color="auto"/>
              <w:bottom w:val="dotted" w:sz="4" w:space="0" w:color="auto"/>
              <w:right w:val="dotted" w:sz="4" w:space="0" w:color="auto"/>
            </w:tcBorders>
            <w:shd w:val="clear" w:color="auto" w:fill="F2F2F2" w:themeFill="background1" w:themeFillShade="F2"/>
            <w:vAlign w:val="center"/>
            <w:hideMark/>
          </w:tcPr>
          <w:p w14:paraId="5BADA8C9" w14:textId="77777777"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Activités</w:t>
            </w:r>
          </w:p>
        </w:tc>
        <w:tc>
          <w:tcPr>
            <w:tcW w:w="449" w:type="pct"/>
            <w:vMerge w:val="restart"/>
            <w:tcBorders>
              <w:top w:val="nil"/>
              <w:left w:val="dotted" w:sz="4" w:space="0" w:color="auto"/>
              <w:bottom w:val="dotted" w:sz="4" w:space="0" w:color="auto"/>
              <w:right w:val="dotted" w:sz="4" w:space="0" w:color="auto"/>
            </w:tcBorders>
            <w:shd w:val="clear" w:color="auto" w:fill="F2F2F2" w:themeFill="background1" w:themeFillShade="F2"/>
            <w:noWrap/>
            <w:textDirection w:val="btLr"/>
            <w:vAlign w:val="center"/>
            <w:hideMark/>
          </w:tcPr>
          <w:p w14:paraId="30311491" w14:textId="77777777"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programmation (a)</w:t>
            </w:r>
          </w:p>
        </w:tc>
        <w:tc>
          <w:tcPr>
            <w:tcW w:w="399" w:type="pct"/>
            <w:vMerge w:val="restart"/>
            <w:tcBorders>
              <w:top w:val="nil"/>
              <w:left w:val="dotted" w:sz="4" w:space="0" w:color="auto"/>
              <w:bottom w:val="dotted" w:sz="4" w:space="0" w:color="auto"/>
              <w:right w:val="dotted" w:sz="4" w:space="0" w:color="auto"/>
            </w:tcBorders>
            <w:shd w:val="clear" w:color="auto" w:fill="F2F2F2" w:themeFill="background1" w:themeFillShade="F2"/>
            <w:noWrap/>
            <w:textDirection w:val="btLr"/>
            <w:vAlign w:val="center"/>
            <w:hideMark/>
          </w:tcPr>
          <w:p w14:paraId="65EEC794" w14:textId="006D93C8"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Réalisation (b)</w:t>
            </w:r>
          </w:p>
        </w:tc>
        <w:tc>
          <w:tcPr>
            <w:tcW w:w="426" w:type="pct"/>
            <w:vMerge w:val="restart"/>
            <w:tcBorders>
              <w:top w:val="nil"/>
              <w:left w:val="dotted" w:sz="4" w:space="0" w:color="auto"/>
              <w:bottom w:val="dotted" w:sz="4" w:space="0" w:color="auto"/>
              <w:right w:val="double" w:sz="6" w:space="0" w:color="auto"/>
            </w:tcBorders>
            <w:shd w:val="clear" w:color="auto" w:fill="F2F2F2" w:themeFill="background1" w:themeFillShade="F2"/>
            <w:textDirection w:val="btLr"/>
            <w:vAlign w:val="center"/>
            <w:hideMark/>
          </w:tcPr>
          <w:p w14:paraId="146B6EDB" w14:textId="77777777" w:rsidR="00A74439" w:rsidRPr="00AF1E35" w:rsidRDefault="00A74439" w:rsidP="00087FDF">
            <w:pPr>
              <w:spacing w:after="0"/>
              <w:ind w:left="113" w:right="113"/>
              <w:jc w:val="center"/>
              <w:rPr>
                <w:rFonts w:ascii="Times New Roman" w:hAnsi="Times New Roman"/>
                <w:b/>
                <w:color w:val="000000"/>
                <w:sz w:val="22"/>
                <w:szCs w:val="22"/>
              </w:rPr>
            </w:pPr>
            <w:r w:rsidRPr="00AF1E35">
              <w:rPr>
                <w:rFonts w:ascii="Times New Roman" w:hAnsi="Times New Roman"/>
                <w:b/>
                <w:color w:val="000000"/>
                <w:sz w:val="22"/>
                <w:szCs w:val="22"/>
              </w:rPr>
              <w:t>Taux de réalisation en % (b/a)</w:t>
            </w:r>
          </w:p>
        </w:tc>
      </w:tr>
      <w:tr w:rsidR="00A74439" w:rsidRPr="00AF1E35" w14:paraId="445482C0" w14:textId="77777777" w:rsidTr="00087FDF">
        <w:trPr>
          <w:trHeight w:val="1536"/>
        </w:trPr>
        <w:tc>
          <w:tcPr>
            <w:tcW w:w="785" w:type="pct"/>
            <w:vMerge/>
            <w:tcBorders>
              <w:top w:val="nil"/>
              <w:left w:val="double" w:sz="6" w:space="0" w:color="auto"/>
              <w:bottom w:val="dotted" w:sz="4" w:space="0" w:color="auto"/>
              <w:right w:val="dotted" w:sz="4" w:space="0" w:color="auto"/>
            </w:tcBorders>
            <w:shd w:val="clear" w:color="auto" w:fill="F2F2F2" w:themeFill="background1" w:themeFillShade="F2"/>
            <w:vAlign w:val="center"/>
            <w:hideMark/>
          </w:tcPr>
          <w:p w14:paraId="286BC85B" w14:textId="77777777" w:rsidR="00A74439" w:rsidRPr="00AF1E35" w:rsidRDefault="00A74439" w:rsidP="00087FDF">
            <w:pPr>
              <w:spacing w:after="0"/>
              <w:jc w:val="center"/>
              <w:rPr>
                <w:rFonts w:ascii="Times New Roman" w:hAnsi="Times New Roman"/>
                <w:b/>
                <w:color w:val="000000"/>
                <w:sz w:val="22"/>
                <w:szCs w:val="22"/>
              </w:rPr>
            </w:pPr>
          </w:p>
        </w:tc>
        <w:tc>
          <w:tcPr>
            <w:tcW w:w="449" w:type="pct"/>
            <w:vMerge/>
            <w:tcBorders>
              <w:top w:val="nil"/>
              <w:left w:val="dotted" w:sz="4" w:space="0" w:color="auto"/>
              <w:bottom w:val="dotted" w:sz="4" w:space="0" w:color="auto"/>
              <w:right w:val="dotted" w:sz="4" w:space="0" w:color="auto"/>
            </w:tcBorders>
            <w:shd w:val="clear" w:color="auto" w:fill="F2F2F2" w:themeFill="background1" w:themeFillShade="F2"/>
            <w:vAlign w:val="center"/>
            <w:hideMark/>
          </w:tcPr>
          <w:p w14:paraId="49F20D38" w14:textId="77777777" w:rsidR="00A74439" w:rsidRPr="00AF1E35" w:rsidRDefault="00A74439" w:rsidP="00087FDF">
            <w:pPr>
              <w:spacing w:after="0"/>
              <w:jc w:val="center"/>
              <w:rPr>
                <w:rFonts w:ascii="Times New Roman" w:hAnsi="Times New Roman"/>
                <w:b/>
                <w:color w:val="000000"/>
                <w:sz w:val="22"/>
                <w:szCs w:val="22"/>
              </w:rPr>
            </w:pPr>
          </w:p>
        </w:tc>
        <w:tc>
          <w:tcPr>
            <w:tcW w:w="499" w:type="pct"/>
            <w:tcBorders>
              <w:top w:val="nil"/>
              <w:left w:val="dotted" w:sz="4" w:space="0" w:color="auto"/>
              <w:bottom w:val="dotted" w:sz="4" w:space="0" w:color="auto"/>
              <w:right w:val="dotted" w:sz="4" w:space="0" w:color="auto"/>
            </w:tcBorders>
            <w:shd w:val="clear" w:color="auto" w:fill="F2F2F2" w:themeFill="background1" w:themeFillShade="F2"/>
            <w:textDirection w:val="btLr"/>
            <w:vAlign w:val="center"/>
            <w:hideMark/>
          </w:tcPr>
          <w:p w14:paraId="65F20617" w14:textId="77777777"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Issues de la programmation (b)</w:t>
            </w:r>
          </w:p>
        </w:tc>
        <w:tc>
          <w:tcPr>
            <w:tcW w:w="448" w:type="pct"/>
            <w:tcBorders>
              <w:top w:val="nil"/>
              <w:left w:val="dotted" w:sz="4" w:space="0" w:color="auto"/>
              <w:bottom w:val="dotted" w:sz="4" w:space="0" w:color="auto"/>
              <w:right w:val="dotted" w:sz="4" w:space="0" w:color="auto"/>
            </w:tcBorders>
            <w:shd w:val="clear" w:color="auto" w:fill="F2F2F2" w:themeFill="background1" w:themeFillShade="F2"/>
            <w:textDirection w:val="btLr"/>
            <w:vAlign w:val="center"/>
            <w:hideMark/>
          </w:tcPr>
          <w:p w14:paraId="10E09E03" w14:textId="77777777" w:rsidR="00A74439" w:rsidRPr="00AF1E35" w:rsidRDefault="00A74439" w:rsidP="00087FDF">
            <w:pPr>
              <w:spacing w:after="0"/>
              <w:jc w:val="center"/>
              <w:rPr>
                <w:rFonts w:ascii="Times New Roman" w:hAnsi="Times New Roman"/>
                <w:b/>
                <w:color w:val="000000"/>
                <w:sz w:val="22"/>
                <w:szCs w:val="22"/>
              </w:rPr>
            </w:pPr>
            <w:r w:rsidRPr="00AF1E35">
              <w:rPr>
                <w:rFonts w:ascii="Times New Roman" w:hAnsi="Times New Roman"/>
                <w:b/>
                <w:color w:val="000000"/>
                <w:sz w:val="22"/>
                <w:szCs w:val="22"/>
              </w:rPr>
              <w:t>Hors programmation</w:t>
            </w:r>
          </w:p>
        </w:tc>
        <w:tc>
          <w:tcPr>
            <w:tcW w:w="499" w:type="pct"/>
            <w:vMerge/>
            <w:tcBorders>
              <w:top w:val="nil"/>
              <w:left w:val="dotted" w:sz="4" w:space="0" w:color="auto"/>
              <w:bottom w:val="dotted" w:sz="4" w:space="0" w:color="000000"/>
              <w:right w:val="single" w:sz="8" w:space="0" w:color="auto"/>
            </w:tcBorders>
            <w:shd w:val="clear" w:color="auto" w:fill="F2F2F2" w:themeFill="background1" w:themeFillShade="F2"/>
            <w:vAlign w:val="center"/>
            <w:hideMark/>
          </w:tcPr>
          <w:p w14:paraId="141AA405" w14:textId="77777777" w:rsidR="00A74439" w:rsidRPr="00AF1E35" w:rsidRDefault="00A74439" w:rsidP="00087FDF">
            <w:pPr>
              <w:spacing w:after="0"/>
              <w:jc w:val="center"/>
              <w:rPr>
                <w:rFonts w:ascii="Times New Roman" w:hAnsi="Times New Roman"/>
                <w:b/>
                <w:color w:val="000000"/>
                <w:sz w:val="22"/>
                <w:szCs w:val="22"/>
              </w:rPr>
            </w:pPr>
          </w:p>
        </w:tc>
        <w:tc>
          <w:tcPr>
            <w:tcW w:w="150" w:type="pct"/>
            <w:vMerge/>
            <w:tcBorders>
              <w:left w:val="nil"/>
              <w:right w:val="nil"/>
            </w:tcBorders>
            <w:shd w:val="clear" w:color="auto" w:fill="D9D9D9" w:themeFill="background1" w:themeFillShade="D9"/>
            <w:noWrap/>
            <w:vAlign w:val="center"/>
            <w:hideMark/>
          </w:tcPr>
          <w:p w14:paraId="5D131FDE" w14:textId="06CB1D07" w:rsidR="00A74439" w:rsidRPr="00AF1E35" w:rsidRDefault="00A74439" w:rsidP="00087FDF">
            <w:pPr>
              <w:spacing w:after="0"/>
              <w:jc w:val="center"/>
              <w:rPr>
                <w:rFonts w:ascii="Times New Roman" w:hAnsi="Times New Roman"/>
                <w:b/>
                <w:color w:val="000000"/>
                <w:sz w:val="22"/>
                <w:szCs w:val="22"/>
              </w:rPr>
            </w:pPr>
          </w:p>
        </w:tc>
        <w:tc>
          <w:tcPr>
            <w:tcW w:w="897" w:type="pct"/>
            <w:vMerge/>
            <w:tcBorders>
              <w:top w:val="nil"/>
              <w:left w:val="single" w:sz="8" w:space="0" w:color="auto"/>
              <w:bottom w:val="dotted" w:sz="4" w:space="0" w:color="auto"/>
              <w:right w:val="dotted" w:sz="4" w:space="0" w:color="auto"/>
            </w:tcBorders>
            <w:shd w:val="clear" w:color="auto" w:fill="F2F2F2" w:themeFill="background1" w:themeFillShade="F2"/>
            <w:vAlign w:val="center"/>
            <w:hideMark/>
          </w:tcPr>
          <w:p w14:paraId="41BA6F80" w14:textId="77777777" w:rsidR="00A74439" w:rsidRPr="00AF1E35" w:rsidRDefault="00A74439" w:rsidP="00087FDF">
            <w:pPr>
              <w:spacing w:after="0"/>
              <w:jc w:val="center"/>
              <w:rPr>
                <w:rFonts w:ascii="Times New Roman" w:hAnsi="Times New Roman"/>
                <w:b/>
                <w:color w:val="000000"/>
                <w:sz w:val="22"/>
                <w:szCs w:val="22"/>
              </w:rPr>
            </w:pPr>
          </w:p>
        </w:tc>
        <w:tc>
          <w:tcPr>
            <w:tcW w:w="449" w:type="pct"/>
            <w:vMerge/>
            <w:tcBorders>
              <w:top w:val="nil"/>
              <w:left w:val="dotted" w:sz="4" w:space="0" w:color="auto"/>
              <w:bottom w:val="dotted" w:sz="4" w:space="0" w:color="auto"/>
              <w:right w:val="dotted" w:sz="4" w:space="0" w:color="auto"/>
            </w:tcBorders>
            <w:shd w:val="clear" w:color="auto" w:fill="F2F2F2" w:themeFill="background1" w:themeFillShade="F2"/>
            <w:vAlign w:val="center"/>
            <w:hideMark/>
          </w:tcPr>
          <w:p w14:paraId="285451E6" w14:textId="77777777" w:rsidR="00A74439" w:rsidRPr="00AF1E35" w:rsidRDefault="00A74439" w:rsidP="00087FDF">
            <w:pPr>
              <w:spacing w:after="0"/>
              <w:jc w:val="center"/>
              <w:rPr>
                <w:rFonts w:ascii="Times New Roman" w:hAnsi="Times New Roman"/>
                <w:b/>
                <w:color w:val="000000"/>
                <w:sz w:val="22"/>
                <w:szCs w:val="22"/>
              </w:rPr>
            </w:pPr>
          </w:p>
        </w:tc>
        <w:tc>
          <w:tcPr>
            <w:tcW w:w="399" w:type="pct"/>
            <w:vMerge/>
            <w:tcBorders>
              <w:top w:val="nil"/>
              <w:left w:val="dotted" w:sz="4" w:space="0" w:color="auto"/>
              <w:bottom w:val="dotted" w:sz="4" w:space="0" w:color="auto"/>
              <w:right w:val="dotted" w:sz="4" w:space="0" w:color="auto"/>
            </w:tcBorders>
            <w:shd w:val="clear" w:color="auto" w:fill="F2F2F2" w:themeFill="background1" w:themeFillShade="F2"/>
            <w:vAlign w:val="center"/>
            <w:hideMark/>
          </w:tcPr>
          <w:p w14:paraId="45D6BA93" w14:textId="77777777" w:rsidR="00A74439" w:rsidRPr="00AF1E35" w:rsidRDefault="00A74439" w:rsidP="00087FDF">
            <w:pPr>
              <w:spacing w:after="0"/>
              <w:jc w:val="center"/>
              <w:rPr>
                <w:rFonts w:ascii="Times New Roman" w:hAnsi="Times New Roman"/>
                <w:b/>
                <w:color w:val="000000"/>
                <w:sz w:val="22"/>
                <w:szCs w:val="22"/>
              </w:rPr>
            </w:pPr>
          </w:p>
        </w:tc>
        <w:tc>
          <w:tcPr>
            <w:tcW w:w="426" w:type="pct"/>
            <w:vMerge/>
            <w:tcBorders>
              <w:top w:val="nil"/>
              <w:left w:val="dotted" w:sz="4" w:space="0" w:color="auto"/>
              <w:bottom w:val="dotted" w:sz="4" w:space="0" w:color="auto"/>
              <w:right w:val="double" w:sz="6" w:space="0" w:color="auto"/>
            </w:tcBorders>
            <w:shd w:val="clear" w:color="auto" w:fill="F2F2F2" w:themeFill="background1" w:themeFillShade="F2"/>
            <w:vAlign w:val="center"/>
            <w:hideMark/>
          </w:tcPr>
          <w:p w14:paraId="59C060F5" w14:textId="77777777" w:rsidR="00A74439" w:rsidRPr="00AF1E35" w:rsidRDefault="00A74439" w:rsidP="00087FDF">
            <w:pPr>
              <w:spacing w:after="0"/>
              <w:jc w:val="center"/>
              <w:rPr>
                <w:rFonts w:ascii="Times New Roman" w:hAnsi="Times New Roman"/>
                <w:b/>
                <w:color w:val="000000"/>
                <w:sz w:val="22"/>
                <w:szCs w:val="22"/>
              </w:rPr>
            </w:pPr>
          </w:p>
        </w:tc>
      </w:tr>
      <w:tr w:rsidR="00A74439" w:rsidRPr="00A74439" w14:paraId="67B5B755" w14:textId="77777777" w:rsidTr="00087FDF">
        <w:trPr>
          <w:trHeight w:val="607"/>
        </w:trPr>
        <w:tc>
          <w:tcPr>
            <w:tcW w:w="785" w:type="pct"/>
            <w:tcBorders>
              <w:top w:val="nil"/>
              <w:left w:val="double" w:sz="6" w:space="0" w:color="auto"/>
              <w:bottom w:val="dotted" w:sz="4" w:space="0" w:color="auto"/>
              <w:right w:val="dotted" w:sz="4" w:space="0" w:color="auto"/>
            </w:tcBorders>
            <w:shd w:val="clear" w:color="auto" w:fill="auto"/>
            <w:noWrap/>
            <w:vAlign w:val="center"/>
            <w:hideMark/>
          </w:tcPr>
          <w:p w14:paraId="7234F189"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Forages neufs</w:t>
            </w:r>
          </w:p>
        </w:tc>
        <w:tc>
          <w:tcPr>
            <w:tcW w:w="449" w:type="pct"/>
            <w:tcBorders>
              <w:top w:val="nil"/>
              <w:left w:val="nil"/>
              <w:bottom w:val="dotted" w:sz="4" w:space="0" w:color="auto"/>
              <w:right w:val="dotted" w:sz="4" w:space="0" w:color="auto"/>
            </w:tcBorders>
            <w:shd w:val="clear" w:color="auto" w:fill="auto"/>
            <w:noWrap/>
            <w:vAlign w:val="center"/>
          </w:tcPr>
          <w:p w14:paraId="7422F98C" w14:textId="75A24330"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148</w:t>
            </w:r>
          </w:p>
        </w:tc>
        <w:tc>
          <w:tcPr>
            <w:tcW w:w="499" w:type="pct"/>
            <w:tcBorders>
              <w:top w:val="nil"/>
              <w:left w:val="nil"/>
              <w:bottom w:val="dotted" w:sz="4" w:space="0" w:color="auto"/>
              <w:right w:val="dotted" w:sz="4" w:space="0" w:color="auto"/>
            </w:tcBorders>
            <w:shd w:val="clear" w:color="auto" w:fill="auto"/>
            <w:noWrap/>
            <w:vAlign w:val="center"/>
          </w:tcPr>
          <w:p w14:paraId="7CCC5589" w14:textId="6CF87335"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50</w:t>
            </w:r>
          </w:p>
        </w:tc>
        <w:tc>
          <w:tcPr>
            <w:tcW w:w="448" w:type="pct"/>
            <w:tcBorders>
              <w:top w:val="nil"/>
              <w:left w:val="nil"/>
              <w:bottom w:val="dotted" w:sz="4" w:space="0" w:color="auto"/>
              <w:right w:val="dotted" w:sz="4" w:space="0" w:color="auto"/>
            </w:tcBorders>
            <w:shd w:val="clear" w:color="auto" w:fill="auto"/>
            <w:noWrap/>
            <w:vAlign w:val="center"/>
          </w:tcPr>
          <w:p w14:paraId="45FA5557" w14:textId="1268B251"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24</w:t>
            </w:r>
          </w:p>
        </w:tc>
        <w:tc>
          <w:tcPr>
            <w:tcW w:w="499" w:type="pct"/>
            <w:tcBorders>
              <w:top w:val="nil"/>
              <w:left w:val="nil"/>
              <w:bottom w:val="dotted" w:sz="4" w:space="0" w:color="auto"/>
              <w:right w:val="single" w:sz="8" w:space="0" w:color="auto"/>
            </w:tcBorders>
            <w:shd w:val="clear" w:color="auto" w:fill="auto"/>
            <w:noWrap/>
            <w:vAlign w:val="center"/>
          </w:tcPr>
          <w:p w14:paraId="2FA8CC17" w14:textId="558D7CDB"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33,8</w:t>
            </w:r>
          </w:p>
        </w:tc>
        <w:tc>
          <w:tcPr>
            <w:tcW w:w="150" w:type="pct"/>
            <w:vMerge/>
            <w:tcBorders>
              <w:left w:val="nil"/>
              <w:right w:val="nil"/>
            </w:tcBorders>
            <w:shd w:val="clear" w:color="auto" w:fill="auto"/>
            <w:noWrap/>
            <w:vAlign w:val="center"/>
          </w:tcPr>
          <w:p w14:paraId="79AA4DE4" w14:textId="39253FF4" w:rsidR="00A74439" w:rsidRPr="00A74439" w:rsidRDefault="00A74439" w:rsidP="00087FDF">
            <w:pPr>
              <w:spacing w:after="0"/>
              <w:jc w:val="center"/>
              <w:rPr>
                <w:rFonts w:ascii="Times New Roman" w:hAnsi="Times New Roman"/>
                <w:color w:val="000000"/>
                <w:sz w:val="22"/>
                <w:szCs w:val="22"/>
              </w:rPr>
            </w:pPr>
          </w:p>
        </w:tc>
        <w:tc>
          <w:tcPr>
            <w:tcW w:w="897" w:type="pct"/>
            <w:tcBorders>
              <w:top w:val="nil"/>
              <w:left w:val="single" w:sz="8" w:space="0" w:color="auto"/>
              <w:bottom w:val="dotted" w:sz="4" w:space="0" w:color="auto"/>
              <w:right w:val="dotted" w:sz="4" w:space="0" w:color="auto"/>
            </w:tcBorders>
            <w:shd w:val="clear" w:color="auto" w:fill="auto"/>
            <w:noWrap/>
            <w:vAlign w:val="center"/>
            <w:hideMark/>
          </w:tcPr>
          <w:p w14:paraId="157B253B"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Pose de réseau (Km)</w:t>
            </w:r>
          </w:p>
        </w:tc>
        <w:tc>
          <w:tcPr>
            <w:tcW w:w="449" w:type="pct"/>
            <w:tcBorders>
              <w:top w:val="nil"/>
              <w:left w:val="nil"/>
              <w:bottom w:val="dotted" w:sz="4" w:space="0" w:color="auto"/>
              <w:right w:val="dotted" w:sz="4" w:space="0" w:color="auto"/>
            </w:tcBorders>
            <w:shd w:val="clear" w:color="auto" w:fill="auto"/>
            <w:noWrap/>
            <w:vAlign w:val="center"/>
            <w:hideMark/>
          </w:tcPr>
          <w:p w14:paraId="30501696" w14:textId="0B5FAEE1"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399" w:type="pct"/>
            <w:tcBorders>
              <w:top w:val="nil"/>
              <w:left w:val="nil"/>
              <w:bottom w:val="dotted" w:sz="4" w:space="0" w:color="auto"/>
              <w:right w:val="dotted" w:sz="4" w:space="0" w:color="auto"/>
            </w:tcBorders>
            <w:shd w:val="clear" w:color="auto" w:fill="auto"/>
            <w:noWrap/>
            <w:vAlign w:val="center"/>
            <w:hideMark/>
          </w:tcPr>
          <w:p w14:paraId="0B7F3D48" w14:textId="1C04121D"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426" w:type="pct"/>
            <w:tcBorders>
              <w:top w:val="nil"/>
              <w:left w:val="nil"/>
              <w:bottom w:val="dotted" w:sz="4" w:space="0" w:color="auto"/>
              <w:right w:val="double" w:sz="6" w:space="0" w:color="auto"/>
            </w:tcBorders>
            <w:shd w:val="clear" w:color="auto" w:fill="auto"/>
            <w:noWrap/>
            <w:vAlign w:val="center"/>
            <w:hideMark/>
          </w:tcPr>
          <w:p w14:paraId="2B5E9CE5" w14:textId="44DEE3A8"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r>
      <w:tr w:rsidR="00A74439" w:rsidRPr="00A74439" w14:paraId="6CFE910A" w14:textId="77777777" w:rsidTr="00087FDF">
        <w:trPr>
          <w:trHeight w:val="616"/>
        </w:trPr>
        <w:tc>
          <w:tcPr>
            <w:tcW w:w="785" w:type="pct"/>
            <w:tcBorders>
              <w:top w:val="nil"/>
              <w:left w:val="double" w:sz="6" w:space="0" w:color="auto"/>
              <w:bottom w:val="dotted" w:sz="4" w:space="0" w:color="auto"/>
              <w:right w:val="dotted" w:sz="4" w:space="0" w:color="auto"/>
            </w:tcBorders>
            <w:shd w:val="clear" w:color="auto" w:fill="F2F2F2" w:themeFill="background1" w:themeFillShade="F2"/>
            <w:noWrap/>
            <w:vAlign w:val="center"/>
            <w:hideMark/>
          </w:tcPr>
          <w:p w14:paraId="41473648"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Réhabilitation de forages</w:t>
            </w:r>
          </w:p>
        </w:tc>
        <w:tc>
          <w:tcPr>
            <w:tcW w:w="449" w:type="pct"/>
            <w:tcBorders>
              <w:top w:val="nil"/>
              <w:left w:val="nil"/>
              <w:bottom w:val="dotted" w:sz="4" w:space="0" w:color="auto"/>
              <w:right w:val="dotted" w:sz="4" w:space="0" w:color="auto"/>
            </w:tcBorders>
            <w:shd w:val="clear" w:color="auto" w:fill="F2F2F2" w:themeFill="background1" w:themeFillShade="F2"/>
            <w:noWrap/>
            <w:vAlign w:val="center"/>
          </w:tcPr>
          <w:p w14:paraId="63FA5267" w14:textId="2FFBB693"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56</w:t>
            </w:r>
          </w:p>
        </w:tc>
        <w:tc>
          <w:tcPr>
            <w:tcW w:w="499" w:type="pct"/>
            <w:tcBorders>
              <w:top w:val="nil"/>
              <w:left w:val="nil"/>
              <w:bottom w:val="dotted" w:sz="4" w:space="0" w:color="auto"/>
              <w:right w:val="dotted" w:sz="4" w:space="0" w:color="auto"/>
            </w:tcBorders>
            <w:shd w:val="clear" w:color="auto" w:fill="F2F2F2" w:themeFill="background1" w:themeFillShade="F2"/>
            <w:noWrap/>
            <w:vAlign w:val="center"/>
          </w:tcPr>
          <w:p w14:paraId="153828FD" w14:textId="6697F726"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16</w:t>
            </w:r>
          </w:p>
        </w:tc>
        <w:tc>
          <w:tcPr>
            <w:tcW w:w="448" w:type="pct"/>
            <w:tcBorders>
              <w:top w:val="nil"/>
              <w:left w:val="nil"/>
              <w:bottom w:val="dotted" w:sz="4" w:space="0" w:color="auto"/>
              <w:right w:val="dotted" w:sz="4" w:space="0" w:color="auto"/>
            </w:tcBorders>
            <w:shd w:val="clear" w:color="auto" w:fill="F2F2F2" w:themeFill="background1" w:themeFillShade="F2"/>
            <w:noWrap/>
            <w:vAlign w:val="center"/>
          </w:tcPr>
          <w:p w14:paraId="26893725" w14:textId="6EF14D29"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99" w:type="pct"/>
            <w:tcBorders>
              <w:top w:val="nil"/>
              <w:left w:val="nil"/>
              <w:bottom w:val="dotted" w:sz="4" w:space="0" w:color="auto"/>
              <w:right w:val="single" w:sz="8" w:space="0" w:color="auto"/>
            </w:tcBorders>
            <w:shd w:val="clear" w:color="auto" w:fill="F2F2F2" w:themeFill="background1" w:themeFillShade="F2"/>
            <w:noWrap/>
            <w:vAlign w:val="center"/>
          </w:tcPr>
          <w:p w14:paraId="791559FC" w14:textId="49CE94D2"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28,6</w:t>
            </w:r>
          </w:p>
        </w:tc>
        <w:tc>
          <w:tcPr>
            <w:tcW w:w="150" w:type="pct"/>
            <w:vMerge/>
            <w:tcBorders>
              <w:left w:val="nil"/>
              <w:right w:val="nil"/>
            </w:tcBorders>
            <w:shd w:val="clear" w:color="auto" w:fill="F2F2F2" w:themeFill="background1" w:themeFillShade="F2"/>
            <w:noWrap/>
            <w:vAlign w:val="center"/>
            <w:hideMark/>
          </w:tcPr>
          <w:p w14:paraId="432A06B1" w14:textId="32A56F34" w:rsidR="00A74439" w:rsidRPr="00A74439" w:rsidRDefault="00A74439" w:rsidP="00087FDF">
            <w:pPr>
              <w:spacing w:after="0"/>
              <w:jc w:val="center"/>
              <w:rPr>
                <w:rFonts w:ascii="Times New Roman" w:hAnsi="Times New Roman"/>
                <w:color w:val="000000"/>
                <w:sz w:val="22"/>
                <w:szCs w:val="22"/>
              </w:rPr>
            </w:pPr>
          </w:p>
        </w:tc>
        <w:tc>
          <w:tcPr>
            <w:tcW w:w="897" w:type="pct"/>
            <w:tcBorders>
              <w:top w:val="nil"/>
              <w:left w:val="single" w:sz="8" w:space="0" w:color="auto"/>
              <w:bottom w:val="dotted" w:sz="4" w:space="0" w:color="auto"/>
              <w:right w:val="dotted" w:sz="4" w:space="0" w:color="auto"/>
            </w:tcBorders>
            <w:shd w:val="clear" w:color="auto" w:fill="F2F2F2" w:themeFill="background1" w:themeFillShade="F2"/>
            <w:noWrap/>
            <w:vAlign w:val="center"/>
            <w:hideMark/>
          </w:tcPr>
          <w:p w14:paraId="3E4F8EBD"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BP (Nombre)</w:t>
            </w:r>
          </w:p>
        </w:tc>
        <w:tc>
          <w:tcPr>
            <w:tcW w:w="449" w:type="pct"/>
            <w:tcBorders>
              <w:top w:val="nil"/>
              <w:left w:val="nil"/>
              <w:bottom w:val="dotted" w:sz="4" w:space="0" w:color="auto"/>
              <w:right w:val="dotted" w:sz="4" w:space="0" w:color="auto"/>
            </w:tcBorders>
            <w:shd w:val="clear" w:color="auto" w:fill="F2F2F2" w:themeFill="background1" w:themeFillShade="F2"/>
            <w:noWrap/>
            <w:vAlign w:val="center"/>
            <w:hideMark/>
          </w:tcPr>
          <w:p w14:paraId="0D23CBB8" w14:textId="70C4AE8C"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399" w:type="pct"/>
            <w:tcBorders>
              <w:top w:val="nil"/>
              <w:left w:val="nil"/>
              <w:bottom w:val="dotted" w:sz="4" w:space="0" w:color="auto"/>
              <w:right w:val="dotted" w:sz="4" w:space="0" w:color="auto"/>
            </w:tcBorders>
            <w:shd w:val="clear" w:color="auto" w:fill="F2F2F2" w:themeFill="background1" w:themeFillShade="F2"/>
            <w:noWrap/>
            <w:vAlign w:val="center"/>
            <w:hideMark/>
          </w:tcPr>
          <w:p w14:paraId="314B0A44" w14:textId="63379C3A"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426" w:type="pct"/>
            <w:tcBorders>
              <w:top w:val="nil"/>
              <w:left w:val="nil"/>
              <w:bottom w:val="dotted" w:sz="4" w:space="0" w:color="auto"/>
              <w:right w:val="double" w:sz="6" w:space="0" w:color="auto"/>
            </w:tcBorders>
            <w:shd w:val="clear" w:color="auto" w:fill="F2F2F2" w:themeFill="background1" w:themeFillShade="F2"/>
            <w:noWrap/>
            <w:vAlign w:val="center"/>
            <w:hideMark/>
          </w:tcPr>
          <w:p w14:paraId="26D5A3ED" w14:textId="35D075B4"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r>
      <w:tr w:rsidR="00A74439" w:rsidRPr="00A74439" w14:paraId="6DFB0428" w14:textId="77777777" w:rsidTr="00087FDF">
        <w:trPr>
          <w:trHeight w:val="625"/>
        </w:trPr>
        <w:tc>
          <w:tcPr>
            <w:tcW w:w="785" w:type="pct"/>
            <w:tcBorders>
              <w:top w:val="nil"/>
              <w:left w:val="double" w:sz="6" w:space="0" w:color="auto"/>
              <w:bottom w:val="dotted" w:sz="4" w:space="0" w:color="auto"/>
              <w:right w:val="dotted" w:sz="4" w:space="0" w:color="auto"/>
            </w:tcBorders>
            <w:shd w:val="clear" w:color="auto" w:fill="auto"/>
            <w:noWrap/>
            <w:vAlign w:val="center"/>
            <w:hideMark/>
          </w:tcPr>
          <w:p w14:paraId="7D0F1395"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Puits neufs</w:t>
            </w:r>
          </w:p>
        </w:tc>
        <w:tc>
          <w:tcPr>
            <w:tcW w:w="449" w:type="pct"/>
            <w:tcBorders>
              <w:top w:val="nil"/>
              <w:left w:val="nil"/>
              <w:bottom w:val="dotted" w:sz="4" w:space="0" w:color="auto"/>
              <w:right w:val="dotted" w:sz="4" w:space="0" w:color="auto"/>
            </w:tcBorders>
            <w:shd w:val="clear" w:color="auto" w:fill="auto"/>
            <w:noWrap/>
            <w:vAlign w:val="center"/>
          </w:tcPr>
          <w:p w14:paraId="466F2B26" w14:textId="616DDC4A" w:rsidR="00A74439" w:rsidRPr="00A74439" w:rsidRDefault="00513D8C" w:rsidP="00087FDF">
            <w:pPr>
              <w:spacing w:after="0"/>
              <w:jc w:val="center"/>
              <w:rPr>
                <w:rFonts w:ascii="Times New Roman" w:hAnsi="Times New Roman"/>
                <w:color w:val="000000"/>
                <w:sz w:val="22"/>
                <w:szCs w:val="22"/>
              </w:rPr>
            </w:pPr>
            <w:r>
              <w:rPr>
                <w:rFonts w:ascii="Times New Roman" w:hAnsi="Times New Roman"/>
                <w:color w:val="000000"/>
                <w:sz w:val="22"/>
                <w:szCs w:val="22"/>
              </w:rPr>
              <w:t>30</w:t>
            </w:r>
          </w:p>
        </w:tc>
        <w:tc>
          <w:tcPr>
            <w:tcW w:w="499" w:type="pct"/>
            <w:tcBorders>
              <w:top w:val="nil"/>
              <w:left w:val="nil"/>
              <w:bottom w:val="dotted" w:sz="4" w:space="0" w:color="auto"/>
              <w:right w:val="dotted" w:sz="4" w:space="0" w:color="auto"/>
            </w:tcBorders>
            <w:shd w:val="clear" w:color="auto" w:fill="auto"/>
            <w:noWrap/>
            <w:vAlign w:val="center"/>
          </w:tcPr>
          <w:p w14:paraId="31D71990" w14:textId="481D1CDA" w:rsidR="00A74439" w:rsidRPr="00A74439" w:rsidRDefault="00A74439" w:rsidP="00087FDF">
            <w:pPr>
              <w:spacing w:after="0"/>
              <w:jc w:val="center"/>
              <w:rPr>
                <w:rFonts w:ascii="Times New Roman" w:hAnsi="Times New Roman"/>
                <w:color w:val="000000"/>
                <w:sz w:val="22"/>
                <w:szCs w:val="22"/>
              </w:rPr>
            </w:pPr>
          </w:p>
        </w:tc>
        <w:tc>
          <w:tcPr>
            <w:tcW w:w="448" w:type="pct"/>
            <w:tcBorders>
              <w:top w:val="nil"/>
              <w:left w:val="nil"/>
              <w:bottom w:val="dotted" w:sz="4" w:space="0" w:color="auto"/>
              <w:right w:val="dotted" w:sz="4" w:space="0" w:color="auto"/>
            </w:tcBorders>
            <w:shd w:val="clear" w:color="auto" w:fill="auto"/>
            <w:noWrap/>
            <w:vAlign w:val="center"/>
          </w:tcPr>
          <w:p w14:paraId="23FC6B1A" w14:textId="12FE7D64" w:rsidR="00A74439" w:rsidRPr="00A74439" w:rsidRDefault="00A74439" w:rsidP="00087FDF">
            <w:pPr>
              <w:spacing w:after="0"/>
              <w:jc w:val="center"/>
              <w:rPr>
                <w:rFonts w:ascii="Times New Roman" w:hAnsi="Times New Roman"/>
                <w:color w:val="000000"/>
                <w:sz w:val="22"/>
                <w:szCs w:val="22"/>
              </w:rPr>
            </w:pPr>
          </w:p>
        </w:tc>
        <w:tc>
          <w:tcPr>
            <w:tcW w:w="499" w:type="pct"/>
            <w:tcBorders>
              <w:top w:val="nil"/>
              <w:left w:val="nil"/>
              <w:bottom w:val="dotted" w:sz="4" w:space="0" w:color="auto"/>
              <w:right w:val="single" w:sz="8" w:space="0" w:color="auto"/>
            </w:tcBorders>
            <w:shd w:val="clear" w:color="auto" w:fill="auto"/>
            <w:noWrap/>
            <w:vAlign w:val="center"/>
          </w:tcPr>
          <w:p w14:paraId="25A58A5B" w14:textId="6A31C925" w:rsidR="00A74439" w:rsidRPr="00A74439" w:rsidRDefault="00A74439" w:rsidP="00087FDF">
            <w:pPr>
              <w:spacing w:after="0"/>
              <w:jc w:val="center"/>
              <w:rPr>
                <w:rFonts w:ascii="Times New Roman" w:hAnsi="Times New Roman"/>
                <w:color w:val="000000"/>
                <w:sz w:val="22"/>
                <w:szCs w:val="22"/>
              </w:rPr>
            </w:pPr>
          </w:p>
        </w:tc>
        <w:tc>
          <w:tcPr>
            <w:tcW w:w="150" w:type="pct"/>
            <w:vMerge/>
            <w:tcBorders>
              <w:left w:val="nil"/>
              <w:right w:val="nil"/>
            </w:tcBorders>
            <w:shd w:val="clear" w:color="auto" w:fill="auto"/>
            <w:noWrap/>
            <w:vAlign w:val="center"/>
            <w:hideMark/>
          </w:tcPr>
          <w:p w14:paraId="5AB98A97" w14:textId="4D5EDACE" w:rsidR="00A74439" w:rsidRPr="00A74439" w:rsidRDefault="00A74439" w:rsidP="00087FDF">
            <w:pPr>
              <w:spacing w:after="0"/>
              <w:jc w:val="center"/>
              <w:rPr>
                <w:rFonts w:ascii="Times New Roman" w:hAnsi="Times New Roman"/>
                <w:color w:val="000000"/>
                <w:sz w:val="22"/>
                <w:szCs w:val="22"/>
              </w:rPr>
            </w:pPr>
          </w:p>
        </w:tc>
        <w:tc>
          <w:tcPr>
            <w:tcW w:w="897" w:type="pct"/>
            <w:tcBorders>
              <w:top w:val="nil"/>
              <w:left w:val="single" w:sz="8" w:space="0" w:color="auto"/>
              <w:bottom w:val="dotted" w:sz="4" w:space="0" w:color="auto"/>
              <w:right w:val="dotted" w:sz="4" w:space="0" w:color="auto"/>
            </w:tcBorders>
            <w:shd w:val="clear" w:color="auto" w:fill="auto"/>
            <w:noWrap/>
            <w:vAlign w:val="center"/>
            <w:hideMark/>
          </w:tcPr>
          <w:p w14:paraId="1B06B247"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BF (Nombre)</w:t>
            </w:r>
          </w:p>
        </w:tc>
        <w:tc>
          <w:tcPr>
            <w:tcW w:w="449" w:type="pct"/>
            <w:tcBorders>
              <w:top w:val="nil"/>
              <w:left w:val="nil"/>
              <w:bottom w:val="dotted" w:sz="4" w:space="0" w:color="auto"/>
              <w:right w:val="dotted" w:sz="4" w:space="0" w:color="auto"/>
            </w:tcBorders>
            <w:shd w:val="clear" w:color="auto" w:fill="auto"/>
            <w:noWrap/>
            <w:vAlign w:val="center"/>
            <w:hideMark/>
          </w:tcPr>
          <w:p w14:paraId="6AF20516" w14:textId="446935A2"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399" w:type="pct"/>
            <w:tcBorders>
              <w:top w:val="nil"/>
              <w:left w:val="nil"/>
              <w:bottom w:val="dotted" w:sz="4" w:space="0" w:color="auto"/>
              <w:right w:val="dotted" w:sz="4" w:space="0" w:color="auto"/>
            </w:tcBorders>
            <w:shd w:val="clear" w:color="auto" w:fill="auto"/>
            <w:noWrap/>
            <w:vAlign w:val="center"/>
            <w:hideMark/>
          </w:tcPr>
          <w:p w14:paraId="61BA1F24" w14:textId="6771580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426" w:type="pct"/>
            <w:tcBorders>
              <w:top w:val="nil"/>
              <w:left w:val="nil"/>
              <w:bottom w:val="dotted" w:sz="4" w:space="0" w:color="auto"/>
              <w:right w:val="double" w:sz="6" w:space="0" w:color="auto"/>
            </w:tcBorders>
            <w:shd w:val="clear" w:color="auto" w:fill="auto"/>
            <w:noWrap/>
            <w:vAlign w:val="center"/>
            <w:hideMark/>
          </w:tcPr>
          <w:p w14:paraId="3C49958D" w14:textId="194053C8"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r>
      <w:tr w:rsidR="00A74439" w:rsidRPr="00A74439" w14:paraId="235EDA5D" w14:textId="77777777" w:rsidTr="00087FDF">
        <w:trPr>
          <w:trHeight w:val="616"/>
        </w:trPr>
        <w:tc>
          <w:tcPr>
            <w:tcW w:w="785" w:type="pct"/>
            <w:tcBorders>
              <w:top w:val="nil"/>
              <w:left w:val="double" w:sz="6" w:space="0" w:color="auto"/>
              <w:bottom w:val="dotted" w:sz="4" w:space="0" w:color="auto"/>
              <w:right w:val="dotted" w:sz="4" w:space="0" w:color="auto"/>
            </w:tcBorders>
            <w:shd w:val="clear" w:color="auto" w:fill="F2F2F2" w:themeFill="background1" w:themeFillShade="F2"/>
            <w:noWrap/>
            <w:vAlign w:val="center"/>
            <w:hideMark/>
          </w:tcPr>
          <w:p w14:paraId="51DB6CBD"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Réhabilitation de puits</w:t>
            </w:r>
          </w:p>
        </w:tc>
        <w:tc>
          <w:tcPr>
            <w:tcW w:w="449" w:type="pct"/>
            <w:tcBorders>
              <w:top w:val="nil"/>
              <w:left w:val="nil"/>
              <w:bottom w:val="dotted" w:sz="4" w:space="0" w:color="auto"/>
              <w:right w:val="dotted" w:sz="4" w:space="0" w:color="auto"/>
            </w:tcBorders>
            <w:shd w:val="clear" w:color="auto" w:fill="F2F2F2" w:themeFill="background1" w:themeFillShade="F2"/>
            <w:noWrap/>
            <w:vAlign w:val="center"/>
          </w:tcPr>
          <w:p w14:paraId="69E77263" w14:textId="43CBA178" w:rsidR="00A74439" w:rsidRPr="00A74439" w:rsidRDefault="00513D8C"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99" w:type="pct"/>
            <w:tcBorders>
              <w:top w:val="nil"/>
              <w:left w:val="nil"/>
              <w:bottom w:val="dotted" w:sz="4" w:space="0" w:color="auto"/>
              <w:right w:val="dotted" w:sz="4" w:space="0" w:color="auto"/>
            </w:tcBorders>
            <w:shd w:val="clear" w:color="auto" w:fill="F2F2F2" w:themeFill="background1" w:themeFillShade="F2"/>
            <w:noWrap/>
            <w:vAlign w:val="center"/>
          </w:tcPr>
          <w:p w14:paraId="6F1C3719" w14:textId="368276F5" w:rsidR="00A74439" w:rsidRPr="00A74439" w:rsidRDefault="00513D8C"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48" w:type="pct"/>
            <w:tcBorders>
              <w:top w:val="nil"/>
              <w:left w:val="nil"/>
              <w:bottom w:val="dotted" w:sz="4" w:space="0" w:color="auto"/>
              <w:right w:val="dotted" w:sz="4" w:space="0" w:color="auto"/>
            </w:tcBorders>
            <w:shd w:val="clear" w:color="auto" w:fill="F2F2F2" w:themeFill="background1" w:themeFillShade="F2"/>
            <w:noWrap/>
            <w:vAlign w:val="center"/>
          </w:tcPr>
          <w:p w14:paraId="287AB2F1" w14:textId="7D82F880" w:rsidR="00A74439" w:rsidRPr="00A74439" w:rsidRDefault="00513D8C"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99" w:type="pct"/>
            <w:tcBorders>
              <w:top w:val="nil"/>
              <w:left w:val="nil"/>
              <w:bottom w:val="dotted" w:sz="4" w:space="0" w:color="auto"/>
              <w:right w:val="single" w:sz="8" w:space="0" w:color="auto"/>
            </w:tcBorders>
            <w:shd w:val="clear" w:color="auto" w:fill="F2F2F2" w:themeFill="background1" w:themeFillShade="F2"/>
            <w:noWrap/>
            <w:vAlign w:val="center"/>
          </w:tcPr>
          <w:p w14:paraId="062FA0F2" w14:textId="02FDA91B" w:rsidR="00A74439" w:rsidRPr="00A74439" w:rsidRDefault="00513D8C"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50" w:type="pct"/>
            <w:vMerge/>
            <w:tcBorders>
              <w:left w:val="nil"/>
              <w:right w:val="nil"/>
            </w:tcBorders>
            <w:shd w:val="clear" w:color="auto" w:fill="F2F2F2" w:themeFill="background1" w:themeFillShade="F2"/>
            <w:noWrap/>
            <w:vAlign w:val="center"/>
            <w:hideMark/>
          </w:tcPr>
          <w:p w14:paraId="6C3E0BC6" w14:textId="2C5624BE" w:rsidR="00A74439" w:rsidRPr="00A74439" w:rsidRDefault="00A74439" w:rsidP="00087FDF">
            <w:pPr>
              <w:spacing w:after="0"/>
              <w:jc w:val="center"/>
              <w:rPr>
                <w:rFonts w:ascii="Times New Roman" w:hAnsi="Times New Roman"/>
                <w:color w:val="000000"/>
                <w:sz w:val="22"/>
                <w:szCs w:val="22"/>
              </w:rPr>
            </w:pPr>
          </w:p>
        </w:tc>
        <w:tc>
          <w:tcPr>
            <w:tcW w:w="897" w:type="pct"/>
            <w:tcBorders>
              <w:top w:val="nil"/>
              <w:left w:val="single" w:sz="8" w:space="0" w:color="auto"/>
              <w:bottom w:val="dotted" w:sz="4" w:space="0" w:color="auto"/>
              <w:right w:val="dotted" w:sz="4" w:space="0" w:color="auto"/>
            </w:tcBorders>
            <w:shd w:val="clear" w:color="auto" w:fill="F2F2F2" w:themeFill="background1" w:themeFillShade="F2"/>
            <w:noWrap/>
            <w:vAlign w:val="center"/>
            <w:hideMark/>
          </w:tcPr>
          <w:p w14:paraId="23569D0C"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Augmentation de la Capacité de stockage (m³)</w:t>
            </w:r>
          </w:p>
        </w:tc>
        <w:tc>
          <w:tcPr>
            <w:tcW w:w="449" w:type="pct"/>
            <w:tcBorders>
              <w:top w:val="nil"/>
              <w:left w:val="nil"/>
              <w:bottom w:val="dotted" w:sz="4" w:space="0" w:color="auto"/>
              <w:right w:val="dotted" w:sz="4" w:space="0" w:color="auto"/>
            </w:tcBorders>
            <w:shd w:val="clear" w:color="auto" w:fill="F2F2F2" w:themeFill="background1" w:themeFillShade="F2"/>
            <w:noWrap/>
            <w:vAlign w:val="center"/>
            <w:hideMark/>
          </w:tcPr>
          <w:p w14:paraId="4CD3A169" w14:textId="133B5C99"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399" w:type="pct"/>
            <w:tcBorders>
              <w:top w:val="nil"/>
              <w:left w:val="nil"/>
              <w:bottom w:val="dotted" w:sz="4" w:space="0" w:color="auto"/>
              <w:right w:val="dotted" w:sz="4" w:space="0" w:color="auto"/>
            </w:tcBorders>
            <w:shd w:val="clear" w:color="auto" w:fill="F2F2F2" w:themeFill="background1" w:themeFillShade="F2"/>
            <w:noWrap/>
            <w:vAlign w:val="center"/>
            <w:hideMark/>
          </w:tcPr>
          <w:p w14:paraId="6DE420FE" w14:textId="024AE129"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426" w:type="pct"/>
            <w:tcBorders>
              <w:top w:val="nil"/>
              <w:left w:val="nil"/>
              <w:bottom w:val="dotted" w:sz="4" w:space="0" w:color="auto"/>
              <w:right w:val="double" w:sz="6" w:space="0" w:color="auto"/>
            </w:tcBorders>
            <w:shd w:val="clear" w:color="auto" w:fill="F2F2F2" w:themeFill="background1" w:themeFillShade="F2"/>
            <w:noWrap/>
            <w:vAlign w:val="center"/>
            <w:hideMark/>
          </w:tcPr>
          <w:p w14:paraId="63D2A708" w14:textId="53DAEDE1"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r>
      <w:tr w:rsidR="00A74439" w:rsidRPr="00A74439" w14:paraId="2CFCDF89" w14:textId="77777777" w:rsidTr="00087FDF">
        <w:trPr>
          <w:trHeight w:val="697"/>
        </w:trPr>
        <w:tc>
          <w:tcPr>
            <w:tcW w:w="785" w:type="pct"/>
            <w:tcBorders>
              <w:top w:val="nil"/>
              <w:left w:val="double" w:sz="6" w:space="0" w:color="auto"/>
              <w:bottom w:val="dotted" w:sz="4" w:space="0" w:color="auto"/>
              <w:right w:val="dotted" w:sz="4" w:space="0" w:color="auto"/>
            </w:tcBorders>
            <w:shd w:val="clear" w:color="auto" w:fill="auto"/>
            <w:noWrap/>
            <w:vAlign w:val="center"/>
            <w:hideMark/>
          </w:tcPr>
          <w:p w14:paraId="08EBF050"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AEPS neuves</w:t>
            </w:r>
          </w:p>
        </w:tc>
        <w:tc>
          <w:tcPr>
            <w:tcW w:w="449" w:type="pct"/>
            <w:tcBorders>
              <w:top w:val="nil"/>
              <w:left w:val="nil"/>
              <w:bottom w:val="dotted" w:sz="4" w:space="0" w:color="auto"/>
              <w:right w:val="dotted" w:sz="4" w:space="0" w:color="auto"/>
            </w:tcBorders>
            <w:shd w:val="clear" w:color="auto" w:fill="auto"/>
            <w:noWrap/>
            <w:vAlign w:val="center"/>
          </w:tcPr>
          <w:p w14:paraId="5E6EEE53" w14:textId="6C629711"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11</w:t>
            </w:r>
          </w:p>
        </w:tc>
        <w:tc>
          <w:tcPr>
            <w:tcW w:w="499" w:type="pct"/>
            <w:tcBorders>
              <w:top w:val="nil"/>
              <w:left w:val="nil"/>
              <w:bottom w:val="dotted" w:sz="4" w:space="0" w:color="auto"/>
              <w:right w:val="dotted" w:sz="4" w:space="0" w:color="auto"/>
            </w:tcBorders>
            <w:shd w:val="clear" w:color="auto" w:fill="auto"/>
            <w:noWrap/>
            <w:vAlign w:val="center"/>
          </w:tcPr>
          <w:p w14:paraId="60B9C802" w14:textId="527E8D1A"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1</w:t>
            </w:r>
          </w:p>
        </w:tc>
        <w:tc>
          <w:tcPr>
            <w:tcW w:w="448" w:type="pct"/>
            <w:tcBorders>
              <w:top w:val="nil"/>
              <w:left w:val="nil"/>
              <w:bottom w:val="dotted" w:sz="4" w:space="0" w:color="auto"/>
              <w:right w:val="dotted" w:sz="4" w:space="0" w:color="auto"/>
            </w:tcBorders>
            <w:shd w:val="clear" w:color="auto" w:fill="auto"/>
            <w:noWrap/>
            <w:vAlign w:val="center"/>
          </w:tcPr>
          <w:p w14:paraId="523AD71B" w14:textId="536175AA"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99" w:type="pct"/>
            <w:tcBorders>
              <w:top w:val="nil"/>
              <w:left w:val="nil"/>
              <w:bottom w:val="dotted" w:sz="4" w:space="0" w:color="auto"/>
              <w:right w:val="single" w:sz="8" w:space="0" w:color="auto"/>
            </w:tcBorders>
            <w:shd w:val="clear" w:color="auto" w:fill="auto"/>
            <w:noWrap/>
            <w:vAlign w:val="center"/>
          </w:tcPr>
          <w:p w14:paraId="365B139B" w14:textId="038AB6B5"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9,1</w:t>
            </w:r>
          </w:p>
        </w:tc>
        <w:tc>
          <w:tcPr>
            <w:tcW w:w="150" w:type="pct"/>
            <w:vMerge/>
            <w:tcBorders>
              <w:left w:val="nil"/>
              <w:right w:val="nil"/>
            </w:tcBorders>
            <w:shd w:val="clear" w:color="auto" w:fill="auto"/>
            <w:noWrap/>
            <w:vAlign w:val="center"/>
            <w:hideMark/>
          </w:tcPr>
          <w:p w14:paraId="5F0BF141" w14:textId="1A27FE24" w:rsidR="00A74439" w:rsidRPr="00A74439" w:rsidRDefault="00A74439" w:rsidP="00087FDF">
            <w:pPr>
              <w:spacing w:after="0"/>
              <w:jc w:val="center"/>
              <w:rPr>
                <w:rFonts w:ascii="Times New Roman" w:hAnsi="Times New Roman"/>
                <w:color w:val="000000"/>
                <w:sz w:val="22"/>
                <w:szCs w:val="22"/>
              </w:rPr>
            </w:pPr>
          </w:p>
        </w:tc>
        <w:tc>
          <w:tcPr>
            <w:tcW w:w="897" w:type="pct"/>
            <w:tcBorders>
              <w:top w:val="nil"/>
              <w:left w:val="single" w:sz="8" w:space="0" w:color="auto"/>
              <w:bottom w:val="dotted" w:sz="4" w:space="0" w:color="auto"/>
              <w:right w:val="dotted" w:sz="4" w:space="0" w:color="auto"/>
            </w:tcBorders>
            <w:shd w:val="clear" w:color="auto" w:fill="auto"/>
            <w:noWrap/>
            <w:vAlign w:val="center"/>
            <w:hideMark/>
          </w:tcPr>
          <w:p w14:paraId="6833438C" w14:textId="0B4D6381" w:rsidR="00A74439" w:rsidRPr="00A74439" w:rsidRDefault="00A74439" w:rsidP="00087FDF">
            <w:pPr>
              <w:spacing w:after="0"/>
              <w:jc w:val="center"/>
              <w:rPr>
                <w:rFonts w:ascii="Times New Roman" w:hAnsi="Times New Roman"/>
                <w:color w:val="000000"/>
                <w:sz w:val="22"/>
                <w:szCs w:val="22"/>
              </w:rPr>
            </w:pPr>
          </w:p>
        </w:tc>
        <w:tc>
          <w:tcPr>
            <w:tcW w:w="449" w:type="pct"/>
            <w:tcBorders>
              <w:top w:val="nil"/>
              <w:left w:val="nil"/>
              <w:bottom w:val="dotted" w:sz="4" w:space="0" w:color="auto"/>
              <w:right w:val="dotted" w:sz="4" w:space="0" w:color="auto"/>
            </w:tcBorders>
            <w:shd w:val="clear" w:color="auto" w:fill="auto"/>
            <w:noWrap/>
            <w:vAlign w:val="center"/>
            <w:hideMark/>
          </w:tcPr>
          <w:p w14:paraId="11B33225" w14:textId="675C1DC4"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399" w:type="pct"/>
            <w:tcBorders>
              <w:top w:val="nil"/>
              <w:left w:val="nil"/>
              <w:bottom w:val="dotted" w:sz="4" w:space="0" w:color="auto"/>
              <w:right w:val="dotted" w:sz="4" w:space="0" w:color="auto"/>
            </w:tcBorders>
            <w:shd w:val="clear" w:color="auto" w:fill="auto"/>
            <w:noWrap/>
            <w:vAlign w:val="center"/>
            <w:hideMark/>
          </w:tcPr>
          <w:p w14:paraId="22977894" w14:textId="0DAC827E"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426" w:type="pct"/>
            <w:tcBorders>
              <w:top w:val="nil"/>
              <w:left w:val="nil"/>
              <w:bottom w:val="dotted" w:sz="4" w:space="0" w:color="auto"/>
              <w:right w:val="double" w:sz="6" w:space="0" w:color="auto"/>
            </w:tcBorders>
            <w:shd w:val="clear" w:color="auto" w:fill="auto"/>
            <w:noWrap/>
            <w:vAlign w:val="center"/>
            <w:hideMark/>
          </w:tcPr>
          <w:p w14:paraId="27F99604" w14:textId="10E4C2DB"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r>
      <w:tr w:rsidR="00A74439" w:rsidRPr="00A74439" w14:paraId="25E40C00" w14:textId="77777777" w:rsidTr="00087FDF">
        <w:trPr>
          <w:trHeight w:val="616"/>
        </w:trPr>
        <w:tc>
          <w:tcPr>
            <w:tcW w:w="785" w:type="pct"/>
            <w:tcBorders>
              <w:top w:val="nil"/>
              <w:left w:val="double" w:sz="6" w:space="0" w:color="auto"/>
              <w:bottom w:val="dotted" w:sz="4" w:space="0" w:color="auto"/>
              <w:right w:val="dotted" w:sz="4" w:space="0" w:color="auto"/>
            </w:tcBorders>
            <w:shd w:val="clear" w:color="auto" w:fill="F2F2F2" w:themeFill="background1" w:themeFillShade="F2"/>
            <w:noWrap/>
            <w:vAlign w:val="center"/>
            <w:hideMark/>
          </w:tcPr>
          <w:p w14:paraId="7C185A91"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Réhabilitation d'AEPS</w:t>
            </w:r>
          </w:p>
        </w:tc>
        <w:tc>
          <w:tcPr>
            <w:tcW w:w="449" w:type="pct"/>
            <w:tcBorders>
              <w:top w:val="nil"/>
              <w:left w:val="nil"/>
              <w:bottom w:val="dotted" w:sz="4" w:space="0" w:color="auto"/>
              <w:right w:val="dotted" w:sz="4" w:space="0" w:color="auto"/>
            </w:tcBorders>
            <w:shd w:val="clear" w:color="auto" w:fill="F2F2F2" w:themeFill="background1" w:themeFillShade="F2"/>
            <w:noWrap/>
            <w:vAlign w:val="center"/>
          </w:tcPr>
          <w:p w14:paraId="4D5757AC" w14:textId="5FEB7E7D"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1</w:t>
            </w:r>
          </w:p>
        </w:tc>
        <w:tc>
          <w:tcPr>
            <w:tcW w:w="499" w:type="pct"/>
            <w:tcBorders>
              <w:top w:val="nil"/>
              <w:left w:val="nil"/>
              <w:bottom w:val="dotted" w:sz="4" w:space="0" w:color="auto"/>
              <w:right w:val="dotted" w:sz="4" w:space="0" w:color="auto"/>
            </w:tcBorders>
            <w:shd w:val="clear" w:color="auto" w:fill="F2F2F2" w:themeFill="background1" w:themeFillShade="F2"/>
            <w:noWrap/>
            <w:vAlign w:val="center"/>
          </w:tcPr>
          <w:p w14:paraId="2ACB4A03" w14:textId="6860691C"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48" w:type="pct"/>
            <w:tcBorders>
              <w:top w:val="nil"/>
              <w:left w:val="nil"/>
              <w:bottom w:val="dotted" w:sz="4" w:space="0" w:color="auto"/>
              <w:right w:val="dotted" w:sz="4" w:space="0" w:color="auto"/>
            </w:tcBorders>
            <w:shd w:val="clear" w:color="auto" w:fill="F2F2F2" w:themeFill="background1" w:themeFillShade="F2"/>
            <w:noWrap/>
            <w:vAlign w:val="center"/>
          </w:tcPr>
          <w:p w14:paraId="53E3177A" w14:textId="55AD3FFF"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99" w:type="pct"/>
            <w:tcBorders>
              <w:top w:val="nil"/>
              <w:left w:val="nil"/>
              <w:bottom w:val="dotted" w:sz="4" w:space="0" w:color="auto"/>
              <w:right w:val="single" w:sz="8" w:space="0" w:color="auto"/>
            </w:tcBorders>
            <w:shd w:val="clear" w:color="auto" w:fill="F2F2F2" w:themeFill="background1" w:themeFillShade="F2"/>
            <w:noWrap/>
            <w:vAlign w:val="center"/>
          </w:tcPr>
          <w:p w14:paraId="4A087A9D" w14:textId="727CF7E5"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0,0</w:t>
            </w:r>
          </w:p>
        </w:tc>
        <w:tc>
          <w:tcPr>
            <w:tcW w:w="150" w:type="pct"/>
            <w:vMerge/>
            <w:tcBorders>
              <w:left w:val="nil"/>
              <w:right w:val="nil"/>
            </w:tcBorders>
            <w:shd w:val="clear" w:color="auto" w:fill="F2F2F2" w:themeFill="background1" w:themeFillShade="F2"/>
            <w:noWrap/>
            <w:vAlign w:val="center"/>
            <w:hideMark/>
          </w:tcPr>
          <w:p w14:paraId="4254A3F7" w14:textId="19C128FC" w:rsidR="00A74439" w:rsidRPr="00A74439" w:rsidRDefault="00A74439" w:rsidP="00087FDF">
            <w:pPr>
              <w:spacing w:after="0"/>
              <w:jc w:val="center"/>
              <w:rPr>
                <w:rFonts w:ascii="Times New Roman" w:hAnsi="Times New Roman"/>
                <w:color w:val="000000"/>
                <w:sz w:val="22"/>
                <w:szCs w:val="22"/>
              </w:rPr>
            </w:pPr>
          </w:p>
        </w:tc>
        <w:tc>
          <w:tcPr>
            <w:tcW w:w="897" w:type="pct"/>
            <w:tcBorders>
              <w:top w:val="nil"/>
              <w:left w:val="single" w:sz="8" w:space="0" w:color="auto"/>
              <w:bottom w:val="dotted" w:sz="4" w:space="0" w:color="auto"/>
              <w:right w:val="dotted" w:sz="4" w:space="0" w:color="auto"/>
            </w:tcBorders>
            <w:shd w:val="clear" w:color="auto" w:fill="F2F2F2" w:themeFill="background1" w:themeFillShade="F2"/>
            <w:noWrap/>
            <w:vAlign w:val="center"/>
            <w:hideMark/>
          </w:tcPr>
          <w:p w14:paraId="442306C8"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etc…..</w:t>
            </w:r>
          </w:p>
        </w:tc>
        <w:tc>
          <w:tcPr>
            <w:tcW w:w="449" w:type="pct"/>
            <w:tcBorders>
              <w:top w:val="nil"/>
              <w:left w:val="nil"/>
              <w:bottom w:val="dotted" w:sz="4" w:space="0" w:color="auto"/>
              <w:right w:val="dotted" w:sz="4" w:space="0" w:color="auto"/>
            </w:tcBorders>
            <w:shd w:val="clear" w:color="auto" w:fill="F2F2F2" w:themeFill="background1" w:themeFillShade="F2"/>
            <w:noWrap/>
            <w:vAlign w:val="center"/>
            <w:hideMark/>
          </w:tcPr>
          <w:p w14:paraId="0EC80E83" w14:textId="53EECD48"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399" w:type="pct"/>
            <w:tcBorders>
              <w:top w:val="nil"/>
              <w:left w:val="nil"/>
              <w:bottom w:val="dotted" w:sz="4" w:space="0" w:color="auto"/>
              <w:right w:val="dotted" w:sz="4" w:space="0" w:color="auto"/>
            </w:tcBorders>
            <w:shd w:val="clear" w:color="auto" w:fill="F2F2F2" w:themeFill="background1" w:themeFillShade="F2"/>
            <w:noWrap/>
            <w:vAlign w:val="center"/>
            <w:hideMark/>
          </w:tcPr>
          <w:p w14:paraId="2BE161A0" w14:textId="2E16CFC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c>
          <w:tcPr>
            <w:tcW w:w="426" w:type="pct"/>
            <w:tcBorders>
              <w:top w:val="nil"/>
              <w:left w:val="nil"/>
              <w:bottom w:val="dotted" w:sz="4" w:space="0" w:color="auto"/>
              <w:right w:val="double" w:sz="6" w:space="0" w:color="auto"/>
            </w:tcBorders>
            <w:shd w:val="clear" w:color="auto" w:fill="F2F2F2" w:themeFill="background1" w:themeFillShade="F2"/>
            <w:noWrap/>
            <w:vAlign w:val="center"/>
            <w:hideMark/>
          </w:tcPr>
          <w:p w14:paraId="006B0D26" w14:textId="33141789"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w:t>
            </w:r>
          </w:p>
        </w:tc>
      </w:tr>
      <w:tr w:rsidR="00A74439" w:rsidRPr="00A74439" w14:paraId="283DD860" w14:textId="77777777" w:rsidTr="00087FDF">
        <w:trPr>
          <w:trHeight w:val="625"/>
        </w:trPr>
        <w:tc>
          <w:tcPr>
            <w:tcW w:w="785" w:type="pct"/>
            <w:tcBorders>
              <w:top w:val="nil"/>
              <w:left w:val="double" w:sz="6" w:space="0" w:color="auto"/>
              <w:bottom w:val="double" w:sz="6" w:space="0" w:color="auto"/>
              <w:right w:val="dotted" w:sz="4" w:space="0" w:color="auto"/>
            </w:tcBorders>
            <w:shd w:val="clear" w:color="auto" w:fill="auto"/>
            <w:noWrap/>
            <w:vAlign w:val="center"/>
            <w:hideMark/>
          </w:tcPr>
          <w:p w14:paraId="38AD2163" w14:textId="77777777" w:rsidR="00A74439" w:rsidRPr="00A74439" w:rsidRDefault="00A74439" w:rsidP="00087FDF">
            <w:pPr>
              <w:spacing w:after="0"/>
              <w:jc w:val="center"/>
              <w:rPr>
                <w:rFonts w:ascii="Times New Roman" w:hAnsi="Times New Roman"/>
                <w:color w:val="000000"/>
                <w:sz w:val="22"/>
                <w:szCs w:val="22"/>
              </w:rPr>
            </w:pPr>
            <w:r w:rsidRPr="00A74439">
              <w:rPr>
                <w:rFonts w:ascii="Times New Roman" w:hAnsi="Times New Roman"/>
                <w:color w:val="000000"/>
                <w:sz w:val="22"/>
                <w:szCs w:val="22"/>
              </w:rPr>
              <w:t>Extension d’AEPS</w:t>
            </w:r>
          </w:p>
        </w:tc>
        <w:tc>
          <w:tcPr>
            <w:tcW w:w="449" w:type="pct"/>
            <w:tcBorders>
              <w:top w:val="nil"/>
              <w:left w:val="nil"/>
              <w:bottom w:val="double" w:sz="6" w:space="0" w:color="auto"/>
              <w:right w:val="dotted" w:sz="4" w:space="0" w:color="auto"/>
            </w:tcBorders>
            <w:shd w:val="clear" w:color="auto" w:fill="auto"/>
            <w:noWrap/>
            <w:vAlign w:val="center"/>
          </w:tcPr>
          <w:p w14:paraId="64E69995" w14:textId="3F3EF95D"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3</w:t>
            </w:r>
          </w:p>
        </w:tc>
        <w:tc>
          <w:tcPr>
            <w:tcW w:w="499" w:type="pct"/>
            <w:tcBorders>
              <w:top w:val="nil"/>
              <w:left w:val="nil"/>
              <w:bottom w:val="double" w:sz="6" w:space="0" w:color="auto"/>
              <w:right w:val="dotted" w:sz="4" w:space="0" w:color="auto"/>
            </w:tcBorders>
            <w:shd w:val="clear" w:color="auto" w:fill="auto"/>
            <w:noWrap/>
            <w:vAlign w:val="center"/>
          </w:tcPr>
          <w:p w14:paraId="7D9EDDB7" w14:textId="6DF13149"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48" w:type="pct"/>
            <w:tcBorders>
              <w:top w:val="nil"/>
              <w:left w:val="nil"/>
              <w:bottom w:val="double" w:sz="6" w:space="0" w:color="auto"/>
              <w:right w:val="dotted" w:sz="4" w:space="0" w:color="auto"/>
            </w:tcBorders>
            <w:shd w:val="clear" w:color="auto" w:fill="auto"/>
            <w:noWrap/>
            <w:vAlign w:val="center"/>
          </w:tcPr>
          <w:p w14:paraId="52ACA798" w14:textId="58FCA8D1"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99" w:type="pct"/>
            <w:tcBorders>
              <w:top w:val="nil"/>
              <w:left w:val="nil"/>
              <w:bottom w:val="double" w:sz="6" w:space="0" w:color="auto"/>
              <w:right w:val="single" w:sz="8" w:space="0" w:color="auto"/>
            </w:tcBorders>
            <w:shd w:val="clear" w:color="auto" w:fill="auto"/>
            <w:noWrap/>
            <w:vAlign w:val="center"/>
          </w:tcPr>
          <w:p w14:paraId="44A664A2" w14:textId="6FE537F5" w:rsidR="00A74439" w:rsidRPr="00A74439" w:rsidRDefault="00087FDF" w:rsidP="00087F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50" w:type="pct"/>
            <w:vMerge/>
            <w:tcBorders>
              <w:left w:val="nil"/>
              <w:bottom w:val="double" w:sz="6" w:space="0" w:color="auto"/>
              <w:right w:val="nil"/>
            </w:tcBorders>
            <w:shd w:val="clear" w:color="auto" w:fill="auto"/>
            <w:noWrap/>
            <w:vAlign w:val="center"/>
            <w:hideMark/>
          </w:tcPr>
          <w:p w14:paraId="3E6F82B4" w14:textId="2E189A97" w:rsidR="00A74439" w:rsidRPr="00A74439" w:rsidRDefault="00A74439" w:rsidP="00087FDF">
            <w:pPr>
              <w:spacing w:after="0"/>
              <w:jc w:val="center"/>
              <w:rPr>
                <w:rFonts w:ascii="Times New Roman" w:hAnsi="Times New Roman"/>
                <w:color w:val="000000"/>
                <w:sz w:val="22"/>
                <w:szCs w:val="22"/>
              </w:rPr>
            </w:pPr>
          </w:p>
        </w:tc>
        <w:tc>
          <w:tcPr>
            <w:tcW w:w="897" w:type="pct"/>
            <w:tcBorders>
              <w:top w:val="nil"/>
              <w:left w:val="single" w:sz="8" w:space="0" w:color="auto"/>
              <w:bottom w:val="double" w:sz="6" w:space="0" w:color="auto"/>
              <w:right w:val="dotted" w:sz="4" w:space="0" w:color="auto"/>
            </w:tcBorders>
            <w:shd w:val="clear" w:color="auto" w:fill="auto"/>
            <w:noWrap/>
            <w:vAlign w:val="center"/>
            <w:hideMark/>
          </w:tcPr>
          <w:p w14:paraId="56F603CA" w14:textId="00EF5EE9" w:rsidR="00A74439" w:rsidRPr="00A74439" w:rsidRDefault="00A74439" w:rsidP="00087FDF">
            <w:pPr>
              <w:spacing w:after="0"/>
              <w:jc w:val="center"/>
              <w:rPr>
                <w:rFonts w:ascii="Times New Roman" w:hAnsi="Times New Roman"/>
                <w:color w:val="000000"/>
                <w:sz w:val="22"/>
                <w:szCs w:val="22"/>
              </w:rPr>
            </w:pPr>
          </w:p>
        </w:tc>
        <w:tc>
          <w:tcPr>
            <w:tcW w:w="449" w:type="pct"/>
            <w:tcBorders>
              <w:top w:val="nil"/>
              <w:left w:val="nil"/>
              <w:bottom w:val="double" w:sz="6" w:space="0" w:color="auto"/>
              <w:right w:val="dotted" w:sz="4" w:space="0" w:color="auto"/>
            </w:tcBorders>
            <w:shd w:val="clear" w:color="auto" w:fill="auto"/>
            <w:noWrap/>
            <w:vAlign w:val="center"/>
          </w:tcPr>
          <w:p w14:paraId="36FC3267" w14:textId="226FA74E" w:rsidR="00A74439" w:rsidRPr="00A74439" w:rsidRDefault="00A74439" w:rsidP="00087FDF">
            <w:pPr>
              <w:spacing w:after="0"/>
              <w:jc w:val="center"/>
              <w:rPr>
                <w:rFonts w:ascii="Times New Roman" w:hAnsi="Times New Roman"/>
                <w:color w:val="000000"/>
                <w:sz w:val="22"/>
                <w:szCs w:val="22"/>
              </w:rPr>
            </w:pPr>
          </w:p>
        </w:tc>
        <w:tc>
          <w:tcPr>
            <w:tcW w:w="399" w:type="pct"/>
            <w:tcBorders>
              <w:top w:val="nil"/>
              <w:left w:val="nil"/>
              <w:bottom w:val="double" w:sz="6" w:space="0" w:color="auto"/>
              <w:right w:val="dotted" w:sz="4" w:space="0" w:color="auto"/>
            </w:tcBorders>
            <w:shd w:val="clear" w:color="auto" w:fill="auto"/>
            <w:noWrap/>
            <w:vAlign w:val="center"/>
          </w:tcPr>
          <w:p w14:paraId="042660FA" w14:textId="0DDAEAD5" w:rsidR="00A74439" w:rsidRPr="00A74439" w:rsidRDefault="00A74439" w:rsidP="00087FDF">
            <w:pPr>
              <w:spacing w:after="0"/>
              <w:jc w:val="center"/>
              <w:rPr>
                <w:rFonts w:ascii="Times New Roman" w:hAnsi="Times New Roman"/>
                <w:color w:val="000000"/>
                <w:sz w:val="22"/>
                <w:szCs w:val="22"/>
              </w:rPr>
            </w:pPr>
          </w:p>
        </w:tc>
        <w:tc>
          <w:tcPr>
            <w:tcW w:w="426" w:type="pct"/>
            <w:tcBorders>
              <w:top w:val="nil"/>
              <w:left w:val="nil"/>
              <w:bottom w:val="double" w:sz="6" w:space="0" w:color="auto"/>
              <w:right w:val="double" w:sz="6" w:space="0" w:color="auto"/>
            </w:tcBorders>
            <w:shd w:val="clear" w:color="auto" w:fill="auto"/>
            <w:noWrap/>
            <w:vAlign w:val="center"/>
          </w:tcPr>
          <w:p w14:paraId="4F631C34" w14:textId="0230312B" w:rsidR="00A74439" w:rsidRPr="00A74439" w:rsidRDefault="00A74439" w:rsidP="00087FDF">
            <w:pPr>
              <w:spacing w:after="0"/>
              <w:jc w:val="center"/>
              <w:rPr>
                <w:rFonts w:ascii="Times New Roman" w:hAnsi="Times New Roman"/>
                <w:color w:val="000000"/>
                <w:sz w:val="22"/>
                <w:szCs w:val="22"/>
              </w:rPr>
            </w:pPr>
          </w:p>
        </w:tc>
      </w:tr>
    </w:tbl>
    <w:p w14:paraId="6945165B" w14:textId="253D7282" w:rsidR="00D47ED2" w:rsidRDefault="00D47ED2" w:rsidP="00D47ED2">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sidR="00A16377" w:rsidRPr="00A74439">
        <w:rPr>
          <w:rFonts w:ascii="Times New Roman" w:hAnsi="Times New Roman"/>
          <w:i/>
        </w:rPr>
        <w:t xml:space="preserve">Collecte de données en </w:t>
      </w:r>
      <w:r w:rsidR="00AD45D8" w:rsidRPr="00A74439">
        <w:rPr>
          <w:rFonts w:ascii="Times New Roman" w:hAnsi="Times New Roman"/>
          <w:i/>
        </w:rPr>
        <w:t>Mai 2019</w:t>
      </w:r>
      <w:r w:rsidR="00A16377" w:rsidRPr="00A74439">
        <w:rPr>
          <w:rFonts w:ascii="Times New Roman" w:hAnsi="Times New Roman"/>
          <w:i/>
        </w:rPr>
        <w:t xml:space="preserve"> auprès des acteurs du PN-AEP</w:t>
      </w:r>
      <w:r w:rsidR="00A74439">
        <w:rPr>
          <w:rFonts w:ascii="Times New Roman" w:hAnsi="Times New Roman"/>
          <w:i/>
        </w:rPr>
        <w:t> ; DREA-BMH</w:t>
      </w:r>
    </w:p>
    <w:p w14:paraId="42209309" w14:textId="4E266E0A" w:rsidR="00A74439" w:rsidRDefault="00A74439" w:rsidP="00D47ED2">
      <w:pPr>
        <w:spacing w:before="60" w:after="0" w:line="276" w:lineRule="auto"/>
        <w:rPr>
          <w:rFonts w:ascii="Times New Roman" w:hAnsi="Times New Roman"/>
          <w:i/>
        </w:rPr>
      </w:pPr>
    </w:p>
    <w:p w14:paraId="7E28030C" w14:textId="77777777" w:rsidR="00A007CD" w:rsidRDefault="00A007CD" w:rsidP="00A007CD">
      <w:pPr>
        <w:spacing w:after="0" w:line="276" w:lineRule="auto"/>
        <w:rPr>
          <w:rFonts w:ascii="Times New Roman" w:hAnsi="Times New Roman"/>
          <w:sz w:val="24"/>
          <w:szCs w:val="24"/>
        </w:rPr>
      </w:pPr>
      <w:r w:rsidRPr="00A007CD">
        <w:rPr>
          <w:rFonts w:ascii="Times New Roman" w:hAnsi="Times New Roman"/>
          <w:sz w:val="24"/>
          <w:szCs w:val="24"/>
        </w:rPr>
        <w:t>Sur un total de 1</w:t>
      </w:r>
      <w:r>
        <w:rPr>
          <w:rFonts w:ascii="Times New Roman" w:hAnsi="Times New Roman"/>
          <w:sz w:val="24"/>
          <w:szCs w:val="24"/>
        </w:rPr>
        <w:t>4</w:t>
      </w:r>
      <w:r w:rsidRPr="00A007CD">
        <w:rPr>
          <w:rFonts w:ascii="Times New Roman" w:hAnsi="Times New Roman"/>
          <w:sz w:val="24"/>
          <w:szCs w:val="24"/>
        </w:rPr>
        <w:t>8 forage communautaire</w:t>
      </w:r>
      <w:r>
        <w:rPr>
          <w:rFonts w:ascii="Times New Roman" w:hAnsi="Times New Roman"/>
          <w:sz w:val="24"/>
          <w:szCs w:val="24"/>
        </w:rPr>
        <w:t>s</w:t>
      </w:r>
      <w:r w:rsidRPr="00A007CD">
        <w:rPr>
          <w:rFonts w:ascii="Times New Roman" w:hAnsi="Times New Roman"/>
          <w:sz w:val="24"/>
          <w:szCs w:val="24"/>
        </w:rPr>
        <w:t xml:space="preserve"> et institutionnel</w:t>
      </w:r>
      <w:r>
        <w:rPr>
          <w:rFonts w:ascii="Times New Roman" w:hAnsi="Times New Roman"/>
          <w:sz w:val="24"/>
          <w:szCs w:val="24"/>
        </w:rPr>
        <w:t>s programmés au début d’année</w:t>
      </w:r>
      <w:r w:rsidRPr="00A007CD">
        <w:rPr>
          <w:rFonts w:ascii="Times New Roman" w:hAnsi="Times New Roman"/>
          <w:sz w:val="24"/>
          <w:szCs w:val="24"/>
        </w:rPr>
        <w:t xml:space="preserve">, 50 ont été </w:t>
      </w:r>
      <w:r>
        <w:rPr>
          <w:rFonts w:ascii="Times New Roman" w:hAnsi="Times New Roman"/>
          <w:sz w:val="24"/>
          <w:szCs w:val="24"/>
        </w:rPr>
        <w:t>réalisés</w:t>
      </w:r>
      <w:r w:rsidRPr="00A007CD">
        <w:rPr>
          <w:rFonts w:ascii="Times New Roman" w:hAnsi="Times New Roman"/>
          <w:sz w:val="24"/>
          <w:szCs w:val="24"/>
        </w:rPr>
        <w:t xml:space="preserve"> issu de la programmation et 24 réalisé</w:t>
      </w:r>
      <w:r>
        <w:rPr>
          <w:rFonts w:ascii="Times New Roman" w:hAnsi="Times New Roman"/>
          <w:sz w:val="24"/>
          <w:szCs w:val="24"/>
        </w:rPr>
        <w:t>s</w:t>
      </w:r>
      <w:r w:rsidRPr="00A007CD">
        <w:rPr>
          <w:rFonts w:ascii="Times New Roman" w:hAnsi="Times New Roman"/>
          <w:sz w:val="24"/>
          <w:szCs w:val="24"/>
        </w:rPr>
        <w:t xml:space="preserve"> en hors programmation. Le taux d’exécution</w:t>
      </w:r>
      <w:r>
        <w:rPr>
          <w:rFonts w:ascii="Times New Roman" w:hAnsi="Times New Roman"/>
          <w:sz w:val="24"/>
          <w:szCs w:val="24"/>
        </w:rPr>
        <w:t xml:space="preserve"> physique</w:t>
      </w:r>
      <w:r w:rsidRPr="00A007CD">
        <w:rPr>
          <w:rFonts w:ascii="Times New Roman" w:hAnsi="Times New Roman"/>
          <w:sz w:val="24"/>
          <w:szCs w:val="24"/>
        </w:rPr>
        <w:t xml:space="preserve"> est de 33,8%. </w:t>
      </w:r>
    </w:p>
    <w:p w14:paraId="6009EFA0" w14:textId="77777777" w:rsidR="00A007CD" w:rsidRDefault="00A007CD" w:rsidP="00A007CD">
      <w:pPr>
        <w:spacing w:before="240" w:after="0" w:line="276" w:lineRule="auto"/>
        <w:rPr>
          <w:rFonts w:ascii="Times New Roman" w:hAnsi="Times New Roman"/>
          <w:sz w:val="24"/>
          <w:szCs w:val="24"/>
        </w:rPr>
      </w:pPr>
      <w:r>
        <w:rPr>
          <w:rFonts w:ascii="Times New Roman" w:hAnsi="Times New Roman"/>
          <w:sz w:val="24"/>
          <w:szCs w:val="24"/>
        </w:rPr>
        <w:t>Au niveau des réhabilitations des forages 56 ont été programmés, 16 ont été réalisés soit un taux d’exécution physique de 28,6%. Il faut noter qu’il y a pas eu de réhabilitations en hors programmation pour ce semestre.</w:t>
      </w:r>
    </w:p>
    <w:p w14:paraId="783AA829" w14:textId="77777777" w:rsidR="00A007CD" w:rsidRPr="00A007CD" w:rsidRDefault="00A007CD" w:rsidP="00A007CD">
      <w:pPr>
        <w:spacing w:before="240" w:after="0" w:line="276" w:lineRule="auto"/>
        <w:rPr>
          <w:rFonts w:ascii="Times New Roman" w:hAnsi="Times New Roman"/>
          <w:sz w:val="24"/>
          <w:szCs w:val="24"/>
        </w:rPr>
      </w:pPr>
      <w:r>
        <w:rPr>
          <w:rFonts w:ascii="Times New Roman" w:hAnsi="Times New Roman"/>
          <w:sz w:val="24"/>
          <w:szCs w:val="24"/>
        </w:rPr>
        <w:t>Concernant les AEPS, un seul a été réalisé sur les 11 programmé soit un taux d’exécution physique de 9,1%.</w:t>
      </w:r>
    </w:p>
    <w:p w14:paraId="7D522154" w14:textId="77777777" w:rsidR="00A007CD" w:rsidRDefault="00A007CD" w:rsidP="00A007CD">
      <w:pPr>
        <w:spacing w:before="240" w:after="0" w:line="276" w:lineRule="auto"/>
        <w:rPr>
          <w:rFonts w:ascii="Times New Roman" w:hAnsi="Times New Roman"/>
          <w:i/>
          <w:sz w:val="22"/>
          <w:szCs w:val="22"/>
        </w:rPr>
      </w:pPr>
      <w:r w:rsidRPr="00A007CD">
        <w:rPr>
          <w:rFonts w:ascii="Times New Roman" w:hAnsi="Times New Roman"/>
          <w:sz w:val="24"/>
          <w:szCs w:val="24"/>
        </w:rPr>
        <w:t>Ce</w:t>
      </w:r>
      <w:r>
        <w:rPr>
          <w:rFonts w:ascii="Times New Roman" w:hAnsi="Times New Roman"/>
          <w:sz w:val="24"/>
          <w:szCs w:val="24"/>
        </w:rPr>
        <w:t>s</w:t>
      </w:r>
      <w:r w:rsidRPr="00A007CD">
        <w:rPr>
          <w:rFonts w:ascii="Times New Roman" w:hAnsi="Times New Roman"/>
          <w:sz w:val="24"/>
          <w:szCs w:val="24"/>
        </w:rPr>
        <w:t xml:space="preserve"> taux </w:t>
      </w:r>
      <w:r>
        <w:rPr>
          <w:rFonts w:ascii="Times New Roman" w:hAnsi="Times New Roman"/>
          <w:sz w:val="24"/>
          <w:szCs w:val="24"/>
        </w:rPr>
        <w:t xml:space="preserve">bas </w:t>
      </w:r>
      <w:r w:rsidRPr="00A007CD">
        <w:rPr>
          <w:rFonts w:ascii="Times New Roman" w:hAnsi="Times New Roman"/>
          <w:sz w:val="24"/>
          <w:szCs w:val="24"/>
        </w:rPr>
        <w:t>s’expliquent par plusieurs difficultés notamment le mouvement d’</w:t>
      </w:r>
      <w:r>
        <w:rPr>
          <w:rFonts w:ascii="Times New Roman" w:hAnsi="Times New Roman"/>
          <w:sz w:val="24"/>
          <w:szCs w:val="24"/>
        </w:rPr>
        <w:t>humeur des financiers d’une part et d’autre part l’aspect sécuritaire.</w:t>
      </w:r>
    </w:p>
    <w:p w14:paraId="2F1D9314" w14:textId="2FD64B8D" w:rsidR="005E0A5C" w:rsidRPr="003A3639" w:rsidRDefault="005E0A5C" w:rsidP="00A74439">
      <w:pPr>
        <w:pStyle w:val="Titre2"/>
        <w:spacing w:after="0" w:line="360" w:lineRule="auto"/>
        <w:rPr>
          <w:color w:val="auto"/>
        </w:rPr>
      </w:pPr>
      <w:bookmarkStart w:id="9" w:name="_Toc10126812"/>
      <w:r w:rsidRPr="003A3639">
        <w:rPr>
          <w:color w:val="auto"/>
        </w:rPr>
        <w:lastRenderedPageBreak/>
        <w:t>Gestion du service public de l’eau</w:t>
      </w:r>
      <w:bookmarkEnd w:id="9"/>
    </w:p>
    <w:p w14:paraId="49AB7E0F" w14:textId="5A0670A9" w:rsidR="0067568C" w:rsidRPr="00A74439" w:rsidRDefault="0067568C" w:rsidP="003F58B7">
      <w:pPr>
        <w:pStyle w:val="Paragraphedeliste"/>
        <w:numPr>
          <w:ilvl w:val="0"/>
          <w:numId w:val="34"/>
        </w:numPr>
        <w:spacing w:after="0" w:line="360" w:lineRule="auto"/>
        <w:jc w:val="left"/>
        <w:rPr>
          <w:rFonts w:ascii="Times New Roman" w:hAnsi="Times New Roman"/>
          <w:szCs w:val="24"/>
        </w:rPr>
      </w:pPr>
      <w:r w:rsidRPr="00A74439">
        <w:rPr>
          <w:rFonts w:ascii="Times New Roman" w:hAnsi="Times New Roman"/>
          <w:szCs w:val="24"/>
        </w:rPr>
        <w:t xml:space="preserve">Mode de gestion des AEPS et système d’AEP </w:t>
      </w:r>
      <w:r w:rsidR="00A74439">
        <w:rPr>
          <w:rFonts w:ascii="Times New Roman" w:hAnsi="Times New Roman"/>
          <w:szCs w:val="24"/>
        </w:rPr>
        <w:t>M-V</w:t>
      </w:r>
      <w:r w:rsidRPr="00A74439">
        <w:rPr>
          <w:rFonts w:ascii="Times New Roman" w:hAnsi="Times New Roman"/>
          <w:szCs w:val="24"/>
        </w:rPr>
        <w:t xml:space="preserve"> est dressé ci-dessous :</w:t>
      </w:r>
    </w:p>
    <w:p w14:paraId="77CB0FD4" w14:textId="439BCD26" w:rsidR="00DB765A" w:rsidRPr="00AF1E35" w:rsidRDefault="00651337" w:rsidP="00A74439">
      <w:pPr>
        <w:pStyle w:val="Lgende"/>
        <w:spacing w:before="0" w:after="0" w:line="360" w:lineRule="auto"/>
      </w:pPr>
      <w:bookmarkStart w:id="10" w:name="_Toc10126843"/>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2</w:t>
      </w:r>
      <w:r w:rsidR="00A53B25">
        <w:rPr>
          <w:noProof/>
        </w:rPr>
        <w:fldChar w:fldCharType="end"/>
      </w:r>
      <w:r w:rsidRPr="00AF1E35">
        <w:t xml:space="preserve"> : Mode de gestion des AEPS et système d’AEP multi-village au niveau régional</w:t>
      </w:r>
      <w:bookmarkEnd w:id="10"/>
    </w:p>
    <w:tbl>
      <w:tblPr>
        <w:tblW w:w="5000" w:type="pct"/>
        <w:tblCellMar>
          <w:left w:w="70" w:type="dxa"/>
          <w:right w:w="70" w:type="dxa"/>
        </w:tblCellMar>
        <w:tblLook w:val="04A0" w:firstRow="1" w:lastRow="0" w:firstColumn="1" w:lastColumn="0" w:noHBand="0" w:noVBand="1"/>
      </w:tblPr>
      <w:tblGrid>
        <w:gridCol w:w="1285"/>
        <w:gridCol w:w="1715"/>
        <w:gridCol w:w="1355"/>
        <w:gridCol w:w="1268"/>
        <w:gridCol w:w="840"/>
        <w:gridCol w:w="2572"/>
      </w:tblGrid>
      <w:tr w:rsidR="00A74439" w:rsidRPr="00A74439" w14:paraId="1D225376" w14:textId="77777777" w:rsidTr="00513D8C">
        <w:trPr>
          <w:cantSplit/>
          <w:trHeight w:val="1049"/>
        </w:trPr>
        <w:tc>
          <w:tcPr>
            <w:tcW w:w="540" w:type="pct"/>
            <w:tcBorders>
              <w:top w:val="double" w:sz="6" w:space="0" w:color="auto"/>
              <w:left w:val="double" w:sz="4" w:space="0" w:color="auto"/>
              <w:bottom w:val="single" w:sz="8" w:space="0" w:color="000000"/>
              <w:right w:val="single" w:sz="8" w:space="0" w:color="auto"/>
            </w:tcBorders>
            <w:shd w:val="clear" w:color="auto" w:fill="F2F2F2" w:themeFill="background1" w:themeFillShade="F2"/>
            <w:vAlign w:val="center"/>
            <w:hideMark/>
          </w:tcPr>
          <w:p w14:paraId="22D6EE0E" w14:textId="77777777" w:rsidR="00A74439" w:rsidRPr="00A74439" w:rsidRDefault="00A74439" w:rsidP="00A74439">
            <w:pPr>
              <w:jc w:val="center"/>
              <w:rPr>
                <w:rFonts w:ascii="Times New Roman" w:hAnsi="Times New Roman"/>
                <w:b/>
                <w:color w:val="000000"/>
              </w:rPr>
            </w:pPr>
            <w:r w:rsidRPr="00A74439">
              <w:rPr>
                <w:rFonts w:ascii="Times New Roman" w:hAnsi="Times New Roman"/>
                <w:b/>
                <w:color w:val="000000"/>
              </w:rPr>
              <w:t>Nombre total d’AEP/AEPS</w:t>
            </w:r>
          </w:p>
        </w:tc>
        <w:tc>
          <w:tcPr>
            <w:tcW w:w="996" w:type="pc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A775CF0" w14:textId="77777777" w:rsidR="00A74439" w:rsidRPr="00A74439" w:rsidRDefault="00A74439" w:rsidP="00A74439">
            <w:pPr>
              <w:jc w:val="center"/>
              <w:rPr>
                <w:rFonts w:ascii="Times New Roman" w:hAnsi="Times New Roman"/>
                <w:b/>
                <w:color w:val="000000"/>
              </w:rPr>
            </w:pPr>
            <w:r w:rsidRPr="00A74439">
              <w:rPr>
                <w:rFonts w:ascii="Times New Roman" w:hAnsi="Times New Roman"/>
                <w:b/>
                <w:color w:val="000000"/>
              </w:rPr>
              <w:t>Nombre total d’AEP/AEPS communautaires</w:t>
            </w:r>
          </w:p>
        </w:tc>
        <w:tc>
          <w:tcPr>
            <w:tcW w:w="797" w:type="pc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40353276" w14:textId="77777777" w:rsidR="00A74439" w:rsidRPr="00A74439" w:rsidRDefault="00A74439" w:rsidP="00A74439">
            <w:pPr>
              <w:jc w:val="center"/>
              <w:rPr>
                <w:rFonts w:ascii="Times New Roman" w:hAnsi="Times New Roman"/>
                <w:b/>
                <w:color w:val="000000"/>
              </w:rPr>
            </w:pPr>
            <w:r w:rsidRPr="00A74439">
              <w:rPr>
                <w:rFonts w:ascii="Times New Roman" w:hAnsi="Times New Roman"/>
                <w:b/>
                <w:color w:val="000000"/>
              </w:rPr>
              <w:t>Nombre total d'AEP/AEPS gérées par délégation</w:t>
            </w:r>
          </w:p>
        </w:tc>
        <w:tc>
          <w:tcPr>
            <w:tcW w:w="748" w:type="pc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53DDB973" w14:textId="77777777" w:rsidR="00A74439" w:rsidRPr="00A74439" w:rsidRDefault="00A74439" w:rsidP="00A74439">
            <w:pPr>
              <w:jc w:val="center"/>
              <w:rPr>
                <w:rFonts w:ascii="Times New Roman" w:hAnsi="Times New Roman"/>
                <w:b/>
                <w:color w:val="000000"/>
              </w:rPr>
            </w:pPr>
            <w:r w:rsidRPr="00A74439">
              <w:rPr>
                <w:rFonts w:ascii="Times New Roman" w:hAnsi="Times New Roman"/>
                <w:b/>
                <w:color w:val="000000"/>
              </w:rPr>
              <w:t>Proportion d’AEPS gérées par délégation (en %)</w:t>
            </w:r>
          </w:p>
        </w:tc>
        <w:tc>
          <w:tcPr>
            <w:tcW w:w="449" w:type="pc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7C204FC8" w14:textId="23EB5DFD" w:rsidR="00A74439" w:rsidRPr="00A74439" w:rsidRDefault="00A74439" w:rsidP="00A74439">
            <w:pPr>
              <w:jc w:val="center"/>
              <w:rPr>
                <w:rFonts w:ascii="Times New Roman" w:hAnsi="Times New Roman"/>
                <w:b/>
                <w:color w:val="000000"/>
              </w:rPr>
            </w:pPr>
            <w:r>
              <w:rPr>
                <w:rFonts w:ascii="Times New Roman" w:hAnsi="Times New Roman"/>
                <w:b/>
                <w:color w:val="000000"/>
              </w:rPr>
              <w:t>Nombre</w:t>
            </w:r>
            <w:r w:rsidR="006D2D03">
              <w:rPr>
                <w:rFonts w:ascii="Times New Roman" w:hAnsi="Times New Roman"/>
                <w:b/>
                <w:color w:val="000000"/>
              </w:rPr>
              <w:t xml:space="preserve"> de contrats signés en 2019</w:t>
            </w:r>
          </w:p>
        </w:tc>
        <w:tc>
          <w:tcPr>
            <w:tcW w:w="1470" w:type="pct"/>
            <w:tcBorders>
              <w:top w:val="double" w:sz="6" w:space="0" w:color="auto"/>
              <w:left w:val="single" w:sz="8" w:space="0" w:color="auto"/>
              <w:bottom w:val="single" w:sz="8" w:space="0" w:color="000000"/>
              <w:right w:val="double" w:sz="6" w:space="0" w:color="auto"/>
            </w:tcBorders>
            <w:shd w:val="clear" w:color="auto" w:fill="F2F2F2" w:themeFill="background1" w:themeFillShade="F2"/>
            <w:vAlign w:val="center"/>
            <w:hideMark/>
          </w:tcPr>
          <w:p w14:paraId="7EA1B825" w14:textId="77777777" w:rsidR="00A74439" w:rsidRPr="00A74439" w:rsidRDefault="00A74439" w:rsidP="00A74439">
            <w:pPr>
              <w:jc w:val="center"/>
              <w:rPr>
                <w:rFonts w:ascii="Times New Roman" w:hAnsi="Times New Roman"/>
                <w:b/>
                <w:color w:val="000000"/>
              </w:rPr>
            </w:pPr>
            <w:r w:rsidRPr="00A74439">
              <w:rPr>
                <w:rFonts w:ascii="Times New Roman" w:hAnsi="Times New Roman"/>
                <w:b/>
                <w:color w:val="000000"/>
              </w:rPr>
              <w:t>Noms Opérateurs Privés</w:t>
            </w:r>
          </w:p>
        </w:tc>
      </w:tr>
      <w:tr w:rsidR="00A74439" w:rsidRPr="00562CE5" w14:paraId="20C96FCA" w14:textId="77777777" w:rsidTr="00A74439">
        <w:trPr>
          <w:trHeight w:val="790"/>
        </w:trPr>
        <w:tc>
          <w:tcPr>
            <w:tcW w:w="540" w:type="pct"/>
            <w:tcBorders>
              <w:top w:val="nil"/>
              <w:left w:val="double" w:sz="4" w:space="0" w:color="auto"/>
              <w:bottom w:val="double" w:sz="4" w:space="0" w:color="auto"/>
              <w:right w:val="single" w:sz="8" w:space="0" w:color="auto"/>
            </w:tcBorders>
            <w:shd w:val="clear" w:color="auto" w:fill="auto"/>
            <w:vAlign w:val="center"/>
            <w:hideMark/>
          </w:tcPr>
          <w:p w14:paraId="1F1A21EA" w14:textId="262CD34A" w:rsidR="00A74439" w:rsidRPr="00562CE5" w:rsidRDefault="00A74439" w:rsidP="002C7198">
            <w:pPr>
              <w:jc w:val="center"/>
              <w:rPr>
                <w:rFonts w:ascii="Times New Roman" w:hAnsi="Times New Roman"/>
                <w:b/>
                <w:bCs/>
                <w:color w:val="000000"/>
                <w:sz w:val="24"/>
                <w:szCs w:val="24"/>
              </w:rPr>
            </w:pPr>
            <w:r w:rsidRPr="00562CE5">
              <w:rPr>
                <w:rFonts w:ascii="Times New Roman" w:hAnsi="Times New Roman"/>
                <w:b/>
                <w:bCs/>
                <w:color w:val="000000"/>
                <w:sz w:val="24"/>
                <w:szCs w:val="24"/>
              </w:rPr>
              <w:t>113</w:t>
            </w:r>
          </w:p>
        </w:tc>
        <w:tc>
          <w:tcPr>
            <w:tcW w:w="996" w:type="pct"/>
            <w:tcBorders>
              <w:top w:val="nil"/>
              <w:left w:val="nil"/>
              <w:bottom w:val="double" w:sz="4" w:space="0" w:color="auto"/>
              <w:right w:val="single" w:sz="8" w:space="0" w:color="auto"/>
            </w:tcBorders>
            <w:shd w:val="clear" w:color="auto" w:fill="auto"/>
            <w:vAlign w:val="center"/>
            <w:hideMark/>
          </w:tcPr>
          <w:p w14:paraId="4893D3EA" w14:textId="77777777" w:rsidR="00A74439" w:rsidRPr="00562CE5" w:rsidRDefault="00A74439" w:rsidP="002C7198">
            <w:pPr>
              <w:jc w:val="center"/>
              <w:rPr>
                <w:rFonts w:ascii="Times New Roman" w:hAnsi="Times New Roman"/>
                <w:b/>
                <w:bCs/>
                <w:color w:val="000000"/>
                <w:sz w:val="24"/>
                <w:szCs w:val="24"/>
              </w:rPr>
            </w:pPr>
            <w:r w:rsidRPr="00562CE5">
              <w:rPr>
                <w:rFonts w:ascii="Times New Roman" w:hAnsi="Times New Roman"/>
                <w:b/>
                <w:bCs/>
                <w:color w:val="000000"/>
                <w:sz w:val="24"/>
                <w:szCs w:val="24"/>
              </w:rPr>
              <w:t>106</w:t>
            </w:r>
          </w:p>
        </w:tc>
        <w:tc>
          <w:tcPr>
            <w:tcW w:w="797" w:type="pct"/>
            <w:tcBorders>
              <w:top w:val="nil"/>
              <w:left w:val="nil"/>
              <w:bottom w:val="double" w:sz="4" w:space="0" w:color="auto"/>
              <w:right w:val="single" w:sz="8" w:space="0" w:color="auto"/>
            </w:tcBorders>
            <w:shd w:val="clear" w:color="auto" w:fill="auto"/>
            <w:vAlign w:val="center"/>
            <w:hideMark/>
          </w:tcPr>
          <w:p w14:paraId="6A35A3E7" w14:textId="7DAA2EEE" w:rsidR="00A74439" w:rsidRPr="00562CE5" w:rsidRDefault="00A74439" w:rsidP="002C7198">
            <w:pPr>
              <w:jc w:val="center"/>
              <w:rPr>
                <w:rFonts w:ascii="Times New Roman" w:hAnsi="Times New Roman"/>
                <w:b/>
                <w:bCs/>
                <w:color w:val="000000"/>
                <w:sz w:val="24"/>
                <w:szCs w:val="24"/>
              </w:rPr>
            </w:pPr>
            <w:r w:rsidRPr="00562CE5">
              <w:rPr>
                <w:rFonts w:ascii="Times New Roman" w:hAnsi="Times New Roman"/>
                <w:b/>
                <w:bCs/>
                <w:color w:val="000000"/>
                <w:sz w:val="24"/>
                <w:szCs w:val="24"/>
              </w:rPr>
              <w:t>77</w:t>
            </w:r>
          </w:p>
        </w:tc>
        <w:tc>
          <w:tcPr>
            <w:tcW w:w="748" w:type="pct"/>
            <w:tcBorders>
              <w:top w:val="nil"/>
              <w:left w:val="nil"/>
              <w:bottom w:val="double" w:sz="4" w:space="0" w:color="auto"/>
              <w:right w:val="single" w:sz="8" w:space="0" w:color="auto"/>
            </w:tcBorders>
            <w:shd w:val="clear" w:color="auto" w:fill="auto"/>
            <w:vAlign w:val="center"/>
            <w:hideMark/>
          </w:tcPr>
          <w:p w14:paraId="26DDC457" w14:textId="52CFCC18" w:rsidR="00A74439" w:rsidRPr="00562CE5" w:rsidRDefault="00A74439" w:rsidP="002C7198">
            <w:pPr>
              <w:jc w:val="center"/>
              <w:rPr>
                <w:rFonts w:ascii="Times New Roman" w:hAnsi="Times New Roman"/>
                <w:b/>
                <w:bCs/>
                <w:color w:val="000000"/>
                <w:sz w:val="24"/>
                <w:szCs w:val="24"/>
              </w:rPr>
            </w:pPr>
            <w:r w:rsidRPr="00562CE5">
              <w:rPr>
                <w:rFonts w:ascii="Times New Roman" w:hAnsi="Times New Roman"/>
                <w:b/>
                <w:bCs/>
                <w:color w:val="000000"/>
                <w:sz w:val="24"/>
                <w:szCs w:val="24"/>
              </w:rPr>
              <w:t>72.6</w:t>
            </w:r>
          </w:p>
        </w:tc>
        <w:tc>
          <w:tcPr>
            <w:tcW w:w="449" w:type="pct"/>
            <w:tcBorders>
              <w:top w:val="nil"/>
              <w:left w:val="nil"/>
              <w:bottom w:val="double" w:sz="4" w:space="0" w:color="auto"/>
              <w:right w:val="single" w:sz="8" w:space="0" w:color="auto"/>
            </w:tcBorders>
            <w:shd w:val="clear" w:color="auto" w:fill="auto"/>
            <w:vAlign w:val="center"/>
            <w:hideMark/>
          </w:tcPr>
          <w:p w14:paraId="24C1F4E8" w14:textId="5C9D5A7A" w:rsidR="00A74439" w:rsidRPr="00562CE5" w:rsidRDefault="006D2D03" w:rsidP="002C7198">
            <w:pPr>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1470" w:type="pct"/>
            <w:tcBorders>
              <w:top w:val="nil"/>
              <w:left w:val="nil"/>
              <w:bottom w:val="double" w:sz="4" w:space="0" w:color="auto"/>
              <w:right w:val="double" w:sz="6" w:space="0" w:color="auto"/>
            </w:tcBorders>
            <w:shd w:val="clear" w:color="auto" w:fill="auto"/>
            <w:vAlign w:val="center"/>
            <w:hideMark/>
          </w:tcPr>
          <w:p w14:paraId="3FDD1DB5" w14:textId="577E0350" w:rsidR="00A74439" w:rsidRPr="00562CE5" w:rsidRDefault="00A74439" w:rsidP="002C7198">
            <w:pPr>
              <w:jc w:val="center"/>
              <w:rPr>
                <w:rFonts w:ascii="Times New Roman" w:hAnsi="Times New Roman"/>
                <w:b/>
                <w:bCs/>
                <w:color w:val="000000"/>
                <w:sz w:val="24"/>
                <w:szCs w:val="24"/>
              </w:rPr>
            </w:pPr>
            <w:r w:rsidRPr="00562CE5">
              <w:rPr>
                <w:rFonts w:ascii="Times New Roman" w:hAnsi="Times New Roman"/>
                <w:b/>
                <w:bCs/>
                <w:color w:val="000000"/>
                <w:sz w:val="24"/>
                <w:szCs w:val="24"/>
              </w:rPr>
              <w:t xml:space="preserve">PPI ; EPS ; </w:t>
            </w:r>
            <w:r w:rsidR="00643EE6">
              <w:rPr>
                <w:rFonts w:ascii="Times New Roman" w:hAnsi="Times New Roman"/>
                <w:b/>
                <w:bCs/>
                <w:color w:val="000000"/>
                <w:sz w:val="24"/>
                <w:szCs w:val="24"/>
              </w:rPr>
              <w:t xml:space="preserve">COMPAGNIE </w:t>
            </w:r>
            <w:r w:rsidRPr="00562CE5">
              <w:rPr>
                <w:rFonts w:ascii="Times New Roman" w:hAnsi="Times New Roman"/>
                <w:b/>
                <w:bCs/>
                <w:color w:val="000000"/>
                <w:sz w:val="24"/>
                <w:szCs w:val="24"/>
              </w:rPr>
              <w:t>AMSHA ; ACTROS ; BATI-EAU</w:t>
            </w:r>
          </w:p>
        </w:tc>
      </w:tr>
    </w:tbl>
    <w:p w14:paraId="62ADAAC5" w14:textId="50B2E20D" w:rsidR="00A76565" w:rsidRDefault="00A76565" w:rsidP="006E3819">
      <w:pPr>
        <w:spacing w:after="0" w:line="276" w:lineRule="auto"/>
        <w:rPr>
          <w:rFonts w:ascii="Times New Roman" w:hAnsi="Times New Roman"/>
          <w:i/>
        </w:rPr>
      </w:pPr>
      <w:r w:rsidRPr="00A74439">
        <w:rPr>
          <w:rFonts w:ascii="Times New Roman" w:hAnsi="Times New Roman"/>
          <w:b/>
          <w:i/>
          <w:u w:val="single"/>
        </w:rPr>
        <w:t>Source :</w:t>
      </w:r>
      <w:r w:rsidR="00643EE6">
        <w:rPr>
          <w:rFonts w:ascii="Times New Roman" w:hAnsi="Times New Roman"/>
          <w:b/>
          <w:i/>
          <w:u w:val="single"/>
        </w:rPr>
        <w:t xml:space="preserve"> INO 2018</w:t>
      </w:r>
      <w:r w:rsidRPr="00A74439">
        <w:rPr>
          <w:rFonts w:ascii="Times New Roman" w:hAnsi="Times New Roman"/>
          <w:i/>
        </w:rPr>
        <w:t xml:space="preserve"> </w:t>
      </w:r>
    </w:p>
    <w:p w14:paraId="432EAEFA" w14:textId="77777777" w:rsidR="006E3819" w:rsidRPr="00A74439" w:rsidRDefault="006E3819" w:rsidP="006E3819">
      <w:pPr>
        <w:spacing w:after="0" w:line="276" w:lineRule="auto"/>
        <w:rPr>
          <w:rFonts w:ascii="Times New Roman" w:hAnsi="Times New Roman"/>
          <w:i/>
        </w:rPr>
      </w:pPr>
    </w:p>
    <w:p w14:paraId="24AE6CF1" w14:textId="45962666" w:rsidR="00A74439" w:rsidRDefault="00643EE6" w:rsidP="006E3819">
      <w:pPr>
        <w:pStyle w:val="Lgende"/>
        <w:spacing w:before="0" w:after="0" w:line="360" w:lineRule="auto"/>
        <w:rPr>
          <w:b w:val="0"/>
          <w:bCs w:val="0"/>
          <w:sz w:val="24"/>
          <w:szCs w:val="24"/>
        </w:rPr>
      </w:pPr>
      <w:r>
        <w:rPr>
          <w:b w:val="0"/>
          <w:bCs w:val="0"/>
          <w:sz w:val="24"/>
          <w:szCs w:val="24"/>
        </w:rPr>
        <w:t>Au 31 Décembre 2018</w:t>
      </w:r>
      <w:r w:rsidR="00A047E4">
        <w:rPr>
          <w:b w:val="0"/>
          <w:bCs w:val="0"/>
          <w:sz w:val="24"/>
          <w:szCs w:val="24"/>
        </w:rPr>
        <w:t>, la région dénombre au total 113 systèmes d’Adduction d’Eau Potable simplifié</w:t>
      </w:r>
      <w:r w:rsidR="006D2D03">
        <w:rPr>
          <w:b w:val="0"/>
          <w:bCs w:val="0"/>
          <w:sz w:val="24"/>
          <w:szCs w:val="24"/>
        </w:rPr>
        <w:t xml:space="preserve"> (AEPS)</w:t>
      </w:r>
      <w:r w:rsidR="00A047E4">
        <w:rPr>
          <w:b w:val="0"/>
          <w:bCs w:val="0"/>
          <w:sz w:val="24"/>
          <w:szCs w:val="24"/>
        </w:rPr>
        <w:t xml:space="preserve">, parmi lesquels 106 sont communautaire dont 7 institutionnels. </w:t>
      </w:r>
      <w:r>
        <w:rPr>
          <w:b w:val="0"/>
          <w:bCs w:val="0"/>
          <w:sz w:val="24"/>
          <w:szCs w:val="24"/>
        </w:rPr>
        <w:t xml:space="preserve">A ce premier semestre de l’année 2019, </w:t>
      </w:r>
      <w:r w:rsidR="00A047E4">
        <w:rPr>
          <w:b w:val="0"/>
          <w:bCs w:val="0"/>
          <w:sz w:val="24"/>
          <w:szCs w:val="24"/>
        </w:rPr>
        <w:t xml:space="preserve">77 </w:t>
      </w:r>
      <w:r w:rsidR="004561F6">
        <w:rPr>
          <w:b w:val="0"/>
          <w:bCs w:val="0"/>
          <w:sz w:val="24"/>
          <w:szCs w:val="24"/>
        </w:rPr>
        <w:t>systèmes</w:t>
      </w:r>
      <w:r w:rsidR="00A047E4">
        <w:rPr>
          <w:b w:val="0"/>
          <w:bCs w:val="0"/>
          <w:sz w:val="24"/>
          <w:szCs w:val="24"/>
        </w:rPr>
        <w:t xml:space="preserve"> sont </w:t>
      </w:r>
      <w:r w:rsidR="004561F6">
        <w:rPr>
          <w:b w:val="0"/>
          <w:bCs w:val="0"/>
          <w:sz w:val="24"/>
          <w:szCs w:val="24"/>
        </w:rPr>
        <w:t xml:space="preserve">gérés par délégations soit un taux de 72,6 %. Les </w:t>
      </w:r>
      <w:r w:rsidR="006D2D03">
        <w:rPr>
          <w:b w:val="0"/>
          <w:bCs w:val="0"/>
          <w:sz w:val="24"/>
          <w:szCs w:val="24"/>
        </w:rPr>
        <w:t>opérateurs</w:t>
      </w:r>
      <w:r>
        <w:rPr>
          <w:b w:val="0"/>
          <w:bCs w:val="0"/>
          <w:sz w:val="24"/>
          <w:szCs w:val="24"/>
        </w:rPr>
        <w:t xml:space="preserve"> privés sont PPI dans les</w:t>
      </w:r>
      <w:r w:rsidR="004561F6">
        <w:rPr>
          <w:b w:val="0"/>
          <w:bCs w:val="0"/>
          <w:sz w:val="24"/>
          <w:szCs w:val="24"/>
        </w:rPr>
        <w:t xml:space="preserve"> commune</w:t>
      </w:r>
      <w:r>
        <w:rPr>
          <w:b w:val="0"/>
          <w:bCs w:val="0"/>
          <w:sz w:val="24"/>
          <w:szCs w:val="24"/>
        </w:rPr>
        <w:t xml:space="preserve">s de  </w:t>
      </w:r>
      <w:proofErr w:type="spellStart"/>
      <w:r>
        <w:rPr>
          <w:b w:val="0"/>
          <w:bCs w:val="0"/>
          <w:sz w:val="24"/>
          <w:szCs w:val="24"/>
        </w:rPr>
        <w:t>Bagassi</w:t>
      </w:r>
      <w:proofErr w:type="spellEnd"/>
      <w:r>
        <w:rPr>
          <w:b w:val="0"/>
          <w:bCs w:val="0"/>
          <w:sz w:val="24"/>
          <w:szCs w:val="24"/>
        </w:rPr>
        <w:t xml:space="preserve">, </w:t>
      </w:r>
      <w:proofErr w:type="spellStart"/>
      <w:r>
        <w:rPr>
          <w:b w:val="0"/>
          <w:bCs w:val="0"/>
          <w:sz w:val="24"/>
          <w:szCs w:val="24"/>
        </w:rPr>
        <w:t>ouri</w:t>
      </w:r>
      <w:proofErr w:type="spellEnd"/>
      <w:r>
        <w:rPr>
          <w:b w:val="0"/>
          <w:bCs w:val="0"/>
          <w:sz w:val="24"/>
          <w:szCs w:val="24"/>
        </w:rPr>
        <w:t xml:space="preserve">, </w:t>
      </w:r>
      <w:proofErr w:type="spellStart"/>
      <w:r>
        <w:rPr>
          <w:b w:val="0"/>
          <w:bCs w:val="0"/>
          <w:sz w:val="24"/>
          <w:szCs w:val="24"/>
        </w:rPr>
        <w:t>yaho</w:t>
      </w:r>
      <w:proofErr w:type="spellEnd"/>
      <w:r>
        <w:rPr>
          <w:b w:val="0"/>
          <w:bCs w:val="0"/>
          <w:sz w:val="24"/>
          <w:szCs w:val="24"/>
        </w:rPr>
        <w:t xml:space="preserve">, </w:t>
      </w:r>
      <w:proofErr w:type="spellStart"/>
      <w:r>
        <w:rPr>
          <w:b w:val="0"/>
          <w:bCs w:val="0"/>
          <w:sz w:val="24"/>
          <w:szCs w:val="24"/>
        </w:rPr>
        <w:t>boromo</w:t>
      </w:r>
      <w:proofErr w:type="spellEnd"/>
      <w:r>
        <w:rPr>
          <w:b w:val="0"/>
          <w:bCs w:val="0"/>
          <w:sz w:val="24"/>
          <w:szCs w:val="24"/>
        </w:rPr>
        <w:t xml:space="preserve">, </w:t>
      </w:r>
      <w:proofErr w:type="spellStart"/>
      <w:r>
        <w:rPr>
          <w:b w:val="0"/>
          <w:bCs w:val="0"/>
          <w:sz w:val="24"/>
          <w:szCs w:val="24"/>
        </w:rPr>
        <w:t>fara</w:t>
      </w:r>
      <w:proofErr w:type="spellEnd"/>
      <w:r w:rsidR="006D2D03">
        <w:rPr>
          <w:b w:val="0"/>
          <w:bCs w:val="0"/>
          <w:sz w:val="24"/>
          <w:szCs w:val="24"/>
        </w:rPr>
        <w:t xml:space="preserve"> des</w:t>
      </w:r>
      <w:r w:rsidR="004561F6">
        <w:rPr>
          <w:b w:val="0"/>
          <w:bCs w:val="0"/>
          <w:sz w:val="24"/>
          <w:szCs w:val="24"/>
        </w:rPr>
        <w:t xml:space="preserve"> </w:t>
      </w:r>
      <w:proofErr w:type="spellStart"/>
      <w:r w:rsidR="004561F6">
        <w:rPr>
          <w:b w:val="0"/>
          <w:bCs w:val="0"/>
          <w:sz w:val="24"/>
          <w:szCs w:val="24"/>
        </w:rPr>
        <w:t>Balés</w:t>
      </w:r>
      <w:proofErr w:type="spellEnd"/>
      <w:r w:rsidR="004561F6">
        <w:rPr>
          <w:b w:val="0"/>
          <w:bCs w:val="0"/>
          <w:sz w:val="24"/>
          <w:szCs w:val="24"/>
        </w:rPr>
        <w:t xml:space="preserve"> </w:t>
      </w:r>
      <w:r>
        <w:rPr>
          <w:b w:val="0"/>
          <w:bCs w:val="0"/>
          <w:sz w:val="24"/>
          <w:szCs w:val="24"/>
        </w:rPr>
        <w:t xml:space="preserve">, </w:t>
      </w:r>
      <w:r w:rsidR="006D2D03">
        <w:rPr>
          <w:b w:val="0"/>
          <w:bCs w:val="0"/>
          <w:sz w:val="24"/>
          <w:szCs w:val="24"/>
        </w:rPr>
        <w:t>Saf</w:t>
      </w:r>
      <w:r w:rsidR="006D2D03" w:rsidRPr="006D2D03">
        <w:rPr>
          <w:b w:val="0"/>
          <w:bCs w:val="0"/>
          <w:sz w:val="24"/>
          <w:szCs w:val="24"/>
          <w:highlight w:val="yellow"/>
        </w:rPr>
        <w:t>a</w:t>
      </w:r>
      <w:r w:rsidR="006D2D03">
        <w:rPr>
          <w:b w:val="0"/>
          <w:bCs w:val="0"/>
          <w:sz w:val="24"/>
          <w:szCs w:val="24"/>
        </w:rPr>
        <w:t>né</w:t>
      </w:r>
      <w:r>
        <w:rPr>
          <w:b w:val="0"/>
          <w:bCs w:val="0"/>
          <w:sz w:val="24"/>
          <w:szCs w:val="24"/>
        </w:rPr>
        <w:t xml:space="preserve"> et </w:t>
      </w:r>
      <w:proofErr w:type="spellStart"/>
      <w:r>
        <w:rPr>
          <w:b w:val="0"/>
          <w:bCs w:val="0"/>
          <w:sz w:val="24"/>
          <w:szCs w:val="24"/>
        </w:rPr>
        <w:t>tcheriba</w:t>
      </w:r>
      <w:proofErr w:type="spellEnd"/>
      <w:r>
        <w:rPr>
          <w:b w:val="0"/>
          <w:bCs w:val="0"/>
          <w:sz w:val="24"/>
          <w:szCs w:val="24"/>
        </w:rPr>
        <w:t xml:space="preserve"> dans le Mouhoun</w:t>
      </w:r>
      <w:r w:rsidR="004561F6">
        <w:rPr>
          <w:b w:val="0"/>
          <w:bCs w:val="0"/>
          <w:sz w:val="24"/>
          <w:szCs w:val="24"/>
        </w:rPr>
        <w:t xml:space="preserve">, EPS dans la commune de </w:t>
      </w:r>
      <w:proofErr w:type="spellStart"/>
      <w:r w:rsidR="006D2D03">
        <w:rPr>
          <w:b w:val="0"/>
          <w:bCs w:val="0"/>
          <w:sz w:val="24"/>
          <w:szCs w:val="24"/>
        </w:rPr>
        <w:t>Sibi</w:t>
      </w:r>
      <w:proofErr w:type="spellEnd"/>
      <w:r w:rsidR="006D2D03">
        <w:rPr>
          <w:b w:val="0"/>
          <w:bCs w:val="0"/>
          <w:sz w:val="24"/>
          <w:szCs w:val="24"/>
        </w:rPr>
        <w:t xml:space="preserve"> </w:t>
      </w:r>
      <w:r>
        <w:rPr>
          <w:b w:val="0"/>
          <w:bCs w:val="0"/>
          <w:sz w:val="24"/>
          <w:szCs w:val="24"/>
        </w:rPr>
        <w:t xml:space="preserve">et de </w:t>
      </w:r>
      <w:proofErr w:type="spellStart"/>
      <w:r>
        <w:rPr>
          <w:b w:val="0"/>
          <w:bCs w:val="0"/>
          <w:sz w:val="24"/>
          <w:szCs w:val="24"/>
        </w:rPr>
        <w:t>pâ</w:t>
      </w:r>
      <w:proofErr w:type="spellEnd"/>
      <w:r>
        <w:rPr>
          <w:b w:val="0"/>
          <w:bCs w:val="0"/>
          <w:sz w:val="24"/>
          <w:szCs w:val="24"/>
        </w:rPr>
        <w:t xml:space="preserve"> dans la </w:t>
      </w:r>
      <w:r w:rsidR="006D2D03">
        <w:rPr>
          <w:b w:val="0"/>
          <w:bCs w:val="0"/>
          <w:sz w:val="24"/>
          <w:szCs w:val="24"/>
        </w:rPr>
        <w:t xml:space="preserve">province des </w:t>
      </w:r>
      <w:proofErr w:type="spellStart"/>
      <w:r w:rsidR="006D2D03">
        <w:rPr>
          <w:b w:val="0"/>
          <w:bCs w:val="0"/>
          <w:sz w:val="24"/>
          <w:szCs w:val="24"/>
        </w:rPr>
        <w:t>Balés</w:t>
      </w:r>
      <w:proofErr w:type="spellEnd"/>
      <w:r w:rsidR="006D2D03">
        <w:rPr>
          <w:b w:val="0"/>
          <w:bCs w:val="0"/>
          <w:sz w:val="24"/>
          <w:szCs w:val="24"/>
        </w:rPr>
        <w:t>,</w:t>
      </w:r>
      <w:r w:rsidR="004561F6">
        <w:rPr>
          <w:b w:val="0"/>
          <w:bCs w:val="0"/>
          <w:sz w:val="24"/>
          <w:szCs w:val="24"/>
        </w:rPr>
        <w:t xml:space="preserve"> </w:t>
      </w:r>
      <w:r>
        <w:rPr>
          <w:b w:val="0"/>
          <w:bCs w:val="0"/>
          <w:sz w:val="24"/>
          <w:szCs w:val="24"/>
        </w:rPr>
        <w:t xml:space="preserve">Compagnie </w:t>
      </w:r>
      <w:r w:rsidR="004561F6">
        <w:rPr>
          <w:b w:val="0"/>
          <w:bCs w:val="0"/>
          <w:sz w:val="24"/>
          <w:szCs w:val="24"/>
        </w:rPr>
        <w:t xml:space="preserve">AMSHA dans la </w:t>
      </w:r>
      <w:proofErr w:type="spellStart"/>
      <w:r w:rsidR="004561F6">
        <w:rPr>
          <w:b w:val="0"/>
          <w:bCs w:val="0"/>
          <w:sz w:val="24"/>
          <w:szCs w:val="24"/>
        </w:rPr>
        <w:t>Kossi</w:t>
      </w:r>
      <w:proofErr w:type="spellEnd"/>
      <w:r w:rsidR="004561F6">
        <w:rPr>
          <w:b w:val="0"/>
          <w:bCs w:val="0"/>
          <w:sz w:val="24"/>
          <w:szCs w:val="24"/>
        </w:rPr>
        <w:t xml:space="preserve"> et une partie du </w:t>
      </w:r>
      <w:r w:rsidR="006D2D03">
        <w:rPr>
          <w:b w:val="0"/>
          <w:bCs w:val="0"/>
          <w:sz w:val="24"/>
          <w:szCs w:val="24"/>
        </w:rPr>
        <w:t xml:space="preserve">Mouhoun, </w:t>
      </w:r>
      <w:r w:rsidR="004561F6">
        <w:rPr>
          <w:b w:val="0"/>
          <w:bCs w:val="0"/>
          <w:sz w:val="24"/>
          <w:szCs w:val="24"/>
        </w:rPr>
        <w:t>ACTROS dans les</w:t>
      </w:r>
      <w:r w:rsidR="006D2D03">
        <w:rPr>
          <w:b w:val="0"/>
          <w:bCs w:val="0"/>
          <w:sz w:val="24"/>
          <w:szCs w:val="24"/>
        </w:rPr>
        <w:t xml:space="preserve"> </w:t>
      </w:r>
      <w:proofErr w:type="spellStart"/>
      <w:r w:rsidR="006D2D03">
        <w:rPr>
          <w:b w:val="0"/>
          <w:bCs w:val="0"/>
          <w:sz w:val="24"/>
          <w:szCs w:val="24"/>
        </w:rPr>
        <w:t>Banwa</w:t>
      </w:r>
      <w:proofErr w:type="spellEnd"/>
      <w:r w:rsidR="006D2D03">
        <w:rPr>
          <w:b w:val="0"/>
          <w:bCs w:val="0"/>
          <w:sz w:val="24"/>
          <w:szCs w:val="24"/>
        </w:rPr>
        <w:t xml:space="preserve"> et le </w:t>
      </w:r>
      <w:proofErr w:type="spellStart"/>
      <w:r w:rsidR="006D2D03">
        <w:rPr>
          <w:b w:val="0"/>
          <w:bCs w:val="0"/>
          <w:sz w:val="24"/>
          <w:szCs w:val="24"/>
        </w:rPr>
        <w:t>Nayala</w:t>
      </w:r>
      <w:proofErr w:type="spellEnd"/>
      <w:r w:rsidR="006D2D03">
        <w:rPr>
          <w:b w:val="0"/>
          <w:bCs w:val="0"/>
          <w:sz w:val="24"/>
          <w:szCs w:val="24"/>
        </w:rPr>
        <w:t xml:space="preserve"> enfin BATI-EAU dans le Sourou.</w:t>
      </w:r>
      <w:r w:rsidR="004561F6">
        <w:rPr>
          <w:b w:val="0"/>
          <w:bCs w:val="0"/>
          <w:sz w:val="24"/>
          <w:szCs w:val="24"/>
        </w:rPr>
        <w:t xml:space="preserve"> </w:t>
      </w:r>
    </w:p>
    <w:p w14:paraId="52962C92" w14:textId="77777777" w:rsidR="00A74439" w:rsidRDefault="00A74439" w:rsidP="006B3FCE">
      <w:pPr>
        <w:pStyle w:val="Lgende"/>
        <w:spacing w:before="0" w:after="0"/>
        <w:rPr>
          <w:b w:val="0"/>
          <w:bCs w:val="0"/>
          <w:sz w:val="24"/>
          <w:szCs w:val="24"/>
        </w:rPr>
      </w:pPr>
    </w:p>
    <w:p w14:paraId="56D27E7D" w14:textId="53903F46" w:rsidR="006B3FCE" w:rsidRPr="006B3FCE" w:rsidRDefault="00A74439" w:rsidP="003F58B7">
      <w:pPr>
        <w:pStyle w:val="Lgende"/>
        <w:numPr>
          <w:ilvl w:val="0"/>
          <w:numId w:val="34"/>
        </w:numPr>
        <w:spacing w:before="0" w:after="0"/>
        <w:rPr>
          <w:b w:val="0"/>
          <w:bCs w:val="0"/>
          <w:sz w:val="24"/>
          <w:szCs w:val="24"/>
        </w:rPr>
      </w:pPr>
      <w:r>
        <w:rPr>
          <w:b w:val="0"/>
          <w:bCs w:val="0"/>
          <w:sz w:val="24"/>
          <w:szCs w:val="24"/>
        </w:rPr>
        <w:t>E</w:t>
      </w:r>
      <w:r w:rsidR="006B3FCE" w:rsidRPr="006B3FCE">
        <w:rPr>
          <w:b w:val="0"/>
          <w:bCs w:val="0"/>
          <w:sz w:val="24"/>
          <w:szCs w:val="24"/>
        </w:rPr>
        <w:t xml:space="preserve">tats des lieux des AUE au niveau régional </w:t>
      </w:r>
      <w:r w:rsidR="006D2D03" w:rsidRPr="006B3FCE">
        <w:rPr>
          <w:b w:val="0"/>
          <w:bCs w:val="0"/>
          <w:sz w:val="24"/>
          <w:szCs w:val="24"/>
        </w:rPr>
        <w:t>sont</w:t>
      </w:r>
      <w:r w:rsidR="006B3FCE" w:rsidRPr="006B3FCE">
        <w:rPr>
          <w:b w:val="0"/>
          <w:bCs w:val="0"/>
          <w:sz w:val="24"/>
          <w:szCs w:val="24"/>
        </w:rPr>
        <w:t xml:space="preserve"> </w:t>
      </w:r>
      <w:r w:rsidR="006D2D03" w:rsidRPr="006B3FCE">
        <w:rPr>
          <w:b w:val="0"/>
          <w:bCs w:val="0"/>
          <w:sz w:val="24"/>
          <w:szCs w:val="24"/>
        </w:rPr>
        <w:t>dressés</w:t>
      </w:r>
      <w:r w:rsidR="006B3FCE" w:rsidRPr="006B3FCE">
        <w:rPr>
          <w:b w:val="0"/>
          <w:bCs w:val="0"/>
          <w:sz w:val="24"/>
          <w:szCs w:val="24"/>
        </w:rPr>
        <w:t xml:space="preserve"> ci-dessous :</w:t>
      </w:r>
    </w:p>
    <w:p w14:paraId="1A9E4F3D" w14:textId="382BB726" w:rsidR="00E73A0D" w:rsidRPr="00AF1E35" w:rsidRDefault="00651337" w:rsidP="00AF1E35">
      <w:pPr>
        <w:pStyle w:val="Lgende"/>
        <w:rPr>
          <w:szCs w:val="20"/>
        </w:rPr>
      </w:pPr>
      <w:bookmarkStart w:id="11" w:name="_Toc10126844"/>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3</w:t>
      </w:r>
      <w:r w:rsidR="00A53B25">
        <w:rPr>
          <w:noProof/>
        </w:rPr>
        <w:fldChar w:fldCharType="end"/>
      </w:r>
      <w:r w:rsidRPr="00AF1E35">
        <w:t xml:space="preserve"> : Etat des lieux des AUE au niveau régional</w:t>
      </w:r>
      <w:bookmarkEnd w:id="11"/>
    </w:p>
    <w:tbl>
      <w:tblPr>
        <w:tblW w:w="5000" w:type="pct"/>
        <w:tblCellMar>
          <w:left w:w="70" w:type="dxa"/>
          <w:right w:w="70" w:type="dxa"/>
        </w:tblCellMar>
        <w:tblLook w:val="04A0" w:firstRow="1" w:lastRow="0" w:firstColumn="1" w:lastColumn="0" w:noHBand="0" w:noVBand="1"/>
      </w:tblPr>
      <w:tblGrid>
        <w:gridCol w:w="770"/>
        <w:gridCol w:w="797"/>
        <w:gridCol w:w="999"/>
        <w:gridCol w:w="900"/>
        <w:gridCol w:w="1003"/>
        <w:gridCol w:w="1203"/>
        <w:gridCol w:w="900"/>
        <w:gridCol w:w="1102"/>
        <w:gridCol w:w="1361"/>
      </w:tblGrid>
      <w:tr w:rsidR="00A74439" w:rsidRPr="00A74439" w14:paraId="2163D925" w14:textId="77777777" w:rsidTr="00A74439">
        <w:trPr>
          <w:trHeight w:val="1260"/>
        </w:trPr>
        <w:tc>
          <w:tcPr>
            <w:tcW w:w="426" w:type="pct"/>
            <w:vMerge w:val="restart"/>
            <w:tcBorders>
              <w:top w:val="double" w:sz="6" w:space="0" w:color="auto"/>
              <w:left w:val="double" w:sz="4" w:space="0" w:color="auto"/>
              <w:bottom w:val="single" w:sz="8" w:space="0" w:color="000000"/>
              <w:right w:val="single" w:sz="8" w:space="0" w:color="auto"/>
            </w:tcBorders>
            <w:shd w:val="clear" w:color="auto" w:fill="F2F2F2" w:themeFill="background1" w:themeFillShade="F2"/>
            <w:textDirection w:val="btLr"/>
            <w:vAlign w:val="center"/>
            <w:hideMark/>
          </w:tcPr>
          <w:p w14:paraId="3FF1D70B" w14:textId="5FBEB536"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Nbre</w:t>
            </w:r>
            <w:proofErr w:type="spellEnd"/>
            <w:r w:rsidRPr="00A74439">
              <w:rPr>
                <w:rFonts w:ascii="Times New Roman" w:hAnsi="Times New Roman"/>
                <w:b/>
                <w:color w:val="000000"/>
              </w:rPr>
              <w:t xml:space="preserve"> villages</w:t>
            </w:r>
          </w:p>
        </w:tc>
        <w:tc>
          <w:tcPr>
            <w:tcW w:w="441"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14:paraId="3BD39657" w14:textId="77777777"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Nbre</w:t>
            </w:r>
            <w:proofErr w:type="spellEnd"/>
            <w:r w:rsidRPr="00A74439">
              <w:rPr>
                <w:rFonts w:ascii="Times New Roman" w:hAnsi="Times New Roman"/>
                <w:b/>
                <w:color w:val="000000"/>
              </w:rPr>
              <w:t xml:space="preserve"> de secteurs</w:t>
            </w:r>
          </w:p>
        </w:tc>
        <w:tc>
          <w:tcPr>
            <w:tcW w:w="553"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14:paraId="3F3B5D2D" w14:textId="1FE45E1E"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w:t>
            </w:r>
            <w:r w:rsidR="006D2D03">
              <w:rPr>
                <w:rFonts w:ascii="Times New Roman" w:hAnsi="Times New Roman"/>
                <w:b/>
                <w:color w:val="000000"/>
              </w:rPr>
              <w:t>e</w:t>
            </w:r>
            <w:proofErr w:type="spellEnd"/>
            <w:r w:rsidR="006D2D03">
              <w:rPr>
                <w:rFonts w:ascii="Times New Roman" w:hAnsi="Times New Roman"/>
                <w:b/>
                <w:color w:val="000000"/>
              </w:rPr>
              <w:t xml:space="preserve"> de nouvelles AUE mise en (2019</w:t>
            </w:r>
            <w:r w:rsidRPr="00A74439">
              <w:rPr>
                <w:rFonts w:ascii="Times New Roman" w:hAnsi="Times New Roman"/>
                <w:b/>
                <w:color w:val="000000"/>
              </w:rPr>
              <w:t>)</w:t>
            </w:r>
          </w:p>
        </w:tc>
        <w:tc>
          <w:tcPr>
            <w:tcW w:w="498"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14:paraId="63724B75" w14:textId="77777777"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Nbre</w:t>
            </w:r>
            <w:proofErr w:type="spellEnd"/>
            <w:r w:rsidRPr="00A74439">
              <w:rPr>
                <w:rFonts w:ascii="Times New Roman" w:hAnsi="Times New Roman"/>
                <w:b/>
                <w:color w:val="000000"/>
              </w:rPr>
              <w:t xml:space="preserve"> Total d’AUE existantes (a)</w:t>
            </w:r>
          </w:p>
        </w:tc>
        <w:tc>
          <w:tcPr>
            <w:tcW w:w="555"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14:paraId="32C5A59D" w14:textId="323ACF3B"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Nbre</w:t>
            </w:r>
            <w:proofErr w:type="spellEnd"/>
            <w:r w:rsidRPr="00A74439">
              <w:rPr>
                <w:rFonts w:ascii="Times New Roman" w:hAnsi="Times New Roman"/>
                <w:b/>
                <w:color w:val="000000"/>
              </w:rPr>
              <w:t xml:space="preserve"> Total d’AUE reconnues (b)</w:t>
            </w:r>
          </w:p>
        </w:tc>
        <w:tc>
          <w:tcPr>
            <w:tcW w:w="666"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14:paraId="636F5744" w14:textId="77777777"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Nbre</w:t>
            </w:r>
            <w:proofErr w:type="spellEnd"/>
            <w:r w:rsidRPr="00A74439">
              <w:rPr>
                <w:rFonts w:ascii="Times New Roman" w:hAnsi="Times New Roman"/>
                <w:b/>
                <w:color w:val="000000"/>
              </w:rPr>
              <w:t xml:space="preserve"> d’AUE possédant un compte bancaire (c)</w:t>
            </w:r>
          </w:p>
        </w:tc>
        <w:tc>
          <w:tcPr>
            <w:tcW w:w="498"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14:paraId="4173C6BC" w14:textId="77777777"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Nbre</w:t>
            </w:r>
            <w:proofErr w:type="spellEnd"/>
            <w:r w:rsidRPr="00A74439">
              <w:rPr>
                <w:rFonts w:ascii="Times New Roman" w:hAnsi="Times New Roman"/>
                <w:b/>
                <w:color w:val="000000"/>
              </w:rPr>
              <w:t xml:space="preserve"> Total d’AUE fonctionnelles</w:t>
            </w:r>
          </w:p>
        </w:tc>
        <w:tc>
          <w:tcPr>
            <w:tcW w:w="610"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14:paraId="119BFDE1" w14:textId="152CD284" w:rsidR="00A74439" w:rsidRPr="00A74439" w:rsidRDefault="00A74439" w:rsidP="00A74439">
            <w:pPr>
              <w:spacing w:after="0"/>
              <w:ind w:left="113" w:right="113"/>
              <w:jc w:val="center"/>
              <w:rPr>
                <w:rFonts w:ascii="Times New Roman" w:hAnsi="Times New Roman"/>
                <w:b/>
                <w:color w:val="000000"/>
              </w:rPr>
            </w:pPr>
            <w:proofErr w:type="spellStart"/>
            <w:r w:rsidRPr="00A74439">
              <w:rPr>
                <w:rFonts w:ascii="Times New Roman" w:hAnsi="Times New Roman"/>
                <w:b/>
                <w:color w:val="000000"/>
              </w:rPr>
              <w:t>Nbre</w:t>
            </w:r>
            <w:proofErr w:type="spellEnd"/>
            <w:r w:rsidRPr="00A74439">
              <w:rPr>
                <w:rFonts w:ascii="Times New Roman" w:hAnsi="Times New Roman"/>
                <w:b/>
                <w:color w:val="000000"/>
              </w:rPr>
              <w:t xml:space="preserve"> de conventions signées avec les communes (d) (%)</w:t>
            </w:r>
          </w:p>
        </w:tc>
        <w:tc>
          <w:tcPr>
            <w:tcW w:w="754" w:type="pct"/>
            <w:vMerge w:val="restart"/>
            <w:tcBorders>
              <w:top w:val="double" w:sz="6" w:space="0" w:color="auto"/>
              <w:left w:val="single" w:sz="8" w:space="0" w:color="auto"/>
              <w:bottom w:val="single" w:sz="8" w:space="0" w:color="000000"/>
              <w:right w:val="double" w:sz="6" w:space="0" w:color="auto"/>
            </w:tcBorders>
            <w:shd w:val="clear" w:color="auto" w:fill="F2F2F2" w:themeFill="background1" w:themeFillShade="F2"/>
            <w:textDirection w:val="btLr"/>
            <w:vAlign w:val="center"/>
            <w:hideMark/>
          </w:tcPr>
          <w:p w14:paraId="28676393" w14:textId="77777777" w:rsidR="00A74439" w:rsidRPr="00A74439" w:rsidRDefault="00A74439" w:rsidP="00A74439">
            <w:pPr>
              <w:spacing w:after="0"/>
              <w:ind w:left="113" w:right="113"/>
              <w:jc w:val="center"/>
              <w:rPr>
                <w:rFonts w:ascii="Times New Roman" w:hAnsi="Times New Roman"/>
                <w:b/>
                <w:color w:val="000000"/>
              </w:rPr>
            </w:pPr>
            <w:r w:rsidRPr="00A74439">
              <w:rPr>
                <w:rFonts w:ascii="Times New Roman" w:hAnsi="Times New Roman"/>
                <w:b/>
                <w:color w:val="000000"/>
              </w:rPr>
              <w:t>Proportion d’AUE ayant signé les conventions avec les communes (100*d/b)</w:t>
            </w:r>
          </w:p>
        </w:tc>
      </w:tr>
      <w:tr w:rsidR="00A74439" w:rsidRPr="00E73A0D" w14:paraId="56371665" w14:textId="77777777" w:rsidTr="00A74439">
        <w:trPr>
          <w:trHeight w:val="288"/>
        </w:trPr>
        <w:tc>
          <w:tcPr>
            <w:tcW w:w="426" w:type="pct"/>
            <w:vMerge/>
            <w:tcBorders>
              <w:top w:val="double" w:sz="6" w:space="0" w:color="auto"/>
              <w:left w:val="double" w:sz="4" w:space="0" w:color="auto"/>
              <w:bottom w:val="single" w:sz="8" w:space="0" w:color="000000"/>
              <w:right w:val="single" w:sz="8" w:space="0" w:color="auto"/>
            </w:tcBorders>
            <w:shd w:val="clear" w:color="auto" w:fill="F2F2F2" w:themeFill="background1" w:themeFillShade="F2"/>
            <w:vAlign w:val="center"/>
            <w:hideMark/>
          </w:tcPr>
          <w:p w14:paraId="7B6E123D" w14:textId="77777777" w:rsidR="00A74439" w:rsidRPr="00E73A0D" w:rsidRDefault="00A74439" w:rsidP="00E73A0D">
            <w:pPr>
              <w:spacing w:after="0"/>
              <w:jc w:val="left"/>
              <w:rPr>
                <w:rFonts w:ascii="Times New Roman" w:hAnsi="Times New Roman"/>
                <w:color w:val="000000"/>
              </w:rPr>
            </w:pPr>
          </w:p>
        </w:tc>
        <w:tc>
          <w:tcPr>
            <w:tcW w:w="441"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48BEA73E" w14:textId="77777777" w:rsidR="00A74439" w:rsidRPr="00E73A0D" w:rsidRDefault="00A74439" w:rsidP="00E73A0D">
            <w:pPr>
              <w:spacing w:after="0"/>
              <w:jc w:val="left"/>
              <w:rPr>
                <w:rFonts w:ascii="Times New Roman" w:hAnsi="Times New Roman"/>
                <w:color w:val="000000"/>
              </w:rPr>
            </w:pPr>
          </w:p>
        </w:tc>
        <w:tc>
          <w:tcPr>
            <w:tcW w:w="553"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5522E3BE" w14:textId="77777777" w:rsidR="00A74439" w:rsidRPr="00E73A0D" w:rsidRDefault="00A74439" w:rsidP="00E73A0D">
            <w:pPr>
              <w:spacing w:after="0"/>
              <w:jc w:val="left"/>
              <w:rPr>
                <w:rFonts w:ascii="Times New Roman" w:hAnsi="Times New Roman"/>
                <w:color w:val="000000"/>
              </w:rPr>
            </w:pPr>
          </w:p>
        </w:tc>
        <w:tc>
          <w:tcPr>
            <w:tcW w:w="498"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687D148" w14:textId="77777777" w:rsidR="00A74439" w:rsidRPr="00E73A0D" w:rsidRDefault="00A74439" w:rsidP="00E73A0D">
            <w:pPr>
              <w:spacing w:after="0"/>
              <w:jc w:val="left"/>
              <w:rPr>
                <w:rFonts w:ascii="Times New Roman" w:hAnsi="Times New Roman"/>
                <w:color w:val="000000"/>
              </w:rPr>
            </w:pPr>
          </w:p>
        </w:tc>
        <w:tc>
          <w:tcPr>
            <w:tcW w:w="555"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13748828" w14:textId="77777777" w:rsidR="00A74439" w:rsidRPr="00E73A0D" w:rsidRDefault="00A74439" w:rsidP="00E73A0D">
            <w:pPr>
              <w:spacing w:after="0"/>
              <w:jc w:val="left"/>
              <w:rPr>
                <w:rFonts w:ascii="Times New Roman" w:hAnsi="Times New Roman"/>
                <w:color w:val="000000"/>
              </w:rPr>
            </w:pPr>
          </w:p>
        </w:tc>
        <w:tc>
          <w:tcPr>
            <w:tcW w:w="666"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78982791" w14:textId="77777777" w:rsidR="00A74439" w:rsidRPr="00E73A0D" w:rsidRDefault="00A74439" w:rsidP="00E73A0D">
            <w:pPr>
              <w:spacing w:after="0"/>
              <w:jc w:val="left"/>
              <w:rPr>
                <w:rFonts w:ascii="Times New Roman" w:hAnsi="Times New Roman"/>
                <w:color w:val="000000"/>
              </w:rPr>
            </w:pPr>
          </w:p>
        </w:tc>
        <w:tc>
          <w:tcPr>
            <w:tcW w:w="498"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0032D8FF" w14:textId="77777777" w:rsidR="00A74439" w:rsidRPr="00E73A0D" w:rsidRDefault="00A74439" w:rsidP="00E73A0D">
            <w:pPr>
              <w:spacing w:after="0"/>
              <w:jc w:val="left"/>
              <w:rPr>
                <w:rFonts w:ascii="Times New Roman" w:hAnsi="Times New Roman"/>
                <w:color w:val="000000"/>
              </w:rPr>
            </w:pPr>
          </w:p>
        </w:tc>
        <w:tc>
          <w:tcPr>
            <w:tcW w:w="610"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9BB50BB" w14:textId="77777777" w:rsidR="00A74439" w:rsidRPr="00E73A0D" w:rsidRDefault="00A74439" w:rsidP="00E73A0D">
            <w:pPr>
              <w:spacing w:after="0"/>
              <w:jc w:val="left"/>
              <w:rPr>
                <w:rFonts w:ascii="Times New Roman" w:hAnsi="Times New Roman"/>
                <w:color w:val="000000"/>
              </w:rPr>
            </w:pPr>
          </w:p>
        </w:tc>
        <w:tc>
          <w:tcPr>
            <w:tcW w:w="754" w:type="pct"/>
            <w:vMerge/>
            <w:tcBorders>
              <w:top w:val="double" w:sz="6" w:space="0" w:color="auto"/>
              <w:left w:val="single" w:sz="8" w:space="0" w:color="auto"/>
              <w:bottom w:val="single" w:sz="8" w:space="0" w:color="000000"/>
              <w:right w:val="double" w:sz="6" w:space="0" w:color="auto"/>
            </w:tcBorders>
            <w:shd w:val="clear" w:color="auto" w:fill="F2F2F2" w:themeFill="background1" w:themeFillShade="F2"/>
            <w:vAlign w:val="center"/>
            <w:hideMark/>
          </w:tcPr>
          <w:p w14:paraId="6214E236" w14:textId="77777777" w:rsidR="00A74439" w:rsidRPr="00E73A0D" w:rsidRDefault="00A74439" w:rsidP="00E73A0D">
            <w:pPr>
              <w:spacing w:after="0"/>
              <w:jc w:val="left"/>
              <w:rPr>
                <w:rFonts w:ascii="Times New Roman" w:hAnsi="Times New Roman"/>
                <w:color w:val="000000"/>
              </w:rPr>
            </w:pPr>
          </w:p>
        </w:tc>
      </w:tr>
      <w:tr w:rsidR="00A74439" w:rsidRPr="00E73A0D" w14:paraId="2648BA95" w14:textId="77777777" w:rsidTr="00A74439">
        <w:trPr>
          <w:trHeight w:val="300"/>
        </w:trPr>
        <w:tc>
          <w:tcPr>
            <w:tcW w:w="426" w:type="pct"/>
            <w:vMerge/>
            <w:tcBorders>
              <w:top w:val="double" w:sz="6" w:space="0" w:color="auto"/>
              <w:left w:val="double" w:sz="4" w:space="0" w:color="auto"/>
              <w:bottom w:val="single" w:sz="8" w:space="0" w:color="000000"/>
              <w:right w:val="single" w:sz="8" w:space="0" w:color="auto"/>
            </w:tcBorders>
            <w:shd w:val="clear" w:color="auto" w:fill="F2F2F2" w:themeFill="background1" w:themeFillShade="F2"/>
            <w:vAlign w:val="center"/>
            <w:hideMark/>
          </w:tcPr>
          <w:p w14:paraId="63F550C6" w14:textId="77777777" w:rsidR="00A74439" w:rsidRPr="00E73A0D" w:rsidRDefault="00A74439" w:rsidP="00E73A0D">
            <w:pPr>
              <w:spacing w:after="0"/>
              <w:jc w:val="left"/>
              <w:rPr>
                <w:rFonts w:ascii="Times New Roman" w:hAnsi="Times New Roman"/>
                <w:color w:val="000000"/>
              </w:rPr>
            </w:pPr>
          </w:p>
        </w:tc>
        <w:tc>
          <w:tcPr>
            <w:tcW w:w="441"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55289A7D" w14:textId="77777777" w:rsidR="00A74439" w:rsidRPr="00E73A0D" w:rsidRDefault="00A74439" w:rsidP="00E73A0D">
            <w:pPr>
              <w:spacing w:after="0"/>
              <w:jc w:val="left"/>
              <w:rPr>
                <w:rFonts w:ascii="Times New Roman" w:hAnsi="Times New Roman"/>
                <w:color w:val="000000"/>
              </w:rPr>
            </w:pPr>
          </w:p>
        </w:tc>
        <w:tc>
          <w:tcPr>
            <w:tcW w:w="553"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11BB9018" w14:textId="77777777" w:rsidR="00A74439" w:rsidRPr="00E73A0D" w:rsidRDefault="00A74439" w:rsidP="00E73A0D">
            <w:pPr>
              <w:spacing w:after="0"/>
              <w:jc w:val="left"/>
              <w:rPr>
                <w:rFonts w:ascii="Times New Roman" w:hAnsi="Times New Roman"/>
                <w:color w:val="000000"/>
              </w:rPr>
            </w:pPr>
          </w:p>
        </w:tc>
        <w:tc>
          <w:tcPr>
            <w:tcW w:w="498"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6393A4A9" w14:textId="77777777" w:rsidR="00A74439" w:rsidRPr="00E73A0D" w:rsidRDefault="00A74439" w:rsidP="00E73A0D">
            <w:pPr>
              <w:spacing w:after="0"/>
              <w:jc w:val="left"/>
              <w:rPr>
                <w:rFonts w:ascii="Times New Roman" w:hAnsi="Times New Roman"/>
                <w:color w:val="000000"/>
              </w:rPr>
            </w:pPr>
          </w:p>
        </w:tc>
        <w:tc>
          <w:tcPr>
            <w:tcW w:w="555"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220CD39" w14:textId="77777777" w:rsidR="00A74439" w:rsidRPr="00E73A0D" w:rsidRDefault="00A74439" w:rsidP="00E73A0D">
            <w:pPr>
              <w:spacing w:after="0"/>
              <w:jc w:val="left"/>
              <w:rPr>
                <w:rFonts w:ascii="Times New Roman" w:hAnsi="Times New Roman"/>
                <w:color w:val="000000"/>
              </w:rPr>
            </w:pPr>
          </w:p>
        </w:tc>
        <w:tc>
          <w:tcPr>
            <w:tcW w:w="666"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F6DD7C7" w14:textId="77777777" w:rsidR="00A74439" w:rsidRPr="00E73A0D" w:rsidRDefault="00A74439" w:rsidP="00E73A0D">
            <w:pPr>
              <w:spacing w:after="0"/>
              <w:jc w:val="left"/>
              <w:rPr>
                <w:rFonts w:ascii="Times New Roman" w:hAnsi="Times New Roman"/>
                <w:color w:val="000000"/>
              </w:rPr>
            </w:pPr>
          </w:p>
        </w:tc>
        <w:tc>
          <w:tcPr>
            <w:tcW w:w="498"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3FBBF7E" w14:textId="77777777" w:rsidR="00A74439" w:rsidRPr="00E73A0D" w:rsidRDefault="00A74439" w:rsidP="00E73A0D">
            <w:pPr>
              <w:spacing w:after="0"/>
              <w:jc w:val="left"/>
              <w:rPr>
                <w:rFonts w:ascii="Times New Roman" w:hAnsi="Times New Roman"/>
                <w:color w:val="000000"/>
              </w:rPr>
            </w:pPr>
          </w:p>
        </w:tc>
        <w:tc>
          <w:tcPr>
            <w:tcW w:w="610"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0BEE0238" w14:textId="77777777" w:rsidR="00A74439" w:rsidRPr="00E73A0D" w:rsidRDefault="00A74439" w:rsidP="00E73A0D">
            <w:pPr>
              <w:spacing w:after="0"/>
              <w:jc w:val="left"/>
              <w:rPr>
                <w:rFonts w:ascii="Times New Roman" w:hAnsi="Times New Roman"/>
                <w:color w:val="000000"/>
              </w:rPr>
            </w:pPr>
          </w:p>
        </w:tc>
        <w:tc>
          <w:tcPr>
            <w:tcW w:w="754" w:type="pct"/>
            <w:vMerge/>
            <w:tcBorders>
              <w:top w:val="double" w:sz="6" w:space="0" w:color="auto"/>
              <w:left w:val="single" w:sz="8" w:space="0" w:color="auto"/>
              <w:bottom w:val="single" w:sz="8" w:space="0" w:color="000000"/>
              <w:right w:val="double" w:sz="6" w:space="0" w:color="auto"/>
            </w:tcBorders>
            <w:shd w:val="clear" w:color="auto" w:fill="F2F2F2" w:themeFill="background1" w:themeFillShade="F2"/>
            <w:vAlign w:val="center"/>
            <w:hideMark/>
          </w:tcPr>
          <w:p w14:paraId="44D7CFB9" w14:textId="77777777" w:rsidR="00A74439" w:rsidRPr="00E73A0D" w:rsidRDefault="00A74439" w:rsidP="00E73A0D">
            <w:pPr>
              <w:spacing w:after="0"/>
              <w:jc w:val="left"/>
              <w:rPr>
                <w:rFonts w:ascii="Times New Roman" w:hAnsi="Times New Roman"/>
                <w:color w:val="000000"/>
              </w:rPr>
            </w:pPr>
          </w:p>
        </w:tc>
      </w:tr>
      <w:tr w:rsidR="00A74439" w:rsidRPr="006E17EA" w14:paraId="618A0DBE" w14:textId="77777777" w:rsidTr="00A74439">
        <w:trPr>
          <w:trHeight w:val="723"/>
        </w:trPr>
        <w:tc>
          <w:tcPr>
            <w:tcW w:w="426" w:type="pct"/>
            <w:tcBorders>
              <w:top w:val="nil"/>
              <w:left w:val="double" w:sz="4" w:space="0" w:color="auto"/>
              <w:bottom w:val="double" w:sz="6" w:space="0" w:color="auto"/>
              <w:right w:val="single" w:sz="8" w:space="0" w:color="auto"/>
            </w:tcBorders>
            <w:shd w:val="clear" w:color="auto" w:fill="auto"/>
            <w:vAlign w:val="center"/>
            <w:hideMark/>
          </w:tcPr>
          <w:p w14:paraId="360D9F06"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984</w:t>
            </w:r>
          </w:p>
        </w:tc>
        <w:tc>
          <w:tcPr>
            <w:tcW w:w="441" w:type="pct"/>
            <w:tcBorders>
              <w:top w:val="nil"/>
              <w:left w:val="nil"/>
              <w:bottom w:val="double" w:sz="6" w:space="0" w:color="auto"/>
              <w:right w:val="single" w:sz="8" w:space="0" w:color="auto"/>
            </w:tcBorders>
            <w:shd w:val="clear" w:color="auto" w:fill="auto"/>
            <w:vAlign w:val="center"/>
            <w:hideMark/>
          </w:tcPr>
          <w:p w14:paraId="439A8AD0"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30</w:t>
            </w:r>
          </w:p>
        </w:tc>
        <w:tc>
          <w:tcPr>
            <w:tcW w:w="553" w:type="pct"/>
            <w:tcBorders>
              <w:top w:val="nil"/>
              <w:left w:val="nil"/>
              <w:bottom w:val="double" w:sz="6" w:space="0" w:color="auto"/>
              <w:right w:val="single" w:sz="8" w:space="0" w:color="auto"/>
            </w:tcBorders>
            <w:shd w:val="clear" w:color="auto" w:fill="auto"/>
            <w:vAlign w:val="center"/>
            <w:hideMark/>
          </w:tcPr>
          <w:p w14:paraId="1ACC1B0A" w14:textId="31693530" w:rsidR="00A74439" w:rsidRPr="006E17EA" w:rsidRDefault="006E17EA"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0</w:t>
            </w:r>
          </w:p>
        </w:tc>
        <w:tc>
          <w:tcPr>
            <w:tcW w:w="498" w:type="pct"/>
            <w:tcBorders>
              <w:top w:val="nil"/>
              <w:left w:val="nil"/>
              <w:bottom w:val="double" w:sz="6" w:space="0" w:color="auto"/>
              <w:right w:val="single" w:sz="8" w:space="0" w:color="auto"/>
            </w:tcBorders>
            <w:shd w:val="clear" w:color="auto" w:fill="auto"/>
            <w:vAlign w:val="center"/>
            <w:hideMark/>
          </w:tcPr>
          <w:p w14:paraId="2336216E"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944</w:t>
            </w:r>
          </w:p>
        </w:tc>
        <w:tc>
          <w:tcPr>
            <w:tcW w:w="555" w:type="pct"/>
            <w:tcBorders>
              <w:top w:val="nil"/>
              <w:left w:val="nil"/>
              <w:bottom w:val="double" w:sz="6" w:space="0" w:color="auto"/>
              <w:right w:val="single" w:sz="8" w:space="0" w:color="auto"/>
            </w:tcBorders>
            <w:shd w:val="clear" w:color="auto" w:fill="auto"/>
            <w:vAlign w:val="center"/>
            <w:hideMark/>
          </w:tcPr>
          <w:p w14:paraId="6EAD47C8"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836</w:t>
            </w:r>
          </w:p>
        </w:tc>
        <w:tc>
          <w:tcPr>
            <w:tcW w:w="666" w:type="pct"/>
            <w:tcBorders>
              <w:top w:val="nil"/>
              <w:left w:val="nil"/>
              <w:bottom w:val="double" w:sz="6" w:space="0" w:color="auto"/>
              <w:right w:val="single" w:sz="8" w:space="0" w:color="auto"/>
            </w:tcBorders>
            <w:shd w:val="clear" w:color="auto" w:fill="auto"/>
            <w:vAlign w:val="center"/>
            <w:hideMark/>
          </w:tcPr>
          <w:p w14:paraId="08A7C729"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592</w:t>
            </w:r>
          </w:p>
        </w:tc>
        <w:tc>
          <w:tcPr>
            <w:tcW w:w="498" w:type="pct"/>
            <w:tcBorders>
              <w:top w:val="nil"/>
              <w:left w:val="nil"/>
              <w:bottom w:val="double" w:sz="6" w:space="0" w:color="auto"/>
              <w:right w:val="single" w:sz="8" w:space="0" w:color="auto"/>
            </w:tcBorders>
            <w:shd w:val="clear" w:color="auto" w:fill="auto"/>
            <w:vAlign w:val="center"/>
            <w:hideMark/>
          </w:tcPr>
          <w:p w14:paraId="27901AFB"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638</w:t>
            </w:r>
          </w:p>
        </w:tc>
        <w:tc>
          <w:tcPr>
            <w:tcW w:w="610" w:type="pct"/>
            <w:tcBorders>
              <w:top w:val="nil"/>
              <w:left w:val="nil"/>
              <w:bottom w:val="double" w:sz="6" w:space="0" w:color="auto"/>
              <w:right w:val="single" w:sz="8" w:space="0" w:color="auto"/>
            </w:tcBorders>
            <w:shd w:val="clear" w:color="auto" w:fill="auto"/>
            <w:vAlign w:val="center"/>
            <w:hideMark/>
          </w:tcPr>
          <w:p w14:paraId="5E67D3AB"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644</w:t>
            </w:r>
          </w:p>
        </w:tc>
        <w:tc>
          <w:tcPr>
            <w:tcW w:w="754" w:type="pct"/>
            <w:tcBorders>
              <w:top w:val="nil"/>
              <w:left w:val="nil"/>
              <w:bottom w:val="double" w:sz="6" w:space="0" w:color="auto"/>
              <w:right w:val="double" w:sz="6" w:space="0" w:color="auto"/>
            </w:tcBorders>
            <w:shd w:val="clear" w:color="auto" w:fill="auto"/>
            <w:vAlign w:val="center"/>
            <w:hideMark/>
          </w:tcPr>
          <w:p w14:paraId="503021B5" w14:textId="77777777" w:rsidR="00A74439" w:rsidRPr="006E17EA" w:rsidRDefault="00A74439" w:rsidP="00E73A0D">
            <w:pPr>
              <w:spacing w:after="0"/>
              <w:jc w:val="center"/>
              <w:rPr>
                <w:rFonts w:ascii="Times New Roman" w:hAnsi="Times New Roman"/>
                <w:b/>
                <w:bCs/>
                <w:color w:val="000000"/>
                <w:sz w:val="24"/>
                <w:szCs w:val="24"/>
              </w:rPr>
            </w:pPr>
            <w:r w:rsidRPr="006E17EA">
              <w:rPr>
                <w:rFonts w:ascii="Times New Roman" w:hAnsi="Times New Roman"/>
                <w:b/>
                <w:bCs/>
                <w:color w:val="000000"/>
                <w:sz w:val="24"/>
                <w:szCs w:val="24"/>
              </w:rPr>
              <w:t>77,0</w:t>
            </w:r>
          </w:p>
        </w:tc>
      </w:tr>
    </w:tbl>
    <w:p w14:paraId="651AC2CD" w14:textId="5ACB54A2" w:rsidR="00A74439" w:rsidRDefault="00A74439" w:rsidP="006E3819">
      <w:pPr>
        <w:spacing w:after="0" w:line="276" w:lineRule="auto"/>
        <w:rPr>
          <w:rFonts w:ascii="Times New Roman" w:hAnsi="Times New Roman"/>
          <w:i/>
        </w:rPr>
      </w:pPr>
      <w:r w:rsidRPr="00A74439">
        <w:rPr>
          <w:rFonts w:ascii="Times New Roman" w:hAnsi="Times New Roman"/>
          <w:b/>
          <w:i/>
          <w:u w:val="single"/>
        </w:rPr>
        <w:t>Source :</w:t>
      </w:r>
      <w:r w:rsidR="006E17EA">
        <w:rPr>
          <w:rFonts w:ascii="Times New Roman" w:hAnsi="Times New Roman"/>
          <w:i/>
        </w:rPr>
        <w:t xml:space="preserve"> Collecte de données </w:t>
      </w:r>
      <w:r w:rsidRPr="00A74439">
        <w:rPr>
          <w:rFonts w:ascii="Times New Roman" w:hAnsi="Times New Roman"/>
          <w:i/>
        </w:rPr>
        <w:t>Mai 2019 auprès des acteurs du PN-AEP</w:t>
      </w:r>
      <w:r>
        <w:rPr>
          <w:rFonts w:ascii="Times New Roman" w:hAnsi="Times New Roman"/>
          <w:i/>
        </w:rPr>
        <w:t> ; DREA-BMH</w:t>
      </w:r>
    </w:p>
    <w:p w14:paraId="433107DF" w14:textId="77777777" w:rsidR="006E3819" w:rsidRPr="00A74439" w:rsidRDefault="006E3819" w:rsidP="006E3819">
      <w:pPr>
        <w:spacing w:after="0" w:line="276" w:lineRule="auto"/>
        <w:rPr>
          <w:rFonts w:ascii="Times New Roman" w:hAnsi="Times New Roman"/>
          <w:i/>
        </w:rPr>
      </w:pPr>
    </w:p>
    <w:p w14:paraId="66A9CAB8" w14:textId="54D5D40B" w:rsidR="00E73A0D" w:rsidRPr="006E3819" w:rsidRDefault="006D2D03" w:rsidP="006E3819">
      <w:pPr>
        <w:pStyle w:val="Lgende"/>
        <w:spacing w:before="0" w:after="0" w:line="360" w:lineRule="auto"/>
        <w:rPr>
          <w:b w:val="0"/>
          <w:bCs w:val="0"/>
          <w:sz w:val="24"/>
          <w:szCs w:val="24"/>
        </w:rPr>
      </w:pPr>
      <w:r w:rsidRPr="006E3819">
        <w:rPr>
          <w:b w:val="0"/>
          <w:bCs w:val="0"/>
          <w:sz w:val="24"/>
          <w:szCs w:val="24"/>
        </w:rPr>
        <w:t xml:space="preserve">Sur les 984 villages de la région, </w:t>
      </w:r>
      <w:r w:rsidR="006E3819">
        <w:rPr>
          <w:b w:val="0"/>
          <w:bCs w:val="0"/>
          <w:sz w:val="24"/>
          <w:szCs w:val="24"/>
        </w:rPr>
        <w:t>944 AUE existent</w:t>
      </w:r>
      <w:r w:rsidR="006E17EA" w:rsidRPr="006E3819">
        <w:rPr>
          <w:b w:val="0"/>
          <w:bCs w:val="0"/>
          <w:sz w:val="24"/>
          <w:szCs w:val="24"/>
        </w:rPr>
        <w:t xml:space="preserve">. 836 sont </w:t>
      </w:r>
      <w:r w:rsidR="006E3819" w:rsidRPr="006E3819">
        <w:rPr>
          <w:b w:val="0"/>
          <w:bCs w:val="0"/>
          <w:sz w:val="24"/>
          <w:szCs w:val="24"/>
        </w:rPr>
        <w:t>reconnue</w:t>
      </w:r>
      <w:r w:rsidR="006E3819">
        <w:rPr>
          <w:b w:val="0"/>
          <w:bCs w:val="0"/>
          <w:sz w:val="24"/>
          <w:szCs w:val="24"/>
        </w:rPr>
        <w:t>s</w:t>
      </w:r>
      <w:r w:rsidR="006E17EA" w:rsidRPr="006E3819">
        <w:rPr>
          <w:b w:val="0"/>
          <w:bCs w:val="0"/>
          <w:sz w:val="24"/>
          <w:szCs w:val="24"/>
        </w:rPr>
        <w:t xml:space="preserve"> et 592 possèdent un compte bancaire. </w:t>
      </w:r>
      <w:r w:rsidR="006E3819" w:rsidRPr="006E3819">
        <w:rPr>
          <w:b w:val="0"/>
          <w:bCs w:val="0"/>
          <w:sz w:val="24"/>
          <w:szCs w:val="24"/>
        </w:rPr>
        <w:t>Parmi</w:t>
      </w:r>
      <w:r w:rsidR="006E3819">
        <w:rPr>
          <w:b w:val="0"/>
          <w:bCs w:val="0"/>
          <w:sz w:val="24"/>
          <w:szCs w:val="24"/>
        </w:rPr>
        <w:t xml:space="preserve"> l</w:t>
      </w:r>
      <w:r w:rsidR="006E17EA" w:rsidRPr="006E3819">
        <w:rPr>
          <w:b w:val="0"/>
          <w:bCs w:val="0"/>
          <w:sz w:val="24"/>
          <w:szCs w:val="24"/>
        </w:rPr>
        <w:t xml:space="preserve">es 944 AUE de la </w:t>
      </w:r>
      <w:r w:rsidR="006E3819" w:rsidRPr="006E3819">
        <w:rPr>
          <w:b w:val="0"/>
          <w:bCs w:val="0"/>
          <w:sz w:val="24"/>
          <w:szCs w:val="24"/>
        </w:rPr>
        <w:t>région</w:t>
      </w:r>
      <w:r w:rsidR="006E17EA" w:rsidRPr="006E3819">
        <w:rPr>
          <w:b w:val="0"/>
          <w:bCs w:val="0"/>
          <w:sz w:val="24"/>
          <w:szCs w:val="24"/>
        </w:rPr>
        <w:t xml:space="preserve"> 638 </w:t>
      </w:r>
      <w:r w:rsidR="006E3819" w:rsidRPr="006E3819">
        <w:rPr>
          <w:b w:val="0"/>
          <w:bCs w:val="0"/>
          <w:sz w:val="24"/>
          <w:szCs w:val="24"/>
        </w:rPr>
        <w:t xml:space="preserve">fonctionnent. 644 AUE ont conclu  avec la commune une convention de délégations de gestion des PMH, dans le cadre de la gestion du service public d’alimentation en eau potable. </w:t>
      </w:r>
    </w:p>
    <w:p w14:paraId="6175F614" w14:textId="77777777" w:rsidR="00A74439" w:rsidRDefault="00A74439" w:rsidP="0059391C">
      <w:pPr>
        <w:pStyle w:val="Tableau"/>
        <w:jc w:val="both"/>
      </w:pPr>
    </w:p>
    <w:p w14:paraId="01BBB54B" w14:textId="77777777" w:rsidR="00513D8C" w:rsidRDefault="00513D8C" w:rsidP="0059391C">
      <w:pPr>
        <w:pStyle w:val="Tableau"/>
        <w:jc w:val="both"/>
      </w:pPr>
    </w:p>
    <w:p w14:paraId="1926A24A" w14:textId="77777777" w:rsidR="00513D8C" w:rsidRPr="00A74439" w:rsidRDefault="00513D8C" w:rsidP="0059391C">
      <w:pPr>
        <w:pStyle w:val="Tableau"/>
        <w:jc w:val="both"/>
      </w:pPr>
    </w:p>
    <w:p w14:paraId="66265246" w14:textId="6490B43F" w:rsidR="006B3FCE" w:rsidRPr="006B3FCE" w:rsidRDefault="00A74439" w:rsidP="003F58B7">
      <w:pPr>
        <w:pStyle w:val="Lgende"/>
        <w:numPr>
          <w:ilvl w:val="0"/>
          <w:numId w:val="34"/>
        </w:numPr>
        <w:spacing w:before="0" w:after="0" w:line="360" w:lineRule="auto"/>
        <w:rPr>
          <w:b w:val="0"/>
          <w:bCs w:val="0"/>
          <w:sz w:val="24"/>
          <w:szCs w:val="24"/>
        </w:rPr>
      </w:pPr>
      <w:r>
        <w:rPr>
          <w:b w:val="0"/>
          <w:bCs w:val="0"/>
          <w:sz w:val="24"/>
          <w:szCs w:val="24"/>
        </w:rPr>
        <w:lastRenderedPageBreak/>
        <w:t>E</w:t>
      </w:r>
      <w:r w:rsidRPr="006B3FCE">
        <w:rPr>
          <w:b w:val="0"/>
          <w:bCs w:val="0"/>
          <w:sz w:val="24"/>
          <w:szCs w:val="24"/>
        </w:rPr>
        <w:t>tats</w:t>
      </w:r>
      <w:r w:rsidR="006B3FCE" w:rsidRPr="006B3FCE">
        <w:rPr>
          <w:b w:val="0"/>
          <w:bCs w:val="0"/>
          <w:sz w:val="24"/>
          <w:szCs w:val="24"/>
        </w:rPr>
        <w:t xml:space="preserve"> des lieux du processus de recrutement des maintenancier </w:t>
      </w:r>
      <w:r w:rsidRPr="006B3FCE">
        <w:rPr>
          <w:b w:val="0"/>
          <w:bCs w:val="0"/>
          <w:sz w:val="24"/>
          <w:szCs w:val="24"/>
        </w:rPr>
        <w:t>sont</w:t>
      </w:r>
      <w:r w:rsidR="006B3FCE" w:rsidRPr="006B3FCE">
        <w:rPr>
          <w:b w:val="0"/>
          <w:bCs w:val="0"/>
          <w:sz w:val="24"/>
          <w:szCs w:val="24"/>
        </w:rPr>
        <w:t xml:space="preserve"> </w:t>
      </w:r>
      <w:r w:rsidRPr="006B3FCE">
        <w:rPr>
          <w:b w:val="0"/>
          <w:bCs w:val="0"/>
          <w:sz w:val="24"/>
          <w:szCs w:val="24"/>
        </w:rPr>
        <w:t>dressés</w:t>
      </w:r>
      <w:r w:rsidR="006B3FCE" w:rsidRPr="006B3FCE">
        <w:rPr>
          <w:b w:val="0"/>
          <w:bCs w:val="0"/>
          <w:sz w:val="24"/>
          <w:szCs w:val="24"/>
        </w:rPr>
        <w:t xml:space="preserve"> ci-dessous :</w:t>
      </w:r>
    </w:p>
    <w:p w14:paraId="3FB180F8" w14:textId="67607143" w:rsidR="00D47ED2" w:rsidRPr="00AF1E35" w:rsidRDefault="00651337" w:rsidP="002D457F">
      <w:pPr>
        <w:pStyle w:val="Lgende"/>
        <w:spacing w:before="0" w:after="0" w:line="360" w:lineRule="auto"/>
      </w:pPr>
      <w:bookmarkStart w:id="12" w:name="_Toc10126845"/>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4</w:t>
      </w:r>
      <w:r w:rsidR="00A53B25">
        <w:rPr>
          <w:noProof/>
        </w:rPr>
        <w:fldChar w:fldCharType="end"/>
      </w:r>
      <w:r w:rsidRPr="00AF1E35">
        <w:t>: Etat des lieux du processus de recrutement des maintenanciers au niveau régional</w:t>
      </w:r>
      <w:bookmarkEnd w:id="12"/>
    </w:p>
    <w:tbl>
      <w:tblPr>
        <w:tblW w:w="5000" w:type="pct"/>
        <w:tblCellMar>
          <w:left w:w="70" w:type="dxa"/>
          <w:right w:w="70" w:type="dxa"/>
        </w:tblCellMar>
        <w:tblLook w:val="04A0" w:firstRow="1" w:lastRow="0" w:firstColumn="1" w:lastColumn="0" w:noHBand="0" w:noVBand="1"/>
      </w:tblPr>
      <w:tblGrid>
        <w:gridCol w:w="1298"/>
        <w:gridCol w:w="850"/>
        <w:gridCol w:w="1170"/>
        <w:gridCol w:w="1438"/>
        <w:gridCol w:w="1529"/>
        <w:gridCol w:w="1350"/>
        <w:gridCol w:w="1400"/>
      </w:tblGrid>
      <w:tr w:rsidR="00A74439" w:rsidRPr="00A74439" w14:paraId="5BB16A86" w14:textId="77777777" w:rsidTr="00A74439">
        <w:trPr>
          <w:trHeight w:val="1548"/>
        </w:trPr>
        <w:tc>
          <w:tcPr>
            <w:tcW w:w="718" w:type="pct"/>
            <w:vMerge w:val="restart"/>
            <w:tcBorders>
              <w:top w:val="double" w:sz="6" w:space="0" w:color="auto"/>
              <w:left w:val="double" w:sz="4" w:space="0" w:color="auto"/>
              <w:bottom w:val="single" w:sz="8" w:space="0" w:color="000000"/>
              <w:right w:val="single" w:sz="8" w:space="0" w:color="auto"/>
            </w:tcBorders>
            <w:shd w:val="clear" w:color="auto" w:fill="F2F2F2" w:themeFill="background1" w:themeFillShade="F2"/>
            <w:vAlign w:val="center"/>
            <w:hideMark/>
          </w:tcPr>
          <w:p w14:paraId="5337C282" w14:textId="77777777" w:rsidR="00A74439" w:rsidRPr="00A74439" w:rsidRDefault="00A74439" w:rsidP="00A74439">
            <w:pPr>
              <w:spacing w:after="0"/>
              <w:jc w:val="center"/>
              <w:rPr>
                <w:rFonts w:ascii="Times New Roman" w:hAnsi="Times New Roman"/>
                <w:b/>
                <w:bCs/>
                <w:color w:val="000000"/>
              </w:rPr>
            </w:pPr>
            <w:r w:rsidRPr="00A74439">
              <w:rPr>
                <w:rFonts w:ascii="Times New Roman" w:hAnsi="Times New Roman"/>
                <w:b/>
                <w:bCs/>
                <w:color w:val="000000"/>
              </w:rPr>
              <w:t>Nombre villages concernés</w:t>
            </w:r>
          </w:p>
        </w:tc>
        <w:tc>
          <w:tcPr>
            <w:tcW w:w="470"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1D2DE639" w14:textId="77777777" w:rsidR="00A74439" w:rsidRPr="00A74439" w:rsidRDefault="00A74439" w:rsidP="00A74439">
            <w:pPr>
              <w:spacing w:after="0"/>
              <w:jc w:val="center"/>
              <w:rPr>
                <w:rFonts w:ascii="Times New Roman" w:hAnsi="Times New Roman"/>
                <w:b/>
                <w:bCs/>
                <w:color w:val="000000"/>
              </w:rPr>
            </w:pPr>
            <w:r w:rsidRPr="00A74439">
              <w:rPr>
                <w:rFonts w:ascii="Times New Roman" w:hAnsi="Times New Roman"/>
                <w:b/>
                <w:bCs/>
                <w:color w:val="000000"/>
              </w:rPr>
              <w:t xml:space="preserve">Nombre d’AR (a) </w:t>
            </w:r>
          </w:p>
        </w:tc>
        <w:tc>
          <w:tcPr>
            <w:tcW w:w="647"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04E5C8E4" w14:textId="77777777" w:rsidR="00A74439" w:rsidRPr="00A74439" w:rsidRDefault="00A74439" w:rsidP="00A74439">
            <w:pPr>
              <w:spacing w:after="0"/>
              <w:jc w:val="center"/>
              <w:rPr>
                <w:rFonts w:ascii="Times New Roman" w:hAnsi="Times New Roman"/>
                <w:b/>
                <w:bCs/>
                <w:color w:val="000000"/>
              </w:rPr>
            </w:pPr>
            <w:r w:rsidRPr="00A74439">
              <w:rPr>
                <w:rFonts w:ascii="Times New Roman" w:hAnsi="Times New Roman"/>
                <w:b/>
                <w:bCs/>
                <w:color w:val="000000"/>
              </w:rPr>
              <w:t>Nombre d’AR agréé par la DREA (b)</w:t>
            </w:r>
          </w:p>
        </w:tc>
        <w:tc>
          <w:tcPr>
            <w:tcW w:w="796"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7E587E6F" w14:textId="77777777" w:rsidR="00A74439" w:rsidRPr="00A74439" w:rsidRDefault="00A74439" w:rsidP="00A74439">
            <w:pPr>
              <w:spacing w:after="0"/>
              <w:jc w:val="center"/>
              <w:rPr>
                <w:rFonts w:ascii="Times New Roman" w:hAnsi="Times New Roman"/>
                <w:b/>
                <w:bCs/>
                <w:color w:val="000000"/>
              </w:rPr>
            </w:pPr>
            <w:r w:rsidRPr="00A74439">
              <w:rPr>
                <w:rFonts w:ascii="Times New Roman" w:hAnsi="Times New Roman"/>
                <w:b/>
                <w:bCs/>
                <w:color w:val="000000"/>
              </w:rPr>
              <w:t>Pourcentage d’AR agréé (100*b/a)</w:t>
            </w:r>
          </w:p>
        </w:tc>
        <w:tc>
          <w:tcPr>
            <w:tcW w:w="846"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3F75D97" w14:textId="62599A76" w:rsidR="00A74439" w:rsidRPr="00A74439" w:rsidRDefault="00A74439" w:rsidP="00A74439">
            <w:pPr>
              <w:spacing w:after="0"/>
              <w:jc w:val="center"/>
              <w:rPr>
                <w:rFonts w:ascii="Times New Roman" w:hAnsi="Times New Roman"/>
                <w:b/>
                <w:bCs/>
                <w:color w:val="000000"/>
              </w:rPr>
            </w:pPr>
            <w:r w:rsidRPr="00A74439">
              <w:rPr>
                <w:rFonts w:ascii="Times New Roman" w:hAnsi="Times New Roman"/>
                <w:b/>
                <w:bCs/>
                <w:color w:val="000000"/>
              </w:rPr>
              <w:t xml:space="preserve">Nombre de contrats </w:t>
            </w:r>
            <w:r w:rsidR="0059391C">
              <w:rPr>
                <w:rFonts w:ascii="Times New Roman" w:hAnsi="Times New Roman"/>
                <w:b/>
                <w:bCs/>
                <w:color w:val="000000"/>
              </w:rPr>
              <w:t>signés avec les communes en 2019</w:t>
            </w:r>
          </w:p>
        </w:tc>
        <w:tc>
          <w:tcPr>
            <w:tcW w:w="747" w:type="pct"/>
            <w:vMerge w:val="restart"/>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63CE27AB" w14:textId="77777777" w:rsidR="00A74439" w:rsidRPr="00A74439" w:rsidRDefault="00A74439" w:rsidP="00A74439">
            <w:pPr>
              <w:spacing w:after="0"/>
              <w:jc w:val="center"/>
              <w:rPr>
                <w:rFonts w:ascii="Times New Roman" w:hAnsi="Times New Roman"/>
                <w:b/>
                <w:bCs/>
                <w:color w:val="000000"/>
              </w:rPr>
            </w:pPr>
            <w:r w:rsidRPr="00A74439">
              <w:rPr>
                <w:rFonts w:ascii="Times New Roman" w:hAnsi="Times New Roman"/>
                <w:b/>
                <w:bCs/>
                <w:color w:val="000000"/>
              </w:rPr>
              <w:t xml:space="preserve">Nombre Total de contrats en cours avec les communes (c) </w:t>
            </w:r>
          </w:p>
        </w:tc>
        <w:tc>
          <w:tcPr>
            <w:tcW w:w="775" w:type="pct"/>
            <w:vMerge w:val="restart"/>
            <w:tcBorders>
              <w:top w:val="double" w:sz="6" w:space="0" w:color="auto"/>
              <w:left w:val="single" w:sz="8" w:space="0" w:color="auto"/>
              <w:bottom w:val="single" w:sz="8" w:space="0" w:color="000000"/>
              <w:right w:val="double" w:sz="6" w:space="0" w:color="auto"/>
            </w:tcBorders>
            <w:shd w:val="clear" w:color="auto" w:fill="F2F2F2" w:themeFill="background1" w:themeFillShade="F2"/>
            <w:vAlign w:val="center"/>
            <w:hideMark/>
          </w:tcPr>
          <w:p w14:paraId="76D4C5B3" w14:textId="77777777" w:rsidR="00A74439" w:rsidRPr="00A74439" w:rsidRDefault="00A74439" w:rsidP="00A74439">
            <w:pPr>
              <w:spacing w:after="0"/>
              <w:jc w:val="center"/>
              <w:rPr>
                <w:rFonts w:ascii="Times New Roman" w:hAnsi="Times New Roman"/>
                <w:b/>
                <w:bCs/>
                <w:color w:val="000000"/>
              </w:rPr>
            </w:pPr>
            <w:r w:rsidRPr="00A74439">
              <w:rPr>
                <w:rFonts w:ascii="Times New Roman" w:hAnsi="Times New Roman"/>
                <w:b/>
                <w:bCs/>
                <w:color w:val="000000"/>
              </w:rPr>
              <w:t>Proportions des contrats en cours (%) (100*c/b)</w:t>
            </w:r>
          </w:p>
        </w:tc>
      </w:tr>
      <w:tr w:rsidR="00A74439" w:rsidRPr="0022480D" w14:paraId="41844B38" w14:textId="77777777" w:rsidTr="00A74439">
        <w:trPr>
          <w:trHeight w:val="300"/>
        </w:trPr>
        <w:tc>
          <w:tcPr>
            <w:tcW w:w="718" w:type="pct"/>
            <w:vMerge/>
            <w:tcBorders>
              <w:top w:val="double" w:sz="6" w:space="0" w:color="auto"/>
              <w:left w:val="double" w:sz="4" w:space="0" w:color="auto"/>
              <w:bottom w:val="single" w:sz="8" w:space="0" w:color="000000"/>
              <w:right w:val="single" w:sz="8" w:space="0" w:color="auto"/>
            </w:tcBorders>
            <w:shd w:val="clear" w:color="auto" w:fill="F2F2F2" w:themeFill="background1" w:themeFillShade="F2"/>
            <w:vAlign w:val="center"/>
            <w:hideMark/>
          </w:tcPr>
          <w:p w14:paraId="693E6CE2" w14:textId="77777777" w:rsidR="00A74439" w:rsidRPr="0022480D" w:rsidRDefault="00A74439" w:rsidP="0022480D">
            <w:pPr>
              <w:spacing w:after="0"/>
              <w:jc w:val="left"/>
              <w:rPr>
                <w:rFonts w:ascii="Times New Roman" w:hAnsi="Times New Roman"/>
                <w:b/>
                <w:bCs/>
                <w:color w:val="000000"/>
              </w:rPr>
            </w:pPr>
          </w:p>
        </w:tc>
        <w:tc>
          <w:tcPr>
            <w:tcW w:w="470"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1AE403AE" w14:textId="77777777" w:rsidR="00A74439" w:rsidRPr="0022480D" w:rsidRDefault="00A74439" w:rsidP="0022480D">
            <w:pPr>
              <w:spacing w:after="0"/>
              <w:jc w:val="left"/>
              <w:rPr>
                <w:rFonts w:ascii="Times New Roman" w:hAnsi="Times New Roman"/>
                <w:b/>
                <w:bCs/>
                <w:color w:val="000000"/>
              </w:rPr>
            </w:pPr>
          </w:p>
        </w:tc>
        <w:tc>
          <w:tcPr>
            <w:tcW w:w="647"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86DDB11" w14:textId="77777777" w:rsidR="00A74439" w:rsidRPr="0022480D" w:rsidRDefault="00A74439" w:rsidP="0022480D">
            <w:pPr>
              <w:spacing w:after="0"/>
              <w:jc w:val="left"/>
              <w:rPr>
                <w:rFonts w:ascii="Times New Roman" w:hAnsi="Times New Roman"/>
                <w:b/>
                <w:bCs/>
                <w:color w:val="000000"/>
              </w:rPr>
            </w:pPr>
          </w:p>
        </w:tc>
        <w:tc>
          <w:tcPr>
            <w:tcW w:w="796"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6979DF22" w14:textId="77777777" w:rsidR="00A74439" w:rsidRPr="0022480D" w:rsidRDefault="00A74439" w:rsidP="0022480D">
            <w:pPr>
              <w:spacing w:after="0"/>
              <w:jc w:val="left"/>
              <w:rPr>
                <w:rFonts w:ascii="Times New Roman" w:hAnsi="Times New Roman"/>
                <w:b/>
                <w:bCs/>
                <w:color w:val="000000"/>
              </w:rPr>
            </w:pPr>
          </w:p>
        </w:tc>
        <w:tc>
          <w:tcPr>
            <w:tcW w:w="846"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037211E4" w14:textId="77777777" w:rsidR="00A74439" w:rsidRPr="0022480D" w:rsidRDefault="00A74439" w:rsidP="0022480D">
            <w:pPr>
              <w:spacing w:after="0"/>
              <w:jc w:val="left"/>
              <w:rPr>
                <w:rFonts w:ascii="Times New Roman" w:hAnsi="Times New Roman"/>
                <w:b/>
                <w:bCs/>
                <w:color w:val="000000"/>
              </w:rPr>
            </w:pPr>
          </w:p>
        </w:tc>
        <w:tc>
          <w:tcPr>
            <w:tcW w:w="747" w:type="pct"/>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4A2518F1" w14:textId="77777777" w:rsidR="00A74439" w:rsidRPr="0022480D" w:rsidRDefault="00A74439" w:rsidP="0022480D">
            <w:pPr>
              <w:spacing w:after="0"/>
              <w:jc w:val="left"/>
              <w:rPr>
                <w:rFonts w:ascii="Times New Roman" w:hAnsi="Times New Roman"/>
                <w:b/>
                <w:bCs/>
                <w:color w:val="000000"/>
              </w:rPr>
            </w:pPr>
          </w:p>
        </w:tc>
        <w:tc>
          <w:tcPr>
            <w:tcW w:w="775" w:type="pct"/>
            <w:vMerge/>
            <w:tcBorders>
              <w:top w:val="double" w:sz="6" w:space="0" w:color="auto"/>
              <w:left w:val="single" w:sz="8" w:space="0" w:color="auto"/>
              <w:bottom w:val="single" w:sz="8" w:space="0" w:color="000000"/>
              <w:right w:val="double" w:sz="6" w:space="0" w:color="auto"/>
            </w:tcBorders>
            <w:shd w:val="clear" w:color="auto" w:fill="F2F2F2" w:themeFill="background1" w:themeFillShade="F2"/>
            <w:vAlign w:val="center"/>
            <w:hideMark/>
          </w:tcPr>
          <w:p w14:paraId="0C3AA979" w14:textId="77777777" w:rsidR="00A74439" w:rsidRPr="0022480D" w:rsidRDefault="00A74439" w:rsidP="0022480D">
            <w:pPr>
              <w:spacing w:after="0"/>
              <w:jc w:val="left"/>
              <w:rPr>
                <w:rFonts w:ascii="Times New Roman" w:hAnsi="Times New Roman"/>
                <w:b/>
                <w:bCs/>
                <w:color w:val="000000"/>
              </w:rPr>
            </w:pPr>
          </w:p>
        </w:tc>
      </w:tr>
      <w:tr w:rsidR="00E22A93" w:rsidRPr="0022480D" w14:paraId="1BB8C65F" w14:textId="77777777" w:rsidTr="00A74439">
        <w:trPr>
          <w:trHeight w:val="543"/>
        </w:trPr>
        <w:tc>
          <w:tcPr>
            <w:tcW w:w="718" w:type="pct"/>
            <w:tcBorders>
              <w:top w:val="nil"/>
              <w:left w:val="double" w:sz="4" w:space="0" w:color="auto"/>
              <w:bottom w:val="double" w:sz="6" w:space="0" w:color="auto"/>
              <w:right w:val="single" w:sz="8" w:space="0" w:color="auto"/>
            </w:tcBorders>
            <w:shd w:val="clear" w:color="auto" w:fill="auto"/>
            <w:vAlign w:val="center"/>
            <w:hideMark/>
          </w:tcPr>
          <w:p w14:paraId="27380889" w14:textId="60E412A1" w:rsidR="00E22A93" w:rsidRPr="0022480D" w:rsidRDefault="00E22A93" w:rsidP="00E22A93">
            <w:pPr>
              <w:spacing w:after="0"/>
              <w:jc w:val="center"/>
              <w:rPr>
                <w:rFonts w:ascii="Times New Roman" w:hAnsi="Times New Roman"/>
                <w:b/>
                <w:bCs/>
                <w:color w:val="000000"/>
                <w:sz w:val="24"/>
                <w:szCs w:val="24"/>
              </w:rPr>
            </w:pPr>
            <w:r w:rsidRPr="00E913E0">
              <w:rPr>
                <w:rFonts w:ascii="Times New Roman" w:hAnsi="Times New Roman"/>
                <w:b/>
                <w:color w:val="000000"/>
                <w:sz w:val="24"/>
                <w:szCs w:val="24"/>
              </w:rPr>
              <w:t>984</w:t>
            </w:r>
          </w:p>
        </w:tc>
        <w:tc>
          <w:tcPr>
            <w:tcW w:w="470" w:type="pct"/>
            <w:tcBorders>
              <w:top w:val="nil"/>
              <w:left w:val="nil"/>
              <w:bottom w:val="double" w:sz="6" w:space="0" w:color="auto"/>
              <w:right w:val="single" w:sz="8" w:space="0" w:color="auto"/>
            </w:tcBorders>
            <w:shd w:val="clear" w:color="auto" w:fill="auto"/>
            <w:vAlign w:val="center"/>
            <w:hideMark/>
          </w:tcPr>
          <w:p w14:paraId="2BAC4530" w14:textId="59E03B14" w:rsidR="00E22A93" w:rsidRPr="0022480D" w:rsidRDefault="00E22A93" w:rsidP="00E22A93">
            <w:pPr>
              <w:spacing w:after="0"/>
              <w:jc w:val="center"/>
              <w:rPr>
                <w:rFonts w:ascii="Times New Roman" w:hAnsi="Times New Roman"/>
                <w:b/>
                <w:bCs/>
                <w:color w:val="000000"/>
                <w:sz w:val="24"/>
                <w:szCs w:val="24"/>
              </w:rPr>
            </w:pPr>
            <w:r w:rsidRPr="00E913E0">
              <w:rPr>
                <w:rFonts w:ascii="Times New Roman" w:hAnsi="Times New Roman"/>
                <w:b/>
                <w:color w:val="000000"/>
                <w:sz w:val="24"/>
                <w:szCs w:val="24"/>
              </w:rPr>
              <w:t>80</w:t>
            </w:r>
          </w:p>
        </w:tc>
        <w:tc>
          <w:tcPr>
            <w:tcW w:w="647" w:type="pct"/>
            <w:tcBorders>
              <w:top w:val="nil"/>
              <w:left w:val="nil"/>
              <w:bottom w:val="double" w:sz="6" w:space="0" w:color="auto"/>
              <w:right w:val="single" w:sz="8" w:space="0" w:color="auto"/>
            </w:tcBorders>
            <w:shd w:val="clear" w:color="auto" w:fill="auto"/>
            <w:vAlign w:val="center"/>
            <w:hideMark/>
          </w:tcPr>
          <w:p w14:paraId="0AE71EFA" w14:textId="6E74A525" w:rsidR="00E22A93" w:rsidRPr="0022480D" w:rsidRDefault="00E22A93" w:rsidP="00E22A93">
            <w:pPr>
              <w:spacing w:after="0"/>
              <w:jc w:val="center"/>
              <w:rPr>
                <w:rFonts w:ascii="Times New Roman" w:hAnsi="Times New Roman"/>
                <w:b/>
                <w:bCs/>
                <w:color w:val="000000"/>
                <w:sz w:val="24"/>
                <w:szCs w:val="24"/>
              </w:rPr>
            </w:pPr>
            <w:r w:rsidRPr="00E913E0">
              <w:rPr>
                <w:rFonts w:ascii="Times New Roman" w:hAnsi="Times New Roman"/>
                <w:b/>
                <w:color w:val="000000"/>
                <w:sz w:val="24"/>
                <w:szCs w:val="24"/>
              </w:rPr>
              <w:t>50</w:t>
            </w:r>
          </w:p>
        </w:tc>
        <w:tc>
          <w:tcPr>
            <w:tcW w:w="796" w:type="pct"/>
            <w:tcBorders>
              <w:top w:val="nil"/>
              <w:left w:val="nil"/>
              <w:bottom w:val="double" w:sz="6" w:space="0" w:color="auto"/>
              <w:right w:val="single" w:sz="8" w:space="0" w:color="auto"/>
            </w:tcBorders>
            <w:shd w:val="clear" w:color="auto" w:fill="auto"/>
            <w:vAlign w:val="center"/>
            <w:hideMark/>
          </w:tcPr>
          <w:p w14:paraId="5F9C1CCF" w14:textId="24AE0EE5" w:rsidR="00E22A93" w:rsidRPr="0022480D" w:rsidRDefault="00E22A93" w:rsidP="00E22A93">
            <w:pPr>
              <w:spacing w:after="0"/>
              <w:jc w:val="center"/>
              <w:rPr>
                <w:rFonts w:ascii="Times New Roman" w:hAnsi="Times New Roman"/>
                <w:b/>
                <w:bCs/>
                <w:color w:val="000000"/>
                <w:sz w:val="24"/>
                <w:szCs w:val="24"/>
              </w:rPr>
            </w:pPr>
            <w:r w:rsidRPr="00E913E0">
              <w:rPr>
                <w:rFonts w:ascii="Times New Roman" w:hAnsi="Times New Roman"/>
                <w:b/>
                <w:color w:val="000000"/>
                <w:sz w:val="24"/>
                <w:szCs w:val="24"/>
              </w:rPr>
              <w:t>62,5</w:t>
            </w:r>
          </w:p>
        </w:tc>
        <w:tc>
          <w:tcPr>
            <w:tcW w:w="846" w:type="pct"/>
            <w:tcBorders>
              <w:top w:val="nil"/>
              <w:left w:val="nil"/>
              <w:bottom w:val="double" w:sz="6" w:space="0" w:color="auto"/>
              <w:right w:val="single" w:sz="8" w:space="0" w:color="auto"/>
            </w:tcBorders>
            <w:shd w:val="clear" w:color="auto" w:fill="auto"/>
            <w:vAlign w:val="center"/>
            <w:hideMark/>
          </w:tcPr>
          <w:p w14:paraId="030A0FB0" w14:textId="39CB4A81" w:rsidR="00E22A93" w:rsidRPr="005111A4" w:rsidRDefault="00E22A93" w:rsidP="00E22A93">
            <w:pPr>
              <w:spacing w:after="0"/>
              <w:jc w:val="center"/>
              <w:rPr>
                <w:rFonts w:ascii="Times New Roman" w:hAnsi="Times New Roman"/>
                <w:bCs/>
                <w:color w:val="000000"/>
                <w:sz w:val="24"/>
                <w:szCs w:val="24"/>
              </w:rPr>
            </w:pPr>
            <w:r>
              <w:rPr>
                <w:rFonts w:ascii="Times New Roman" w:hAnsi="Times New Roman"/>
                <w:b/>
                <w:color w:val="000000"/>
                <w:sz w:val="24"/>
                <w:szCs w:val="24"/>
              </w:rPr>
              <w:t>4</w:t>
            </w:r>
          </w:p>
        </w:tc>
        <w:tc>
          <w:tcPr>
            <w:tcW w:w="747" w:type="pct"/>
            <w:tcBorders>
              <w:top w:val="nil"/>
              <w:left w:val="nil"/>
              <w:bottom w:val="double" w:sz="6" w:space="0" w:color="auto"/>
              <w:right w:val="single" w:sz="8" w:space="0" w:color="auto"/>
            </w:tcBorders>
            <w:shd w:val="clear" w:color="auto" w:fill="auto"/>
            <w:vAlign w:val="center"/>
            <w:hideMark/>
          </w:tcPr>
          <w:p w14:paraId="3408884A" w14:textId="657922C3" w:rsidR="00E22A93" w:rsidRPr="005111A4" w:rsidRDefault="00E22A93" w:rsidP="00E22A93">
            <w:pPr>
              <w:spacing w:after="0"/>
              <w:jc w:val="center"/>
              <w:rPr>
                <w:rFonts w:ascii="Times New Roman" w:hAnsi="Times New Roman"/>
                <w:bCs/>
                <w:color w:val="000000"/>
                <w:sz w:val="24"/>
                <w:szCs w:val="24"/>
              </w:rPr>
            </w:pPr>
            <w:r>
              <w:rPr>
                <w:rFonts w:ascii="Times New Roman" w:hAnsi="Times New Roman"/>
                <w:b/>
                <w:color w:val="000000"/>
                <w:sz w:val="24"/>
                <w:szCs w:val="24"/>
              </w:rPr>
              <w:t>4</w:t>
            </w:r>
          </w:p>
        </w:tc>
        <w:tc>
          <w:tcPr>
            <w:tcW w:w="775" w:type="pct"/>
            <w:tcBorders>
              <w:top w:val="nil"/>
              <w:left w:val="nil"/>
              <w:bottom w:val="double" w:sz="6" w:space="0" w:color="auto"/>
              <w:right w:val="double" w:sz="6" w:space="0" w:color="auto"/>
            </w:tcBorders>
            <w:shd w:val="clear" w:color="auto" w:fill="auto"/>
            <w:vAlign w:val="center"/>
            <w:hideMark/>
          </w:tcPr>
          <w:p w14:paraId="46613EF3" w14:textId="35E000DE" w:rsidR="00E22A93" w:rsidRPr="005111A4" w:rsidRDefault="00E22A93" w:rsidP="00E22A93">
            <w:pPr>
              <w:spacing w:after="0"/>
              <w:jc w:val="center"/>
              <w:rPr>
                <w:rFonts w:ascii="Times New Roman" w:hAnsi="Times New Roman"/>
                <w:bCs/>
                <w:color w:val="000000"/>
                <w:sz w:val="24"/>
                <w:szCs w:val="24"/>
              </w:rPr>
            </w:pPr>
            <w:r>
              <w:rPr>
                <w:rFonts w:ascii="Times New Roman" w:hAnsi="Times New Roman"/>
                <w:b/>
                <w:color w:val="000000"/>
                <w:sz w:val="24"/>
                <w:szCs w:val="24"/>
              </w:rPr>
              <w:t>8,0</w:t>
            </w:r>
          </w:p>
        </w:tc>
      </w:tr>
    </w:tbl>
    <w:p w14:paraId="116F0ABF" w14:textId="77777777" w:rsidR="00A74439" w:rsidRDefault="00A74439" w:rsidP="002D457F">
      <w:pPr>
        <w:spacing w:after="0" w:line="360"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Collecte de données en Mai 2019 auprès des acteurs du PN-AEP</w:t>
      </w:r>
      <w:r>
        <w:rPr>
          <w:rFonts w:ascii="Times New Roman" w:hAnsi="Times New Roman"/>
          <w:i/>
        </w:rPr>
        <w:t> ; DREA-BMH</w:t>
      </w:r>
    </w:p>
    <w:p w14:paraId="11E34B33" w14:textId="77777777" w:rsidR="002D457F" w:rsidRDefault="002D457F" w:rsidP="002D457F">
      <w:pPr>
        <w:spacing w:after="0" w:line="360" w:lineRule="auto"/>
        <w:rPr>
          <w:rFonts w:ascii="Times New Roman" w:hAnsi="Times New Roman"/>
          <w:i/>
        </w:rPr>
      </w:pPr>
    </w:p>
    <w:p w14:paraId="57C8A9E2" w14:textId="4B9D6EBB" w:rsidR="002D457F" w:rsidRDefault="0059391C" w:rsidP="002D457F">
      <w:pPr>
        <w:pStyle w:val="Tableau"/>
        <w:spacing w:line="360" w:lineRule="auto"/>
        <w:jc w:val="both"/>
        <w:rPr>
          <w:rFonts w:ascii="Times New Roman" w:hAnsi="Times New Roman"/>
          <w:i w:val="0"/>
          <w:iCs w:val="0"/>
          <w:sz w:val="24"/>
          <w:szCs w:val="24"/>
        </w:rPr>
      </w:pPr>
      <w:r w:rsidRPr="0059391C">
        <w:rPr>
          <w:rFonts w:ascii="Times New Roman" w:hAnsi="Times New Roman"/>
          <w:i w:val="0"/>
          <w:iCs w:val="0"/>
          <w:sz w:val="24"/>
          <w:szCs w:val="24"/>
        </w:rPr>
        <w:t>La région dispose 80 artisans réparateu</w:t>
      </w:r>
      <w:r w:rsidR="002D457F">
        <w:rPr>
          <w:rFonts w:ascii="Times New Roman" w:hAnsi="Times New Roman"/>
          <w:i w:val="0"/>
          <w:iCs w:val="0"/>
          <w:sz w:val="24"/>
          <w:szCs w:val="24"/>
        </w:rPr>
        <w:t>rs, parmi lesquels 50 sont agréés</w:t>
      </w:r>
      <w:r w:rsidRPr="0059391C">
        <w:rPr>
          <w:rFonts w:ascii="Times New Roman" w:hAnsi="Times New Roman"/>
          <w:i w:val="0"/>
          <w:iCs w:val="0"/>
          <w:sz w:val="24"/>
          <w:szCs w:val="24"/>
        </w:rPr>
        <w:t xml:space="preserve"> par la DREA-BMH soit un </w:t>
      </w:r>
      <w:r>
        <w:rPr>
          <w:rFonts w:ascii="Times New Roman" w:hAnsi="Times New Roman"/>
          <w:i w:val="0"/>
          <w:iCs w:val="0"/>
          <w:sz w:val="24"/>
          <w:szCs w:val="24"/>
        </w:rPr>
        <w:t>p</w:t>
      </w:r>
      <w:r w:rsidRPr="0059391C">
        <w:rPr>
          <w:rFonts w:ascii="Times New Roman" w:hAnsi="Times New Roman"/>
          <w:i w:val="0"/>
          <w:iCs w:val="0"/>
          <w:sz w:val="24"/>
          <w:szCs w:val="24"/>
        </w:rPr>
        <w:t>ourcentage d’AR agréé</w:t>
      </w:r>
      <w:r>
        <w:rPr>
          <w:rFonts w:ascii="Times New Roman" w:hAnsi="Times New Roman"/>
          <w:i w:val="0"/>
          <w:iCs w:val="0"/>
          <w:sz w:val="24"/>
          <w:szCs w:val="24"/>
        </w:rPr>
        <w:t xml:space="preserve"> de 62,5%. </w:t>
      </w:r>
      <w:r w:rsidR="00A007CD">
        <w:rPr>
          <w:rFonts w:ascii="Times New Roman" w:hAnsi="Times New Roman"/>
          <w:i w:val="0"/>
          <w:iCs w:val="0"/>
          <w:sz w:val="24"/>
          <w:szCs w:val="24"/>
        </w:rPr>
        <w:t>4 communes ont signé un</w:t>
      </w:r>
      <w:r w:rsidRPr="0059391C">
        <w:rPr>
          <w:rFonts w:ascii="Times New Roman" w:hAnsi="Times New Roman"/>
          <w:i w:val="0"/>
          <w:iCs w:val="0"/>
          <w:sz w:val="24"/>
          <w:szCs w:val="24"/>
        </w:rPr>
        <w:t xml:space="preserve"> </w:t>
      </w:r>
      <w:r w:rsidR="00A007CD" w:rsidRPr="0059391C">
        <w:rPr>
          <w:rFonts w:ascii="Times New Roman" w:hAnsi="Times New Roman"/>
          <w:i w:val="0"/>
          <w:iCs w:val="0"/>
          <w:sz w:val="24"/>
          <w:szCs w:val="24"/>
        </w:rPr>
        <w:t>contrat</w:t>
      </w:r>
      <w:r w:rsidRPr="0059391C">
        <w:rPr>
          <w:rFonts w:ascii="Times New Roman" w:hAnsi="Times New Roman"/>
          <w:i w:val="0"/>
          <w:iCs w:val="0"/>
          <w:sz w:val="24"/>
          <w:szCs w:val="24"/>
        </w:rPr>
        <w:t xml:space="preserve"> </w:t>
      </w:r>
      <w:r w:rsidR="00A007CD">
        <w:rPr>
          <w:rFonts w:ascii="Times New Roman" w:hAnsi="Times New Roman"/>
          <w:i w:val="0"/>
          <w:iCs w:val="0"/>
          <w:sz w:val="24"/>
          <w:szCs w:val="24"/>
        </w:rPr>
        <w:t>avec les maintenanciers. Le</w:t>
      </w:r>
      <w:r>
        <w:rPr>
          <w:rFonts w:ascii="Times New Roman" w:hAnsi="Times New Roman"/>
          <w:i w:val="0"/>
          <w:iCs w:val="0"/>
          <w:sz w:val="24"/>
          <w:szCs w:val="24"/>
        </w:rPr>
        <w:t xml:space="preserve"> pourcenta</w:t>
      </w:r>
      <w:r w:rsidR="000A2E48">
        <w:rPr>
          <w:rFonts w:ascii="Times New Roman" w:hAnsi="Times New Roman"/>
          <w:i w:val="0"/>
          <w:iCs w:val="0"/>
          <w:sz w:val="24"/>
          <w:szCs w:val="24"/>
        </w:rPr>
        <w:t>ge des contrats en cours est de 8,0%.</w:t>
      </w:r>
    </w:p>
    <w:p w14:paraId="5FF32635" w14:textId="77777777" w:rsidR="002D457F" w:rsidRPr="0059391C" w:rsidRDefault="002D457F" w:rsidP="002D457F">
      <w:pPr>
        <w:pStyle w:val="Tableau"/>
        <w:spacing w:line="360" w:lineRule="auto"/>
        <w:jc w:val="both"/>
        <w:rPr>
          <w:rFonts w:ascii="Times New Roman" w:hAnsi="Times New Roman"/>
          <w:i w:val="0"/>
          <w:iCs w:val="0"/>
          <w:sz w:val="24"/>
          <w:szCs w:val="24"/>
        </w:rPr>
      </w:pPr>
    </w:p>
    <w:p w14:paraId="17852289" w14:textId="6F9B14B2" w:rsidR="006B3FCE" w:rsidRPr="006B3FCE" w:rsidRDefault="00A74439" w:rsidP="003F58B7">
      <w:pPr>
        <w:pStyle w:val="Lgende"/>
        <w:numPr>
          <w:ilvl w:val="0"/>
          <w:numId w:val="34"/>
        </w:numPr>
        <w:spacing w:before="0" w:after="0" w:line="360" w:lineRule="auto"/>
        <w:rPr>
          <w:b w:val="0"/>
          <w:bCs w:val="0"/>
          <w:sz w:val="24"/>
          <w:szCs w:val="24"/>
        </w:rPr>
      </w:pPr>
      <w:r w:rsidRPr="006B3FCE">
        <w:rPr>
          <w:b w:val="0"/>
          <w:bCs w:val="0"/>
          <w:sz w:val="24"/>
          <w:szCs w:val="24"/>
        </w:rPr>
        <w:t>Bilan</w:t>
      </w:r>
      <w:r w:rsidR="006B3FCE" w:rsidRPr="006B3FCE">
        <w:rPr>
          <w:b w:val="0"/>
          <w:bCs w:val="0"/>
          <w:sz w:val="24"/>
          <w:szCs w:val="24"/>
        </w:rPr>
        <w:t xml:space="preserve"> régional de la mise en place des instruments de la réforme est dressé ci-dessous :</w:t>
      </w:r>
    </w:p>
    <w:p w14:paraId="4E473E48" w14:textId="06AD2DC4" w:rsidR="0022480D" w:rsidRPr="00AF1E35" w:rsidRDefault="00651337" w:rsidP="002D457F">
      <w:pPr>
        <w:pStyle w:val="Lgende"/>
        <w:spacing w:before="0" w:after="0" w:line="360" w:lineRule="auto"/>
      </w:pPr>
      <w:bookmarkStart w:id="13" w:name="_Toc10126846"/>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5</w:t>
      </w:r>
      <w:r w:rsidR="00A53B25">
        <w:rPr>
          <w:noProof/>
        </w:rPr>
        <w:fldChar w:fldCharType="end"/>
      </w:r>
      <w:r w:rsidRPr="00AF1E35">
        <w:t xml:space="preserve"> : Bilan régional de la mise en place des instruments de la Réforme</w:t>
      </w:r>
      <w:bookmarkEnd w:id="13"/>
    </w:p>
    <w:tbl>
      <w:tblPr>
        <w:tblW w:w="5000" w:type="pct"/>
        <w:tblCellMar>
          <w:left w:w="70" w:type="dxa"/>
          <w:right w:w="70" w:type="dxa"/>
        </w:tblCellMar>
        <w:tblLook w:val="04A0" w:firstRow="1" w:lastRow="0" w:firstColumn="1" w:lastColumn="0" w:noHBand="0" w:noVBand="1"/>
      </w:tblPr>
      <w:tblGrid>
        <w:gridCol w:w="1064"/>
        <w:gridCol w:w="1802"/>
        <w:gridCol w:w="1980"/>
        <w:gridCol w:w="2069"/>
        <w:gridCol w:w="2120"/>
      </w:tblGrid>
      <w:tr w:rsidR="00A74439" w:rsidRPr="00A74439" w14:paraId="0B1CBD16" w14:textId="77777777" w:rsidTr="00A74439">
        <w:trPr>
          <w:cantSplit/>
          <w:trHeight w:val="1796"/>
        </w:trPr>
        <w:tc>
          <w:tcPr>
            <w:tcW w:w="589" w:type="pct"/>
            <w:tcBorders>
              <w:top w:val="double" w:sz="6" w:space="0" w:color="auto"/>
              <w:left w:val="double" w:sz="4" w:space="0" w:color="auto"/>
              <w:bottom w:val="single" w:sz="8" w:space="0" w:color="auto"/>
              <w:right w:val="single" w:sz="8" w:space="0" w:color="auto"/>
            </w:tcBorders>
            <w:shd w:val="clear" w:color="auto" w:fill="F2F2F2" w:themeFill="background1" w:themeFillShade="F2"/>
            <w:vAlign w:val="center"/>
            <w:hideMark/>
          </w:tcPr>
          <w:p w14:paraId="35B57965" w14:textId="77777777" w:rsidR="00A74439" w:rsidRPr="00A74439" w:rsidRDefault="00A74439" w:rsidP="00526230">
            <w:pPr>
              <w:spacing w:after="0"/>
              <w:jc w:val="center"/>
              <w:rPr>
                <w:rFonts w:ascii="Times New Roman" w:hAnsi="Times New Roman"/>
                <w:b/>
                <w:bCs/>
                <w:color w:val="000000"/>
              </w:rPr>
            </w:pPr>
            <w:r w:rsidRPr="00A74439">
              <w:rPr>
                <w:rFonts w:ascii="Times New Roman" w:hAnsi="Times New Roman"/>
                <w:b/>
                <w:bCs/>
                <w:color w:val="000000"/>
              </w:rPr>
              <w:t>Nombre de communes</w:t>
            </w:r>
          </w:p>
        </w:tc>
        <w:tc>
          <w:tcPr>
            <w:tcW w:w="997" w:type="pct"/>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0DFEF67B" w14:textId="77777777" w:rsidR="00A74439" w:rsidRPr="00A74439" w:rsidRDefault="00A74439" w:rsidP="00526230">
            <w:pPr>
              <w:spacing w:after="0"/>
              <w:jc w:val="center"/>
              <w:rPr>
                <w:rFonts w:ascii="Times New Roman" w:hAnsi="Times New Roman"/>
                <w:b/>
                <w:bCs/>
                <w:color w:val="000000"/>
              </w:rPr>
            </w:pPr>
            <w:r w:rsidRPr="00A74439">
              <w:rPr>
                <w:rFonts w:ascii="Times New Roman" w:hAnsi="Times New Roman"/>
                <w:b/>
                <w:bCs/>
                <w:color w:val="000000"/>
              </w:rPr>
              <w:t>Communes de la région ayant signé des conventions avec les AUE dans tous les villages</w:t>
            </w:r>
          </w:p>
        </w:tc>
        <w:tc>
          <w:tcPr>
            <w:tcW w:w="1096" w:type="pct"/>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0942778C" w14:textId="77777777" w:rsidR="00A74439" w:rsidRPr="00A74439" w:rsidRDefault="00A74439" w:rsidP="00526230">
            <w:pPr>
              <w:spacing w:after="0"/>
              <w:jc w:val="center"/>
              <w:rPr>
                <w:rFonts w:ascii="Times New Roman" w:hAnsi="Times New Roman"/>
                <w:b/>
                <w:bCs/>
                <w:color w:val="000000"/>
              </w:rPr>
            </w:pPr>
            <w:r w:rsidRPr="00A74439">
              <w:rPr>
                <w:rFonts w:ascii="Times New Roman" w:hAnsi="Times New Roman"/>
                <w:b/>
                <w:bCs/>
                <w:color w:val="000000"/>
              </w:rPr>
              <w:t>Communes ayant signé des contrats de suivi/entretien préventif avec au moins un maintenancier</w:t>
            </w:r>
          </w:p>
        </w:tc>
        <w:tc>
          <w:tcPr>
            <w:tcW w:w="1145" w:type="pct"/>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5F0E570" w14:textId="77777777" w:rsidR="00A74439" w:rsidRPr="00A74439" w:rsidRDefault="00A74439" w:rsidP="00526230">
            <w:pPr>
              <w:spacing w:after="0"/>
              <w:jc w:val="center"/>
              <w:rPr>
                <w:rFonts w:ascii="Times New Roman" w:hAnsi="Times New Roman"/>
                <w:b/>
                <w:bCs/>
                <w:color w:val="000000"/>
              </w:rPr>
            </w:pPr>
            <w:r w:rsidRPr="00A74439">
              <w:rPr>
                <w:rFonts w:ascii="Times New Roman" w:hAnsi="Times New Roman"/>
                <w:b/>
                <w:bCs/>
                <w:color w:val="000000"/>
              </w:rPr>
              <w:t>Communes ayant finalisée la mise en place des instruments de la Réforme en milieu rural* :</w:t>
            </w:r>
          </w:p>
        </w:tc>
        <w:tc>
          <w:tcPr>
            <w:tcW w:w="1173" w:type="pct"/>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159EE0A4" w14:textId="77777777" w:rsidR="00A74439" w:rsidRPr="00A74439" w:rsidRDefault="00A74439" w:rsidP="00526230">
            <w:pPr>
              <w:spacing w:after="0"/>
              <w:jc w:val="center"/>
              <w:rPr>
                <w:rFonts w:ascii="Times New Roman" w:hAnsi="Times New Roman"/>
                <w:b/>
                <w:bCs/>
                <w:color w:val="000000"/>
              </w:rPr>
            </w:pPr>
            <w:r w:rsidRPr="00A74439">
              <w:rPr>
                <w:rFonts w:ascii="Times New Roman" w:hAnsi="Times New Roman"/>
                <w:b/>
                <w:bCs/>
                <w:color w:val="000000"/>
              </w:rPr>
              <w:t>Communes dont la totalité des AEPS sont gérés par un opérateur sous contrat d’affermage**</w:t>
            </w:r>
          </w:p>
        </w:tc>
      </w:tr>
      <w:tr w:rsidR="00A74439" w:rsidRPr="00E22A93" w14:paraId="13D7CB06" w14:textId="77777777" w:rsidTr="00A74439">
        <w:trPr>
          <w:trHeight w:val="615"/>
        </w:trPr>
        <w:tc>
          <w:tcPr>
            <w:tcW w:w="589" w:type="pct"/>
            <w:tcBorders>
              <w:top w:val="nil"/>
              <w:left w:val="double" w:sz="4" w:space="0" w:color="auto"/>
              <w:bottom w:val="double" w:sz="6" w:space="0" w:color="auto"/>
              <w:right w:val="single" w:sz="8" w:space="0" w:color="auto"/>
            </w:tcBorders>
            <w:shd w:val="clear" w:color="auto" w:fill="auto"/>
            <w:vAlign w:val="center"/>
            <w:hideMark/>
          </w:tcPr>
          <w:p w14:paraId="44F8A8B9" w14:textId="77777777" w:rsidR="00A74439" w:rsidRPr="00E22A93" w:rsidRDefault="00A74439" w:rsidP="00526230">
            <w:pPr>
              <w:spacing w:after="0"/>
              <w:jc w:val="center"/>
              <w:rPr>
                <w:rFonts w:ascii="Times New Roman" w:hAnsi="Times New Roman"/>
                <w:b/>
                <w:bCs/>
                <w:color w:val="000000"/>
                <w:sz w:val="24"/>
                <w:szCs w:val="24"/>
              </w:rPr>
            </w:pPr>
            <w:r w:rsidRPr="00E22A93">
              <w:rPr>
                <w:rFonts w:ascii="Times New Roman" w:hAnsi="Times New Roman"/>
                <w:b/>
                <w:bCs/>
                <w:color w:val="000000"/>
                <w:sz w:val="24"/>
                <w:szCs w:val="24"/>
              </w:rPr>
              <w:t>47</w:t>
            </w:r>
          </w:p>
        </w:tc>
        <w:tc>
          <w:tcPr>
            <w:tcW w:w="997" w:type="pct"/>
            <w:tcBorders>
              <w:top w:val="nil"/>
              <w:left w:val="nil"/>
              <w:bottom w:val="double" w:sz="6" w:space="0" w:color="auto"/>
              <w:right w:val="single" w:sz="8" w:space="0" w:color="auto"/>
            </w:tcBorders>
            <w:shd w:val="clear" w:color="auto" w:fill="auto"/>
            <w:vAlign w:val="center"/>
            <w:hideMark/>
          </w:tcPr>
          <w:p w14:paraId="126D8A7D" w14:textId="77777777" w:rsidR="00A74439" w:rsidRPr="00E22A93" w:rsidRDefault="00A74439" w:rsidP="00526230">
            <w:pPr>
              <w:spacing w:after="0"/>
              <w:jc w:val="center"/>
              <w:rPr>
                <w:rFonts w:ascii="Times New Roman" w:hAnsi="Times New Roman"/>
                <w:b/>
                <w:bCs/>
                <w:color w:val="000000"/>
                <w:sz w:val="24"/>
                <w:szCs w:val="24"/>
              </w:rPr>
            </w:pPr>
            <w:r w:rsidRPr="00E22A93">
              <w:rPr>
                <w:rFonts w:ascii="Times New Roman" w:hAnsi="Times New Roman"/>
                <w:b/>
                <w:bCs/>
                <w:color w:val="000000"/>
                <w:sz w:val="24"/>
                <w:szCs w:val="24"/>
              </w:rPr>
              <w:t>28</w:t>
            </w:r>
          </w:p>
        </w:tc>
        <w:tc>
          <w:tcPr>
            <w:tcW w:w="1096" w:type="pct"/>
            <w:tcBorders>
              <w:top w:val="nil"/>
              <w:left w:val="nil"/>
              <w:bottom w:val="double" w:sz="6" w:space="0" w:color="auto"/>
              <w:right w:val="single" w:sz="8" w:space="0" w:color="auto"/>
            </w:tcBorders>
            <w:shd w:val="clear" w:color="auto" w:fill="auto"/>
            <w:vAlign w:val="center"/>
            <w:hideMark/>
          </w:tcPr>
          <w:p w14:paraId="0F66A99E" w14:textId="7C7EF271" w:rsidR="00A74439" w:rsidRPr="00E22A93" w:rsidRDefault="00E22A93" w:rsidP="00526230">
            <w:pPr>
              <w:spacing w:after="0"/>
              <w:jc w:val="center"/>
              <w:rPr>
                <w:rFonts w:ascii="Times New Roman" w:hAnsi="Times New Roman"/>
                <w:b/>
                <w:bCs/>
                <w:color w:val="000000"/>
                <w:sz w:val="24"/>
                <w:szCs w:val="24"/>
              </w:rPr>
            </w:pPr>
            <w:r w:rsidRPr="00E22A93">
              <w:rPr>
                <w:rFonts w:ascii="Times New Roman" w:hAnsi="Times New Roman"/>
                <w:b/>
                <w:bCs/>
                <w:color w:val="000000"/>
                <w:sz w:val="24"/>
                <w:szCs w:val="24"/>
              </w:rPr>
              <w:t>5</w:t>
            </w:r>
          </w:p>
        </w:tc>
        <w:tc>
          <w:tcPr>
            <w:tcW w:w="1145" w:type="pct"/>
            <w:tcBorders>
              <w:top w:val="nil"/>
              <w:left w:val="nil"/>
              <w:bottom w:val="double" w:sz="6" w:space="0" w:color="auto"/>
              <w:right w:val="single" w:sz="8" w:space="0" w:color="auto"/>
            </w:tcBorders>
            <w:shd w:val="clear" w:color="auto" w:fill="auto"/>
            <w:vAlign w:val="center"/>
            <w:hideMark/>
          </w:tcPr>
          <w:p w14:paraId="7085BB75" w14:textId="3A5C778E" w:rsidR="00A74439" w:rsidRPr="00E22A93" w:rsidRDefault="00E22A93" w:rsidP="00526230">
            <w:pPr>
              <w:spacing w:after="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1173" w:type="pct"/>
            <w:tcBorders>
              <w:top w:val="nil"/>
              <w:left w:val="nil"/>
              <w:bottom w:val="double" w:sz="6" w:space="0" w:color="auto"/>
              <w:right w:val="double" w:sz="6" w:space="0" w:color="auto"/>
            </w:tcBorders>
            <w:shd w:val="clear" w:color="auto" w:fill="auto"/>
            <w:vAlign w:val="center"/>
            <w:hideMark/>
          </w:tcPr>
          <w:p w14:paraId="55756606" w14:textId="49FCC319" w:rsidR="00A74439" w:rsidRPr="00E22A93" w:rsidRDefault="002D457F" w:rsidP="00526230">
            <w:pPr>
              <w:spacing w:after="0"/>
              <w:jc w:val="center"/>
              <w:rPr>
                <w:rFonts w:ascii="Times New Roman" w:hAnsi="Times New Roman"/>
                <w:b/>
                <w:bCs/>
                <w:color w:val="000000"/>
                <w:sz w:val="24"/>
                <w:szCs w:val="24"/>
              </w:rPr>
            </w:pPr>
            <w:r w:rsidRPr="00E22A93">
              <w:rPr>
                <w:rFonts w:ascii="Times New Roman" w:hAnsi="Times New Roman"/>
                <w:b/>
                <w:bCs/>
                <w:color w:val="000000"/>
                <w:sz w:val="24"/>
                <w:szCs w:val="24"/>
              </w:rPr>
              <w:t>23</w:t>
            </w:r>
          </w:p>
        </w:tc>
      </w:tr>
    </w:tbl>
    <w:p w14:paraId="6BFC0E1C" w14:textId="77777777" w:rsidR="00A74439" w:rsidRDefault="00A74439" w:rsidP="002D457F">
      <w:pPr>
        <w:spacing w:after="0" w:line="360"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Collecte de données en Mai 2019 auprès des acteurs du PN-AEP</w:t>
      </w:r>
      <w:r>
        <w:rPr>
          <w:rFonts w:ascii="Times New Roman" w:hAnsi="Times New Roman"/>
          <w:i/>
        </w:rPr>
        <w:t> ; DREA-BMH</w:t>
      </w:r>
    </w:p>
    <w:p w14:paraId="18593C1D" w14:textId="77777777" w:rsidR="002D457F" w:rsidRPr="00A74439" w:rsidRDefault="002D457F" w:rsidP="002D457F">
      <w:pPr>
        <w:spacing w:after="0" w:line="360" w:lineRule="auto"/>
        <w:rPr>
          <w:rFonts w:ascii="Times New Roman" w:hAnsi="Times New Roman"/>
          <w:i/>
        </w:rPr>
      </w:pPr>
    </w:p>
    <w:p w14:paraId="698BE423" w14:textId="62AF22AC" w:rsidR="006B3FCE" w:rsidRPr="002D457F" w:rsidRDefault="002D457F" w:rsidP="002D457F">
      <w:pPr>
        <w:spacing w:after="0" w:line="360" w:lineRule="auto"/>
        <w:rPr>
          <w:rFonts w:ascii="Times New Roman" w:hAnsi="Times New Roman"/>
          <w:sz w:val="24"/>
          <w:szCs w:val="24"/>
        </w:rPr>
      </w:pPr>
      <w:r w:rsidRPr="002D457F">
        <w:rPr>
          <w:rFonts w:ascii="Times New Roman" w:hAnsi="Times New Roman"/>
          <w:sz w:val="24"/>
          <w:szCs w:val="24"/>
        </w:rPr>
        <w:t xml:space="preserve">28 </w:t>
      </w:r>
      <w:r>
        <w:rPr>
          <w:rFonts w:ascii="Times New Roman" w:hAnsi="Times New Roman"/>
          <w:sz w:val="24"/>
          <w:szCs w:val="24"/>
        </w:rPr>
        <w:t>c</w:t>
      </w:r>
      <w:r w:rsidRPr="002D457F">
        <w:rPr>
          <w:rFonts w:ascii="Times New Roman" w:hAnsi="Times New Roman"/>
          <w:sz w:val="24"/>
          <w:szCs w:val="24"/>
        </w:rPr>
        <w:t xml:space="preserve">ommunes de la région </w:t>
      </w:r>
      <w:r>
        <w:rPr>
          <w:rFonts w:ascii="Times New Roman" w:hAnsi="Times New Roman"/>
          <w:sz w:val="24"/>
          <w:szCs w:val="24"/>
        </w:rPr>
        <w:t xml:space="preserve">ont </w:t>
      </w:r>
      <w:r w:rsidRPr="002D457F">
        <w:rPr>
          <w:rFonts w:ascii="Times New Roman" w:hAnsi="Times New Roman"/>
          <w:sz w:val="24"/>
          <w:szCs w:val="24"/>
        </w:rPr>
        <w:t>signé</w:t>
      </w:r>
      <w:r>
        <w:rPr>
          <w:rFonts w:ascii="Times New Roman" w:hAnsi="Times New Roman"/>
          <w:sz w:val="24"/>
          <w:szCs w:val="24"/>
        </w:rPr>
        <w:t>s</w:t>
      </w:r>
      <w:r w:rsidRPr="002D457F">
        <w:rPr>
          <w:rFonts w:ascii="Times New Roman" w:hAnsi="Times New Roman"/>
          <w:sz w:val="24"/>
          <w:szCs w:val="24"/>
        </w:rPr>
        <w:t xml:space="preserve"> des conventions avec les AUE dans tous les villages</w:t>
      </w:r>
      <w:r>
        <w:rPr>
          <w:rFonts w:ascii="Times New Roman" w:hAnsi="Times New Roman"/>
          <w:sz w:val="24"/>
          <w:szCs w:val="24"/>
        </w:rPr>
        <w:t>. …</w:t>
      </w:r>
      <w:r w:rsidRPr="002D457F">
        <w:rPr>
          <w:rFonts w:ascii="Times New Roman" w:hAnsi="Times New Roman"/>
          <w:sz w:val="24"/>
          <w:szCs w:val="24"/>
        </w:rPr>
        <w:t xml:space="preserve"> </w:t>
      </w:r>
      <w:r>
        <w:rPr>
          <w:rFonts w:ascii="Times New Roman" w:hAnsi="Times New Roman"/>
          <w:sz w:val="24"/>
          <w:szCs w:val="24"/>
        </w:rPr>
        <w:t>ont</w:t>
      </w:r>
      <w:r w:rsidRPr="002D457F">
        <w:rPr>
          <w:rFonts w:ascii="Times New Roman" w:hAnsi="Times New Roman"/>
          <w:sz w:val="24"/>
          <w:szCs w:val="24"/>
        </w:rPr>
        <w:t xml:space="preserve"> signé des contrats de suivi/entretien préventif avec au moins un maintenancier</w:t>
      </w:r>
      <w:r>
        <w:rPr>
          <w:rFonts w:ascii="Times New Roman" w:hAnsi="Times New Roman"/>
          <w:sz w:val="24"/>
          <w:szCs w:val="24"/>
        </w:rPr>
        <w:t xml:space="preserve">. </w:t>
      </w:r>
      <w:r w:rsidR="000A2E48" w:rsidRPr="000A2E48">
        <w:rPr>
          <w:rFonts w:ascii="Times New Roman" w:hAnsi="Times New Roman"/>
          <w:sz w:val="24"/>
          <w:szCs w:val="24"/>
        </w:rPr>
        <w:t>3</w:t>
      </w:r>
      <w:r>
        <w:rPr>
          <w:rFonts w:ascii="Times New Roman" w:hAnsi="Times New Roman"/>
          <w:sz w:val="24"/>
          <w:szCs w:val="24"/>
        </w:rPr>
        <w:t xml:space="preserve"> Commune ont finalisé </w:t>
      </w:r>
      <w:r w:rsidRPr="002D457F">
        <w:rPr>
          <w:rFonts w:ascii="Times New Roman" w:hAnsi="Times New Roman"/>
          <w:sz w:val="24"/>
          <w:szCs w:val="24"/>
        </w:rPr>
        <w:t>la mise en place des instruments de la Réforme en milieu rural</w:t>
      </w:r>
      <w:r>
        <w:rPr>
          <w:rFonts w:ascii="Times New Roman" w:hAnsi="Times New Roman"/>
          <w:sz w:val="24"/>
          <w:szCs w:val="24"/>
        </w:rPr>
        <w:t xml:space="preserve"> c’est-à-dire des c</w:t>
      </w:r>
      <w:r w:rsidRPr="002D457F">
        <w:rPr>
          <w:rFonts w:ascii="Times New Roman" w:hAnsi="Times New Roman"/>
          <w:sz w:val="24"/>
          <w:szCs w:val="24"/>
        </w:rPr>
        <w:t xml:space="preserve">ommunes ayant signé des conventions avec les AUE dans tous les villages </w:t>
      </w:r>
      <w:r>
        <w:rPr>
          <w:rFonts w:ascii="Times New Roman" w:hAnsi="Times New Roman"/>
          <w:sz w:val="24"/>
          <w:szCs w:val="24"/>
        </w:rPr>
        <w:t>et</w:t>
      </w:r>
      <w:r w:rsidRPr="002D457F">
        <w:rPr>
          <w:rFonts w:ascii="Times New Roman" w:hAnsi="Times New Roman"/>
          <w:sz w:val="24"/>
          <w:szCs w:val="24"/>
        </w:rPr>
        <w:t xml:space="preserve"> ayant signé des contrats de suivi/entretien préventif avec au moins un maintenancier</w:t>
      </w:r>
      <w:r>
        <w:rPr>
          <w:rFonts w:ascii="Times New Roman" w:hAnsi="Times New Roman"/>
          <w:sz w:val="24"/>
          <w:szCs w:val="24"/>
        </w:rPr>
        <w:t>. 10 c</w:t>
      </w:r>
      <w:r w:rsidRPr="002D457F">
        <w:rPr>
          <w:rFonts w:ascii="Times New Roman" w:hAnsi="Times New Roman"/>
          <w:sz w:val="24"/>
          <w:szCs w:val="24"/>
        </w:rPr>
        <w:t xml:space="preserve">ommunes </w:t>
      </w:r>
      <w:r>
        <w:rPr>
          <w:rFonts w:ascii="Times New Roman" w:hAnsi="Times New Roman"/>
          <w:sz w:val="24"/>
          <w:szCs w:val="24"/>
        </w:rPr>
        <w:t>ont la totalité de leurs</w:t>
      </w:r>
      <w:r w:rsidRPr="002D457F">
        <w:rPr>
          <w:rFonts w:ascii="Times New Roman" w:hAnsi="Times New Roman"/>
          <w:sz w:val="24"/>
          <w:szCs w:val="24"/>
        </w:rPr>
        <w:t xml:space="preserve"> AEPS gérés par un opérateur sous contrat d’affermage</w:t>
      </w:r>
      <w:r>
        <w:rPr>
          <w:rFonts w:ascii="Times New Roman" w:hAnsi="Times New Roman"/>
          <w:sz w:val="24"/>
          <w:szCs w:val="24"/>
        </w:rPr>
        <w:t xml:space="preserve">. </w:t>
      </w:r>
    </w:p>
    <w:p w14:paraId="249893A2" w14:textId="77777777" w:rsidR="00513D8C" w:rsidRDefault="00513D8C" w:rsidP="00526230">
      <w:pPr>
        <w:spacing w:before="60" w:after="0" w:line="276" w:lineRule="auto"/>
        <w:rPr>
          <w:rFonts w:ascii="Times New Roman" w:hAnsi="Times New Roman"/>
          <w:i/>
          <w:sz w:val="22"/>
          <w:szCs w:val="22"/>
        </w:rPr>
      </w:pPr>
    </w:p>
    <w:p w14:paraId="7A2CB285" w14:textId="77777777" w:rsidR="00513D8C" w:rsidRDefault="00513D8C" w:rsidP="00526230">
      <w:pPr>
        <w:spacing w:before="60" w:after="0" w:line="276" w:lineRule="auto"/>
        <w:rPr>
          <w:rFonts w:ascii="Times New Roman" w:hAnsi="Times New Roman"/>
          <w:i/>
          <w:sz w:val="22"/>
          <w:szCs w:val="22"/>
        </w:rPr>
      </w:pPr>
    </w:p>
    <w:p w14:paraId="1FC98DA8" w14:textId="77777777" w:rsidR="00513D8C" w:rsidRDefault="00513D8C" w:rsidP="00526230">
      <w:pPr>
        <w:spacing w:before="60" w:after="0" w:line="276" w:lineRule="auto"/>
        <w:rPr>
          <w:rFonts w:ascii="Times New Roman" w:hAnsi="Times New Roman"/>
          <w:i/>
          <w:sz w:val="22"/>
          <w:szCs w:val="22"/>
        </w:rPr>
      </w:pPr>
    </w:p>
    <w:p w14:paraId="124C2AE5" w14:textId="77777777" w:rsidR="00513D8C" w:rsidRDefault="00513D8C" w:rsidP="00526230">
      <w:pPr>
        <w:spacing w:before="60" w:after="0" w:line="276" w:lineRule="auto"/>
        <w:rPr>
          <w:rFonts w:ascii="Times New Roman" w:hAnsi="Times New Roman"/>
          <w:i/>
          <w:sz w:val="22"/>
          <w:szCs w:val="22"/>
        </w:rPr>
      </w:pPr>
    </w:p>
    <w:p w14:paraId="71ADD3F9" w14:textId="77777777" w:rsidR="00A007CD" w:rsidRDefault="00A007CD" w:rsidP="00526230">
      <w:pPr>
        <w:spacing w:before="60" w:after="0" w:line="276" w:lineRule="auto"/>
        <w:rPr>
          <w:rFonts w:ascii="Times New Roman" w:hAnsi="Times New Roman"/>
          <w:i/>
          <w:sz w:val="22"/>
          <w:szCs w:val="22"/>
        </w:rPr>
      </w:pPr>
    </w:p>
    <w:p w14:paraId="2F74DD8B" w14:textId="1B55204E" w:rsidR="002B1385" w:rsidRPr="002B1385" w:rsidRDefault="002B1385" w:rsidP="00A74439">
      <w:pPr>
        <w:pStyle w:val="Titre2"/>
        <w:spacing w:after="0" w:line="360" w:lineRule="auto"/>
        <w:rPr>
          <w:color w:val="auto"/>
          <w:szCs w:val="28"/>
        </w:rPr>
      </w:pPr>
      <w:bookmarkStart w:id="14" w:name="_Toc10126813"/>
      <w:r w:rsidRPr="002B1385">
        <w:rPr>
          <w:color w:val="auto"/>
          <w:szCs w:val="28"/>
        </w:rPr>
        <w:lastRenderedPageBreak/>
        <w:t>Récapitulatif régional de programmation et de ciblage</w:t>
      </w:r>
      <w:bookmarkEnd w:id="14"/>
    </w:p>
    <w:p w14:paraId="4D877D2D" w14:textId="3348F86C" w:rsidR="006B3FCE" w:rsidRPr="006B3FCE" w:rsidRDefault="00A74439" w:rsidP="003F58B7">
      <w:pPr>
        <w:pStyle w:val="Paragraphedeliste"/>
        <w:numPr>
          <w:ilvl w:val="0"/>
          <w:numId w:val="34"/>
        </w:numPr>
        <w:spacing w:after="0" w:line="360" w:lineRule="auto"/>
      </w:pPr>
      <w:r>
        <w:rPr>
          <w:rFonts w:ascii="Times New Roman" w:hAnsi="Times New Roman"/>
          <w:szCs w:val="24"/>
          <w:lang w:val="fr-FR"/>
        </w:rPr>
        <w:t>R</w:t>
      </w:r>
      <w:r w:rsidRPr="00A74439">
        <w:rPr>
          <w:rFonts w:ascii="Times New Roman" w:hAnsi="Times New Roman"/>
          <w:szCs w:val="24"/>
        </w:rPr>
        <w:t>récapitulatif</w:t>
      </w:r>
      <w:r w:rsidR="006B3FCE" w:rsidRPr="00A74439">
        <w:rPr>
          <w:rFonts w:ascii="Times New Roman" w:hAnsi="Times New Roman"/>
          <w:szCs w:val="24"/>
        </w:rPr>
        <w:t xml:space="preserve"> régional de programmation et de ciblage</w:t>
      </w:r>
      <w:r w:rsidR="006B3FCE" w:rsidRPr="00A74439">
        <w:rPr>
          <w:rFonts w:ascii="Times New Roman" w:hAnsi="Times New Roman"/>
        </w:rPr>
        <w:t xml:space="preserve"> </w:t>
      </w:r>
      <w:r w:rsidR="006B3FCE" w:rsidRPr="00A74439">
        <w:rPr>
          <w:rFonts w:ascii="Times New Roman" w:hAnsi="Times New Roman"/>
          <w:szCs w:val="24"/>
        </w:rPr>
        <w:t>est dressé ci-dessous :</w:t>
      </w:r>
    </w:p>
    <w:p w14:paraId="0A2E0634" w14:textId="3EA99EDE" w:rsidR="009F59AF" w:rsidRPr="00AF1E35" w:rsidRDefault="00651337" w:rsidP="00A74439">
      <w:pPr>
        <w:pStyle w:val="Lgende"/>
        <w:spacing w:before="0" w:after="0" w:line="360" w:lineRule="auto"/>
      </w:pPr>
      <w:bookmarkStart w:id="15" w:name="_Toc10126847"/>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6</w:t>
      </w:r>
      <w:r w:rsidR="00A53B25">
        <w:rPr>
          <w:noProof/>
        </w:rPr>
        <w:fldChar w:fldCharType="end"/>
      </w:r>
      <w:r w:rsidRPr="00AF1E35">
        <w:t xml:space="preserve"> : récapitulatif régional de programmation et de ciblage</w:t>
      </w:r>
      <w:bookmarkEnd w:id="15"/>
    </w:p>
    <w:tbl>
      <w:tblPr>
        <w:tblW w:w="5000" w:type="pct"/>
        <w:tblCellMar>
          <w:left w:w="70" w:type="dxa"/>
          <w:right w:w="70" w:type="dxa"/>
        </w:tblCellMar>
        <w:tblLook w:val="04A0" w:firstRow="1" w:lastRow="0" w:firstColumn="1" w:lastColumn="0" w:noHBand="0" w:noVBand="1"/>
      </w:tblPr>
      <w:tblGrid>
        <w:gridCol w:w="1291"/>
        <w:gridCol w:w="1565"/>
        <w:gridCol w:w="2161"/>
        <w:gridCol w:w="2161"/>
        <w:gridCol w:w="1849"/>
      </w:tblGrid>
      <w:tr w:rsidR="009F59AF" w:rsidRPr="009F59AF" w14:paraId="41B4D7C4" w14:textId="77777777" w:rsidTr="009F59AF">
        <w:trPr>
          <w:trHeight w:val="804"/>
        </w:trPr>
        <w:tc>
          <w:tcPr>
            <w:tcW w:w="715" w:type="pct"/>
            <w:vMerge w:val="restart"/>
            <w:tcBorders>
              <w:top w:val="double" w:sz="6" w:space="0" w:color="auto"/>
              <w:left w:val="double" w:sz="6" w:space="0" w:color="auto"/>
              <w:bottom w:val="single" w:sz="8" w:space="0" w:color="000000"/>
              <w:right w:val="single" w:sz="8" w:space="0" w:color="auto"/>
            </w:tcBorders>
            <w:shd w:val="clear" w:color="000000" w:fill="F2F2F2"/>
            <w:vAlign w:val="center"/>
            <w:hideMark/>
          </w:tcPr>
          <w:p w14:paraId="4F09CF96" w14:textId="7A397D18" w:rsidR="009F59AF" w:rsidRPr="009F59AF" w:rsidRDefault="009F59AF" w:rsidP="009F59AF">
            <w:pPr>
              <w:spacing w:after="0"/>
              <w:jc w:val="center"/>
              <w:rPr>
                <w:rFonts w:ascii="Times New Roman" w:hAnsi="Times New Roman"/>
                <w:b/>
                <w:bCs/>
                <w:color w:val="000000"/>
                <w:sz w:val="22"/>
                <w:szCs w:val="22"/>
              </w:rPr>
            </w:pPr>
          </w:p>
        </w:tc>
        <w:tc>
          <w:tcPr>
            <w:tcW w:w="867" w:type="pct"/>
            <w:vMerge w:val="restart"/>
            <w:tcBorders>
              <w:top w:val="double" w:sz="6" w:space="0" w:color="auto"/>
              <w:left w:val="single" w:sz="8" w:space="0" w:color="auto"/>
              <w:bottom w:val="single" w:sz="8" w:space="0" w:color="000000"/>
              <w:right w:val="single" w:sz="8" w:space="0" w:color="auto"/>
            </w:tcBorders>
            <w:shd w:val="clear" w:color="000000" w:fill="F2F2F2"/>
            <w:vAlign w:val="center"/>
            <w:hideMark/>
          </w:tcPr>
          <w:p w14:paraId="466D847C" w14:textId="77777777" w:rsidR="009F59AF" w:rsidRPr="009F59AF" w:rsidRDefault="009F59AF" w:rsidP="009F59AF">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Nombre de communes dans la province</w:t>
            </w:r>
          </w:p>
        </w:tc>
        <w:tc>
          <w:tcPr>
            <w:tcW w:w="3418" w:type="pct"/>
            <w:gridSpan w:val="3"/>
            <w:tcBorders>
              <w:top w:val="double" w:sz="6" w:space="0" w:color="auto"/>
              <w:left w:val="nil"/>
              <w:bottom w:val="single" w:sz="8" w:space="0" w:color="auto"/>
              <w:right w:val="double" w:sz="6" w:space="0" w:color="000000"/>
            </w:tcBorders>
            <w:shd w:val="clear" w:color="000000" w:fill="F2F2F2"/>
            <w:vAlign w:val="center"/>
            <w:hideMark/>
          </w:tcPr>
          <w:p w14:paraId="72805E76" w14:textId="77777777" w:rsidR="009F59AF" w:rsidRPr="009F59AF" w:rsidRDefault="009F59AF" w:rsidP="009F59AF">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Nombre d’ateliers de programmation et de ciblage au niveau provincial</w:t>
            </w:r>
          </w:p>
        </w:tc>
      </w:tr>
      <w:tr w:rsidR="009F59AF" w:rsidRPr="009F59AF" w14:paraId="2545BF79" w14:textId="77777777" w:rsidTr="00F736DF">
        <w:trPr>
          <w:trHeight w:val="482"/>
        </w:trPr>
        <w:tc>
          <w:tcPr>
            <w:tcW w:w="715" w:type="pct"/>
            <w:vMerge/>
            <w:tcBorders>
              <w:top w:val="double" w:sz="6" w:space="0" w:color="auto"/>
              <w:left w:val="double" w:sz="6" w:space="0" w:color="auto"/>
              <w:bottom w:val="single" w:sz="8" w:space="0" w:color="000000"/>
              <w:right w:val="single" w:sz="8" w:space="0" w:color="auto"/>
            </w:tcBorders>
            <w:vAlign w:val="center"/>
            <w:hideMark/>
          </w:tcPr>
          <w:p w14:paraId="51C660A1" w14:textId="77777777" w:rsidR="009F59AF" w:rsidRPr="009F59AF" w:rsidRDefault="009F59AF" w:rsidP="009F59AF">
            <w:pPr>
              <w:spacing w:after="0"/>
              <w:jc w:val="center"/>
              <w:rPr>
                <w:rFonts w:ascii="Times New Roman" w:hAnsi="Times New Roman"/>
                <w:b/>
                <w:bCs/>
                <w:color w:val="000000"/>
                <w:sz w:val="22"/>
                <w:szCs w:val="22"/>
              </w:rPr>
            </w:pPr>
          </w:p>
        </w:tc>
        <w:tc>
          <w:tcPr>
            <w:tcW w:w="867" w:type="pct"/>
            <w:vMerge/>
            <w:tcBorders>
              <w:top w:val="double" w:sz="6" w:space="0" w:color="auto"/>
              <w:left w:val="single" w:sz="8" w:space="0" w:color="auto"/>
              <w:bottom w:val="single" w:sz="8" w:space="0" w:color="000000"/>
              <w:right w:val="single" w:sz="8" w:space="0" w:color="auto"/>
            </w:tcBorders>
            <w:vAlign w:val="center"/>
            <w:hideMark/>
          </w:tcPr>
          <w:p w14:paraId="4275E5F1" w14:textId="77777777" w:rsidR="009F59AF" w:rsidRPr="009F59AF" w:rsidRDefault="009F59AF" w:rsidP="009F59AF">
            <w:pPr>
              <w:spacing w:after="0"/>
              <w:jc w:val="center"/>
              <w:rPr>
                <w:rFonts w:ascii="Times New Roman" w:hAnsi="Times New Roman"/>
                <w:b/>
                <w:bCs/>
                <w:color w:val="000000"/>
                <w:sz w:val="22"/>
                <w:szCs w:val="22"/>
              </w:rPr>
            </w:pPr>
          </w:p>
        </w:tc>
        <w:tc>
          <w:tcPr>
            <w:tcW w:w="1197" w:type="pct"/>
            <w:tcBorders>
              <w:top w:val="nil"/>
              <w:left w:val="nil"/>
              <w:bottom w:val="single" w:sz="8" w:space="0" w:color="auto"/>
              <w:right w:val="single" w:sz="8" w:space="0" w:color="auto"/>
            </w:tcBorders>
            <w:shd w:val="clear" w:color="000000" w:fill="F2F2F2"/>
            <w:vAlign w:val="center"/>
            <w:hideMark/>
          </w:tcPr>
          <w:p w14:paraId="40032624" w14:textId="77777777" w:rsidR="009F59AF" w:rsidRPr="009F59AF" w:rsidRDefault="009F59AF" w:rsidP="009F59AF">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Programmé</w:t>
            </w:r>
          </w:p>
        </w:tc>
        <w:tc>
          <w:tcPr>
            <w:tcW w:w="1197" w:type="pct"/>
            <w:tcBorders>
              <w:top w:val="nil"/>
              <w:left w:val="nil"/>
              <w:bottom w:val="single" w:sz="8" w:space="0" w:color="auto"/>
              <w:right w:val="single" w:sz="8" w:space="0" w:color="auto"/>
            </w:tcBorders>
            <w:shd w:val="clear" w:color="000000" w:fill="F2F2F2"/>
            <w:vAlign w:val="center"/>
            <w:hideMark/>
          </w:tcPr>
          <w:p w14:paraId="53DB19E1" w14:textId="77777777" w:rsidR="009F59AF" w:rsidRPr="009F59AF" w:rsidRDefault="009F59AF" w:rsidP="009F59AF">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Réalisé</w:t>
            </w:r>
          </w:p>
        </w:tc>
        <w:tc>
          <w:tcPr>
            <w:tcW w:w="1024" w:type="pct"/>
            <w:tcBorders>
              <w:top w:val="nil"/>
              <w:left w:val="nil"/>
              <w:bottom w:val="single" w:sz="8" w:space="0" w:color="auto"/>
              <w:right w:val="double" w:sz="6" w:space="0" w:color="auto"/>
            </w:tcBorders>
            <w:shd w:val="clear" w:color="000000" w:fill="F2F2F2"/>
            <w:vAlign w:val="center"/>
            <w:hideMark/>
          </w:tcPr>
          <w:p w14:paraId="177CAEAC" w14:textId="77777777" w:rsidR="009F59AF" w:rsidRPr="009F59AF" w:rsidRDefault="009F59AF" w:rsidP="009F59AF">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Taux %</w:t>
            </w:r>
          </w:p>
        </w:tc>
      </w:tr>
      <w:tr w:rsidR="009F59AF" w:rsidRPr="009F59AF" w14:paraId="672E7751" w14:textId="77777777" w:rsidTr="00F736DF">
        <w:trPr>
          <w:trHeight w:val="516"/>
        </w:trPr>
        <w:tc>
          <w:tcPr>
            <w:tcW w:w="715" w:type="pct"/>
            <w:tcBorders>
              <w:top w:val="nil"/>
              <w:left w:val="double" w:sz="6" w:space="0" w:color="auto"/>
              <w:bottom w:val="double" w:sz="6" w:space="0" w:color="auto"/>
              <w:right w:val="single" w:sz="8" w:space="0" w:color="auto"/>
            </w:tcBorders>
            <w:shd w:val="clear" w:color="auto" w:fill="auto"/>
            <w:vAlign w:val="center"/>
            <w:hideMark/>
          </w:tcPr>
          <w:p w14:paraId="7FCF4744" w14:textId="77777777" w:rsidR="009F59AF" w:rsidRPr="009F59AF" w:rsidRDefault="009F59AF" w:rsidP="009F59AF">
            <w:pPr>
              <w:spacing w:after="0"/>
              <w:jc w:val="center"/>
              <w:rPr>
                <w:rFonts w:ascii="Times New Roman" w:hAnsi="Times New Roman"/>
                <w:b/>
                <w:bCs/>
                <w:color w:val="000000"/>
                <w:sz w:val="24"/>
                <w:szCs w:val="24"/>
              </w:rPr>
            </w:pPr>
            <w:r w:rsidRPr="009F59AF">
              <w:rPr>
                <w:rFonts w:ascii="Times New Roman" w:hAnsi="Times New Roman"/>
                <w:b/>
                <w:bCs/>
                <w:color w:val="000000"/>
                <w:sz w:val="24"/>
                <w:szCs w:val="24"/>
              </w:rPr>
              <w:t>Régional</w:t>
            </w:r>
          </w:p>
        </w:tc>
        <w:tc>
          <w:tcPr>
            <w:tcW w:w="867" w:type="pct"/>
            <w:tcBorders>
              <w:top w:val="nil"/>
              <w:left w:val="nil"/>
              <w:bottom w:val="double" w:sz="6" w:space="0" w:color="auto"/>
              <w:right w:val="single" w:sz="8" w:space="0" w:color="auto"/>
            </w:tcBorders>
            <w:shd w:val="clear" w:color="auto" w:fill="auto"/>
            <w:vAlign w:val="center"/>
            <w:hideMark/>
          </w:tcPr>
          <w:p w14:paraId="4DEDF264" w14:textId="77777777" w:rsidR="009F59AF" w:rsidRPr="009F59AF" w:rsidRDefault="009F59AF" w:rsidP="009F59AF">
            <w:pPr>
              <w:spacing w:after="0"/>
              <w:jc w:val="center"/>
              <w:rPr>
                <w:rFonts w:ascii="Times New Roman" w:hAnsi="Times New Roman"/>
                <w:b/>
                <w:bCs/>
                <w:color w:val="000000"/>
                <w:sz w:val="24"/>
                <w:szCs w:val="24"/>
              </w:rPr>
            </w:pPr>
            <w:r w:rsidRPr="009F59AF">
              <w:rPr>
                <w:rFonts w:ascii="Times New Roman" w:hAnsi="Times New Roman"/>
                <w:b/>
                <w:bCs/>
                <w:color w:val="000000"/>
                <w:sz w:val="24"/>
                <w:szCs w:val="24"/>
              </w:rPr>
              <w:t>47</w:t>
            </w:r>
          </w:p>
        </w:tc>
        <w:tc>
          <w:tcPr>
            <w:tcW w:w="1197" w:type="pct"/>
            <w:tcBorders>
              <w:top w:val="nil"/>
              <w:left w:val="nil"/>
              <w:bottom w:val="double" w:sz="6" w:space="0" w:color="auto"/>
              <w:right w:val="single" w:sz="8" w:space="0" w:color="auto"/>
            </w:tcBorders>
            <w:shd w:val="clear" w:color="auto" w:fill="auto"/>
            <w:vAlign w:val="center"/>
            <w:hideMark/>
          </w:tcPr>
          <w:p w14:paraId="3C78B561" w14:textId="23A68631" w:rsidR="009F59AF" w:rsidRPr="009F59AF" w:rsidRDefault="00AD45D8" w:rsidP="009F59AF">
            <w:pPr>
              <w:spacing w:after="0"/>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1197" w:type="pct"/>
            <w:tcBorders>
              <w:top w:val="nil"/>
              <w:left w:val="nil"/>
              <w:bottom w:val="double" w:sz="6" w:space="0" w:color="auto"/>
              <w:right w:val="single" w:sz="8" w:space="0" w:color="auto"/>
            </w:tcBorders>
            <w:shd w:val="clear" w:color="auto" w:fill="auto"/>
            <w:vAlign w:val="center"/>
            <w:hideMark/>
          </w:tcPr>
          <w:p w14:paraId="7DD315EA" w14:textId="115942B1" w:rsidR="009F59AF" w:rsidRPr="009F59AF" w:rsidRDefault="00AD45D8" w:rsidP="009F59AF">
            <w:pPr>
              <w:spacing w:after="0"/>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1024" w:type="pct"/>
            <w:tcBorders>
              <w:top w:val="nil"/>
              <w:left w:val="nil"/>
              <w:bottom w:val="double" w:sz="6" w:space="0" w:color="auto"/>
              <w:right w:val="double" w:sz="6" w:space="0" w:color="auto"/>
            </w:tcBorders>
            <w:shd w:val="clear" w:color="auto" w:fill="auto"/>
            <w:vAlign w:val="center"/>
            <w:hideMark/>
          </w:tcPr>
          <w:p w14:paraId="25FC9D62" w14:textId="0C61B9F8" w:rsidR="009F59AF" w:rsidRPr="009F59AF" w:rsidRDefault="00AD45D8" w:rsidP="009F59AF">
            <w:pPr>
              <w:spacing w:after="0"/>
              <w:jc w:val="center"/>
              <w:rPr>
                <w:rFonts w:ascii="Times New Roman" w:hAnsi="Times New Roman"/>
                <w:b/>
                <w:bCs/>
                <w:color w:val="000000"/>
                <w:sz w:val="24"/>
                <w:szCs w:val="24"/>
              </w:rPr>
            </w:pPr>
            <w:r>
              <w:rPr>
                <w:rFonts w:ascii="Times New Roman" w:hAnsi="Times New Roman"/>
                <w:b/>
                <w:bCs/>
                <w:color w:val="000000"/>
                <w:sz w:val="24"/>
                <w:szCs w:val="24"/>
              </w:rPr>
              <w:t>0</w:t>
            </w:r>
          </w:p>
        </w:tc>
      </w:tr>
    </w:tbl>
    <w:p w14:paraId="3FB64860" w14:textId="4F035C9F" w:rsidR="00A74439" w:rsidRPr="00A74439" w:rsidRDefault="00A74439" w:rsidP="00A74439">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DREA-BMH</w:t>
      </w:r>
    </w:p>
    <w:p w14:paraId="14DD1D6D" w14:textId="77777777" w:rsidR="006B3FCE" w:rsidRDefault="006B3FCE">
      <w:pPr>
        <w:spacing w:after="0"/>
        <w:jc w:val="left"/>
      </w:pPr>
    </w:p>
    <w:p w14:paraId="1C1AFAFF" w14:textId="6213DF7B" w:rsidR="00E74013" w:rsidRPr="00E74013" w:rsidRDefault="00E74013" w:rsidP="000A2E48">
      <w:pPr>
        <w:spacing w:after="0"/>
        <w:rPr>
          <w:rFonts w:ascii="Times New Roman" w:eastAsia="Calibri" w:hAnsi="Times New Roman"/>
          <w:sz w:val="24"/>
          <w:szCs w:val="24"/>
          <w:lang w:val="fr-BE" w:eastAsia="en-US"/>
        </w:rPr>
        <w:sectPr w:rsidR="00E74013" w:rsidRPr="00E74013" w:rsidSect="006770CB">
          <w:pgSz w:w="11907" w:h="16840" w:code="9"/>
          <w:pgMar w:top="1417" w:right="1417" w:bottom="1417" w:left="1417" w:header="851" w:footer="851" w:gutter="0"/>
          <w:cols w:space="720"/>
          <w:docGrid w:linePitch="272"/>
        </w:sectPr>
      </w:pPr>
      <w:r w:rsidRPr="000A2E48">
        <w:rPr>
          <w:rFonts w:ascii="Times New Roman" w:eastAsia="Calibri" w:hAnsi="Times New Roman"/>
          <w:sz w:val="24"/>
          <w:szCs w:val="24"/>
          <w:lang w:val="fr-BE" w:eastAsia="en-US"/>
        </w:rPr>
        <w:t>Les ateliers de programmations n’ont pu être tenus pour insuffisance de ressources financières.</w:t>
      </w:r>
    </w:p>
    <w:p w14:paraId="5C9A61E0" w14:textId="77777777" w:rsidR="00615598" w:rsidRPr="002B1385" w:rsidRDefault="00615598" w:rsidP="002B1385">
      <w:pPr>
        <w:pStyle w:val="Titre1"/>
      </w:pPr>
      <w:r w:rsidRPr="002B1385">
        <w:lastRenderedPageBreak/>
        <w:t>INTRODUCTION</w:t>
      </w:r>
    </w:p>
    <w:p w14:paraId="29A9A60B" w14:textId="77777777" w:rsidR="00EB57B5" w:rsidRPr="00C21C9C" w:rsidRDefault="00EB57B5" w:rsidP="006F2E16">
      <w:pPr>
        <w:spacing w:before="120" w:line="276" w:lineRule="auto"/>
        <w:ind w:right="-6"/>
        <w:rPr>
          <w:rFonts w:ascii="Times New Roman" w:hAnsi="Times New Roman"/>
          <w:sz w:val="24"/>
          <w:szCs w:val="24"/>
        </w:rPr>
      </w:pPr>
      <w:r w:rsidRPr="00C21C9C">
        <w:rPr>
          <w:rFonts w:ascii="Times New Roman" w:hAnsi="Times New Roman"/>
          <w:sz w:val="24"/>
          <w:szCs w:val="24"/>
        </w:rPr>
        <w:t>Le Burkina Faso à l’instar de la Communauté internationale s’est engagé en septembre 2015 à réaliser à l’horizon 2030 les 17 Objectifs de Développement Durable. L’objectif n°6 vise à « garantir l’accès de tous à l’eau et à l’assainissement et assurer une gestion durable des ressources en eau ». Pour atteindre cet objectif, le Gouvernement a adopté en</w:t>
      </w:r>
      <w:r w:rsidR="00BC760B" w:rsidRPr="00C21C9C">
        <w:rPr>
          <w:rFonts w:ascii="Times New Roman" w:hAnsi="Times New Roman"/>
          <w:sz w:val="24"/>
          <w:szCs w:val="24"/>
        </w:rPr>
        <w:t xml:space="preserve"> juin</w:t>
      </w:r>
      <w:r w:rsidRPr="00C21C9C">
        <w:rPr>
          <w:rFonts w:ascii="Times New Roman" w:hAnsi="Times New Roman"/>
          <w:sz w:val="24"/>
          <w:szCs w:val="24"/>
        </w:rPr>
        <w:t xml:space="preserve"> 2016 le Programme national d’approvisionnement en eau potable (PN-AEP).</w:t>
      </w:r>
    </w:p>
    <w:p w14:paraId="6C53BB66" w14:textId="77777777" w:rsidR="00EB57B5" w:rsidRPr="00B32552" w:rsidRDefault="00EB57B5" w:rsidP="00EB57B5">
      <w:pPr>
        <w:rPr>
          <w:rFonts w:ascii="Arial Narrow" w:hAnsi="Arial Narrow" w:cs="Arial"/>
          <w:bCs/>
          <w:sz w:val="18"/>
          <w:szCs w:val="18"/>
        </w:rPr>
      </w:pPr>
    </w:p>
    <w:p w14:paraId="63493C3A" w14:textId="77777777" w:rsidR="00EB57B5" w:rsidRPr="009634CA" w:rsidRDefault="00EB57B5" w:rsidP="003F58B7">
      <w:pPr>
        <w:pStyle w:val="Paragraphedeliste"/>
        <w:numPr>
          <w:ilvl w:val="0"/>
          <w:numId w:val="24"/>
        </w:numPr>
        <w:spacing w:before="120"/>
        <w:rPr>
          <w:rFonts w:ascii="Times New Roman" w:hAnsi="Times New Roman"/>
          <w:b/>
          <w:szCs w:val="24"/>
        </w:rPr>
      </w:pPr>
      <w:r w:rsidRPr="009634CA">
        <w:rPr>
          <w:rFonts w:ascii="Times New Roman" w:hAnsi="Times New Roman"/>
          <w:b/>
          <w:szCs w:val="24"/>
        </w:rPr>
        <w:t>Objectifs du programme</w:t>
      </w:r>
    </w:p>
    <w:p w14:paraId="0B9866CC" w14:textId="77777777" w:rsidR="00EB57B5" w:rsidRDefault="00EB57B5" w:rsidP="00E20B28">
      <w:pPr>
        <w:spacing w:after="0" w:line="276" w:lineRule="auto"/>
        <w:rPr>
          <w:rFonts w:ascii="Times New Roman" w:hAnsi="Times New Roman"/>
          <w:sz w:val="24"/>
          <w:szCs w:val="24"/>
        </w:rPr>
      </w:pPr>
      <w:r w:rsidRPr="00134EA0">
        <w:rPr>
          <w:rFonts w:ascii="Times New Roman" w:hAnsi="Times New Roman"/>
          <w:sz w:val="24"/>
          <w:szCs w:val="24"/>
        </w:rPr>
        <w:t>L'objectif stratégique du PN-AEP est de satisfaire durablement les besoins en eau potable des populations en quantité et en qualité. Ses objectifs opérationnels sont : (i) Assurer un accès universel des populations aux services d’eau potable conformément à l'approche fondée sur les droits humains (AFDH) ; (ii) Contribuer à la gestion durable des infrastructures d’AEP dans le respect de l’accès universel au service public de l’eau potable ; (iii) Améliorer les capacités de pilotage et de gestion du sous-secteur de l’AEP.</w:t>
      </w:r>
    </w:p>
    <w:p w14:paraId="11DB3B47" w14:textId="77777777" w:rsidR="00E20B28" w:rsidRPr="00134EA0" w:rsidRDefault="00E20B28" w:rsidP="00E20B28">
      <w:pPr>
        <w:spacing w:after="0" w:line="276" w:lineRule="auto"/>
        <w:rPr>
          <w:rFonts w:ascii="Times New Roman" w:hAnsi="Times New Roman"/>
          <w:sz w:val="24"/>
          <w:szCs w:val="24"/>
        </w:rPr>
      </w:pPr>
    </w:p>
    <w:p w14:paraId="70AC5EE6" w14:textId="77777777" w:rsidR="00EB57B5" w:rsidRDefault="00EB57B5" w:rsidP="00E20B28">
      <w:pPr>
        <w:spacing w:after="0" w:line="276" w:lineRule="auto"/>
        <w:rPr>
          <w:rFonts w:ascii="Times New Roman" w:hAnsi="Times New Roman"/>
          <w:sz w:val="24"/>
          <w:szCs w:val="24"/>
        </w:rPr>
      </w:pPr>
      <w:r w:rsidRPr="00134EA0">
        <w:rPr>
          <w:rFonts w:ascii="Times New Roman" w:hAnsi="Times New Roman"/>
          <w:sz w:val="24"/>
          <w:szCs w:val="24"/>
        </w:rPr>
        <w:t>Dans la zone d’intervention de l’ONEA, il s’agit de faire progresser le taux d’accès de 89,9% en 2015 à 100% en 2030. Dans les autres localités, il s’agira de faire progresser le taux d’accès de 65% en 2015 à 100% en 2030.</w:t>
      </w:r>
    </w:p>
    <w:p w14:paraId="63D2BD11" w14:textId="77777777" w:rsidR="00E20B28" w:rsidRPr="00134EA0" w:rsidRDefault="00E20B28" w:rsidP="00E20B28">
      <w:pPr>
        <w:spacing w:after="0" w:line="276" w:lineRule="auto"/>
        <w:rPr>
          <w:rFonts w:ascii="Times New Roman" w:hAnsi="Times New Roman"/>
          <w:sz w:val="24"/>
          <w:szCs w:val="24"/>
        </w:rPr>
      </w:pPr>
    </w:p>
    <w:p w14:paraId="1FC17FA3" w14:textId="77777777" w:rsidR="00EB57B5" w:rsidRDefault="00EB57B5" w:rsidP="00E20B28">
      <w:pPr>
        <w:spacing w:after="0" w:line="276" w:lineRule="auto"/>
        <w:rPr>
          <w:rFonts w:ascii="Times New Roman" w:hAnsi="Times New Roman"/>
          <w:sz w:val="24"/>
          <w:szCs w:val="24"/>
        </w:rPr>
      </w:pPr>
      <w:r w:rsidRPr="00134EA0">
        <w:rPr>
          <w:rFonts w:ascii="Times New Roman" w:hAnsi="Times New Roman"/>
          <w:sz w:val="24"/>
          <w:szCs w:val="24"/>
        </w:rPr>
        <w:t>Le programme contribue à opérationnaliser la politique sectorielle de l’environnement, de l’eau et de l’assainissement dont la vision est formulée comme suit : « A l’horizon 2026, les filles et fils du Burkina Faso ont un accès équitable à l’eau, à un cadre de vie sain et à un environnement de qualité ».</w:t>
      </w:r>
    </w:p>
    <w:p w14:paraId="1981D2A2" w14:textId="77777777" w:rsidR="00E20B28" w:rsidRPr="00134EA0" w:rsidRDefault="00E20B28" w:rsidP="00E20B28">
      <w:pPr>
        <w:spacing w:after="0" w:line="276" w:lineRule="auto"/>
        <w:rPr>
          <w:rFonts w:ascii="Times New Roman" w:hAnsi="Times New Roman"/>
          <w:sz w:val="24"/>
          <w:szCs w:val="24"/>
        </w:rPr>
      </w:pPr>
    </w:p>
    <w:p w14:paraId="5D4A6136" w14:textId="77777777" w:rsidR="00EB57B5" w:rsidRPr="00134EA0" w:rsidRDefault="00EB57B5" w:rsidP="00E20B28">
      <w:pPr>
        <w:pStyle w:val="CorpsTexte"/>
        <w:spacing w:before="0" w:after="0" w:line="276" w:lineRule="auto"/>
        <w:rPr>
          <w:rFonts w:ascii="Times New Roman" w:hAnsi="Times New Roman"/>
          <w:sz w:val="24"/>
          <w:szCs w:val="24"/>
        </w:rPr>
      </w:pPr>
      <w:r w:rsidRPr="00134EA0">
        <w:rPr>
          <w:rFonts w:ascii="Times New Roman" w:hAnsi="Times New Roman"/>
          <w:sz w:val="24"/>
          <w:szCs w:val="24"/>
        </w:rPr>
        <w:t>Sa mise en œuvre est coordonnée par la Direction Générale de l’Eau Potable (DGEP) en collaboration avec l’Office National de l’Eau et de l’Assainissement (ONEA) au niveau central et avec les Directions Régionales de l’Eau et de l’Assainissement (DREA) ainsi que les collectivités territoriales au niveau déconcentré.</w:t>
      </w:r>
    </w:p>
    <w:p w14:paraId="09803C06" w14:textId="77777777" w:rsidR="00EB57B5" w:rsidRPr="00A16377" w:rsidRDefault="00EB57B5" w:rsidP="00A16377">
      <w:pPr>
        <w:spacing w:before="120"/>
        <w:rPr>
          <w:rFonts w:ascii="Times New Roman" w:hAnsi="Times New Roman"/>
          <w:b/>
          <w:sz w:val="24"/>
          <w:szCs w:val="24"/>
        </w:rPr>
      </w:pPr>
    </w:p>
    <w:p w14:paraId="178B58C5" w14:textId="77777777" w:rsidR="00EB57B5" w:rsidRPr="009634CA" w:rsidRDefault="00EB57B5" w:rsidP="003F58B7">
      <w:pPr>
        <w:pStyle w:val="Paragraphedeliste"/>
        <w:numPr>
          <w:ilvl w:val="0"/>
          <w:numId w:val="24"/>
        </w:numPr>
        <w:spacing w:before="120"/>
        <w:rPr>
          <w:rFonts w:ascii="Times New Roman" w:hAnsi="Times New Roman"/>
          <w:b/>
          <w:szCs w:val="24"/>
        </w:rPr>
      </w:pPr>
      <w:r w:rsidRPr="009634CA">
        <w:rPr>
          <w:rFonts w:ascii="Times New Roman" w:hAnsi="Times New Roman"/>
          <w:b/>
          <w:szCs w:val="24"/>
        </w:rPr>
        <w:t>Méthodologie d’élaboration du rapport</w:t>
      </w:r>
    </w:p>
    <w:p w14:paraId="57D945F2" w14:textId="77777777" w:rsidR="00EB57B5" w:rsidRDefault="00EB57B5" w:rsidP="00E20B28">
      <w:pPr>
        <w:spacing w:after="0" w:line="276" w:lineRule="auto"/>
        <w:rPr>
          <w:rFonts w:ascii="Times New Roman" w:hAnsi="Times New Roman"/>
          <w:sz w:val="24"/>
          <w:szCs w:val="24"/>
        </w:rPr>
      </w:pPr>
      <w:r w:rsidRPr="00A16377">
        <w:rPr>
          <w:rFonts w:ascii="Times New Roman" w:hAnsi="Times New Roman"/>
          <w:sz w:val="24"/>
          <w:szCs w:val="24"/>
        </w:rPr>
        <w:t>L’avancement périodique du PN-AEP est apprécié au niveau national à travers les rapports bilans semestriel et annuel élaborés par la Direction Générale de l’Eau Potable (DGEP) en collaboration avec l’Office National de l’Eau et de l’Assainissement (ONEA). Ces documents sont soumis à la validation du Comité d’orientation du PN-AEP puis à l’adoption du Comité National de Pilotage des cinq (5) programmes du sous-secteur de l’eau.</w:t>
      </w:r>
    </w:p>
    <w:p w14:paraId="16785C86" w14:textId="77777777" w:rsidR="00E20B28" w:rsidRPr="00A16377" w:rsidRDefault="00E20B28" w:rsidP="00E20B28">
      <w:pPr>
        <w:spacing w:after="0" w:line="276" w:lineRule="auto"/>
        <w:rPr>
          <w:rFonts w:ascii="Times New Roman" w:hAnsi="Times New Roman"/>
          <w:sz w:val="24"/>
          <w:szCs w:val="24"/>
        </w:rPr>
      </w:pPr>
    </w:p>
    <w:p w14:paraId="455D4096" w14:textId="77777777" w:rsidR="00EB57B5" w:rsidRDefault="00EB57B5" w:rsidP="00E20B28">
      <w:pPr>
        <w:spacing w:after="0" w:line="276" w:lineRule="auto"/>
        <w:rPr>
          <w:rFonts w:ascii="Times New Roman" w:hAnsi="Times New Roman"/>
          <w:sz w:val="24"/>
          <w:szCs w:val="24"/>
        </w:rPr>
      </w:pPr>
      <w:r w:rsidRPr="00A16377">
        <w:rPr>
          <w:rFonts w:ascii="Times New Roman" w:hAnsi="Times New Roman"/>
          <w:sz w:val="24"/>
          <w:szCs w:val="24"/>
        </w:rPr>
        <w:t xml:space="preserve">Le présent rapport annuel est établi sur la base de plusieurs sources et dispositifs de collecte d’informations. Il s’agit principalement des rapports bilans annuels régionaux, du rapport annuel d’avancement du PN-AEP de l’ONEA, des données du Budget Programme par Objectif </w:t>
      </w:r>
      <w:r w:rsidRPr="00A16377">
        <w:rPr>
          <w:rFonts w:ascii="Times New Roman" w:hAnsi="Times New Roman"/>
          <w:sz w:val="24"/>
          <w:szCs w:val="24"/>
        </w:rPr>
        <w:lastRenderedPageBreak/>
        <w:t>(BPO) et des résultats de la mise à jour de l’inventaire national des ouvrages d’approvisionnement en eau potable.</w:t>
      </w:r>
    </w:p>
    <w:p w14:paraId="1269B6B7" w14:textId="77777777" w:rsidR="00E20B28" w:rsidRPr="00A16377" w:rsidRDefault="00E20B28" w:rsidP="00E20B28">
      <w:pPr>
        <w:spacing w:after="0" w:line="276" w:lineRule="auto"/>
        <w:rPr>
          <w:rFonts w:ascii="Times New Roman" w:hAnsi="Times New Roman"/>
          <w:sz w:val="24"/>
          <w:szCs w:val="24"/>
        </w:rPr>
      </w:pPr>
    </w:p>
    <w:p w14:paraId="25839502" w14:textId="77777777" w:rsidR="00EB57B5" w:rsidRDefault="00EB57B5" w:rsidP="00E20B28">
      <w:pPr>
        <w:spacing w:after="0" w:line="276" w:lineRule="auto"/>
        <w:rPr>
          <w:rFonts w:ascii="Times New Roman" w:hAnsi="Times New Roman"/>
          <w:sz w:val="24"/>
          <w:szCs w:val="24"/>
        </w:rPr>
      </w:pPr>
      <w:r w:rsidRPr="00A16377">
        <w:rPr>
          <w:rFonts w:ascii="Times New Roman" w:hAnsi="Times New Roman"/>
          <w:sz w:val="24"/>
          <w:szCs w:val="24"/>
        </w:rPr>
        <w:t>Pour le volet rural, les données des réalisations physiques 2018 ont été fournies par les résultats de la mise à jour de l’inventaire national des ouvrages d’approvisionnement en eau potable. Les données des programmations physiques et financières 2018 sont celles des programmations révisées tirées du rapport bilan semestriel 2018. La situation de l’exécution financière a été établie sur la base des payements effectués.</w:t>
      </w:r>
    </w:p>
    <w:p w14:paraId="05D764D2" w14:textId="77777777" w:rsidR="00E20B28" w:rsidRPr="00A16377" w:rsidRDefault="00E20B28" w:rsidP="00E20B28">
      <w:pPr>
        <w:spacing w:after="0" w:line="276" w:lineRule="auto"/>
        <w:rPr>
          <w:rFonts w:ascii="Times New Roman" w:hAnsi="Times New Roman"/>
          <w:sz w:val="24"/>
          <w:szCs w:val="24"/>
        </w:rPr>
      </w:pPr>
    </w:p>
    <w:p w14:paraId="43F83163" w14:textId="77777777" w:rsidR="00EB57B5" w:rsidRDefault="00EB57B5" w:rsidP="00E20B28">
      <w:pPr>
        <w:spacing w:after="0" w:line="276" w:lineRule="auto"/>
        <w:rPr>
          <w:rFonts w:ascii="Times New Roman" w:hAnsi="Times New Roman"/>
          <w:sz w:val="24"/>
          <w:szCs w:val="24"/>
        </w:rPr>
      </w:pPr>
      <w:r w:rsidRPr="00A16377">
        <w:rPr>
          <w:rFonts w:ascii="Times New Roman" w:hAnsi="Times New Roman"/>
          <w:sz w:val="24"/>
          <w:szCs w:val="24"/>
        </w:rPr>
        <w:t>Pour le cas spécifique du budget de l’Etat alloué au secteur de l’eau potable en milieu rural (appui budgétaire sectoriel et fonds propres), l’information financière a été tirée du circuit informatisé de la dépense.</w:t>
      </w:r>
    </w:p>
    <w:p w14:paraId="378C6997" w14:textId="77777777" w:rsidR="00E20B28" w:rsidRPr="00A16377" w:rsidRDefault="00E20B28" w:rsidP="00E20B28">
      <w:pPr>
        <w:spacing w:after="0" w:line="276" w:lineRule="auto"/>
        <w:rPr>
          <w:rFonts w:ascii="Times New Roman" w:hAnsi="Times New Roman"/>
          <w:sz w:val="24"/>
          <w:szCs w:val="24"/>
        </w:rPr>
      </w:pPr>
    </w:p>
    <w:p w14:paraId="238B7DA1" w14:textId="77777777" w:rsidR="00EB57B5" w:rsidRPr="00A16377" w:rsidRDefault="00EB57B5" w:rsidP="00E20B28">
      <w:pPr>
        <w:spacing w:after="0" w:line="276" w:lineRule="auto"/>
        <w:rPr>
          <w:rFonts w:ascii="Times New Roman" w:hAnsi="Times New Roman"/>
          <w:sz w:val="24"/>
          <w:szCs w:val="24"/>
        </w:rPr>
      </w:pPr>
      <w:r w:rsidRPr="00A16377">
        <w:rPr>
          <w:rFonts w:ascii="Times New Roman" w:hAnsi="Times New Roman"/>
          <w:sz w:val="24"/>
          <w:szCs w:val="24"/>
        </w:rPr>
        <w:t>Pour le bilan annuel de l’ONEA, un comité opérationnel de suivi du PN-AEP et PN-AEUE est mis en place par l’ONEA. Ce comité est composé de la Direction du Projet AEP-Ouaga, de la Direction de la Planification et des Investissements, de la Direction de l’Assainissement, de la Direction Financière et du Département Contrôle de Gestion. Le comité opérationnel est chargé de :</w:t>
      </w:r>
    </w:p>
    <w:p w14:paraId="395F5B16" w14:textId="1F1AFC0C" w:rsidR="00EB57B5" w:rsidRPr="00A16377" w:rsidRDefault="008207D0" w:rsidP="003F58B7">
      <w:pPr>
        <w:pStyle w:val="Corpsdetexte2"/>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a supervision de la mise en œuvre de ces deux (2) programmes au niveau opérationnel ;</w:t>
      </w:r>
    </w:p>
    <w:p w14:paraId="1A362D6A" w14:textId="56E272F4" w:rsidR="00EB57B5" w:rsidRPr="00A16377" w:rsidRDefault="008207D0" w:rsidP="003F58B7">
      <w:pPr>
        <w:pStyle w:val="Corpsdetexte2"/>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a collecte, l’analyse, la validation des informations émanant des différentes opérations ;</w:t>
      </w:r>
    </w:p>
    <w:p w14:paraId="2B790DDB" w14:textId="477C1092" w:rsidR="00EB57B5" w:rsidRDefault="008207D0" w:rsidP="003F58B7">
      <w:pPr>
        <w:pStyle w:val="Corpsdetexte2"/>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’arbitrage et la prise de décisions pour corriger les écarts qui sont notés.</w:t>
      </w:r>
    </w:p>
    <w:p w14:paraId="69602301" w14:textId="77777777" w:rsidR="00E20B28" w:rsidRPr="00A16377" w:rsidRDefault="00E20B28" w:rsidP="00E20B28">
      <w:pPr>
        <w:pStyle w:val="Corpsdetexte2"/>
        <w:spacing w:after="0" w:line="276" w:lineRule="auto"/>
        <w:ind w:left="720"/>
        <w:rPr>
          <w:rFonts w:ascii="Times New Roman" w:hAnsi="Times New Roman" w:cs="Times New Roman"/>
          <w:sz w:val="24"/>
          <w:szCs w:val="24"/>
        </w:rPr>
      </w:pPr>
    </w:p>
    <w:p w14:paraId="5E1555EF" w14:textId="77777777" w:rsidR="00EB57B5" w:rsidRDefault="00EB57B5" w:rsidP="00E20B28">
      <w:pPr>
        <w:pStyle w:val="Corpsdetexte2"/>
        <w:suppressAutoHyphens/>
        <w:spacing w:after="0" w:line="276" w:lineRule="auto"/>
        <w:rPr>
          <w:rFonts w:ascii="Times New Roman" w:hAnsi="Times New Roman" w:cs="Times New Roman"/>
          <w:sz w:val="24"/>
          <w:szCs w:val="24"/>
        </w:rPr>
      </w:pPr>
      <w:r w:rsidRPr="00A16377">
        <w:rPr>
          <w:rFonts w:ascii="Times New Roman" w:hAnsi="Times New Roman" w:cs="Times New Roman"/>
          <w:sz w:val="24"/>
          <w:szCs w:val="24"/>
        </w:rPr>
        <w:t>Le comité opérationnel prépare les réunions trimestrielles du comité interne de supervision et lui soumet pour validation les rapports (rapports trimestriel, semestriel et annuel d’avancement, rapport annuel sur la gestion et les performances). Il est également chargé de fournir aux différentes instances externes, les informations demandées sur la mise en œuvre des programmes sous le format et la périodicité requis.</w:t>
      </w:r>
    </w:p>
    <w:p w14:paraId="5EA189D4" w14:textId="77777777" w:rsidR="00E20B28" w:rsidRPr="00A16377" w:rsidRDefault="00E20B28" w:rsidP="00E20B28">
      <w:pPr>
        <w:pStyle w:val="Corpsdetexte2"/>
        <w:suppressAutoHyphens/>
        <w:spacing w:after="0" w:line="276" w:lineRule="auto"/>
        <w:rPr>
          <w:rFonts w:ascii="Times New Roman" w:hAnsi="Times New Roman" w:cs="Times New Roman"/>
          <w:sz w:val="24"/>
          <w:szCs w:val="24"/>
        </w:rPr>
      </w:pPr>
    </w:p>
    <w:p w14:paraId="738EA7AF" w14:textId="77777777" w:rsidR="00EB57B5" w:rsidRDefault="00EB57B5" w:rsidP="00E20B28">
      <w:pPr>
        <w:pStyle w:val="Corpsdetexte2"/>
        <w:suppressAutoHyphens/>
        <w:spacing w:after="0" w:line="276" w:lineRule="auto"/>
        <w:rPr>
          <w:rFonts w:ascii="Times New Roman" w:hAnsi="Times New Roman" w:cs="Times New Roman"/>
          <w:sz w:val="24"/>
          <w:szCs w:val="24"/>
        </w:rPr>
      </w:pPr>
      <w:r w:rsidRPr="00A16377">
        <w:rPr>
          <w:rFonts w:ascii="Times New Roman" w:hAnsi="Times New Roman" w:cs="Times New Roman"/>
          <w:sz w:val="24"/>
          <w:szCs w:val="24"/>
        </w:rPr>
        <w:t>Au regard de l’importance et de la diversité de ses tâches, l’animation du comité opérationnel se fait sur la base d’outils communs et partagés assurant la transparence, la cohérence et l’anticipation des actions.</w:t>
      </w:r>
    </w:p>
    <w:p w14:paraId="114F89EC" w14:textId="77777777" w:rsidR="00E20B28" w:rsidRPr="00A16377" w:rsidRDefault="00E20B28" w:rsidP="00E20B28">
      <w:pPr>
        <w:pStyle w:val="Corpsdetexte2"/>
        <w:suppressAutoHyphens/>
        <w:spacing w:after="0" w:line="276" w:lineRule="auto"/>
        <w:rPr>
          <w:rFonts w:ascii="Times New Roman" w:hAnsi="Times New Roman" w:cs="Times New Roman"/>
          <w:sz w:val="24"/>
          <w:szCs w:val="24"/>
        </w:rPr>
      </w:pPr>
    </w:p>
    <w:p w14:paraId="42C3DA10" w14:textId="77777777" w:rsidR="00EB57B5" w:rsidRPr="00A16377" w:rsidRDefault="00EB57B5" w:rsidP="00E20B28">
      <w:pPr>
        <w:pStyle w:val="Corpsdetexte2"/>
        <w:suppressAutoHyphens/>
        <w:spacing w:after="0" w:line="276" w:lineRule="auto"/>
        <w:rPr>
          <w:rFonts w:ascii="Times New Roman" w:hAnsi="Times New Roman" w:cs="Times New Roman"/>
          <w:sz w:val="24"/>
          <w:szCs w:val="24"/>
        </w:rPr>
      </w:pPr>
      <w:r w:rsidRPr="00A16377">
        <w:rPr>
          <w:rFonts w:ascii="Times New Roman" w:hAnsi="Times New Roman" w:cs="Times New Roman"/>
          <w:sz w:val="24"/>
          <w:szCs w:val="24"/>
        </w:rPr>
        <w:t>Au niveau du processus de planification les outils suivants sont mis en place par opération :</w:t>
      </w:r>
    </w:p>
    <w:p w14:paraId="6E916A75" w14:textId="0178BC8A"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e cadre logique ;</w:t>
      </w:r>
    </w:p>
    <w:p w14:paraId="5BADF1C1" w14:textId="7736E2E1"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e planning détaillé mis à jour (selon une périodicité bien définie) ;</w:t>
      </w:r>
    </w:p>
    <w:p w14:paraId="3B205EA4" w14:textId="2657B702"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e plan de passation des marchés mis à jour (selon une périodicité bien définie) ;</w:t>
      </w:r>
    </w:p>
    <w:p w14:paraId="63DB9823" w14:textId="437C636A"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e plan d’assurance qualité ;</w:t>
      </w:r>
    </w:p>
    <w:p w14:paraId="7A685964" w14:textId="68780063"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a cartographie des risques ;</w:t>
      </w:r>
    </w:p>
    <w:p w14:paraId="103A5A00" w14:textId="334EAB41" w:rsidR="00EB57B5"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a stratégie de communication et de conduite du changement.</w:t>
      </w:r>
    </w:p>
    <w:p w14:paraId="7F3FB00E" w14:textId="77777777" w:rsidR="00E20B28" w:rsidRPr="00A16377" w:rsidRDefault="00E20B28" w:rsidP="00E20B28">
      <w:pPr>
        <w:pStyle w:val="Corpsdetexte2"/>
        <w:spacing w:after="0" w:line="276" w:lineRule="auto"/>
        <w:ind w:left="714"/>
        <w:rPr>
          <w:rFonts w:ascii="Times New Roman" w:hAnsi="Times New Roman" w:cs="Times New Roman"/>
          <w:sz w:val="24"/>
          <w:szCs w:val="24"/>
        </w:rPr>
      </w:pPr>
    </w:p>
    <w:p w14:paraId="299B7177" w14:textId="77777777" w:rsidR="00EB57B5" w:rsidRDefault="00EB57B5" w:rsidP="00E20B28">
      <w:pPr>
        <w:pStyle w:val="Corpsdetexte2"/>
        <w:suppressAutoHyphens/>
        <w:spacing w:after="0" w:line="276" w:lineRule="auto"/>
        <w:rPr>
          <w:rFonts w:ascii="Times New Roman" w:hAnsi="Times New Roman" w:cs="Times New Roman"/>
          <w:sz w:val="24"/>
          <w:szCs w:val="24"/>
        </w:rPr>
      </w:pPr>
      <w:r w:rsidRPr="00A16377">
        <w:rPr>
          <w:rFonts w:ascii="Times New Roman" w:hAnsi="Times New Roman" w:cs="Times New Roman"/>
          <w:sz w:val="24"/>
          <w:szCs w:val="24"/>
        </w:rPr>
        <w:t xml:space="preserve">Le Comité opérationnel suit la mise en œuvre des programmes AEP et AEUE à travers les rapports d’avancement. </w:t>
      </w:r>
    </w:p>
    <w:p w14:paraId="495208FD" w14:textId="77777777" w:rsidR="00E20B28" w:rsidRPr="00A16377" w:rsidRDefault="00E20B28" w:rsidP="00E20B28">
      <w:pPr>
        <w:pStyle w:val="Corpsdetexte2"/>
        <w:suppressAutoHyphens/>
        <w:spacing w:after="0" w:line="276" w:lineRule="auto"/>
        <w:rPr>
          <w:rFonts w:ascii="Times New Roman" w:hAnsi="Times New Roman" w:cs="Times New Roman"/>
          <w:sz w:val="24"/>
          <w:szCs w:val="24"/>
        </w:rPr>
      </w:pPr>
    </w:p>
    <w:p w14:paraId="4B5CB64D" w14:textId="77777777" w:rsidR="00EB57B5" w:rsidRPr="00A16377" w:rsidRDefault="00EB57B5" w:rsidP="00E20B28">
      <w:pPr>
        <w:spacing w:after="0" w:line="276" w:lineRule="auto"/>
        <w:rPr>
          <w:rFonts w:ascii="Times New Roman" w:hAnsi="Times New Roman"/>
          <w:sz w:val="24"/>
          <w:szCs w:val="24"/>
        </w:rPr>
      </w:pPr>
      <w:r w:rsidRPr="00A16377">
        <w:rPr>
          <w:rFonts w:ascii="Times New Roman" w:hAnsi="Times New Roman"/>
          <w:sz w:val="24"/>
          <w:szCs w:val="24"/>
        </w:rPr>
        <w:t>Les instances de gouvernance des volets urbains de ces deux programmes sont :</w:t>
      </w:r>
    </w:p>
    <w:p w14:paraId="3ECA7A2B" w14:textId="3A7EE2D4"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lastRenderedPageBreak/>
        <w:t>l</w:t>
      </w:r>
      <w:r w:rsidR="00EB57B5" w:rsidRPr="00A16377">
        <w:rPr>
          <w:rFonts w:ascii="Times New Roman" w:hAnsi="Times New Roman" w:cs="Times New Roman"/>
          <w:sz w:val="24"/>
          <w:szCs w:val="24"/>
        </w:rPr>
        <w:t>e comité opérationnel : il est chargé de la collecte auprès des responsables d’opérations et de l’élaboration du rapport en milieu urbain ;</w:t>
      </w:r>
    </w:p>
    <w:p w14:paraId="78BDA76C" w14:textId="509B8EE3"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e comité interne de suivi : il est chargé de la validation des rapports trimestriel et annuel du comité opérationnel, de préparer et présenter les rapports au Comité National de Pilotage et au Comité de supervision des activités de l’ONEA ;</w:t>
      </w:r>
    </w:p>
    <w:p w14:paraId="1ECCD857" w14:textId="0F425CE3" w:rsidR="00EB57B5" w:rsidRPr="00A16377"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’audit externe : son rôle est de valider les résultats de l’ONEA et les présenter au comité de supervision ;</w:t>
      </w:r>
    </w:p>
    <w:p w14:paraId="3394500E" w14:textId="0A4224BB" w:rsidR="00EB57B5" w:rsidRDefault="008207D0" w:rsidP="003F58B7">
      <w:pPr>
        <w:pStyle w:val="Corpsdetexte2"/>
        <w:numPr>
          <w:ilvl w:val="0"/>
          <w:numId w:val="12"/>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l</w:t>
      </w:r>
      <w:r w:rsidR="00EB57B5" w:rsidRPr="00A16377">
        <w:rPr>
          <w:rFonts w:ascii="Times New Roman" w:hAnsi="Times New Roman" w:cs="Times New Roman"/>
          <w:sz w:val="24"/>
          <w:szCs w:val="24"/>
        </w:rPr>
        <w:t>e comité de supervision : il est chargé de valider le rapport du comité interne de suivi, formuler des recommandations visant à résoudre les difficultés, corriger les dysfonctionnements et suivre les recommandations.</w:t>
      </w:r>
    </w:p>
    <w:p w14:paraId="0EF367CE" w14:textId="77777777" w:rsidR="00E20B28" w:rsidRPr="00A16377" w:rsidRDefault="00E20B28" w:rsidP="00E20B28">
      <w:pPr>
        <w:pStyle w:val="Corpsdetexte2"/>
        <w:spacing w:after="0" w:line="276" w:lineRule="auto"/>
        <w:ind w:left="714"/>
        <w:rPr>
          <w:rFonts w:ascii="Times New Roman" w:hAnsi="Times New Roman" w:cs="Times New Roman"/>
          <w:sz w:val="24"/>
          <w:szCs w:val="24"/>
        </w:rPr>
      </w:pPr>
    </w:p>
    <w:p w14:paraId="4A44B9CF" w14:textId="77777777" w:rsidR="0059391C" w:rsidRDefault="00EB57B5" w:rsidP="00E20B28">
      <w:pPr>
        <w:spacing w:after="0" w:line="276" w:lineRule="auto"/>
        <w:rPr>
          <w:rFonts w:ascii="Times New Roman" w:hAnsi="Times New Roman"/>
          <w:sz w:val="24"/>
          <w:szCs w:val="24"/>
        </w:rPr>
      </w:pPr>
      <w:r w:rsidRPr="00A16377">
        <w:rPr>
          <w:rFonts w:ascii="Times New Roman" w:hAnsi="Times New Roman"/>
          <w:sz w:val="24"/>
          <w:szCs w:val="24"/>
        </w:rPr>
        <w:t xml:space="preserve">Bien que les calculs soient basés sur les valeurs exactes, leurs résultats sont transcrits par des nombres arrondis avec une décimale au maximum ; dans la mesure du possible, les taux de réalisation extrêmes sont commentés. </w:t>
      </w:r>
    </w:p>
    <w:p w14:paraId="2C9E4B72" w14:textId="77777777" w:rsidR="00E20B28" w:rsidRDefault="00E20B28" w:rsidP="00E20B28">
      <w:pPr>
        <w:spacing w:after="0" w:line="276" w:lineRule="auto"/>
        <w:rPr>
          <w:rFonts w:ascii="Times New Roman" w:hAnsi="Times New Roman"/>
          <w:sz w:val="24"/>
          <w:szCs w:val="24"/>
        </w:rPr>
      </w:pPr>
    </w:p>
    <w:p w14:paraId="5BD009BE" w14:textId="53C62B94" w:rsidR="00EB57B5" w:rsidRPr="00A16377" w:rsidRDefault="00EB57B5" w:rsidP="00E20B28">
      <w:pPr>
        <w:spacing w:line="276" w:lineRule="auto"/>
        <w:rPr>
          <w:rFonts w:ascii="Times New Roman" w:hAnsi="Times New Roman"/>
          <w:sz w:val="24"/>
          <w:szCs w:val="24"/>
        </w:rPr>
      </w:pPr>
      <w:r w:rsidRPr="00A16377">
        <w:rPr>
          <w:rFonts w:ascii="Times New Roman" w:hAnsi="Times New Roman"/>
          <w:sz w:val="24"/>
          <w:szCs w:val="24"/>
        </w:rPr>
        <w:t xml:space="preserve">Le présent rapport bilan, élaboré par un </w:t>
      </w:r>
      <w:r w:rsidR="00BC1998" w:rsidRPr="00A16377">
        <w:rPr>
          <w:rFonts w:ascii="Times New Roman" w:hAnsi="Times New Roman"/>
          <w:sz w:val="24"/>
          <w:szCs w:val="24"/>
        </w:rPr>
        <w:t xml:space="preserve">groupe </w:t>
      </w:r>
      <w:r w:rsidRPr="00A16377">
        <w:rPr>
          <w:rFonts w:ascii="Times New Roman" w:hAnsi="Times New Roman"/>
          <w:sz w:val="24"/>
          <w:szCs w:val="24"/>
        </w:rPr>
        <w:t xml:space="preserve">technique de rédaction, présente une vue d’ensemble des activités réalisées </w:t>
      </w:r>
      <w:r w:rsidR="00E20B28">
        <w:rPr>
          <w:rFonts w:ascii="Times New Roman" w:hAnsi="Times New Roman"/>
          <w:sz w:val="24"/>
          <w:szCs w:val="24"/>
        </w:rPr>
        <w:t xml:space="preserve">à mis parcourt </w:t>
      </w:r>
      <w:r w:rsidRPr="00A16377">
        <w:rPr>
          <w:rFonts w:ascii="Times New Roman" w:hAnsi="Times New Roman"/>
          <w:sz w:val="24"/>
          <w:szCs w:val="24"/>
        </w:rPr>
        <w:t>dans le cadre de la mise en œuvre du PN-AEP.</w:t>
      </w:r>
    </w:p>
    <w:p w14:paraId="5712A400" w14:textId="77777777" w:rsidR="00847634" w:rsidRDefault="00847634" w:rsidP="008207D0">
      <w:pPr>
        <w:spacing w:after="0" w:line="276" w:lineRule="auto"/>
        <w:jc w:val="left"/>
      </w:pPr>
      <w:r>
        <w:br w:type="page"/>
      </w:r>
    </w:p>
    <w:p w14:paraId="54FDF4AE" w14:textId="77777777" w:rsidR="00203F41" w:rsidRPr="00CF5712" w:rsidRDefault="00203F41" w:rsidP="00CC4249">
      <w:pPr>
        <w:pStyle w:val="Titre1"/>
      </w:pPr>
      <w:r w:rsidRPr="00CF5712">
        <w:lastRenderedPageBreak/>
        <w:t>Présentation de la region</w:t>
      </w:r>
      <w:r w:rsidR="00EE1C28" w:rsidRPr="00CF5712">
        <w:t xml:space="preserve"> </w:t>
      </w:r>
      <w:r w:rsidR="00906F08" w:rsidRPr="00CF5712">
        <w:t>ET POINTS CLES DE LA DERNIERE SESSION</w:t>
      </w:r>
    </w:p>
    <w:p w14:paraId="2DA09BC4" w14:textId="4273CE7E" w:rsidR="003E7BC8" w:rsidRPr="009634CA" w:rsidRDefault="00906F08" w:rsidP="00E20B28">
      <w:pPr>
        <w:pStyle w:val="Titre2"/>
        <w:spacing w:after="0"/>
        <w:rPr>
          <w:color w:val="auto"/>
        </w:rPr>
      </w:pPr>
      <w:bookmarkStart w:id="16" w:name="_Toc10126814"/>
      <w:r w:rsidRPr="009634CA">
        <w:rPr>
          <w:color w:val="auto"/>
        </w:rPr>
        <w:t>Présentation de la Région</w:t>
      </w:r>
      <w:bookmarkEnd w:id="16"/>
    </w:p>
    <w:p w14:paraId="76E6D112" w14:textId="77777777" w:rsidR="00392F70" w:rsidRPr="00E20B28" w:rsidRDefault="00392F70" w:rsidP="003F58B7">
      <w:pPr>
        <w:pStyle w:val="Paragraphedeliste"/>
        <w:numPr>
          <w:ilvl w:val="0"/>
          <w:numId w:val="24"/>
        </w:numPr>
        <w:spacing w:after="0" w:line="276" w:lineRule="auto"/>
        <w:contextualSpacing/>
        <w:rPr>
          <w:rFonts w:ascii="Times New Roman" w:hAnsi="Times New Roman"/>
          <w:b/>
          <w:szCs w:val="24"/>
        </w:rPr>
      </w:pPr>
      <w:r w:rsidRPr="00E20B28">
        <w:rPr>
          <w:rFonts w:ascii="Times New Roman" w:hAnsi="Times New Roman"/>
          <w:b/>
          <w:szCs w:val="24"/>
        </w:rPr>
        <w:t>Situation physique et administrative</w:t>
      </w:r>
    </w:p>
    <w:p w14:paraId="0FEF9614" w14:textId="77777777" w:rsidR="00392F70" w:rsidRPr="00A16377" w:rsidRDefault="00392F70" w:rsidP="00E20B28">
      <w:pPr>
        <w:spacing w:after="0" w:line="276" w:lineRule="auto"/>
        <w:ind w:left="-142"/>
        <w:rPr>
          <w:rFonts w:ascii="Times New Roman" w:hAnsi="Times New Roman"/>
          <w:sz w:val="24"/>
          <w:szCs w:val="24"/>
        </w:rPr>
      </w:pPr>
      <w:r w:rsidRPr="00A16377">
        <w:rPr>
          <w:rFonts w:ascii="Times New Roman" w:hAnsi="Times New Roman"/>
          <w:sz w:val="24"/>
          <w:szCs w:val="24"/>
        </w:rPr>
        <w:t>La région de la Boucle du Mouhoun est située au Nord-Ouest du Burkina Faso avec une superficie de 34 145 Km², soit 12,59% de la superficie du territoire national. Elle est limitée à l’Ouest et au Nord par la république du Mali, au Nord-Est par la région du Nord, à l’Ouest par la région du Centre-Ouest, et au Sud par les régions des Hauts-Bassins et du Sud-ouest.</w:t>
      </w:r>
    </w:p>
    <w:p w14:paraId="5B26B3C7" w14:textId="430CF64C" w:rsidR="00CF6CD2" w:rsidRDefault="00392F70" w:rsidP="00E20B28">
      <w:pPr>
        <w:spacing w:after="0" w:line="276" w:lineRule="auto"/>
        <w:ind w:left="-142"/>
        <w:rPr>
          <w:rFonts w:ascii="Times New Roman" w:hAnsi="Times New Roman"/>
          <w:sz w:val="24"/>
          <w:szCs w:val="24"/>
        </w:rPr>
      </w:pPr>
      <w:r w:rsidRPr="00A16377">
        <w:rPr>
          <w:rFonts w:ascii="Times New Roman" w:hAnsi="Times New Roman"/>
          <w:noProof/>
          <w:sz w:val="24"/>
          <w:szCs w:val="24"/>
        </w:rPr>
        <w:drawing>
          <wp:anchor distT="0" distB="0" distL="114300" distR="114300" simplePos="0" relativeHeight="251668992" behindDoc="1" locked="0" layoutInCell="1" allowOverlap="1" wp14:anchorId="14A520C1" wp14:editId="4452626E">
            <wp:simplePos x="0" y="0"/>
            <wp:positionH relativeFrom="column">
              <wp:posOffset>2696845</wp:posOffset>
            </wp:positionH>
            <wp:positionV relativeFrom="paragraph">
              <wp:posOffset>445770</wp:posOffset>
            </wp:positionV>
            <wp:extent cx="3244850" cy="3901440"/>
            <wp:effectExtent l="19050" t="19050" r="12700" b="22860"/>
            <wp:wrapTight wrapText="bothSides">
              <wp:wrapPolygon edited="0">
                <wp:start x="-127" y="-105"/>
                <wp:lineTo x="-127" y="21621"/>
                <wp:lineTo x="21558" y="21621"/>
                <wp:lineTo x="21558" y="-105"/>
                <wp:lineTo x="-127" y="-105"/>
              </wp:wrapPolygon>
            </wp:wrapTight>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850" cy="3901440"/>
                    </a:xfrm>
                    <a:prstGeom prst="rect">
                      <a:avLst/>
                    </a:prstGeom>
                    <a:noFill/>
                    <a:ln w="1905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16377">
        <w:rPr>
          <w:rFonts w:ascii="Times New Roman" w:hAnsi="Times New Roman"/>
          <w:sz w:val="24"/>
          <w:szCs w:val="24"/>
        </w:rPr>
        <w:t xml:space="preserve">Elle est subdivisée en collectivités territoriales qui sont les communes et en circonscriptions administratives (provinces et départements). En effet, elle compte 6 provinces qui sont les </w:t>
      </w:r>
      <w:proofErr w:type="spellStart"/>
      <w:r w:rsidRPr="00A16377">
        <w:rPr>
          <w:rFonts w:ascii="Times New Roman" w:hAnsi="Times New Roman"/>
          <w:sz w:val="24"/>
          <w:szCs w:val="24"/>
        </w:rPr>
        <w:t>Balé</w:t>
      </w:r>
      <w:proofErr w:type="spellEnd"/>
      <w:r w:rsidRPr="00A16377">
        <w:rPr>
          <w:rFonts w:ascii="Times New Roman" w:hAnsi="Times New Roman"/>
          <w:sz w:val="24"/>
          <w:szCs w:val="24"/>
        </w:rPr>
        <w:t xml:space="preserve"> (Boromo), les </w:t>
      </w:r>
      <w:proofErr w:type="spellStart"/>
      <w:r w:rsidRPr="00A16377">
        <w:rPr>
          <w:rFonts w:ascii="Times New Roman" w:hAnsi="Times New Roman"/>
          <w:sz w:val="24"/>
          <w:szCs w:val="24"/>
        </w:rPr>
        <w:t>Banwa</w:t>
      </w:r>
      <w:proofErr w:type="spellEnd"/>
      <w:r w:rsidRPr="00A16377">
        <w:rPr>
          <w:rFonts w:ascii="Times New Roman" w:hAnsi="Times New Roman"/>
          <w:sz w:val="24"/>
          <w:szCs w:val="24"/>
        </w:rPr>
        <w:t xml:space="preserve"> (</w:t>
      </w:r>
      <w:proofErr w:type="spellStart"/>
      <w:r w:rsidRPr="00A16377">
        <w:rPr>
          <w:rFonts w:ascii="Times New Roman" w:hAnsi="Times New Roman"/>
          <w:sz w:val="24"/>
          <w:szCs w:val="24"/>
        </w:rPr>
        <w:t>Solenzo</w:t>
      </w:r>
      <w:proofErr w:type="spellEnd"/>
      <w:r w:rsidRPr="00A16377">
        <w:rPr>
          <w:rFonts w:ascii="Times New Roman" w:hAnsi="Times New Roman"/>
          <w:sz w:val="24"/>
          <w:szCs w:val="24"/>
        </w:rPr>
        <w:t xml:space="preserve">), la </w:t>
      </w:r>
      <w:proofErr w:type="spellStart"/>
      <w:r w:rsidRPr="00A16377">
        <w:rPr>
          <w:rFonts w:ascii="Times New Roman" w:hAnsi="Times New Roman"/>
          <w:sz w:val="24"/>
          <w:szCs w:val="24"/>
        </w:rPr>
        <w:t>Kossi</w:t>
      </w:r>
      <w:proofErr w:type="spellEnd"/>
      <w:r w:rsidRPr="00A16377">
        <w:rPr>
          <w:rFonts w:ascii="Times New Roman" w:hAnsi="Times New Roman"/>
          <w:sz w:val="24"/>
          <w:szCs w:val="24"/>
        </w:rPr>
        <w:t xml:space="preserve"> (Nouna), le Mouhoun (Dédougou), le </w:t>
      </w:r>
      <w:proofErr w:type="spellStart"/>
      <w:r w:rsidRPr="00A16377">
        <w:rPr>
          <w:rFonts w:ascii="Times New Roman" w:hAnsi="Times New Roman"/>
          <w:sz w:val="24"/>
          <w:szCs w:val="24"/>
        </w:rPr>
        <w:t>Nayala</w:t>
      </w:r>
      <w:proofErr w:type="spellEnd"/>
      <w:r w:rsidRPr="00A16377">
        <w:rPr>
          <w:rFonts w:ascii="Times New Roman" w:hAnsi="Times New Roman"/>
          <w:sz w:val="24"/>
          <w:szCs w:val="24"/>
        </w:rPr>
        <w:t xml:space="preserve"> (Toma) et le Sourou (Tougan) ; 6 communes urbaines et 41 com</w:t>
      </w:r>
      <w:r w:rsidR="00306B0B">
        <w:rPr>
          <w:rFonts w:ascii="Times New Roman" w:hAnsi="Times New Roman"/>
          <w:sz w:val="24"/>
          <w:szCs w:val="24"/>
        </w:rPr>
        <w:t>munes rurales, 984</w:t>
      </w:r>
      <w:r w:rsidRPr="00A16377">
        <w:rPr>
          <w:rFonts w:ascii="Times New Roman" w:hAnsi="Times New Roman"/>
          <w:sz w:val="24"/>
          <w:szCs w:val="24"/>
        </w:rPr>
        <w:t xml:space="preserve"> villages. Le chef-lieu de la région est Dédougou.</w:t>
      </w:r>
    </w:p>
    <w:p w14:paraId="5201EFD1" w14:textId="77777777" w:rsidR="00E20B28" w:rsidRDefault="00E20B28" w:rsidP="00E20B28">
      <w:pPr>
        <w:spacing w:after="0" w:line="276" w:lineRule="auto"/>
        <w:ind w:left="-142"/>
        <w:rPr>
          <w:rFonts w:ascii="Arial Narrow" w:hAnsi="Arial Narrow"/>
          <w:sz w:val="24"/>
          <w:szCs w:val="24"/>
        </w:rPr>
      </w:pPr>
    </w:p>
    <w:p w14:paraId="7FBAEFFC" w14:textId="735790C2" w:rsidR="00CF6CD2" w:rsidRPr="00E20B28" w:rsidRDefault="00CF6CD2" w:rsidP="003F58B7">
      <w:pPr>
        <w:pStyle w:val="Paragraphedeliste"/>
        <w:numPr>
          <w:ilvl w:val="0"/>
          <w:numId w:val="24"/>
        </w:numPr>
        <w:spacing w:after="0" w:line="276" w:lineRule="auto"/>
        <w:contextualSpacing/>
        <w:rPr>
          <w:rFonts w:ascii="Times New Roman" w:hAnsi="Times New Roman"/>
          <w:b/>
          <w:szCs w:val="24"/>
        </w:rPr>
      </w:pPr>
      <w:r w:rsidRPr="00E20B28">
        <w:rPr>
          <w:rFonts w:ascii="Times New Roman" w:hAnsi="Times New Roman"/>
          <w:b/>
          <w:szCs w:val="24"/>
        </w:rPr>
        <w:t>Population</w:t>
      </w:r>
    </w:p>
    <w:p w14:paraId="2A28DBC6" w14:textId="154F0657" w:rsidR="00CF6CD2" w:rsidRDefault="00392F70" w:rsidP="00E20B28">
      <w:pPr>
        <w:spacing w:after="0" w:line="276" w:lineRule="auto"/>
        <w:ind w:left="-142"/>
        <w:rPr>
          <w:rFonts w:ascii="Times New Roman" w:hAnsi="Times New Roman"/>
          <w:sz w:val="24"/>
          <w:szCs w:val="24"/>
        </w:rPr>
      </w:pPr>
      <w:r w:rsidRPr="008207D0">
        <w:rPr>
          <w:rFonts w:ascii="Times New Roman" w:hAnsi="Times New Roman"/>
          <w:sz w:val="24"/>
          <w:szCs w:val="24"/>
        </w:rPr>
        <w:t>La ré</w:t>
      </w:r>
      <w:r w:rsidR="00071EFF">
        <w:rPr>
          <w:rFonts w:ascii="Times New Roman" w:hAnsi="Times New Roman"/>
          <w:sz w:val="24"/>
          <w:szCs w:val="24"/>
        </w:rPr>
        <w:t xml:space="preserve">gion compte une population de 1 </w:t>
      </w:r>
      <w:r w:rsidRPr="008207D0">
        <w:rPr>
          <w:rFonts w:ascii="Times New Roman" w:hAnsi="Times New Roman"/>
          <w:sz w:val="24"/>
          <w:szCs w:val="24"/>
        </w:rPr>
        <w:t>442 749 habitants, soit 10,3% de la population du Pays selon le recensement de 2006. Cette popu</w:t>
      </w:r>
      <w:r w:rsidR="00071EFF">
        <w:rPr>
          <w:rFonts w:ascii="Times New Roman" w:hAnsi="Times New Roman"/>
          <w:sz w:val="24"/>
          <w:szCs w:val="24"/>
        </w:rPr>
        <w:t>lation est estimée en  2018  à 1 976 217</w:t>
      </w:r>
      <w:r w:rsidRPr="008207D0">
        <w:rPr>
          <w:rFonts w:ascii="Times New Roman" w:hAnsi="Times New Roman"/>
          <w:sz w:val="24"/>
          <w:szCs w:val="24"/>
        </w:rPr>
        <w:t xml:space="preserve"> habitants, soit 9,87% de la population du pays (Projection INSD). Trois grands groupes ethniques autochtones dominant que sont les </w:t>
      </w:r>
      <w:proofErr w:type="spellStart"/>
      <w:r w:rsidRPr="008207D0">
        <w:rPr>
          <w:rFonts w:ascii="Times New Roman" w:hAnsi="Times New Roman"/>
          <w:sz w:val="24"/>
          <w:szCs w:val="24"/>
        </w:rPr>
        <w:t>Bwaba</w:t>
      </w:r>
      <w:proofErr w:type="spellEnd"/>
      <w:r w:rsidRPr="008207D0">
        <w:rPr>
          <w:rFonts w:ascii="Times New Roman" w:hAnsi="Times New Roman"/>
          <w:sz w:val="24"/>
          <w:szCs w:val="24"/>
        </w:rPr>
        <w:t xml:space="preserve">, les </w:t>
      </w:r>
      <w:proofErr w:type="spellStart"/>
      <w:r w:rsidRPr="008207D0">
        <w:rPr>
          <w:rFonts w:ascii="Times New Roman" w:hAnsi="Times New Roman"/>
          <w:sz w:val="24"/>
          <w:szCs w:val="24"/>
        </w:rPr>
        <w:t>Samo</w:t>
      </w:r>
      <w:proofErr w:type="spellEnd"/>
      <w:r w:rsidRPr="008207D0">
        <w:rPr>
          <w:rFonts w:ascii="Times New Roman" w:hAnsi="Times New Roman"/>
          <w:sz w:val="24"/>
          <w:szCs w:val="24"/>
        </w:rPr>
        <w:t xml:space="preserve"> et les Marka. Il y a également des groupes ethniques non moins    importants que sont les </w:t>
      </w:r>
      <w:proofErr w:type="spellStart"/>
      <w:r w:rsidRPr="008207D0">
        <w:rPr>
          <w:rFonts w:ascii="Times New Roman" w:hAnsi="Times New Roman"/>
          <w:sz w:val="24"/>
          <w:szCs w:val="24"/>
        </w:rPr>
        <w:t>Moosé</w:t>
      </w:r>
      <w:proofErr w:type="spellEnd"/>
      <w:r w:rsidRPr="008207D0">
        <w:rPr>
          <w:rFonts w:ascii="Times New Roman" w:hAnsi="Times New Roman"/>
          <w:sz w:val="24"/>
          <w:szCs w:val="24"/>
        </w:rPr>
        <w:t>, les peulhs, les Gourounsi, etc.</w:t>
      </w:r>
      <w:r w:rsidR="00CF6CD2">
        <w:rPr>
          <w:rFonts w:ascii="Times New Roman" w:hAnsi="Times New Roman"/>
          <w:sz w:val="24"/>
          <w:szCs w:val="24"/>
        </w:rPr>
        <w:tab/>
      </w:r>
      <w:r w:rsidR="00CF6CD2">
        <w:rPr>
          <w:rFonts w:ascii="Times New Roman" w:hAnsi="Times New Roman"/>
          <w:sz w:val="24"/>
          <w:szCs w:val="24"/>
        </w:rPr>
        <w:tab/>
      </w:r>
    </w:p>
    <w:p w14:paraId="628D045C" w14:textId="7B638BAF" w:rsidR="00392F70" w:rsidRDefault="00071EFF" w:rsidP="00071EFF">
      <w:pPr>
        <w:pStyle w:val="Lgende"/>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bookmarkStart w:id="17" w:name="_Toc9508145"/>
      <w:r w:rsidR="00E20B28">
        <w:rPr>
          <w:sz w:val="24"/>
          <w:szCs w:val="24"/>
        </w:rPr>
        <w:tab/>
      </w:r>
      <w:r w:rsidR="00E20B28">
        <w:rPr>
          <w:sz w:val="24"/>
          <w:szCs w:val="24"/>
        </w:rPr>
        <w:tab/>
      </w:r>
      <w:r w:rsidR="00E20B28">
        <w:rPr>
          <w:sz w:val="24"/>
          <w:szCs w:val="24"/>
        </w:rPr>
        <w:tab/>
      </w:r>
      <w:r w:rsidR="00E20B28">
        <w:rPr>
          <w:sz w:val="24"/>
          <w:szCs w:val="24"/>
        </w:rPr>
        <w:tab/>
      </w:r>
      <w:r w:rsidR="00E20B28">
        <w:rPr>
          <w:sz w:val="24"/>
          <w:szCs w:val="24"/>
        </w:rPr>
        <w:tab/>
      </w:r>
      <w:r w:rsidR="00CF6CD2">
        <w:t xml:space="preserve">Figure </w:t>
      </w:r>
      <w:r w:rsidR="00DE7E3D">
        <w:rPr>
          <w:noProof/>
        </w:rPr>
        <w:fldChar w:fldCharType="begin"/>
      </w:r>
      <w:r w:rsidR="00DE7E3D">
        <w:rPr>
          <w:noProof/>
        </w:rPr>
        <w:instrText xml:space="preserve"> SEQ Figure \* ARABIC </w:instrText>
      </w:r>
      <w:r w:rsidR="00DE7E3D">
        <w:rPr>
          <w:noProof/>
        </w:rPr>
        <w:fldChar w:fldCharType="separate"/>
      </w:r>
      <w:r w:rsidR="00521C01">
        <w:rPr>
          <w:noProof/>
        </w:rPr>
        <w:t>1</w:t>
      </w:r>
      <w:r w:rsidR="00DE7E3D">
        <w:rPr>
          <w:noProof/>
        </w:rPr>
        <w:fldChar w:fldCharType="end"/>
      </w:r>
      <w:r w:rsidR="00943618">
        <w:t> : Carte administrative</w:t>
      </w:r>
      <w:r w:rsidR="00CF6CD2">
        <w:t xml:space="preserve"> de la boucle du </w:t>
      </w:r>
      <w:proofErr w:type="spellStart"/>
      <w:r w:rsidR="00CF6CD2">
        <w:t>Mouhou</w:t>
      </w:r>
      <w:bookmarkEnd w:id="17"/>
      <w:proofErr w:type="spellEnd"/>
      <w:r w:rsidR="00CF6CD2">
        <w:rPr>
          <w:sz w:val="24"/>
          <w:szCs w:val="24"/>
        </w:rPr>
        <w:tab/>
      </w:r>
      <w:r w:rsidR="00CF6CD2">
        <w:rPr>
          <w:sz w:val="24"/>
          <w:szCs w:val="24"/>
        </w:rPr>
        <w:tab/>
      </w:r>
      <w:r w:rsidR="00CF6CD2">
        <w:rPr>
          <w:sz w:val="24"/>
          <w:szCs w:val="24"/>
        </w:rPr>
        <w:tab/>
      </w:r>
      <w:r w:rsidR="00CF6CD2">
        <w:rPr>
          <w:sz w:val="24"/>
          <w:szCs w:val="24"/>
        </w:rPr>
        <w:tab/>
      </w:r>
      <w:r w:rsidR="00CF6CD2">
        <w:rPr>
          <w:sz w:val="24"/>
          <w:szCs w:val="24"/>
        </w:rPr>
        <w:tab/>
      </w:r>
      <w:r w:rsidR="00CF6CD2">
        <w:rPr>
          <w:sz w:val="24"/>
          <w:szCs w:val="24"/>
        </w:rPr>
        <w:tab/>
      </w:r>
    </w:p>
    <w:p w14:paraId="56ED2B7E" w14:textId="77777777" w:rsidR="00392F70" w:rsidRPr="00017B8A" w:rsidRDefault="00392F70" w:rsidP="003F58B7">
      <w:pPr>
        <w:numPr>
          <w:ilvl w:val="0"/>
          <w:numId w:val="15"/>
        </w:numPr>
        <w:spacing w:after="0" w:line="276" w:lineRule="auto"/>
        <w:ind w:left="426" w:hanging="284"/>
        <w:contextualSpacing/>
        <w:rPr>
          <w:rFonts w:ascii="Times New Roman" w:hAnsi="Times New Roman"/>
          <w:b/>
          <w:sz w:val="24"/>
          <w:szCs w:val="24"/>
        </w:rPr>
      </w:pPr>
      <w:r w:rsidRPr="00017B8A">
        <w:rPr>
          <w:rFonts w:ascii="Times New Roman" w:hAnsi="Times New Roman"/>
          <w:b/>
          <w:sz w:val="24"/>
          <w:szCs w:val="24"/>
        </w:rPr>
        <w:t xml:space="preserve">Le milieu physique      </w:t>
      </w:r>
    </w:p>
    <w:p w14:paraId="63AA5418" w14:textId="77777777" w:rsidR="00392F70" w:rsidRDefault="00392F70" w:rsidP="00E20B28">
      <w:pPr>
        <w:pStyle w:val="Paragraphedeliste"/>
        <w:numPr>
          <w:ilvl w:val="0"/>
          <w:numId w:val="0"/>
        </w:numPr>
        <w:tabs>
          <w:tab w:val="left" w:pos="284"/>
        </w:tabs>
        <w:spacing w:before="240" w:after="0" w:line="276" w:lineRule="auto"/>
        <w:contextualSpacing/>
        <w:rPr>
          <w:rFonts w:ascii="Times New Roman" w:eastAsia="Times New Roman" w:hAnsi="Times New Roman"/>
          <w:szCs w:val="24"/>
          <w:lang w:val="fr-FR" w:eastAsia="fr-FR"/>
        </w:rPr>
      </w:pPr>
      <w:r w:rsidRPr="00A16377">
        <w:rPr>
          <w:rFonts w:ascii="Times New Roman" w:eastAsia="Times New Roman" w:hAnsi="Times New Roman"/>
          <w:szCs w:val="24"/>
          <w:lang w:val="fr-FR" w:eastAsia="fr-FR"/>
        </w:rPr>
        <w:t xml:space="preserve">La Boucle du Mouhoun à l’instar du pays, est une région peu accidentée. Les collines constituent les hauts ensembles de la région avec des altitudes variant généralement entre 340 et 458 m. Les plaines couvrent plus de 70% de la superficie régionale et correspondent à la partie inférieure du glacis. </w:t>
      </w:r>
    </w:p>
    <w:p w14:paraId="3150D4A1" w14:textId="77777777" w:rsidR="00A16377" w:rsidRPr="00A16377" w:rsidRDefault="00A16377" w:rsidP="00A16377">
      <w:pPr>
        <w:pStyle w:val="Paragraphedeliste"/>
        <w:numPr>
          <w:ilvl w:val="0"/>
          <w:numId w:val="0"/>
        </w:numPr>
        <w:tabs>
          <w:tab w:val="left" w:pos="284"/>
        </w:tabs>
        <w:spacing w:after="0" w:line="276" w:lineRule="auto"/>
        <w:contextualSpacing/>
        <w:rPr>
          <w:rFonts w:ascii="Times New Roman" w:eastAsia="Times New Roman" w:hAnsi="Times New Roman"/>
          <w:szCs w:val="24"/>
          <w:lang w:val="fr-FR" w:eastAsia="fr-FR"/>
        </w:rPr>
      </w:pPr>
    </w:p>
    <w:p w14:paraId="40BC090E" w14:textId="08A2ECB0" w:rsidR="009634CA" w:rsidRPr="009634CA" w:rsidRDefault="00392F70" w:rsidP="00E20B28">
      <w:pPr>
        <w:pStyle w:val="Paragraphedeliste"/>
        <w:numPr>
          <w:ilvl w:val="0"/>
          <w:numId w:val="0"/>
        </w:numPr>
        <w:tabs>
          <w:tab w:val="left" w:pos="284"/>
        </w:tabs>
        <w:spacing w:after="0" w:line="276" w:lineRule="auto"/>
        <w:contextualSpacing/>
        <w:rPr>
          <w:rFonts w:ascii="Times New Roman" w:eastAsia="Times New Roman" w:hAnsi="Times New Roman"/>
          <w:szCs w:val="24"/>
          <w:lang w:val="fr-FR" w:eastAsia="fr-FR"/>
        </w:rPr>
      </w:pPr>
      <w:r w:rsidRPr="00A16377">
        <w:rPr>
          <w:rFonts w:ascii="Times New Roman" w:eastAsia="Times New Roman" w:hAnsi="Times New Roman"/>
          <w:szCs w:val="24"/>
          <w:lang w:val="fr-FR" w:eastAsia="fr-FR"/>
        </w:rPr>
        <w:t xml:space="preserve">Du point de vue hydrographique, la région dispose d’un réseau hydrographique assez dense tissé autour du bassin versant du fleuve Mouhoun qui traverse la région sur </w:t>
      </w:r>
      <w:smartTag w:uri="urn:schemas-microsoft-com:office:smarttags" w:element="metricconverter">
        <w:smartTagPr>
          <w:attr w:name="ProductID" w:val="280 km"/>
        </w:smartTagPr>
        <w:r w:rsidRPr="00A16377">
          <w:rPr>
            <w:rFonts w:ascii="Times New Roman" w:eastAsia="Times New Roman" w:hAnsi="Times New Roman"/>
            <w:szCs w:val="24"/>
            <w:lang w:val="fr-FR" w:eastAsia="fr-FR"/>
          </w:rPr>
          <w:t>280 km</w:t>
        </w:r>
      </w:smartTag>
      <w:r w:rsidRPr="00A16377">
        <w:rPr>
          <w:rFonts w:ascii="Times New Roman" w:eastAsia="Times New Roman" w:hAnsi="Times New Roman"/>
          <w:szCs w:val="24"/>
          <w:lang w:val="fr-FR" w:eastAsia="fr-FR"/>
        </w:rPr>
        <w:t xml:space="preserve">. Autour du </w:t>
      </w:r>
      <w:r w:rsidRPr="00A16377">
        <w:rPr>
          <w:rFonts w:ascii="Times New Roman" w:eastAsia="Times New Roman" w:hAnsi="Times New Roman"/>
          <w:szCs w:val="24"/>
          <w:lang w:val="fr-FR" w:eastAsia="fr-FR"/>
        </w:rPr>
        <w:lastRenderedPageBreak/>
        <w:t xml:space="preserve">fleuve Mouhoun, s’organisent des cours d’eau secondaires et des affluents. Outre ces cours d’eau, il existe d’autres plus ou moins permanents dans la région. Une partie des Communes de </w:t>
      </w:r>
      <w:proofErr w:type="spellStart"/>
      <w:r w:rsidRPr="00A16377">
        <w:rPr>
          <w:rFonts w:ascii="Times New Roman" w:eastAsia="Times New Roman" w:hAnsi="Times New Roman"/>
          <w:szCs w:val="24"/>
          <w:lang w:val="fr-FR" w:eastAsia="fr-FR"/>
        </w:rPr>
        <w:t>Tansila</w:t>
      </w:r>
      <w:proofErr w:type="spellEnd"/>
      <w:r w:rsidRPr="00A16377">
        <w:rPr>
          <w:rFonts w:ascii="Times New Roman" w:eastAsia="Times New Roman" w:hAnsi="Times New Roman"/>
          <w:szCs w:val="24"/>
          <w:lang w:val="fr-FR" w:eastAsia="fr-FR"/>
        </w:rPr>
        <w:t xml:space="preserve">, de </w:t>
      </w:r>
      <w:proofErr w:type="spellStart"/>
      <w:r w:rsidRPr="00A16377">
        <w:rPr>
          <w:rFonts w:ascii="Times New Roman" w:eastAsia="Times New Roman" w:hAnsi="Times New Roman"/>
          <w:szCs w:val="24"/>
          <w:lang w:val="fr-FR" w:eastAsia="fr-FR"/>
        </w:rPr>
        <w:t>Madouba</w:t>
      </w:r>
      <w:proofErr w:type="spellEnd"/>
      <w:r w:rsidRPr="00A16377">
        <w:rPr>
          <w:rFonts w:ascii="Times New Roman" w:eastAsia="Times New Roman" w:hAnsi="Times New Roman"/>
          <w:szCs w:val="24"/>
          <w:lang w:val="fr-FR" w:eastAsia="fr-FR"/>
        </w:rPr>
        <w:t xml:space="preserve">, de Djibasso et de </w:t>
      </w:r>
      <w:proofErr w:type="spellStart"/>
      <w:r w:rsidRPr="00A16377">
        <w:rPr>
          <w:rFonts w:ascii="Times New Roman" w:eastAsia="Times New Roman" w:hAnsi="Times New Roman"/>
          <w:szCs w:val="24"/>
          <w:lang w:val="fr-FR" w:eastAsia="fr-FR"/>
        </w:rPr>
        <w:t>Kombori</w:t>
      </w:r>
      <w:proofErr w:type="spellEnd"/>
      <w:r w:rsidRPr="00A16377">
        <w:rPr>
          <w:rFonts w:ascii="Times New Roman" w:eastAsia="Times New Roman" w:hAnsi="Times New Roman"/>
          <w:szCs w:val="24"/>
          <w:lang w:val="fr-FR" w:eastAsia="fr-FR"/>
        </w:rPr>
        <w:t xml:space="preserve"> sont drainés par le fleuve Niger.</w:t>
      </w:r>
    </w:p>
    <w:p w14:paraId="27E614E3" w14:textId="77777777" w:rsidR="009634CA" w:rsidRPr="00A16377" w:rsidRDefault="009634CA" w:rsidP="009634CA">
      <w:pPr>
        <w:pStyle w:val="Paragraphedeliste"/>
        <w:numPr>
          <w:ilvl w:val="0"/>
          <w:numId w:val="0"/>
        </w:numPr>
        <w:tabs>
          <w:tab w:val="left" w:pos="284"/>
        </w:tabs>
        <w:spacing w:after="0" w:line="276" w:lineRule="auto"/>
        <w:contextualSpacing/>
        <w:rPr>
          <w:rFonts w:ascii="Times New Roman" w:eastAsia="Times New Roman" w:hAnsi="Times New Roman"/>
          <w:szCs w:val="24"/>
          <w:lang w:val="fr-FR" w:eastAsia="fr-FR"/>
        </w:rPr>
      </w:pPr>
    </w:p>
    <w:p w14:paraId="6B412686" w14:textId="4A4EB8F7" w:rsidR="008207D0" w:rsidRPr="009634CA" w:rsidRDefault="00392F70" w:rsidP="003F58B7">
      <w:pPr>
        <w:pStyle w:val="Paragraphedeliste"/>
        <w:numPr>
          <w:ilvl w:val="0"/>
          <w:numId w:val="17"/>
        </w:numPr>
        <w:tabs>
          <w:tab w:val="left" w:pos="284"/>
        </w:tabs>
        <w:spacing w:before="240" w:after="0" w:line="276" w:lineRule="auto"/>
        <w:ind w:left="0" w:firstLine="0"/>
        <w:contextualSpacing/>
        <w:rPr>
          <w:rFonts w:ascii="Times New Roman" w:eastAsia="Times New Roman" w:hAnsi="Times New Roman"/>
          <w:szCs w:val="24"/>
          <w:lang w:val="fr-FR" w:eastAsia="fr-FR"/>
        </w:rPr>
      </w:pPr>
      <w:r w:rsidRPr="00017B8A">
        <w:rPr>
          <w:rFonts w:ascii="Times New Roman" w:eastAsia="Times New Roman" w:hAnsi="Times New Roman"/>
          <w:szCs w:val="24"/>
          <w:lang w:val="fr-FR" w:eastAsia="fr-FR"/>
        </w:rPr>
        <w:t>Les formations géologiques correspondent aux ensembles suivants :</w:t>
      </w:r>
    </w:p>
    <w:p w14:paraId="4BC36707" w14:textId="77777777" w:rsidR="00392F70" w:rsidRPr="00017B8A" w:rsidRDefault="00392F70" w:rsidP="003F58B7">
      <w:pPr>
        <w:numPr>
          <w:ilvl w:val="0"/>
          <w:numId w:val="16"/>
        </w:numPr>
        <w:spacing w:after="0" w:line="276" w:lineRule="auto"/>
        <w:rPr>
          <w:rFonts w:ascii="Times New Roman" w:hAnsi="Times New Roman"/>
          <w:sz w:val="24"/>
          <w:szCs w:val="24"/>
        </w:rPr>
      </w:pPr>
      <w:r w:rsidRPr="00017B8A">
        <w:rPr>
          <w:rFonts w:ascii="Times New Roman" w:hAnsi="Times New Roman"/>
          <w:sz w:val="24"/>
          <w:szCs w:val="24"/>
        </w:rPr>
        <w:t>la partie Est, Sud et centre de la région correspond à la zone de socle où l’on rencontre différentes formations granitiques : granodiorite, granite à biotite, granite porphyroïde à biotite, diorite etc...</w:t>
      </w:r>
    </w:p>
    <w:p w14:paraId="225442C6" w14:textId="77777777" w:rsidR="00392F70" w:rsidRDefault="00392F70" w:rsidP="003F58B7">
      <w:pPr>
        <w:numPr>
          <w:ilvl w:val="0"/>
          <w:numId w:val="16"/>
        </w:numPr>
        <w:spacing w:after="0" w:line="276" w:lineRule="auto"/>
        <w:rPr>
          <w:rFonts w:ascii="Times New Roman" w:hAnsi="Times New Roman"/>
          <w:sz w:val="24"/>
          <w:szCs w:val="24"/>
        </w:rPr>
      </w:pPr>
      <w:r w:rsidRPr="00017B8A">
        <w:rPr>
          <w:rFonts w:ascii="Times New Roman" w:hAnsi="Times New Roman"/>
          <w:sz w:val="24"/>
          <w:szCs w:val="24"/>
        </w:rPr>
        <w:t>la partie sédimentaire à l’Ouest où l’on y rencontre des schistes, des argiles et différents types de grès. </w:t>
      </w:r>
    </w:p>
    <w:p w14:paraId="4E4A8408" w14:textId="77777777" w:rsidR="00A16377" w:rsidRPr="00017B8A" w:rsidRDefault="00A16377" w:rsidP="00A16377">
      <w:pPr>
        <w:spacing w:after="0" w:line="276" w:lineRule="auto"/>
        <w:ind w:left="360"/>
        <w:rPr>
          <w:rFonts w:ascii="Times New Roman" w:hAnsi="Times New Roman"/>
          <w:sz w:val="24"/>
          <w:szCs w:val="24"/>
        </w:rPr>
      </w:pPr>
    </w:p>
    <w:p w14:paraId="1592677F" w14:textId="77777777" w:rsidR="00392F70" w:rsidRDefault="00392F70" w:rsidP="003F58B7">
      <w:pPr>
        <w:pStyle w:val="Paragraphedeliste"/>
        <w:numPr>
          <w:ilvl w:val="0"/>
          <w:numId w:val="18"/>
        </w:numPr>
        <w:tabs>
          <w:tab w:val="left" w:pos="284"/>
        </w:tabs>
        <w:spacing w:after="0" w:line="276" w:lineRule="auto"/>
        <w:ind w:left="0" w:firstLine="0"/>
        <w:contextualSpacing/>
        <w:rPr>
          <w:rFonts w:ascii="Times New Roman" w:eastAsia="Times New Roman" w:hAnsi="Times New Roman"/>
          <w:szCs w:val="24"/>
          <w:lang w:val="fr-FR" w:eastAsia="fr-FR"/>
        </w:rPr>
      </w:pPr>
      <w:r w:rsidRPr="00017B8A">
        <w:rPr>
          <w:rFonts w:ascii="Times New Roman" w:eastAsia="Times New Roman" w:hAnsi="Times New Roman"/>
          <w:szCs w:val="24"/>
          <w:lang w:val="fr-FR" w:eastAsia="fr-FR"/>
        </w:rPr>
        <w:t>Quant au climat de la région, il est de type soudano-sahélien avec une pluviométrie allant de 500 mm à 1000 mm du Nord au Sud.</w:t>
      </w:r>
    </w:p>
    <w:p w14:paraId="157D55AA" w14:textId="77777777" w:rsidR="00E20B28" w:rsidRPr="00017B8A" w:rsidRDefault="00E20B28" w:rsidP="00E20B28">
      <w:pPr>
        <w:pStyle w:val="Paragraphedeliste"/>
        <w:numPr>
          <w:ilvl w:val="0"/>
          <w:numId w:val="0"/>
        </w:numPr>
        <w:tabs>
          <w:tab w:val="left" w:pos="284"/>
        </w:tabs>
        <w:spacing w:after="0" w:line="276" w:lineRule="auto"/>
        <w:contextualSpacing/>
        <w:rPr>
          <w:rFonts w:ascii="Times New Roman" w:eastAsia="Times New Roman" w:hAnsi="Times New Roman"/>
          <w:szCs w:val="24"/>
          <w:lang w:val="fr-FR" w:eastAsia="fr-FR"/>
        </w:rPr>
      </w:pPr>
    </w:p>
    <w:p w14:paraId="2C992424" w14:textId="77777777" w:rsidR="00392F70" w:rsidRPr="00487CA4" w:rsidRDefault="00392F70" w:rsidP="003F58B7">
      <w:pPr>
        <w:numPr>
          <w:ilvl w:val="0"/>
          <w:numId w:val="15"/>
        </w:numPr>
        <w:spacing w:after="0" w:line="276" w:lineRule="auto"/>
        <w:ind w:left="426" w:hanging="284"/>
        <w:contextualSpacing/>
        <w:rPr>
          <w:rFonts w:ascii="Times New Roman" w:hAnsi="Times New Roman"/>
          <w:b/>
          <w:sz w:val="24"/>
          <w:szCs w:val="24"/>
        </w:rPr>
      </w:pPr>
      <w:r w:rsidRPr="00487CA4">
        <w:rPr>
          <w:rFonts w:ascii="Times New Roman" w:hAnsi="Times New Roman"/>
          <w:b/>
          <w:sz w:val="24"/>
          <w:szCs w:val="24"/>
        </w:rPr>
        <w:t xml:space="preserve">L’approvisionnement en eau potable </w:t>
      </w:r>
    </w:p>
    <w:p w14:paraId="0A0C4AFA" w14:textId="2593ACA7" w:rsidR="00392F70" w:rsidRPr="00063171" w:rsidRDefault="00392F70" w:rsidP="00E20B28">
      <w:pPr>
        <w:spacing w:after="0" w:line="276" w:lineRule="auto"/>
        <w:rPr>
          <w:rFonts w:ascii="Times New Roman" w:hAnsi="Times New Roman"/>
          <w:sz w:val="24"/>
          <w:szCs w:val="24"/>
        </w:rPr>
      </w:pPr>
      <w:r w:rsidRPr="00063171">
        <w:rPr>
          <w:rFonts w:ascii="Times New Roman" w:hAnsi="Times New Roman"/>
          <w:sz w:val="24"/>
          <w:szCs w:val="24"/>
        </w:rPr>
        <w:t>La principale ressource en eau utilisée pour l’Approvisionnement en Eau Potable (AEP) demeure les eaux souterraines. On y rencontre les forages équipés de Pompes à Motricité Humaine (PMH), les Puits Modernes, les mini réseaux et les Postes d’Eau Autonome (PEA). Le réseau AEP de l’ONEA est présent dans les centres urbains. En ce qui concerne le milieu rural, selon les d</w:t>
      </w:r>
      <w:r w:rsidR="00071D7E" w:rsidRPr="00063171">
        <w:rPr>
          <w:rFonts w:ascii="Times New Roman" w:hAnsi="Times New Roman"/>
          <w:sz w:val="24"/>
          <w:szCs w:val="24"/>
        </w:rPr>
        <w:t xml:space="preserve">onnées </w:t>
      </w:r>
      <w:r w:rsidR="00513D8C">
        <w:rPr>
          <w:rFonts w:ascii="Times New Roman" w:hAnsi="Times New Roman"/>
          <w:sz w:val="24"/>
          <w:szCs w:val="24"/>
        </w:rPr>
        <w:t xml:space="preserve">définitives </w:t>
      </w:r>
      <w:r w:rsidR="00071D7E" w:rsidRPr="00063171">
        <w:rPr>
          <w:rFonts w:ascii="Times New Roman" w:hAnsi="Times New Roman"/>
          <w:sz w:val="24"/>
          <w:szCs w:val="24"/>
        </w:rPr>
        <w:t>de l’INO 2018</w:t>
      </w:r>
      <w:r w:rsidRPr="00063171">
        <w:rPr>
          <w:rFonts w:ascii="Times New Roman" w:hAnsi="Times New Roman"/>
          <w:sz w:val="24"/>
          <w:szCs w:val="24"/>
        </w:rPr>
        <w:t xml:space="preserve">,  la région compte  </w:t>
      </w:r>
      <w:r w:rsidR="00071D7E" w:rsidRPr="00063171">
        <w:rPr>
          <w:rFonts w:ascii="Times New Roman" w:hAnsi="Times New Roman"/>
          <w:sz w:val="24"/>
          <w:szCs w:val="24"/>
        </w:rPr>
        <w:t>4 300</w:t>
      </w:r>
      <w:r w:rsidRPr="00063171">
        <w:rPr>
          <w:rFonts w:ascii="Times New Roman" w:hAnsi="Times New Roman"/>
          <w:sz w:val="24"/>
          <w:szCs w:val="24"/>
        </w:rPr>
        <w:t xml:space="preserve"> Forages équipés de PMH et de </w:t>
      </w:r>
      <w:r w:rsidR="00071D7E" w:rsidRPr="00063171">
        <w:rPr>
          <w:rFonts w:ascii="Times New Roman" w:hAnsi="Times New Roman"/>
          <w:sz w:val="24"/>
          <w:szCs w:val="24"/>
        </w:rPr>
        <w:t>1684</w:t>
      </w:r>
      <w:r w:rsidRPr="00063171">
        <w:rPr>
          <w:rFonts w:ascii="Times New Roman" w:hAnsi="Times New Roman"/>
          <w:sz w:val="24"/>
          <w:szCs w:val="24"/>
        </w:rPr>
        <w:t xml:space="preserve"> puits modernes permanents dont </w:t>
      </w:r>
      <w:r w:rsidR="00071D7E" w:rsidRPr="00063171">
        <w:rPr>
          <w:rFonts w:ascii="Times New Roman" w:hAnsi="Times New Roman"/>
          <w:sz w:val="24"/>
          <w:szCs w:val="24"/>
        </w:rPr>
        <w:t>49</w:t>
      </w:r>
      <w:r w:rsidRPr="00063171">
        <w:rPr>
          <w:rFonts w:ascii="Times New Roman" w:hAnsi="Times New Roman"/>
          <w:sz w:val="24"/>
          <w:szCs w:val="24"/>
        </w:rPr>
        <w:t xml:space="preserve"> Puits Modernes équipés de pompes</w:t>
      </w:r>
      <w:r w:rsidR="00F97D63" w:rsidRPr="00063171">
        <w:rPr>
          <w:rFonts w:ascii="Times New Roman" w:hAnsi="Times New Roman"/>
          <w:sz w:val="24"/>
          <w:szCs w:val="24"/>
        </w:rPr>
        <w:t xml:space="preserve">, </w:t>
      </w:r>
      <w:r w:rsidR="00063171" w:rsidRPr="00063171">
        <w:rPr>
          <w:rFonts w:ascii="Times New Roman" w:hAnsi="Times New Roman"/>
          <w:sz w:val="24"/>
          <w:szCs w:val="24"/>
        </w:rPr>
        <w:t>149 AEPS/PEA</w:t>
      </w:r>
      <w:r w:rsidRPr="00063171">
        <w:rPr>
          <w:rFonts w:ascii="Times New Roman" w:hAnsi="Times New Roman"/>
          <w:sz w:val="24"/>
          <w:szCs w:val="24"/>
        </w:rPr>
        <w:t xml:space="preserve"> et un taux d’accès à l’eau potable de </w:t>
      </w:r>
      <w:r w:rsidR="00AD45D8">
        <w:rPr>
          <w:rFonts w:ascii="Times New Roman" w:hAnsi="Times New Roman"/>
          <w:sz w:val="24"/>
          <w:szCs w:val="24"/>
        </w:rPr>
        <w:t>6</w:t>
      </w:r>
      <w:r w:rsidR="00AD45D8" w:rsidRPr="00513D8C">
        <w:rPr>
          <w:rFonts w:ascii="Times New Roman" w:hAnsi="Times New Roman"/>
          <w:sz w:val="24"/>
          <w:szCs w:val="24"/>
        </w:rPr>
        <w:t>7.</w:t>
      </w:r>
      <w:r w:rsidR="00E74013" w:rsidRPr="00513D8C">
        <w:rPr>
          <w:rFonts w:ascii="Times New Roman" w:hAnsi="Times New Roman"/>
          <w:sz w:val="24"/>
          <w:szCs w:val="24"/>
        </w:rPr>
        <w:t>1</w:t>
      </w:r>
      <w:r w:rsidRPr="00513D8C">
        <w:rPr>
          <w:rFonts w:ascii="Times New Roman" w:hAnsi="Times New Roman"/>
          <w:sz w:val="24"/>
          <w:szCs w:val="24"/>
        </w:rPr>
        <w:t>%</w:t>
      </w:r>
      <w:r w:rsidR="00063171">
        <w:rPr>
          <w:rFonts w:ascii="Times New Roman" w:hAnsi="Times New Roman"/>
          <w:sz w:val="24"/>
          <w:szCs w:val="24"/>
        </w:rPr>
        <w:t xml:space="preserve"> selon les résultats de l’INO 2018</w:t>
      </w:r>
      <w:r w:rsidRPr="00063171">
        <w:rPr>
          <w:rFonts w:ascii="Times New Roman" w:hAnsi="Times New Roman"/>
          <w:sz w:val="24"/>
          <w:szCs w:val="24"/>
        </w:rPr>
        <w:t xml:space="preserve">. </w:t>
      </w:r>
    </w:p>
    <w:p w14:paraId="72D41FAA" w14:textId="77777777" w:rsidR="00A16377" w:rsidRPr="00017B8A" w:rsidRDefault="00A16377" w:rsidP="00A16377">
      <w:pPr>
        <w:spacing w:after="0" w:line="276" w:lineRule="auto"/>
        <w:rPr>
          <w:rFonts w:ascii="Times New Roman" w:hAnsi="Times New Roman"/>
          <w:sz w:val="24"/>
          <w:szCs w:val="24"/>
        </w:rPr>
      </w:pPr>
    </w:p>
    <w:p w14:paraId="48BCFBA9" w14:textId="0079628A" w:rsidR="002D04F7" w:rsidRPr="00DE7E3D" w:rsidRDefault="00E20B28" w:rsidP="00AF2431">
      <w:pPr>
        <w:pStyle w:val="Titre2"/>
        <w:rPr>
          <w:color w:val="auto"/>
        </w:rPr>
      </w:pPr>
      <w:bookmarkStart w:id="18" w:name="_Toc10126815"/>
      <w:r w:rsidRPr="009634CA">
        <w:rPr>
          <w:color w:val="auto"/>
        </w:rPr>
        <w:t xml:space="preserve">Rappel des principaux résultats atteints </w:t>
      </w:r>
      <w:r w:rsidRPr="00DE7E3D">
        <w:rPr>
          <w:color w:val="auto"/>
        </w:rPr>
        <w:t>à la première session de l’année</w:t>
      </w:r>
      <w:bookmarkEnd w:id="18"/>
      <w:r w:rsidRPr="00DE7E3D">
        <w:rPr>
          <w:color w:val="auto"/>
        </w:rPr>
        <w:t xml:space="preserve"> </w:t>
      </w:r>
      <w:bookmarkEnd w:id="1"/>
      <w:bookmarkEnd w:id="2"/>
      <w:bookmarkEnd w:id="3"/>
      <w:bookmarkEnd w:id="4"/>
      <w:bookmarkEnd w:id="5"/>
    </w:p>
    <w:p w14:paraId="5D386375" w14:textId="104D8AB1" w:rsidR="00651337" w:rsidRPr="00651337" w:rsidRDefault="00651337" w:rsidP="00E20B28">
      <w:pPr>
        <w:pStyle w:val="Lgende"/>
      </w:pPr>
      <w:bookmarkStart w:id="19" w:name="_Toc10126848"/>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7</w:t>
      </w:r>
      <w:r w:rsidR="00A53B25">
        <w:rPr>
          <w:noProof/>
        </w:rPr>
        <w:fldChar w:fldCharType="end"/>
      </w:r>
      <w:r w:rsidRPr="00AF1E35">
        <w:t xml:space="preserve">  : Synthèse des réalisations d’ouvrages d’eau potable au 31 décembre 2018</w:t>
      </w:r>
      <w:bookmarkEnd w:id="19"/>
    </w:p>
    <w:tbl>
      <w:tblPr>
        <w:tblW w:w="5000" w:type="pct"/>
        <w:tblLayout w:type="fixed"/>
        <w:tblCellMar>
          <w:left w:w="70" w:type="dxa"/>
          <w:right w:w="70" w:type="dxa"/>
        </w:tblCellMar>
        <w:tblLook w:val="04A0" w:firstRow="1" w:lastRow="0" w:firstColumn="1" w:lastColumn="0" w:noHBand="0" w:noVBand="1"/>
      </w:tblPr>
      <w:tblGrid>
        <w:gridCol w:w="2588"/>
        <w:gridCol w:w="990"/>
        <w:gridCol w:w="991"/>
        <w:gridCol w:w="989"/>
        <w:gridCol w:w="989"/>
        <w:gridCol w:w="1260"/>
        <w:gridCol w:w="1220"/>
      </w:tblGrid>
      <w:tr w:rsidR="002610B7" w:rsidRPr="002610B7" w14:paraId="5FBAA234" w14:textId="77777777" w:rsidTr="002610B7">
        <w:trPr>
          <w:trHeight w:val="300"/>
          <w:tblHeader/>
        </w:trPr>
        <w:tc>
          <w:tcPr>
            <w:tcW w:w="1433" w:type="pct"/>
            <w:vMerge w:val="restart"/>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15ABBC0E" w14:textId="77777777" w:rsidR="002610B7" w:rsidRPr="002610B7" w:rsidRDefault="002610B7" w:rsidP="002610B7">
            <w:pPr>
              <w:spacing w:after="0"/>
              <w:jc w:val="center"/>
              <w:rPr>
                <w:rFonts w:ascii="Times New Roman" w:hAnsi="Times New Roman"/>
                <w:b/>
                <w:bCs/>
                <w:color w:val="000000"/>
                <w:sz w:val="22"/>
                <w:szCs w:val="22"/>
              </w:rPr>
            </w:pPr>
            <w:bookmarkStart w:id="20" w:name="OLE_LINK1"/>
            <w:bookmarkStart w:id="21" w:name="OLE_LINK2" w:colFirst="1" w:colLast="6"/>
            <w:r w:rsidRPr="002610B7">
              <w:rPr>
                <w:rFonts w:ascii="Times New Roman" w:hAnsi="Times New Roman"/>
                <w:b/>
                <w:bCs/>
                <w:color w:val="000000"/>
                <w:sz w:val="22"/>
                <w:szCs w:val="22"/>
                <w:lang w:bidi="en-US"/>
              </w:rPr>
              <w:t>Activités</w:t>
            </w:r>
          </w:p>
        </w:tc>
        <w:tc>
          <w:tcPr>
            <w:tcW w:w="548" w:type="pct"/>
            <w:vMerge w:val="restart"/>
            <w:tcBorders>
              <w:top w:val="double" w:sz="6"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85A1FAD" w14:textId="77777777" w:rsidR="002610B7" w:rsidRPr="002610B7" w:rsidRDefault="002610B7" w:rsidP="002610B7">
            <w:pPr>
              <w:spacing w:after="0"/>
              <w:jc w:val="center"/>
              <w:rPr>
                <w:rFonts w:ascii="Times New Roman" w:hAnsi="Times New Roman"/>
                <w:b/>
                <w:bCs/>
                <w:color w:val="000000"/>
                <w:sz w:val="22"/>
                <w:szCs w:val="22"/>
              </w:rPr>
            </w:pPr>
            <w:r w:rsidRPr="002610B7">
              <w:rPr>
                <w:rFonts w:ascii="Times New Roman" w:hAnsi="Times New Roman"/>
                <w:b/>
                <w:bCs/>
                <w:color w:val="000000"/>
                <w:sz w:val="22"/>
                <w:szCs w:val="22"/>
                <w:lang w:bidi="en-US"/>
              </w:rPr>
              <w:t>Programmation annuelle révisée(a)</w:t>
            </w:r>
          </w:p>
        </w:tc>
        <w:tc>
          <w:tcPr>
            <w:tcW w:w="1645" w:type="pct"/>
            <w:gridSpan w:val="3"/>
            <w:tcBorders>
              <w:top w:val="double" w:sz="6" w:space="0" w:color="auto"/>
              <w:left w:val="nil"/>
              <w:bottom w:val="single" w:sz="4" w:space="0" w:color="auto"/>
              <w:right w:val="single" w:sz="4" w:space="0" w:color="auto"/>
            </w:tcBorders>
            <w:shd w:val="clear" w:color="auto" w:fill="F2F2F2" w:themeFill="background1" w:themeFillShade="F2"/>
            <w:vAlign w:val="center"/>
            <w:hideMark/>
          </w:tcPr>
          <w:p w14:paraId="347E31B3" w14:textId="77777777" w:rsidR="002610B7" w:rsidRPr="002610B7" w:rsidRDefault="002610B7" w:rsidP="002610B7">
            <w:pPr>
              <w:spacing w:after="0"/>
              <w:jc w:val="center"/>
              <w:rPr>
                <w:rFonts w:ascii="Times New Roman" w:hAnsi="Times New Roman"/>
                <w:b/>
                <w:bCs/>
                <w:color w:val="000000"/>
                <w:sz w:val="22"/>
                <w:szCs w:val="22"/>
              </w:rPr>
            </w:pPr>
            <w:r w:rsidRPr="002610B7">
              <w:rPr>
                <w:rFonts w:ascii="Times New Roman" w:hAnsi="Times New Roman"/>
                <w:b/>
                <w:bCs/>
                <w:color w:val="000000"/>
                <w:sz w:val="22"/>
                <w:szCs w:val="22"/>
                <w:lang w:bidi="en-US"/>
              </w:rPr>
              <w:t>Réalisations</w:t>
            </w:r>
          </w:p>
        </w:tc>
        <w:tc>
          <w:tcPr>
            <w:tcW w:w="698" w:type="pct"/>
            <w:vMerge w:val="restart"/>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45719F" w14:textId="77777777" w:rsidR="002610B7" w:rsidRPr="002610B7" w:rsidRDefault="002610B7" w:rsidP="002610B7">
            <w:pPr>
              <w:spacing w:after="0"/>
              <w:jc w:val="center"/>
              <w:rPr>
                <w:rFonts w:ascii="Times New Roman" w:hAnsi="Times New Roman"/>
                <w:b/>
                <w:bCs/>
                <w:color w:val="000000"/>
                <w:sz w:val="22"/>
                <w:szCs w:val="22"/>
              </w:rPr>
            </w:pPr>
            <w:r w:rsidRPr="002610B7">
              <w:rPr>
                <w:rFonts w:ascii="Times New Roman" w:hAnsi="Times New Roman"/>
                <w:b/>
                <w:bCs/>
                <w:color w:val="000000"/>
                <w:sz w:val="22"/>
                <w:szCs w:val="22"/>
                <w:lang w:bidi="en-US"/>
              </w:rPr>
              <w:t>Taux de réalisation (100*b/a en %)</w:t>
            </w:r>
          </w:p>
        </w:tc>
        <w:tc>
          <w:tcPr>
            <w:tcW w:w="676" w:type="pct"/>
            <w:vMerge w:val="restart"/>
            <w:tcBorders>
              <w:top w:val="double" w:sz="6"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4B24D98C" w14:textId="77777777" w:rsidR="002610B7" w:rsidRPr="002610B7" w:rsidRDefault="002610B7" w:rsidP="002610B7">
            <w:pPr>
              <w:spacing w:after="0"/>
              <w:jc w:val="center"/>
              <w:rPr>
                <w:rFonts w:ascii="Times New Roman" w:hAnsi="Times New Roman"/>
                <w:b/>
                <w:bCs/>
                <w:color w:val="000000"/>
                <w:sz w:val="22"/>
                <w:szCs w:val="22"/>
              </w:rPr>
            </w:pPr>
            <w:r w:rsidRPr="002610B7">
              <w:rPr>
                <w:rFonts w:ascii="Times New Roman" w:hAnsi="Times New Roman"/>
                <w:b/>
                <w:bCs/>
                <w:color w:val="000000"/>
                <w:sz w:val="22"/>
                <w:szCs w:val="22"/>
              </w:rPr>
              <w:t>Montant engagé (en millions de FCFA)</w:t>
            </w:r>
          </w:p>
        </w:tc>
      </w:tr>
      <w:tr w:rsidR="002610B7" w:rsidRPr="002610B7" w14:paraId="0800BEA7" w14:textId="77777777" w:rsidTr="002610B7">
        <w:trPr>
          <w:trHeight w:val="1841"/>
          <w:tblHeader/>
        </w:trPr>
        <w:tc>
          <w:tcPr>
            <w:tcW w:w="1433" w:type="pct"/>
            <w:vMerge/>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15ED96A2" w14:textId="77777777" w:rsidR="002610B7" w:rsidRPr="002610B7" w:rsidRDefault="002610B7" w:rsidP="002610B7">
            <w:pPr>
              <w:spacing w:after="0"/>
              <w:jc w:val="center"/>
              <w:rPr>
                <w:rFonts w:ascii="Times New Roman" w:hAnsi="Times New Roman"/>
                <w:b/>
                <w:bCs/>
                <w:color w:val="000000"/>
                <w:sz w:val="22"/>
                <w:szCs w:val="22"/>
              </w:rPr>
            </w:pPr>
          </w:p>
        </w:tc>
        <w:tc>
          <w:tcPr>
            <w:tcW w:w="548" w:type="pct"/>
            <w:vMerge/>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B89459" w14:textId="77777777" w:rsidR="002610B7" w:rsidRPr="002610B7" w:rsidRDefault="002610B7" w:rsidP="002610B7">
            <w:pPr>
              <w:spacing w:after="0"/>
              <w:jc w:val="center"/>
              <w:rPr>
                <w:rFonts w:ascii="Times New Roman" w:hAnsi="Times New Roman"/>
                <w:b/>
                <w:bCs/>
                <w:color w:val="000000"/>
                <w:sz w:val="22"/>
                <w:szCs w:val="22"/>
              </w:rPr>
            </w:pPr>
          </w:p>
        </w:tc>
        <w:tc>
          <w:tcPr>
            <w:tcW w:w="549" w:type="pct"/>
            <w:tcBorders>
              <w:top w:val="nil"/>
              <w:left w:val="nil"/>
              <w:bottom w:val="single" w:sz="4" w:space="0" w:color="auto"/>
              <w:right w:val="single" w:sz="4" w:space="0" w:color="auto"/>
            </w:tcBorders>
            <w:shd w:val="clear" w:color="auto" w:fill="F2F2F2" w:themeFill="background1" w:themeFillShade="F2"/>
            <w:textDirection w:val="btLr"/>
            <w:vAlign w:val="center"/>
            <w:hideMark/>
          </w:tcPr>
          <w:p w14:paraId="02200FD3" w14:textId="77777777" w:rsidR="002610B7" w:rsidRPr="002610B7" w:rsidRDefault="002610B7" w:rsidP="002610B7">
            <w:pPr>
              <w:spacing w:after="0"/>
              <w:jc w:val="center"/>
              <w:rPr>
                <w:rFonts w:ascii="Times New Roman" w:hAnsi="Times New Roman"/>
                <w:b/>
                <w:bCs/>
                <w:color w:val="000000"/>
                <w:sz w:val="22"/>
                <w:szCs w:val="22"/>
              </w:rPr>
            </w:pPr>
            <w:r w:rsidRPr="002610B7">
              <w:rPr>
                <w:rFonts w:ascii="Times New Roman" w:hAnsi="Times New Roman"/>
                <w:b/>
                <w:bCs/>
                <w:color w:val="000000"/>
                <w:sz w:val="22"/>
                <w:szCs w:val="22"/>
                <w:lang w:bidi="en-US"/>
              </w:rPr>
              <w:t>Issues de la programmation (b)</w:t>
            </w:r>
          </w:p>
        </w:tc>
        <w:tc>
          <w:tcPr>
            <w:tcW w:w="548" w:type="pct"/>
            <w:tcBorders>
              <w:top w:val="nil"/>
              <w:left w:val="nil"/>
              <w:bottom w:val="single" w:sz="4" w:space="0" w:color="auto"/>
              <w:right w:val="single" w:sz="4" w:space="0" w:color="auto"/>
            </w:tcBorders>
            <w:shd w:val="clear" w:color="auto" w:fill="F2F2F2" w:themeFill="background1" w:themeFillShade="F2"/>
            <w:textDirection w:val="btLr"/>
            <w:vAlign w:val="center"/>
            <w:hideMark/>
          </w:tcPr>
          <w:p w14:paraId="230BBDF0" w14:textId="66A7F9FC" w:rsidR="002610B7" w:rsidRPr="002610B7" w:rsidRDefault="002610B7" w:rsidP="002610B7">
            <w:pPr>
              <w:spacing w:after="0"/>
              <w:jc w:val="center"/>
              <w:rPr>
                <w:rFonts w:ascii="Times New Roman" w:hAnsi="Times New Roman"/>
                <w:b/>
                <w:bCs/>
                <w:color w:val="000000"/>
                <w:sz w:val="22"/>
                <w:szCs w:val="22"/>
              </w:rPr>
            </w:pPr>
            <w:r w:rsidRPr="002610B7">
              <w:rPr>
                <w:rFonts w:ascii="Times New Roman" w:hAnsi="Times New Roman"/>
                <w:b/>
                <w:bCs/>
                <w:color w:val="000000"/>
                <w:sz w:val="22"/>
                <w:szCs w:val="22"/>
              </w:rPr>
              <w:t>Hors programmation</w:t>
            </w:r>
          </w:p>
        </w:tc>
        <w:tc>
          <w:tcPr>
            <w:tcW w:w="548" w:type="pct"/>
            <w:tcBorders>
              <w:top w:val="nil"/>
              <w:left w:val="nil"/>
              <w:bottom w:val="single" w:sz="4" w:space="0" w:color="auto"/>
              <w:right w:val="single" w:sz="4" w:space="0" w:color="auto"/>
            </w:tcBorders>
            <w:shd w:val="clear" w:color="auto" w:fill="F2F2F2" w:themeFill="background1" w:themeFillShade="F2"/>
            <w:textDirection w:val="btLr"/>
            <w:vAlign w:val="center"/>
            <w:hideMark/>
          </w:tcPr>
          <w:p w14:paraId="14826115" w14:textId="77777777" w:rsidR="002610B7" w:rsidRPr="002610B7" w:rsidRDefault="002610B7" w:rsidP="002610B7">
            <w:pPr>
              <w:spacing w:after="0"/>
              <w:jc w:val="center"/>
              <w:rPr>
                <w:rFonts w:ascii="Times New Roman" w:hAnsi="Times New Roman"/>
                <w:b/>
                <w:bCs/>
                <w:color w:val="000000"/>
                <w:sz w:val="22"/>
                <w:szCs w:val="22"/>
              </w:rPr>
            </w:pPr>
            <w:r w:rsidRPr="002610B7">
              <w:rPr>
                <w:rFonts w:ascii="Times New Roman" w:hAnsi="Times New Roman"/>
                <w:b/>
                <w:bCs/>
                <w:color w:val="000000"/>
                <w:sz w:val="22"/>
                <w:szCs w:val="22"/>
              </w:rPr>
              <w:t>Total global</w:t>
            </w:r>
          </w:p>
        </w:tc>
        <w:tc>
          <w:tcPr>
            <w:tcW w:w="698" w:type="pct"/>
            <w:vMerge/>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D31248" w14:textId="77777777" w:rsidR="002610B7" w:rsidRPr="002610B7" w:rsidRDefault="002610B7" w:rsidP="002610B7">
            <w:pPr>
              <w:spacing w:after="0"/>
              <w:jc w:val="center"/>
              <w:rPr>
                <w:rFonts w:ascii="Times New Roman" w:hAnsi="Times New Roman"/>
                <w:b/>
                <w:bCs/>
                <w:color w:val="000000"/>
                <w:sz w:val="22"/>
                <w:szCs w:val="22"/>
              </w:rPr>
            </w:pPr>
          </w:p>
        </w:tc>
        <w:tc>
          <w:tcPr>
            <w:tcW w:w="676" w:type="pct"/>
            <w:vMerge/>
            <w:tcBorders>
              <w:top w:val="double" w:sz="6"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04714214" w14:textId="77777777" w:rsidR="002610B7" w:rsidRPr="002610B7" w:rsidRDefault="002610B7" w:rsidP="002610B7">
            <w:pPr>
              <w:spacing w:after="0"/>
              <w:jc w:val="center"/>
              <w:rPr>
                <w:rFonts w:ascii="Times New Roman" w:hAnsi="Times New Roman"/>
                <w:b/>
                <w:bCs/>
                <w:color w:val="000000"/>
                <w:sz w:val="22"/>
                <w:szCs w:val="22"/>
              </w:rPr>
            </w:pPr>
          </w:p>
        </w:tc>
      </w:tr>
      <w:tr w:rsidR="002610B7" w:rsidRPr="002610B7" w14:paraId="57004199"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1F9EC7CA"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bidi="en-US"/>
              </w:rPr>
              <w:t>Forages neufs</w:t>
            </w:r>
          </w:p>
        </w:tc>
        <w:tc>
          <w:tcPr>
            <w:tcW w:w="548" w:type="pct"/>
            <w:tcBorders>
              <w:top w:val="nil"/>
              <w:left w:val="nil"/>
              <w:bottom w:val="single" w:sz="4" w:space="0" w:color="auto"/>
              <w:right w:val="single" w:sz="4" w:space="0" w:color="auto"/>
            </w:tcBorders>
            <w:shd w:val="clear" w:color="auto" w:fill="auto"/>
            <w:vAlign w:val="center"/>
            <w:hideMark/>
          </w:tcPr>
          <w:p w14:paraId="29634FEC"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275</w:t>
            </w:r>
          </w:p>
        </w:tc>
        <w:tc>
          <w:tcPr>
            <w:tcW w:w="549" w:type="pct"/>
            <w:tcBorders>
              <w:top w:val="nil"/>
              <w:left w:val="nil"/>
              <w:bottom w:val="single" w:sz="4" w:space="0" w:color="auto"/>
              <w:right w:val="single" w:sz="4" w:space="0" w:color="auto"/>
            </w:tcBorders>
            <w:shd w:val="clear" w:color="auto" w:fill="auto"/>
            <w:vAlign w:val="center"/>
            <w:hideMark/>
          </w:tcPr>
          <w:p w14:paraId="61FDEBC5"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210</w:t>
            </w:r>
          </w:p>
        </w:tc>
        <w:tc>
          <w:tcPr>
            <w:tcW w:w="548" w:type="pct"/>
            <w:tcBorders>
              <w:top w:val="nil"/>
              <w:left w:val="nil"/>
              <w:bottom w:val="single" w:sz="4" w:space="0" w:color="auto"/>
              <w:right w:val="single" w:sz="4" w:space="0" w:color="auto"/>
            </w:tcBorders>
            <w:shd w:val="clear" w:color="auto" w:fill="auto"/>
            <w:vAlign w:val="center"/>
            <w:hideMark/>
          </w:tcPr>
          <w:p w14:paraId="654AD901"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121</w:t>
            </w:r>
          </w:p>
        </w:tc>
        <w:tc>
          <w:tcPr>
            <w:tcW w:w="548" w:type="pct"/>
            <w:tcBorders>
              <w:top w:val="nil"/>
              <w:left w:val="nil"/>
              <w:bottom w:val="single" w:sz="4" w:space="0" w:color="auto"/>
              <w:right w:val="single" w:sz="4" w:space="0" w:color="auto"/>
            </w:tcBorders>
            <w:shd w:val="clear" w:color="auto" w:fill="auto"/>
            <w:vAlign w:val="center"/>
            <w:hideMark/>
          </w:tcPr>
          <w:p w14:paraId="0373DF8C"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331</w:t>
            </w:r>
          </w:p>
        </w:tc>
        <w:tc>
          <w:tcPr>
            <w:tcW w:w="698" w:type="pct"/>
            <w:tcBorders>
              <w:top w:val="nil"/>
              <w:left w:val="nil"/>
              <w:bottom w:val="single" w:sz="4" w:space="0" w:color="auto"/>
              <w:right w:val="single" w:sz="4" w:space="0" w:color="auto"/>
            </w:tcBorders>
            <w:shd w:val="clear" w:color="auto" w:fill="auto"/>
            <w:vAlign w:val="center"/>
            <w:hideMark/>
          </w:tcPr>
          <w:p w14:paraId="0F53ABB8" w14:textId="15C3705F"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lang w:eastAsia="en-US"/>
              </w:rPr>
              <w:t>76,</w:t>
            </w:r>
            <w:r w:rsidRPr="002610B7">
              <w:rPr>
                <w:rFonts w:ascii="Times New Roman" w:hAnsi="Times New Roman"/>
                <w:color w:val="000000"/>
                <w:sz w:val="24"/>
                <w:szCs w:val="24"/>
                <w:lang w:eastAsia="en-US"/>
              </w:rPr>
              <w:t>4</w:t>
            </w:r>
          </w:p>
        </w:tc>
        <w:tc>
          <w:tcPr>
            <w:tcW w:w="676" w:type="pct"/>
            <w:tcBorders>
              <w:top w:val="nil"/>
              <w:left w:val="nil"/>
              <w:bottom w:val="single" w:sz="4" w:space="0" w:color="auto"/>
              <w:right w:val="double" w:sz="6" w:space="0" w:color="auto"/>
            </w:tcBorders>
            <w:shd w:val="clear" w:color="000000" w:fill="FFFFFF"/>
            <w:vAlign w:val="center"/>
            <w:hideMark/>
          </w:tcPr>
          <w:p w14:paraId="17EF6B9E" w14:textId="40B04EEC"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2117</w:t>
            </w:r>
            <w:r>
              <w:rPr>
                <w:rFonts w:ascii="Times New Roman" w:hAnsi="Times New Roman"/>
                <w:color w:val="000000"/>
                <w:sz w:val="24"/>
                <w:szCs w:val="24"/>
              </w:rPr>
              <w:t>,0</w:t>
            </w:r>
          </w:p>
        </w:tc>
      </w:tr>
      <w:tr w:rsidR="002610B7" w:rsidRPr="002610B7" w14:paraId="605095A6"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3FE16313"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bidi="en-US"/>
              </w:rPr>
              <w:t>Réhabilitation de forages</w:t>
            </w:r>
          </w:p>
        </w:tc>
        <w:tc>
          <w:tcPr>
            <w:tcW w:w="548" w:type="pct"/>
            <w:tcBorders>
              <w:top w:val="nil"/>
              <w:left w:val="nil"/>
              <w:bottom w:val="single" w:sz="4" w:space="0" w:color="auto"/>
              <w:right w:val="single" w:sz="4" w:space="0" w:color="auto"/>
            </w:tcBorders>
            <w:shd w:val="clear" w:color="auto" w:fill="auto"/>
            <w:vAlign w:val="center"/>
            <w:hideMark/>
          </w:tcPr>
          <w:p w14:paraId="44A2973C"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213</w:t>
            </w:r>
          </w:p>
        </w:tc>
        <w:tc>
          <w:tcPr>
            <w:tcW w:w="549" w:type="pct"/>
            <w:tcBorders>
              <w:top w:val="nil"/>
              <w:left w:val="nil"/>
              <w:bottom w:val="single" w:sz="4" w:space="0" w:color="auto"/>
              <w:right w:val="single" w:sz="4" w:space="0" w:color="auto"/>
            </w:tcBorders>
            <w:shd w:val="clear" w:color="auto" w:fill="auto"/>
            <w:vAlign w:val="center"/>
            <w:hideMark/>
          </w:tcPr>
          <w:p w14:paraId="2C90AFA4"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153</w:t>
            </w:r>
          </w:p>
        </w:tc>
        <w:tc>
          <w:tcPr>
            <w:tcW w:w="548" w:type="pct"/>
            <w:tcBorders>
              <w:top w:val="nil"/>
              <w:left w:val="nil"/>
              <w:bottom w:val="single" w:sz="4" w:space="0" w:color="auto"/>
              <w:right w:val="single" w:sz="4" w:space="0" w:color="auto"/>
            </w:tcBorders>
            <w:shd w:val="clear" w:color="auto" w:fill="auto"/>
            <w:vAlign w:val="center"/>
            <w:hideMark/>
          </w:tcPr>
          <w:p w14:paraId="45AEEE0F"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9</w:t>
            </w:r>
          </w:p>
        </w:tc>
        <w:tc>
          <w:tcPr>
            <w:tcW w:w="548" w:type="pct"/>
            <w:tcBorders>
              <w:top w:val="nil"/>
              <w:left w:val="nil"/>
              <w:bottom w:val="single" w:sz="4" w:space="0" w:color="auto"/>
              <w:right w:val="single" w:sz="4" w:space="0" w:color="auto"/>
            </w:tcBorders>
            <w:shd w:val="clear" w:color="auto" w:fill="auto"/>
            <w:vAlign w:val="center"/>
            <w:hideMark/>
          </w:tcPr>
          <w:p w14:paraId="62EF9A3A"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162</w:t>
            </w:r>
          </w:p>
        </w:tc>
        <w:tc>
          <w:tcPr>
            <w:tcW w:w="698" w:type="pct"/>
            <w:tcBorders>
              <w:top w:val="nil"/>
              <w:left w:val="nil"/>
              <w:bottom w:val="single" w:sz="4" w:space="0" w:color="auto"/>
              <w:right w:val="single" w:sz="4" w:space="0" w:color="auto"/>
            </w:tcBorders>
            <w:shd w:val="clear" w:color="auto" w:fill="auto"/>
            <w:vAlign w:val="center"/>
            <w:hideMark/>
          </w:tcPr>
          <w:p w14:paraId="1CFC88AD" w14:textId="05BABAF7"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lang w:eastAsia="en-US"/>
              </w:rPr>
              <w:t>71,</w:t>
            </w:r>
            <w:r w:rsidRPr="002610B7">
              <w:rPr>
                <w:rFonts w:ascii="Times New Roman" w:hAnsi="Times New Roman"/>
                <w:color w:val="000000"/>
                <w:sz w:val="24"/>
                <w:szCs w:val="24"/>
                <w:lang w:eastAsia="en-US"/>
              </w:rPr>
              <w:t>8</w:t>
            </w:r>
          </w:p>
        </w:tc>
        <w:tc>
          <w:tcPr>
            <w:tcW w:w="676" w:type="pct"/>
            <w:tcBorders>
              <w:top w:val="nil"/>
              <w:left w:val="nil"/>
              <w:bottom w:val="single" w:sz="4" w:space="0" w:color="auto"/>
              <w:right w:val="double" w:sz="6" w:space="0" w:color="auto"/>
            </w:tcBorders>
            <w:shd w:val="clear" w:color="000000" w:fill="FFFFFF"/>
            <w:vAlign w:val="center"/>
            <w:hideMark/>
          </w:tcPr>
          <w:p w14:paraId="1F141404" w14:textId="7F1E1670"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rPr>
              <w:t>432,</w:t>
            </w:r>
            <w:r w:rsidRPr="002610B7">
              <w:rPr>
                <w:rFonts w:ascii="Times New Roman" w:hAnsi="Times New Roman"/>
                <w:color w:val="000000"/>
                <w:sz w:val="24"/>
                <w:szCs w:val="24"/>
              </w:rPr>
              <w:t>8</w:t>
            </w:r>
          </w:p>
        </w:tc>
      </w:tr>
      <w:tr w:rsidR="002610B7" w:rsidRPr="002610B7" w14:paraId="2E99475E"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0E89E3FD"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bidi="en-US"/>
              </w:rPr>
              <w:t>Puits neufs</w:t>
            </w:r>
          </w:p>
        </w:tc>
        <w:tc>
          <w:tcPr>
            <w:tcW w:w="548" w:type="pct"/>
            <w:tcBorders>
              <w:top w:val="nil"/>
              <w:left w:val="nil"/>
              <w:bottom w:val="single" w:sz="4" w:space="0" w:color="auto"/>
              <w:right w:val="single" w:sz="4" w:space="0" w:color="auto"/>
            </w:tcBorders>
            <w:shd w:val="clear" w:color="auto" w:fill="auto"/>
            <w:vAlign w:val="center"/>
            <w:hideMark/>
          </w:tcPr>
          <w:p w14:paraId="5AFC1CDA"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19</w:t>
            </w:r>
          </w:p>
        </w:tc>
        <w:tc>
          <w:tcPr>
            <w:tcW w:w="549" w:type="pct"/>
            <w:tcBorders>
              <w:top w:val="nil"/>
              <w:left w:val="nil"/>
              <w:bottom w:val="single" w:sz="4" w:space="0" w:color="auto"/>
              <w:right w:val="single" w:sz="4" w:space="0" w:color="auto"/>
            </w:tcBorders>
            <w:shd w:val="clear" w:color="auto" w:fill="auto"/>
            <w:vAlign w:val="center"/>
            <w:hideMark/>
          </w:tcPr>
          <w:p w14:paraId="14EBBD07"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19</w:t>
            </w:r>
          </w:p>
        </w:tc>
        <w:tc>
          <w:tcPr>
            <w:tcW w:w="548" w:type="pct"/>
            <w:tcBorders>
              <w:top w:val="nil"/>
              <w:left w:val="nil"/>
              <w:bottom w:val="single" w:sz="4" w:space="0" w:color="auto"/>
              <w:right w:val="single" w:sz="4" w:space="0" w:color="auto"/>
            </w:tcBorders>
            <w:shd w:val="clear" w:color="auto" w:fill="auto"/>
            <w:vAlign w:val="center"/>
            <w:hideMark/>
          </w:tcPr>
          <w:p w14:paraId="32BF6340"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0</w:t>
            </w:r>
          </w:p>
        </w:tc>
        <w:tc>
          <w:tcPr>
            <w:tcW w:w="548" w:type="pct"/>
            <w:tcBorders>
              <w:top w:val="nil"/>
              <w:left w:val="nil"/>
              <w:bottom w:val="single" w:sz="4" w:space="0" w:color="auto"/>
              <w:right w:val="single" w:sz="4" w:space="0" w:color="auto"/>
            </w:tcBorders>
            <w:shd w:val="clear" w:color="auto" w:fill="auto"/>
            <w:vAlign w:val="center"/>
            <w:hideMark/>
          </w:tcPr>
          <w:p w14:paraId="734F6072"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19</w:t>
            </w:r>
          </w:p>
        </w:tc>
        <w:tc>
          <w:tcPr>
            <w:tcW w:w="698" w:type="pct"/>
            <w:tcBorders>
              <w:top w:val="nil"/>
              <w:left w:val="nil"/>
              <w:bottom w:val="single" w:sz="4" w:space="0" w:color="auto"/>
              <w:right w:val="single" w:sz="4" w:space="0" w:color="auto"/>
            </w:tcBorders>
            <w:shd w:val="clear" w:color="auto" w:fill="auto"/>
            <w:vAlign w:val="center"/>
            <w:hideMark/>
          </w:tcPr>
          <w:p w14:paraId="4733D938" w14:textId="67A35006"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lang w:eastAsia="en-US"/>
              </w:rPr>
              <w:t>100,</w:t>
            </w:r>
            <w:r w:rsidRPr="002610B7">
              <w:rPr>
                <w:rFonts w:ascii="Times New Roman" w:hAnsi="Times New Roman"/>
                <w:color w:val="000000"/>
                <w:sz w:val="24"/>
                <w:szCs w:val="24"/>
                <w:lang w:eastAsia="en-US"/>
              </w:rPr>
              <w:t>0</w:t>
            </w:r>
          </w:p>
        </w:tc>
        <w:tc>
          <w:tcPr>
            <w:tcW w:w="676" w:type="pct"/>
            <w:tcBorders>
              <w:top w:val="nil"/>
              <w:left w:val="nil"/>
              <w:bottom w:val="single" w:sz="4" w:space="0" w:color="auto"/>
              <w:right w:val="double" w:sz="6" w:space="0" w:color="auto"/>
            </w:tcBorders>
            <w:shd w:val="clear" w:color="000000" w:fill="FFFFFF"/>
            <w:vAlign w:val="center"/>
            <w:hideMark/>
          </w:tcPr>
          <w:p w14:paraId="2B211116" w14:textId="4C662EFD"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rPr>
              <w:t>16,</w:t>
            </w:r>
            <w:r w:rsidRPr="002610B7">
              <w:rPr>
                <w:rFonts w:ascii="Times New Roman" w:hAnsi="Times New Roman"/>
                <w:color w:val="000000"/>
                <w:sz w:val="24"/>
                <w:szCs w:val="24"/>
              </w:rPr>
              <w:t>3</w:t>
            </w:r>
          </w:p>
        </w:tc>
      </w:tr>
      <w:tr w:rsidR="002610B7" w:rsidRPr="002610B7" w14:paraId="21E33D51"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4953BAD6"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bidi="en-US"/>
              </w:rPr>
              <w:t>Réhabilitation de puits</w:t>
            </w:r>
          </w:p>
        </w:tc>
        <w:tc>
          <w:tcPr>
            <w:tcW w:w="548" w:type="pct"/>
            <w:tcBorders>
              <w:top w:val="nil"/>
              <w:left w:val="nil"/>
              <w:bottom w:val="single" w:sz="4" w:space="0" w:color="auto"/>
              <w:right w:val="single" w:sz="4" w:space="0" w:color="auto"/>
            </w:tcBorders>
            <w:shd w:val="clear" w:color="auto" w:fill="auto"/>
            <w:vAlign w:val="center"/>
            <w:hideMark/>
          </w:tcPr>
          <w:p w14:paraId="2C338DD8"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w:t>
            </w:r>
          </w:p>
        </w:tc>
        <w:tc>
          <w:tcPr>
            <w:tcW w:w="549" w:type="pct"/>
            <w:tcBorders>
              <w:top w:val="nil"/>
              <w:left w:val="nil"/>
              <w:bottom w:val="single" w:sz="4" w:space="0" w:color="auto"/>
              <w:right w:val="single" w:sz="4" w:space="0" w:color="auto"/>
            </w:tcBorders>
            <w:shd w:val="clear" w:color="auto" w:fill="auto"/>
            <w:vAlign w:val="center"/>
            <w:hideMark/>
          </w:tcPr>
          <w:p w14:paraId="50D552BD"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w:t>
            </w:r>
          </w:p>
        </w:tc>
        <w:tc>
          <w:tcPr>
            <w:tcW w:w="548" w:type="pct"/>
            <w:tcBorders>
              <w:top w:val="nil"/>
              <w:left w:val="nil"/>
              <w:bottom w:val="single" w:sz="4" w:space="0" w:color="auto"/>
              <w:right w:val="single" w:sz="4" w:space="0" w:color="auto"/>
            </w:tcBorders>
            <w:shd w:val="clear" w:color="auto" w:fill="auto"/>
            <w:vAlign w:val="center"/>
            <w:hideMark/>
          </w:tcPr>
          <w:p w14:paraId="22D3EA23"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0</w:t>
            </w:r>
          </w:p>
        </w:tc>
        <w:tc>
          <w:tcPr>
            <w:tcW w:w="548" w:type="pct"/>
            <w:tcBorders>
              <w:top w:val="nil"/>
              <w:left w:val="nil"/>
              <w:bottom w:val="single" w:sz="4" w:space="0" w:color="auto"/>
              <w:right w:val="single" w:sz="4" w:space="0" w:color="auto"/>
            </w:tcBorders>
            <w:shd w:val="clear" w:color="auto" w:fill="auto"/>
            <w:vAlign w:val="center"/>
            <w:hideMark/>
          </w:tcPr>
          <w:p w14:paraId="36CA1383"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1</w:t>
            </w:r>
          </w:p>
        </w:tc>
        <w:tc>
          <w:tcPr>
            <w:tcW w:w="698" w:type="pct"/>
            <w:tcBorders>
              <w:top w:val="nil"/>
              <w:left w:val="nil"/>
              <w:bottom w:val="single" w:sz="4" w:space="0" w:color="auto"/>
              <w:right w:val="single" w:sz="4" w:space="0" w:color="auto"/>
            </w:tcBorders>
            <w:shd w:val="clear" w:color="auto" w:fill="auto"/>
            <w:vAlign w:val="center"/>
            <w:hideMark/>
          </w:tcPr>
          <w:p w14:paraId="015B576B" w14:textId="7F41DC27"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lang w:eastAsia="en-US"/>
              </w:rPr>
              <w:t>100,</w:t>
            </w:r>
            <w:r w:rsidRPr="002610B7">
              <w:rPr>
                <w:rFonts w:ascii="Times New Roman" w:hAnsi="Times New Roman"/>
                <w:color w:val="000000"/>
                <w:sz w:val="24"/>
                <w:szCs w:val="24"/>
                <w:lang w:eastAsia="en-US"/>
              </w:rPr>
              <w:t>0</w:t>
            </w:r>
          </w:p>
        </w:tc>
        <w:tc>
          <w:tcPr>
            <w:tcW w:w="676" w:type="pct"/>
            <w:tcBorders>
              <w:top w:val="nil"/>
              <w:left w:val="nil"/>
              <w:bottom w:val="single" w:sz="4" w:space="0" w:color="auto"/>
              <w:right w:val="double" w:sz="6" w:space="0" w:color="auto"/>
            </w:tcBorders>
            <w:shd w:val="clear" w:color="000000" w:fill="FFFFFF"/>
            <w:vAlign w:val="center"/>
            <w:hideMark/>
          </w:tcPr>
          <w:p w14:paraId="28355AA5" w14:textId="46D308DB"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rPr>
              <w:t>0,</w:t>
            </w:r>
            <w:r w:rsidRPr="002610B7">
              <w:rPr>
                <w:rFonts w:ascii="Times New Roman" w:hAnsi="Times New Roman"/>
                <w:color w:val="000000"/>
                <w:sz w:val="24"/>
                <w:szCs w:val="24"/>
              </w:rPr>
              <w:t>9</w:t>
            </w:r>
          </w:p>
        </w:tc>
      </w:tr>
      <w:tr w:rsidR="002610B7" w:rsidRPr="002610B7" w14:paraId="336A5CB2"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25B41572"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Etude d'AEPS</w:t>
            </w:r>
          </w:p>
        </w:tc>
        <w:tc>
          <w:tcPr>
            <w:tcW w:w="548" w:type="pct"/>
            <w:tcBorders>
              <w:top w:val="nil"/>
              <w:left w:val="nil"/>
              <w:bottom w:val="single" w:sz="4" w:space="0" w:color="auto"/>
              <w:right w:val="single" w:sz="4" w:space="0" w:color="auto"/>
            </w:tcBorders>
            <w:shd w:val="clear" w:color="auto" w:fill="auto"/>
            <w:noWrap/>
            <w:vAlign w:val="center"/>
            <w:hideMark/>
          </w:tcPr>
          <w:p w14:paraId="08A77D6A" w14:textId="318A470F"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w:t>
            </w:r>
          </w:p>
        </w:tc>
        <w:tc>
          <w:tcPr>
            <w:tcW w:w="549" w:type="pct"/>
            <w:tcBorders>
              <w:top w:val="nil"/>
              <w:left w:val="nil"/>
              <w:bottom w:val="single" w:sz="4" w:space="0" w:color="auto"/>
              <w:right w:val="single" w:sz="4" w:space="0" w:color="auto"/>
            </w:tcBorders>
            <w:shd w:val="clear" w:color="auto" w:fill="auto"/>
            <w:noWrap/>
            <w:vAlign w:val="center"/>
            <w:hideMark/>
          </w:tcPr>
          <w:p w14:paraId="1C82EFD0" w14:textId="202A54DF"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w:t>
            </w:r>
          </w:p>
        </w:tc>
        <w:tc>
          <w:tcPr>
            <w:tcW w:w="548" w:type="pct"/>
            <w:tcBorders>
              <w:top w:val="nil"/>
              <w:left w:val="nil"/>
              <w:bottom w:val="single" w:sz="4" w:space="0" w:color="auto"/>
              <w:right w:val="single" w:sz="4" w:space="0" w:color="auto"/>
            </w:tcBorders>
            <w:shd w:val="clear" w:color="auto" w:fill="auto"/>
            <w:vAlign w:val="center"/>
            <w:hideMark/>
          </w:tcPr>
          <w:p w14:paraId="6636C568"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9</w:t>
            </w:r>
          </w:p>
        </w:tc>
        <w:tc>
          <w:tcPr>
            <w:tcW w:w="548" w:type="pct"/>
            <w:tcBorders>
              <w:top w:val="nil"/>
              <w:left w:val="nil"/>
              <w:bottom w:val="single" w:sz="4" w:space="0" w:color="auto"/>
              <w:right w:val="single" w:sz="4" w:space="0" w:color="auto"/>
            </w:tcBorders>
            <w:shd w:val="clear" w:color="auto" w:fill="auto"/>
            <w:vAlign w:val="center"/>
            <w:hideMark/>
          </w:tcPr>
          <w:p w14:paraId="5E4009DF"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9</w:t>
            </w:r>
          </w:p>
        </w:tc>
        <w:tc>
          <w:tcPr>
            <w:tcW w:w="698" w:type="pct"/>
            <w:tcBorders>
              <w:top w:val="nil"/>
              <w:left w:val="nil"/>
              <w:bottom w:val="single" w:sz="4" w:space="0" w:color="auto"/>
              <w:right w:val="single" w:sz="4" w:space="0" w:color="auto"/>
            </w:tcBorders>
            <w:shd w:val="clear" w:color="auto" w:fill="auto"/>
            <w:vAlign w:val="center"/>
            <w:hideMark/>
          </w:tcPr>
          <w:p w14:paraId="59C7A57F" w14:textId="6E5A5260"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w:t>
            </w:r>
          </w:p>
        </w:tc>
        <w:tc>
          <w:tcPr>
            <w:tcW w:w="676" w:type="pct"/>
            <w:tcBorders>
              <w:top w:val="nil"/>
              <w:left w:val="nil"/>
              <w:bottom w:val="single" w:sz="4" w:space="0" w:color="auto"/>
              <w:right w:val="double" w:sz="6" w:space="0" w:color="auto"/>
            </w:tcBorders>
            <w:shd w:val="clear" w:color="000000" w:fill="FFFFFF"/>
            <w:vAlign w:val="center"/>
            <w:hideMark/>
          </w:tcPr>
          <w:p w14:paraId="5B24F225" w14:textId="46D08B0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45</w:t>
            </w:r>
            <w:r>
              <w:rPr>
                <w:rFonts w:ascii="Times New Roman" w:hAnsi="Times New Roman"/>
                <w:color w:val="000000"/>
                <w:sz w:val="24"/>
                <w:szCs w:val="24"/>
              </w:rPr>
              <w:t>,0</w:t>
            </w:r>
          </w:p>
        </w:tc>
      </w:tr>
      <w:tr w:rsidR="002610B7" w:rsidRPr="002610B7" w14:paraId="4E60AEEC"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1272D7AF"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bidi="en-US"/>
              </w:rPr>
              <w:t>AEPS neuves</w:t>
            </w:r>
          </w:p>
        </w:tc>
        <w:tc>
          <w:tcPr>
            <w:tcW w:w="548" w:type="pct"/>
            <w:tcBorders>
              <w:top w:val="nil"/>
              <w:left w:val="nil"/>
              <w:bottom w:val="single" w:sz="4" w:space="0" w:color="auto"/>
              <w:right w:val="single" w:sz="4" w:space="0" w:color="auto"/>
            </w:tcBorders>
            <w:shd w:val="clear" w:color="auto" w:fill="auto"/>
            <w:vAlign w:val="center"/>
            <w:hideMark/>
          </w:tcPr>
          <w:p w14:paraId="5AC8FED5"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w:t>
            </w:r>
          </w:p>
        </w:tc>
        <w:tc>
          <w:tcPr>
            <w:tcW w:w="549" w:type="pct"/>
            <w:tcBorders>
              <w:top w:val="nil"/>
              <w:left w:val="nil"/>
              <w:bottom w:val="single" w:sz="4" w:space="0" w:color="auto"/>
              <w:right w:val="single" w:sz="4" w:space="0" w:color="auto"/>
            </w:tcBorders>
            <w:shd w:val="clear" w:color="auto" w:fill="auto"/>
            <w:vAlign w:val="center"/>
            <w:hideMark/>
          </w:tcPr>
          <w:p w14:paraId="6BE51C4D"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w:t>
            </w:r>
          </w:p>
        </w:tc>
        <w:tc>
          <w:tcPr>
            <w:tcW w:w="548" w:type="pct"/>
            <w:tcBorders>
              <w:top w:val="nil"/>
              <w:left w:val="nil"/>
              <w:bottom w:val="single" w:sz="4" w:space="0" w:color="auto"/>
              <w:right w:val="single" w:sz="4" w:space="0" w:color="auto"/>
            </w:tcBorders>
            <w:shd w:val="clear" w:color="auto" w:fill="auto"/>
            <w:vAlign w:val="center"/>
            <w:hideMark/>
          </w:tcPr>
          <w:p w14:paraId="4F7B9787"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1</w:t>
            </w:r>
          </w:p>
        </w:tc>
        <w:tc>
          <w:tcPr>
            <w:tcW w:w="548" w:type="pct"/>
            <w:tcBorders>
              <w:top w:val="nil"/>
              <w:left w:val="nil"/>
              <w:bottom w:val="single" w:sz="4" w:space="0" w:color="auto"/>
              <w:right w:val="single" w:sz="4" w:space="0" w:color="auto"/>
            </w:tcBorders>
            <w:shd w:val="clear" w:color="auto" w:fill="auto"/>
            <w:vAlign w:val="center"/>
            <w:hideMark/>
          </w:tcPr>
          <w:p w14:paraId="53710310"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3</w:t>
            </w:r>
          </w:p>
        </w:tc>
        <w:tc>
          <w:tcPr>
            <w:tcW w:w="698" w:type="pct"/>
            <w:tcBorders>
              <w:top w:val="nil"/>
              <w:left w:val="nil"/>
              <w:bottom w:val="single" w:sz="4" w:space="0" w:color="auto"/>
              <w:right w:val="single" w:sz="4" w:space="0" w:color="auto"/>
            </w:tcBorders>
            <w:shd w:val="clear" w:color="auto" w:fill="auto"/>
            <w:vAlign w:val="center"/>
            <w:hideMark/>
          </w:tcPr>
          <w:p w14:paraId="318F61AB" w14:textId="1CA7CC8A"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lang w:eastAsia="en-US"/>
              </w:rPr>
              <w:t>100,</w:t>
            </w:r>
            <w:r w:rsidRPr="002610B7">
              <w:rPr>
                <w:rFonts w:ascii="Times New Roman" w:hAnsi="Times New Roman"/>
                <w:color w:val="000000"/>
                <w:sz w:val="24"/>
                <w:szCs w:val="24"/>
                <w:lang w:eastAsia="en-US"/>
              </w:rPr>
              <w:t>0</w:t>
            </w:r>
          </w:p>
        </w:tc>
        <w:tc>
          <w:tcPr>
            <w:tcW w:w="676" w:type="pct"/>
            <w:tcBorders>
              <w:top w:val="nil"/>
              <w:left w:val="nil"/>
              <w:bottom w:val="single" w:sz="4" w:space="0" w:color="auto"/>
              <w:right w:val="double" w:sz="6" w:space="0" w:color="auto"/>
            </w:tcBorders>
            <w:shd w:val="clear" w:color="000000" w:fill="FFFFFF"/>
            <w:vAlign w:val="center"/>
            <w:hideMark/>
          </w:tcPr>
          <w:p w14:paraId="64A2A354" w14:textId="49725679"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276</w:t>
            </w:r>
            <w:r>
              <w:rPr>
                <w:rFonts w:ascii="Times New Roman" w:hAnsi="Times New Roman"/>
                <w:color w:val="000000"/>
                <w:sz w:val="24"/>
                <w:szCs w:val="24"/>
              </w:rPr>
              <w:t>,0</w:t>
            </w:r>
          </w:p>
        </w:tc>
      </w:tr>
      <w:tr w:rsidR="002610B7" w:rsidRPr="002610B7" w14:paraId="271EFC0D"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6E2372AB"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bidi="en-US"/>
              </w:rPr>
              <w:lastRenderedPageBreak/>
              <w:t>Réhabilitation d’AEPS</w:t>
            </w:r>
          </w:p>
        </w:tc>
        <w:tc>
          <w:tcPr>
            <w:tcW w:w="548" w:type="pct"/>
            <w:tcBorders>
              <w:top w:val="nil"/>
              <w:left w:val="nil"/>
              <w:bottom w:val="single" w:sz="4" w:space="0" w:color="auto"/>
              <w:right w:val="single" w:sz="4" w:space="0" w:color="auto"/>
            </w:tcBorders>
            <w:shd w:val="clear" w:color="auto" w:fill="auto"/>
            <w:vAlign w:val="center"/>
            <w:hideMark/>
          </w:tcPr>
          <w:p w14:paraId="60F2E947"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w:t>
            </w:r>
          </w:p>
        </w:tc>
        <w:tc>
          <w:tcPr>
            <w:tcW w:w="549" w:type="pct"/>
            <w:tcBorders>
              <w:top w:val="nil"/>
              <w:left w:val="nil"/>
              <w:bottom w:val="single" w:sz="4" w:space="0" w:color="auto"/>
              <w:right w:val="single" w:sz="4" w:space="0" w:color="auto"/>
            </w:tcBorders>
            <w:shd w:val="clear" w:color="auto" w:fill="auto"/>
            <w:vAlign w:val="center"/>
            <w:hideMark/>
          </w:tcPr>
          <w:p w14:paraId="61EC3D01"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2</w:t>
            </w:r>
          </w:p>
        </w:tc>
        <w:tc>
          <w:tcPr>
            <w:tcW w:w="548" w:type="pct"/>
            <w:tcBorders>
              <w:top w:val="nil"/>
              <w:left w:val="nil"/>
              <w:bottom w:val="single" w:sz="4" w:space="0" w:color="auto"/>
              <w:right w:val="single" w:sz="4" w:space="0" w:color="auto"/>
            </w:tcBorders>
            <w:shd w:val="clear" w:color="auto" w:fill="auto"/>
            <w:vAlign w:val="center"/>
            <w:hideMark/>
          </w:tcPr>
          <w:p w14:paraId="3EED4500"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0</w:t>
            </w:r>
          </w:p>
        </w:tc>
        <w:tc>
          <w:tcPr>
            <w:tcW w:w="548" w:type="pct"/>
            <w:tcBorders>
              <w:top w:val="nil"/>
              <w:left w:val="nil"/>
              <w:bottom w:val="single" w:sz="4" w:space="0" w:color="auto"/>
              <w:right w:val="single" w:sz="4" w:space="0" w:color="auto"/>
            </w:tcBorders>
            <w:shd w:val="clear" w:color="auto" w:fill="auto"/>
            <w:vAlign w:val="center"/>
            <w:hideMark/>
          </w:tcPr>
          <w:p w14:paraId="2F7CF195"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2</w:t>
            </w:r>
          </w:p>
        </w:tc>
        <w:tc>
          <w:tcPr>
            <w:tcW w:w="698" w:type="pct"/>
            <w:tcBorders>
              <w:top w:val="nil"/>
              <w:left w:val="nil"/>
              <w:bottom w:val="single" w:sz="4" w:space="0" w:color="auto"/>
              <w:right w:val="single" w:sz="4" w:space="0" w:color="auto"/>
            </w:tcBorders>
            <w:shd w:val="clear" w:color="auto" w:fill="auto"/>
            <w:vAlign w:val="center"/>
            <w:hideMark/>
          </w:tcPr>
          <w:p w14:paraId="674CC023" w14:textId="6C5E9416"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lang w:eastAsia="en-US"/>
              </w:rPr>
              <w:t>100,</w:t>
            </w:r>
            <w:r w:rsidRPr="002610B7">
              <w:rPr>
                <w:rFonts w:ascii="Times New Roman" w:hAnsi="Times New Roman"/>
                <w:color w:val="000000"/>
                <w:sz w:val="24"/>
                <w:szCs w:val="24"/>
                <w:lang w:eastAsia="en-US"/>
              </w:rPr>
              <w:t>0</w:t>
            </w:r>
          </w:p>
        </w:tc>
        <w:tc>
          <w:tcPr>
            <w:tcW w:w="676" w:type="pct"/>
            <w:tcBorders>
              <w:top w:val="nil"/>
              <w:left w:val="nil"/>
              <w:bottom w:val="single" w:sz="4" w:space="0" w:color="auto"/>
              <w:right w:val="double" w:sz="6" w:space="0" w:color="auto"/>
            </w:tcBorders>
            <w:shd w:val="clear" w:color="000000" w:fill="FFFFFF"/>
            <w:vAlign w:val="center"/>
            <w:hideMark/>
          </w:tcPr>
          <w:p w14:paraId="0673E4D9" w14:textId="426C2C02"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94</w:t>
            </w:r>
            <w:r>
              <w:rPr>
                <w:rFonts w:ascii="Times New Roman" w:hAnsi="Times New Roman"/>
                <w:color w:val="000000"/>
                <w:sz w:val="24"/>
                <w:szCs w:val="24"/>
              </w:rPr>
              <w:t>,0</w:t>
            </w:r>
          </w:p>
        </w:tc>
      </w:tr>
      <w:tr w:rsidR="002610B7" w:rsidRPr="002610B7" w14:paraId="6CAC5FFA"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6AB8406F"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bidi="en-US"/>
              </w:rPr>
              <w:t>Extension d’AEPS</w:t>
            </w:r>
          </w:p>
        </w:tc>
        <w:tc>
          <w:tcPr>
            <w:tcW w:w="548" w:type="pct"/>
            <w:tcBorders>
              <w:top w:val="nil"/>
              <w:left w:val="nil"/>
              <w:bottom w:val="single" w:sz="4" w:space="0" w:color="auto"/>
              <w:right w:val="single" w:sz="4" w:space="0" w:color="auto"/>
            </w:tcBorders>
            <w:shd w:val="clear" w:color="auto" w:fill="auto"/>
            <w:vAlign w:val="center"/>
            <w:hideMark/>
          </w:tcPr>
          <w:p w14:paraId="398CC7A1"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7</w:t>
            </w:r>
          </w:p>
        </w:tc>
        <w:tc>
          <w:tcPr>
            <w:tcW w:w="549" w:type="pct"/>
            <w:tcBorders>
              <w:top w:val="nil"/>
              <w:left w:val="nil"/>
              <w:bottom w:val="single" w:sz="4" w:space="0" w:color="auto"/>
              <w:right w:val="single" w:sz="4" w:space="0" w:color="auto"/>
            </w:tcBorders>
            <w:shd w:val="clear" w:color="auto" w:fill="auto"/>
            <w:vAlign w:val="center"/>
            <w:hideMark/>
          </w:tcPr>
          <w:p w14:paraId="68D33524"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5</w:t>
            </w:r>
          </w:p>
        </w:tc>
        <w:tc>
          <w:tcPr>
            <w:tcW w:w="548" w:type="pct"/>
            <w:tcBorders>
              <w:top w:val="nil"/>
              <w:left w:val="nil"/>
              <w:bottom w:val="single" w:sz="4" w:space="0" w:color="auto"/>
              <w:right w:val="single" w:sz="4" w:space="0" w:color="auto"/>
            </w:tcBorders>
            <w:shd w:val="clear" w:color="auto" w:fill="auto"/>
            <w:vAlign w:val="center"/>
            <w:hideMark/>
          </w:tcPr>
          <w:p w14:paraId="09AA9520"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0</w:t>
            </w:r>
          </w:p>
        </w:tc>
        <w:tc>
          <w:tcPr>
            <w:tcW w:w="548" w:type="pct"/>
            <w:tcBorders>
              <w:top w:val="nil"/>
              <w:left w:val="nil"/>
              <w:bottom w:val="single" w:sz="4" w:space="0" w:color="auto"/>
              <w:right w:val="single" w:sz="4" w:space="0" w:color="auto"/>
            </w:tcBorders>
            <w:shd w:val="clear" w:color="auto" w:fill="auto"/>
            <w:vAlign w:val="center"/>
            <w:hideMark/>
          </w:tcPr>
          <w:p w14:paraId="7027A771"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lang w:eastAsia="en-US"/>
              </w:rPr>
              <w:t>5</w:t>
            </w:r>
          </w:p>
        </w:tc>
        <w:tc>
          <w:tcPr>
            <w:tcW w:w="698" w:type="pct"/>
            <w:tcBorders>
              <w:top w:val="nil"/>
              <w:left w:val="nil"/>
              <w:bottom w:val="single" w:sz="4" w:space="0" w:color="auto"/>
              <w:right w:val="single" w:sz="4" w:space="0" w:color="auto"/>
            </w:tcBorders>
            <w:shd w:val="clear" w:color="auto" w:fill="auto"/>
            <w:vAlign w:val="center"/>
            <w:hideMark/>
          </w:tcPr>
          <w:p w14:paraId="3C4F8A72" w14:textId="0363F48D"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lang w:eastAsia="en-US"/>
              </w:rPr>
              <w:t>71,</w:t>
            </w:r>
            <w:r w:rsidRPr="002610B7">
              <w:rPr>
                <w:rFonts w:ascii="Times New Roman" w:hAnsi="Times New Roman"/>
                <w:color w:val="000000"/>
                <w:sz w:val="24"/>
                <w:szCs w:val="24"/>
                <w:lang w:eastAsia="en-US"/>
              </w:rPr>
              <w:t>4</w:t>
            </w:r>
          </w:p>
        </w:tc>
        <w:tc>
          <w:tcPr>
            <w:tcW w:w="676" w:type="pct"/>
            <w:tcBorders>
              <w:top w:val="nil"/>
              <w:left w:val="nil"/>
              <w:bottom w:val="single" w:sz="4" w:space="0" w:color="auto"/>
              <w:right w:val="double" w:sz="6" w:space="0" w:color="auto"/>
            </w:tcBorders>
            <w:shd w:val="clear" w:color="000000" w:fill="FFFFFF"/>
            <w:vAlign w:val="center"/>
            <w:hideMark/>
          </w:tcPr>
          <w:p w14:paraId="527EFC92" w14:textId="2540C41D" w:rsidR="002610B7" w:rsidRPr="002610B7" w:rsidRDefault="002610B7" w:rsidP="002610B7">
            <w:pPr>
              <w:spacing w:after="0"/>
              <w:jc w:val="center"/>
              <w:rPr>
                <w:rFonts w:ascii="Times New Roman" w:hAnsi="Times New Roman"/>
                <w:color w:val="000000"/>
                <w:sz w:val="24"/>
                <w:szCs w:val="24"/>
              </w:rPr>
            </w:pPr>
            <w:r>
              <w:rPr>
                <w:rFonts w:ascii="Times New Roman" w:hAnsi="Times New Roman"/>
                <w:color w:val="000000"/>
                <w:sz w:val="24"/>
                <w:szCs w:val="24"/>
              </w:rPr>
              <w:t>48,</w:t>
            </w:r>
            <w:r w:rsidRPr="002610B7">
              <w:rPr>
                <w:rFonts w:ascii="Times New Roman" w:hAnsi="Times New Roman"/>
                <w:color w:val="000000"/>
                <w:sz w:val="24"/>
                <w:szCs w:val="24"/>
              </w:rPr>
              <w:t>5</w:t>
            </w:r>
          </w:p>
        </w:tc>
      </w:tr>
      <w:tr w:rsidR="002610B7" w:rsidRPr="002610B7" w14:paraId="620FA65A"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2BEAEC16" w14:textId="2E5DDFF5"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Forage à gros débit pour AEP M-V</w:t>
            </w:r>
          </w:p>
        </w:tc>
        <w:tc>
          <w:tcPr>
            <w:tcW w:w="548" w:type="pct"/>
            <w:tcBorders>
              <w:top w:val="nil"/>
              <w:left w:val="nil"/>
              <w:bottom w:val="single" w:sz="4" w:space="0" w:color="auto"/>
              <w:right w:val="single" w:sz="4" w:space="0" w:color="auto"/>
            </w:tcBorders>
            <w:shd w:val="clear" w:color="auto" w:fill="auto"/>
            <w:noWrap/>
            <w:vAlign w:val="center"/>
            <w:hideMark/>
          </w:tcPr>
          <w:p w14:paraId="6E6FE1FB" w14:textId="1306A989"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w:t>
            </w:r>
          </w:p>
        </w:tc>
        <w:tc>
          <w:tcPr>
            <w:tcW w:w="549" w:type="pct"/>
            <w:tcBorders>
              <w:top w:val="nil"/>
              <w:left w:val="nil"/>
              <w:bottom w:val="single" w:sz="4" w:space="0" w:color="auto"/>
              <w:right w:val="single" w:sz="4" w:space="0" w:color="auto"/>
            </w:tcBorders>
            <w:shd w:val="clear" w:color="auto" w:fill="auto"/>
            <w:noWrap/>
            <w:vAlign w:val="center"/>
            <w:hideMark/>
          </w:tcPr>
          <w:p w14:paraId="553D39CB" w14:textId="01A29AEE"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w:t>
            </w:r>
          </w:p>
        </w:tc>
        <w:tc>
          <w:tcPr>
            <w:tcW w:w="548" w:type="pct"/>
            <w:tcBorders>
              <w:top w:val="nil"/>
              <w:left w:val="nil"/>
              <w:bottom w:val="single" w:sz="4" w:space="0" w:color="auto"/>
              <w:right w:val="single" w:sz="4" w:space="0" w:color="auto"/>
            </w:tcBorders>
            <w:shd w:val="clear" w:color="auto" w:fill="auto"/>
            <w:vAlign w:val="center"/>
            <w:hideMark/>
          </w:tcPr>
          <w:p w14:paraId="28DEF1E5"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7</w:t>
            </w:r>
          </w:p>
        </w:tc>
        <w:tc>
          <w:tcPr>
            <w:tcW w:w="548" w:type="pct"/>
            <w:tcBorders>
              <w:top w:val="nil"/>
              <w:left w:val="nil"/>
              <w:bottom w:val="single" w:sz="4" w:space="0" w:color="auto"/>
              <w:right w:val="single" w:sz="4" w:space="0" w:color="auto"/>
            </w:tcBorders>
            <w:shd w:val="clear" w:color="auto" w:fill="auto"/>
            <w:vAlign w:val="center"/>
            <w:hideMark/>
          </w:tcPr>
          <w:p w14:paraId="0BF2AD2B"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7</w:t>
            </w:r>
          </w:p>
        </w:tc>
        <w:tc>
          <w:tcPr>
            <w:tcW w:w="698" w:type="pct"/>
            <w:tcBorders>
              <w:top w:val="nil"/>
              <w:left w:val="nil"/>
              <w:bottom w:val="single" w:sz="4" w:space="0" w:color="auto"/>
              <w:right w:val="single" w:sz="4" w:space="0" w:color="auto"/>
            </w:tcBorders>
            <w:shd w:val="clear" w:color="auto" w:fill="auto"/>
            <w:vAlign w:val="center"/>
            <w:hideMark/>
          </w:tcPr>
          <w:p w14:paraId="77EA0F54" w14:textId="71980859" w:rsidR="002610B7" w:rsidRPr="002610B7" w:rsidRDefault="002610B7" w:rsidP="002610B7">
            <w:pPr>
              <w:spacing w:after="0"/>
              <w:jc w:val="center"/>
              <w:rPr>
                <w:rFonts w:ascii="Times New Roman" w:hAnsi="Times New Roman"/>
                <w:color w:val="000000"/>
                <w:sz w:val="24"/>
                <w:szCs w:val="24"/>
              </w:rPr>
            </w:pPr>
            <w:r w:rsidRPr="0062620A">
              <w:rPr>
                <w:rFonts w:ascii="Times New Roman" w:hAnsi="Times New Roman"/>
                <w:color w:val="000000"/>
                <w:sz w:val="24"/>
                <w:szCs w:val="24"/>
              </w:rPr>
              <w:t>-</w:t>
            </w:r>
          </w:p>
        </w:tc>
        <w:tc>
          <w:tcPr>
            <w:tcW w:w="676" w:type="pct"/>
            <w:tcBorders>
              <w:top w:val="nil"/>
              <w:left w:val="nil"/>
              <w:bottom w:val="single" w:sz="4" w:space="0" w:color="auto"/>
              <w:right w:val="double" w:sz="6" w:space="0" w:color="auto"/>
            </w:tcBorders>
            <w:shd w:val="clear" w:color="000000" w:fill="FFFFFF"/>
            <w:vAlign w:val="center"/>
            <w:hideMark/>
          </w:tcPr>
          <w:p w14:paraId="695AF902" w14:textId="4AE13094"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84</w:t>
            </w:r>
            <w:r>
              <w:rPr>
                <w:rFonts w:ascii="Times New Roman" w:hAnsi="Times New Roman"/>
                <w:color w:val="000000"/>
                <w:sz w:val="24"/>
                <w:szCs w:val="24"/>
              </w:rPr>
              <w:t>,0</w:t>
            </w:r>
          </w:p>
        </w:tc>
      </w:tr>
      <w:tr w:rsidR="002610B7" w:rsidRPr="002610B7" w14:paraId="1DC83581"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0D6DC8BA"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Etude CPE</w:t>
            </w:r>
          </w:p>
        </w:tc>
        <w:tc>
          <w:tcPr>
            <w:tcW w:w="548" w:type="pct"/>
            <w:tcBorders>
              <w:top w:val="nil"/>
              <w:left w:val="nil"/>
              <w:bottom w:val="single" w:sz="4" w:space="0" w:color="auto"/>
              <w:right w:val="single" w:sz="4" w:space="0" w:color="auto"/>
            </w:tcBorders>
            <w:shd w:val="clear" w:color="auto" w:fill="auto"/>
            <w:noWrap/>
            <w:vAlign w:val="center"/>
            <w:hideMark/>
          </w:tcPr>
          <w:p w14:paraId="47BA4EFA" w14:textId="561E4BBD"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w:t>
            </w:r>
          </w:p>
        </w:tc>
        <w:tc>
          <w:tcPr>
            <w:tcW w:w="549" w:type="pct"/>
            <w:tcBorders>
              <w:top w:val="nil"/>
              <w:left w:val="nil"/>
              <w:bottom w:val="single" w:sz="4" w:space="0" w:color="auto"/>
              <w:right w:val="single" w:sz="4" w:space="0" w:color="auto"/>
            </w:tcBorders>
            <w:shd w:val="clear" w:color="auto" w:fill="auto"/>
            <w:noWrap/>
            <w:vAlign w:val="center"/>
            <w:hideMark/>
          </w:tcPr>
          <w:p w14:paraId="5174AAA1" w14:textId="634C831A"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w:t>
            </w:r>
          </w:p>
        </w:tc>
        <w:tc>
          <w:tcPr>
            <w:tcW w:w="548" w:type="pct"/>
            <w:tcBorders>
              <w:top w:val="nil"/>
              <w:left w:val="nil"/>
              <w:bottom w:val="single" w:sz="4" w:space="0" w:color="auto"/>
              <w:right w:val="single" w:sz="4" w:space="0" w:color="auto"/>
            </w:tcBorders>
            <w:shd w:val="clear" w:color="auto" w:fill="auto"/>
            <w:vAlign w:val="center"/>
            <w:hideMark/>
          </w:tcPr>
          <w:p w14:paraId="03C2CC37"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12</w:t>
            </w:r>
          </w:p>
        </w:tc>
        <w:tc>
          <w:tcPr>
            <w:tcW w:w="548" w:type="pct"/>
            <w:tcBorders>
              <w:top w:val="nil"/>
              <w:left w:val="nil"/>
              <w:bottom w:val="single" w:sz="4" w:space="0" w:color="auto"/>
              <w:right w:val="single" w:sz="4" w:space="0" w:color="auto"/>
            </w:tcBorders>
            <w:shd w:val="clear" w:color="auto" w:fill="auto"/>
            <w:vAlign w:val="center"/>
            <w:hideMark/>
          </w:tcPr>
          <w:p w14:paraId="632118C5"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12</w:t>
            </w:r>
          </w:p>
        </w:tc>
        <w:tc>
          <w:tcPr>
            <w:tcW w:w="698" w:type="pct"/>
            <w:tcBorders>
              <w:top w:val="nil"/>
              <w:left w:val="nil"/>
              <w:bottom w:val="single" w:sz="4" w:space="0" w:color="auto"/>
              <w:right w:val="single" w:sz="4" w:space="0" w:color="auto"/>
            </w:tcBorders>
            <w:shd w:val="clear" w:color="auto" w:fill="auto"/>
            <w:vAlign w:val="center"/>
            <w:hideMark/>
          </w:tcPr>
          <w:p w14:paraId="07C01FA7" w14:textId="40C2F647" w:rsidR="002610B7" w:rsidRPr="002610B7" w:rsidRDefault="002610B7" w:rsidP="002610B7">
            <w:pPr>
              <w:spacing w:after="0"/>
              <w:jc w:val="center"/>
              <w:rPr>
                <w:rFonts w:ascii="Times New Roman" w:hAnsi="Times New Roman"/>
                <w:color w:val="000000"/>
                <w:sz w:val="24"/>
                <w:szCs w:val="24"/>
              </w:rPr>
            </w:pPr>
            <w:r w:rsidRPr="0062620A">
              <w:rPr>
                <w:rFonts w:ascii="Times New Roman" w:hAnsi="Times New Roman"/>
                <w:color w:val="000000"/>
                <w:sz w:val="24"/>
                <w:szCs w:val="24"/>
              </w:rPr>
              <w:t>-</w:t>
            </w:r>
          </w:p>
        </w:tc>
        <w:tc>
          <w:tcPr>
            <w:tcW w:w="676" w:type="pct"/>
            <w:tcBorders>
              <w:top w:val="nil"/>
              <w:left w:val="nil"/>
              <w:bottom w:val="single" w:sz="4" w:space="0" w:color="auto"/>
              <w:right w:val="double" w:sz="6" w:space="0" w:color="auto"/>
            </w:tcBorders>
            <w:shd w:val="clear" w:color="000000" w:fill="FFFFFF"/>
            <w:vAlign w:val="center"/>
            <w:hideMark/>
          </w:tcPr>
          <w:p w14:paraId="708AF439" w14:textId="3C116E2A"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60</w:t>
            </w:r>
            <w:r>
              <w:rPr>
                <w:rFonts w:ascii="Times New Roman" w:hAnsi="Times New Roman"/>
                <w:color w:val="000000"/>
                <w:sz w:val="24"/>
                <w:szCs w:val="24"/>
              </w:rPr>
              <w:t>,0</w:t>
            </w:r>
          </w:p>
        </w:tc>
      </w:tr>
      <w:tr w:rsidR="002610B7" w:rsidRPr="002610B7" w14:paraId="39B8198E" w14:textId="77777777" w:rsidTr="002610B7">
        <w:trPr>
          <w:trHeight w:val="501"/>
        </w:trPr>
        <w:tc>
          <w:tcPr>
            <w:tcW w:w="1433" w:type="pct"/>
            <w:tcBorders>
              <w:top w:val="nil"/>
              <w:left w:val="double" w:sz="6" w:space="0" w:color="auto"/>
              <w:bottom w:val="single" w:sz="4" w:space="0" w:color="auto"/>
              <w:right w:val="single" w:sz="4" w:space="0" w:color="auto"/>
            </w:tcBorders>
            <w:shd w:val="clear" w:color="auto" w:fill="auto"/>
            <w:vAlign w:val="center"/>
            <w:hideMark/>
          </w:tcPr>
          <w:p w14:paraId="24B96703"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Etude AEP M-V</w:t>
            </w:r>
          </w:p>
        </w:tc>
        <w:tc>
          <w:tcPr>
            <w:tcW w:w="548" w:type="pct"/>
            <w:tcBorders>
              <w:top w:val="nil"/>
              <w:left w:val="nil"/>
              <w:bottom w:val="single" w:sz="4" w:space="0" w:color="auto"/>
              <w:right w:val="single" w:sz="4" w:space="0" w:color="auto"/>
            </w:tcBorders>
            <w:shd w:val="clear" w:color="auto" w:fill="auto"/>
            <w:noWrap/>
            <w:vAlign w:val="center"/>
            <w:hideMark/>
          </w:tcPr>
          <w:p w14:paraId="77B1AD10" w14:textId="457F41F7" w:rsidR="002610B7" w:rsidRPr="002610B7" w:rsidRDefault="002610B7" w:rsidP="002610B7">
            <w:pPr>
              <w:spacing w:after="0"/>
              <w:jc w:val="center"/>
              <w:rPr>
                <w:rFonts w:ascii="Times New Roman" w:hAnsi="Times New Roman"/>
                <w:color w:val="000000"/>
                <w:sz w:val="24"/>
                <w:szCs w:val="24"/>
              </w:rPr>
            </w:pPr>
            <w:r w:rsidRPr="0023417C">
              <w:rPr>
                <w:rFonts w:ascii="Times New Roman" w:hAnsi="Times New Roman"/>
                <w:color w:val="000000"/>
                <w:sz w:val="24"/>
                <w:szCs w:val="24"/>
              </w:rPr>
              <w:t>-</w:t>
            </w:r>
          </w:p>
        </w:tc>
        <w:tc>
          <w:tcPr>
            <w:tcW w:w="549" w:type="pct"/>
            <w:tcBorders>
              <w:top w:val="nil"/>
              <w:left w:val="nil"/>
              <w:bottom w:val="single" w:sz="4" w:space="0" w:color="auto"/>
              <w:right w:val="single" w:sz="4" w:space="0" w:color="auto"/>
            </w:tcBorders>
            <w:shd w:val="clear" w:color="auto" w:fill="auto"/>
            <w:noWrap/>
            <w:vAlign w:val="center"/>
            <w:hideMark/>
          </w:tcPr>
          <w:p w14:paraId="764929E2" w14:textId="3E127061" w:rsidR="002610B7" w:rsidRPr="002610B7" w:rsidRDefault="002610B7" w:rsidP="002610B7">
            <w:pPr>
              <w:spacing w:after="0"/>
              <w:jc w:val="center"/>
              <w:rPr>
                <w:rFonts w:ascii="Times New Roman" w:hAnsi="Times New Roman"/>
                <w:color w:val="000000"/>
                <w:sz w:val="24"/>
                <w:szCs w:val="24"/>
              </w:rPr>
            </w:pPr>
            <w:r w:rsidRPr="0023417C">
              <w:rPr>
                <w:rFonts w:ascii="Times New Roman" w:hAnsi="Times New Roman"/>
                <w:color w:val="000000"/>
                <w:sz w:val="24"/>
                <w:szCs w:val="24"/>
              </w:rPr>
              <w:t>-</w:t>
            </w:r>
          </w:p>
        </w:tc>
        <w:tc>
          <w:tcPr>
            <w:tcW w:w="548" w:type="pct"/>
            <w:tcBorders>
              <w:top w:val="nil"/>
              <w:left w:val="nil"/>
              <w:bottom w:val="single" w:sz="4" w:space="0" w:color="auto"/>
              <w:right w:val="single" w:sz="4" w:space="0" w:color="auto"/>
            </w:tcBorders>
            <w:shd w:val="clear" w:color="auto" w:fill="auto"/>
            <w:vAlign w:val="center"/>
            <w:hideMark/>
          </w:tcPr>
          <w:p w14:paraId="6FD8B2AB"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15</w:t>
            </w:r>
          </w:p>
        </w:tc>
        <w:tc>
          <w:tcPr>
            <w:tcW w:w="548" w:type="pct"/>
            <w:tcBorders>
              <w:top w:val="nil"/>
              <w:left w:val="nil"/>
              <w:bottom w:val="single" w:sz="4" w:space="0" w:color="auto"/>
              <w:right w:val="single" w:sz="4" w:space="0" w:color="auto"/>
            </w:tcBorders>
            <w:shd w:val="clear" w:color="auto" w:fill="auto"/>
            <w:vAlign w:val="center"/>
            <w:hideMark/>
          </w:tcPr>
          <w:p w14:paraId="674B35CA" w14:textId="77777777"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15</w:t>
            </w:r>
          </w:p>
        </w:tc>
        <w:tc>
          <w:tcPr>
            <w:tcW w:w="698" w:type="pct"/>
            <w:tcBorders>
              <w:top w:val="nil"/>
              <w:left w:val="nil"/>
              <w:bottom w:val="single" w:sz="4" w:space="0" w:color="auto"/>
              <w:right w:val="single" w:sz="4" w:space="0" w:color="auto"/>
            </w:tcBorders>
            <w:shd w:val="clear" w:color="auto" w:fill="auto"/>
            <w:vAlign w:val="center"/>
            <w:hideMark/>
          </w:tcPr>
          <w:p w14:paraId="4B5B8756" w14:textId="425FA25A" w:rsidR="002610B7" w:rsidRPr="002610B7" w:rsidRDefault="002610B7" w:rsidP="002610B7">
            <w:pPr>
              <w:spacing w:after="0"/>
              <w:jc w:val="center"/>
              <w:rPr>
                <w:rFonts w:ascii="Times New Roman" w:hAnsi="Times New Roman"/>
                <w:color w:val="000000"/>
                <w:sz w:val="24"/>
                <w:szCs w:val="24"/>
              </w:rPr>
            </w:pPr>
            <w:r w:rsidRPr="0062620A">
              <w:rPr>
                <w:rFonts w:ascii="Times New Roman" w:hAnsi="Times New Roman"/>
                <w:color w:val="000000"/>
                <w:sz w:val="24"/>
                <w:szCs w:val="24"/>
              </w:rPr>
              <w:t>-</w:t>
            </w:r>
          </w:p>
        </w:tc>
        <w:tc>
          <w:tcPr>
            <w:tcW w:w="676" w:type="pct"/>
            <w:tcBorders>
              <w:top w:val="nil"/>
              <w:left w:val="nil"/>
              <w:bottom w:val="single" w:sz="4" w:space="0" w:color="auto"/>
              <w:right w:val="double" w:sz="6" w:space="0" w:color="auto"/>
            </w:tcBorders>
            <w:shd w:val="clear" w:color="000000" w:fill="FFFFFF"/>
            <w:vAlign w:val="center"/>
            <w:hideMark/>
          </w:tcPr>
          <w:p w14:paraId="1163B8E0" w14:textId="03BC1748" w:rsidR="002610B7" w:rsidRPr="002610B7" w:rsidRDefault="002610B7" w:rsidP="002610B7">
            <w:pPr>
              <w:spacing w:after="0"/>
              <w:jc w:val="center"/>
              <w:rPr>
                <w:rFonts w:ascii="Times New Roman" w:hAnsi="Times New Roman"/>
                <w:color w:val="000000"/>
                <w:sz w:val="24"/>
                <w:szCs w:val="24"/>
              </w:rPr>
            </w:pPr>
            <w:r w:rsidRPr="002610B7">
              <w:rPr>
                <w:rFonts w:ascii="Times New Roman" w:hAnsi="Times New Roman"/>
                <w:color w:val="000000"/>
                <w:sz w:val="24"/>
                <w:szCs w:val="24"/>
              </w:rPr>
              <w:t>75</w:t>
            </w:r>
            <w:r>
              <w:rPr>
                <w:rFonts w:ascii="Times New Roman" w:hAnsi="Times New Roman"/>
                <w:color w:val="000000"/>
                <w:sz w:val="24"/>
                <w:szCs w:val="24"/>
              </w:rPr>
              <w:t>,0</w:t>
            </w:r>
          </w:p>
        </w:tc>
      </w:tr>
      <w:tr w:rsidR="002610B7" w:rsidRPr="002610B7" w14:paraId="3BE052F0" w14:textId="77777777" w:rsidTr="002610B7">
        <w:trPr>
          <w:trHeight w:val="501"/>
        </w:trPr>
        <w:tc>
          <w:tcPr>
            <w:tcW w:w="4324" w:type="pct"/>
            <w:gridSpan w:val="6"/>
            <w:tcBorders>
              <w:top w:val="single" w:sz="4" w:space="0" w:color="auto"/>
              <w:left w:val="double" w:sz="6" w:space="0" w:color="auto"/>
              <w:bottom w:val="double" w:sz="6" w:space="0" w:color="auto"/>
              <w:right w:val="single" w:sz="4" w:space="0" w:color="auto"/>
            </w:tcBorders>
            <w:shd w:val="clear" w:color="auto" w:fill="F2F2F2" w:themeFill="background1" w:themeFillShade="F2"/>
            <w:vAlign w:val="center"/>
            <w:hideMark/>
          </w:tcPr>
          <w:p w14:paraId="66B92E8E" w14:textId="77777777" w:rsidR="002610B7" w:rsidRPr="002610B7" w:rsidRDefault="002610B7" w:rsidP="002610B7">
            <w:pPr>
              <w:spacing w:after="0"/>
              <w:jc w:val="center"/>
              <w:rPr>
                <w:rFonts w:ascii="Times New Roman" w:hAnsi="Times New Roman"/>
                <w:b/>
                <w:bCs/>
                <w:color w:val="000000"/>
                <w:sz w:val="24"/>
                <w:szCs w:val="24"/>
              </w:rPr>
            </w:pPr>
            <w:r w:rsidRPr="002610B7">
              <w:rPr>
                <w:rFonts w:ascii="Times New Roman" w:hAnsi="Times New Roman"/>
                <w:b/>
                <w:bCs/>
                <w:color w:val="000000"/>
                <w:sz w:val="24"/>
                <w:szCs w:val="24"/>
                <w:lang w:bidi="en-US"/>
              </w:rPr>
              <w:t>TOTAL</w:t>
            </w:r>
          </w:p>
        </w:tc>
        <w:tc>
          <w:tcPr>
            <w:tcW w:w="676" w:type="pct"/>
            <w:tcBorders>
              <w:top w:val="nil"/>
              <w:left w:val="nil"/>
              <w:bottom w:val="double" w:sz="6" w:space="0" w:color="auto"/>
              <w:right w:val="double" w:sz="6" w:space="0" w:color="auto"/>
            </w:tcBorders>
            <w:shd w:val="clear" w:color="auto" w:fill="F2F2F2" w:themeFill="background1" w:themeFillShade="F2"/>
            <w:vAlign w:val="center"/>
            <w:hideMark/>
          </w:tcPr>
          <w:p w14:paraId="693BF2D9" w14:textId="61D5C659" w:rsidR="002610B7" w:rsidRPr="002610B7" w:rsidRDefault="002610B7" w:rsidP="002610B7">
            <w:pPr>
              <w:spacing w:after="0"/>
              <w:jc w:val="center"/>
              <w:rPr>
                <w:rFonts w:ascii="Times New Roman" w:hAnsi="Times New Roman"/>
                <w:b/>
                <w:bCs/>
                <w:color w:val="000000"/>
                <w:sz w:val="24"/>
                <w:szCs w:val="24"/>
              </w:rPr>
            </w:pPr>
            <w:r w:rsidRPr="002610B7">
              <w:rPr>
                <w:rFonts w:ascii="Times New Roman" w:hAnsi="Times New Roman"/>
                <w:b/>
                <w:bCs/>
                <w:color w:val="000000"/>
                <w:sz w:val="24"/>
                <w:szCs w:val="24"/>
              </w:rPr>
              <w:t>3249</w:t>
            </w:r>
            <w:bookmarkEnd w:id="20"/>
            <w:r>
              <w:rPr>
                <w:rFonts w:ascii="Times New Roman" w:hAnsi="Times New Roman"/>
                <w:b/>
                <w:bCs/>
                <w:color w:val="000000"/>
                <w:sz w:val="24"/>
                <w:szCs w:val="24"/>
              </w:rPr>
              <w:t>,0</w:t>
            </w:r>
          </w:p>
        </w:tc>
      </w:tr>
    </w:tbl>
    <w:bookmarkEnd w:id="21"/>
    <w:p w14:paraId="06B9E4B0" w14:textId="09CE6B37" w:rsidR="00D958F2" w:rsidRDefault="00D958F2" w:rsidP="001A129D">
      <w:pPr>
        <w:spacing w:after="0" w:line="276" w:lineRule="auto"/>
        <w:rPr>
          <w:rFonts w:ascii="Times New Roman" w:hAnsi="Times New Roman"/>
          <w:i/>
        </w:rPr>
      </w:pPr>
      <w:r w:rsidRPr="0059391C">
        <w:rPr>
          <w:rFonts w:ascii="Times New Roman" w:hAnsi="Times New Roman"/>
          <w:b/>
          <w:i/>
          <w:u w:val="single"/>
        </w:rPr>
        <w:t>Source :</w:t>
      </w:r>
      <w:r w:rsidRPr="0059391C">
        <w:rPr>
          <w:rFonts w:ascii="Times New Roman" w:hAnsi="Times New Roman"/>
          <w:i/>
        </w:rPr>
        <w:t xml:space="preserve"> </w:t>
      </w:r>
      <w:r w:rsidR="0059391C" w:rsidRPr="0059391C">
        <w:rPr>
          <w:rFonts w:ascii="Times New Roman" w:hAnsi="Times New Roman"/>
          <w:i/>
        </w:rPr>
        <w:t>1</w:t>
      </w:r>
      <w:r w:rsidR="0059391C" w:rsidRPr="0059391C">
        <w:rPr>
          <w:rFonts w:ascii="Times New Roman" w:hAnsi="Times New Roman"/>
          <w:i/>
          <w:vertAlign w:val="superscript"/>
        </w:rPr>
        <w:t>ère</w:t>
      </w:r>
      <w:r w:rsidR="0059391C" w:rsidRPr="0059391C">
        <w:rPr>
          <w:rFonts w:ascii="Times New Roman" w:hAnsi="Times New Roman"/>
          <w:i/>
        </w:rPr>
        <w:t xml:space="preserve"> Session 2019 G</w:t>
      </w:r>
      <w:r w:rsidRPr="0059391C">
        <w:rPr>
          <w:rFonts w:ascii="Times New Roman" w:hAnsi="Times New Roman"/>
          <w:i/>
        </w:rPr>
        <w:t>RP du PN-AEP</w:t>
      </w:r>
      <w:r w:rsidR="00E20B28">
        <w:rPr>
          <w:rFonts w:ascii="Times New Roman" w:hAnsi="Times New Roman"/>
          <w:i/>
        </w:rPr>
        <w:t xml:space="preserve"> en milieu rural</w:t>
      </w:r>
    </w:p>
    <w:p w14:paraId="633E5275" w14:textId="77777777" w:rsidR="001A129D" w:rsidRPr="0059391C" w:rsidRDefault="001A129D" w:rsidP="001A129D">
      <w:pPr>
        <w:spacing w:after="0" w:line="276" w:lineRule="auto"/>
        <w:rPr>
          <w:rFonts w:ascii="Times New Roman" w:hAnsi="Times New Roman"/>
          <w:i/>
        </w:rPr>
      </w:pPr>
    </w:p>
    <w:p w14:paraId="0CAEDDD9" w14:textId="2B817A91" w:rsidR="00BB7A34" w:rsidRDefault="006F0E8F" w:rsidP="00BB7A34">
      <w:pPr>
        <w:spacing w:after="0" w:line="276" w:lineRule="auto"/>
        <w:rPr>
          <w:rFonts w:ascii="Times New Roman" w:hAnsi="Times New Roman"/>
          <w:sz w:val="24"/>
          <w:szCs w:val="24"/>
        </w:rPr>
      </w:pPr>
      <w:r>
        <w:rPr>
          <w:rFonts w:ascii="Times New Roman" w:hAnsi="Times New Roman"/>
          <w:sz w:val="24"/>
          <w:szCs w:val="24"/>
        </w:rPr>
        <w:t xml:space="preserve">Le montant total des </w:t>
      </w:r>
      <w:r w:rsidR="001A129D">
        <w:rPr>
          <w:rFonts w:ascii="Times New Roman" w:hAnsi="Times New Roman"/>
          <w:sz w:val="24"/>
          <w:szCs w:val="24"/>
        </w:rPr>
        <w:t>engagements</w:t>
      </w:r>
      <w:r>
        <w:rPr>
          <w:rFonts w:ascii="Times New Roman" w:hAnsi="Times New Roman"/>
          <w:sz w:val="24"/>
          <w:szCs w:val="24"/>
        </w:rPr>
        <w:t xml:space="preserve"> sur le volet AEP s’</w:t>
      </w:r>
      <w:r w:rsidR="00E20B28">
        <w:rPr>
          <w:rFonts w:ascii="Times New Roman" w:hAnsi="Times New Roman"/>
          <w:sz w:val="24"/>
          <w:szCs w:val="24"/>
        </w:rPr>
        <w:t>élève</w:t>
      </w:r>
      <w:r>
        <w:rPr>
          <w:rFonts w:ascii="Times New Roman" w:hAnsi="Times New Roman"/>
          <w:sz w:val="24"/>
          <w:szCs w:val="24"/>
        </w:rPr>
        <w:t xml:space="preserve"> à 3249 millions de francs CFA en fin 2018. Le montant investi sur la </w:t>
      </w:r>
      <w:r w:rsidR="00E20B28">
        <w:rPr>
          <w:rFonts w:ascii="Times New Roman" w:hAnsi="Times New Roman"/>
          <w:sz w:val="24"/>
          <w:szCs w:val="24"/>
        </w:rPr>
        <w:t>réalisation</w:t>
      </w:r>
      <w:r>
        <w:rPr>
          <w:rFonts w:ascii="Times New Roman" w:hAnsi="Times New Roman"/>
          <w:sz w:val="24"/>
          <w:szCs w:val="24"/>
        </w:rPr>
        <w:t xml:space="preserve"> des nouveaux forages occupe la </w:t>
      </w:r>
      <w:r w:rsidR="00E20B28">
        <w:rPr>
          <w:rFonts w:ascii="Times New Roman" w:hAnsi="Times New Roman"/>
          <w:sz w:val="24"/>
          <w:szCs w:val="24"/>
        </w:rPr>
        <w:t>première</w:t>
      </w:r>
      <w:r>
        <w:rPr>
          <w:rFonts w:ascii="Times New Roman" w:hAnsi="Times New Roman"/>
          <w:sz w:val="24"/>
          <w:szCs w:val="24"/>
        </w:rPr>
        <w:t xml:space="preserve"> place et s’</w:t>
      </w:r>
      <w:r w:rsidR="00E20B28">
        <w:rPr>
          <w:rFonts w:ascii="Times New Roman" w:hAnsi="Times New Roman"/>
          <w:sz w:val="24"/>
          <w:szCs w:val="24"/>
        </w:rPr>
        <w:t>élève</w:t>
      </w:r>
      <w:r>
        <w:rPr>
          <w:rFonts w:ascii="Times New Roman" w:hAnsi="Times New Roman"/>
          <w:sz w:val="24"/>
          <w:szCs w:val="24"/>
        </w:rPr>
        <w:t xml:space="preserve"> à 2117 millions soit environ 2/3 des </w:t>
      </w:r>
      <w:proofErr w:type="spellStart"/>
      <w:r>
        <w:rPr>
          <w:rFonts w:ascii="Times New Roman" w:hAnsi="Times New Roman"/>
          <w:sz w:val="24"/>
          <w:szCs w:val="24"/>
        </w:rPr>
        <w:t>investiment</w:t>
      </w:r>
      <w:r w:rsidR="00E20B28">
        <w:rPr>
          <w:rFonts w:ascii="Times New Roman" w:hAnsi="Times New Roman"/>
          <w:sz w:val="24"/>
          <w:szCs w:val="24"/>
        </w:rPr>
        <w:t>s</w:t>
      </w:r>
      <w:proofErr w:type="spellEnd"/>
      <w:r w:rsidR="00E20B28">
        <w:rPr>
          <w:rFonts w:ascii="Times New Roman" w:hAnsi="Times New Roman"/>
          <w:sz w:val="24"/>
          <w:szCs w:val="24"/>
        </w:rPr>
        <w:t xml:space="preserve"> total du volet AEP. Contrair</w:t>
      </w:r>
      <w:r>
        <w:rPr>
          <w:rFonts w:ascii="Times New Roman" w:hAnsi="Times New Roman"/>
          <w:sz w:val="24"/>
          <w:szCs w:val="24"/>
        </w:rPr>
        <w:t xml:space="preserve">ement à la </w:t>
      </w:r>
      <w:r w:rsidR="00E20B28">
        <w:rPr>
          <w:rFonts w:ascii="Times New Roman" w:hAnsi="Times New Roman"/>
          <w:sz w:val="24"/>
          <w:szCs w:val="24"/>
        </w:rPr>
        <w:t>réalisation</w:t>
      </w:r>
      <w:r>
        <w:rPr>
          <w:rFonts w:ascii="Times New Roman" w:hAnsi="Times New Roman"/>
          <w:sz w:val="24"/>
          <w:szCs w:val="24"/>
        </w:rPr>
        <w:t xml:space="preserve"> et </w:t>
      </w:r>
      <w:r w:rsidR="00E20B28">
        <w:rPr>
          <w:rFonts w:ascii="Times New Roman" w:hAnsi="Times New Roman"/>
          <w:sz w:val="24"/>
          <w:szCs w:val="24"/>
        </w:rPr>
        <w:t>réhabilitation</w:t>
      </w:r>
      <w:r>
        <w:rPr>
          <w:rFonts w:ascii="Times New Roman" w:hAnsi="Times New Roman"/>
          <w:sz w:val="24"/>
          <w:szCs w:val="24"/>
        </w:rPr>
        <w:t xml:space="preserve"> des puits modernes le montant s’</w:t>
      </w:r>
      <w:r w:rsidR="00E20B28">
        <w:rPr>
          <w:rFonts w:ascii="Times New Roman" w:hAnsi="Times New Roman"/>
          <w:sz w:val="24"/>
          <w:szCs w:val="24"/>
        </w:rPr>
        <w:t>élève</w:t>
      </w:r>
      <w:r>
        <w:rPr>
          <w:rFonts w:ascii="Times New Roman" w:hAnsi="Times New Roman"/>
          <w:sz w:val="24"/>
          <w:szCs w:val="24"/>
        </w:rPr>
        <w:t xml:space="preserve"> à 16.3 millions pour les puits neufs et 0,9 millions pour la réhabilitation. Ce faible investissement au niveau des puits s’explique du faite que la vision du PN-AEP est l’abandon </w:t>
      </w:r>
      <w:r w:rsidR="001A129D">
        <w:rPr>
          <w:rFonts w:ascii="Times New Roman" w:hAnsi="Times New Roman"/>
          <w:sz w:val="24"/>
          <w:szCs w:val="24"/>
        </w:rPr>
        <w:t>des</w:t>
      </w:r>
      <w:r w:rsidR="001A129D" w:rsidRPr="001A129D">
        <w:rPr>
          <w:rFonts w:ascii="Times New Roman" w:hAnsi="Times New Roman"/>
          <w:sz w:val="24"/>
          <w:szCs w:val="24"/>
        </w:rPr>
        <w:t xml:space="preserve"> systèmes traditionnels d’approvisionnement en eau potable (SAEP) à savoir les  Puits modernes, il est envisagé, dans le cadre du pr</w:t>
      </w:r>
      <w:r w:rsidR="001A129D">
        <w:rPr>
          <w:rFonts w:ascii="Times New Roman" w:hAnsi="Times New Roman"/>
          <w:sz w:val="24"/>
          <w:szCs w:val="24"/>
        </w:rPr>
        <w:t>ésent PN AEP 2030, de réaliser</w:t>
      </w:r>
      <w:r w:rsidR="001A129D" w:rsidRPr="001A129D">
        <w:rPr>
          <w:rFonts w:ascii="Times New Roman" w:hAnsi="Times New Roman"/>
          <w:sz w:val="24"/>
          <w:szCs w:val="24"/>
        </w:rPr>
        <w:t xml:space="preserve">, des centres de production d’eau (CPE)  qui devront  desservir les populations cibles, de façon progressive, en eau potable à travers des BF et des BP. </w:t>
      </w:r>
    </w:p>
    <w:p w14:paraId="66444D64" w14:textId="77777777" w:rsidR="00BB7A34" w:rsidRDefault="00BB7A34" w:rsidP="00BB7A34">
      <w:pPr>
        <w:spacing w:after="0" w:line="276" w:lineRule="auto"/>
        <w:rPr>
          <w:rFonts w:ascii="Times New Roman" w:hAnsi="Times New Roman"/>
          <w:sz w:val="24"/>
          <w:szCs w:val="24"/>
        </w:rPr>
      </w:pPr>
    </w:p>
    <w:p w14:paraId="4CB4CD6E" w14:textId="23A66A29" w:rsidR="00651337" w:rsidRPr="00AF1E35" w:rsidRDefault="00651337" w:rsidP="00AF1E35">
      <w:pPr>
        <w:pStyle w:val="Lgende"/>
      </w:pPr>
      <w:bookmarkStart w:id="22" w:name="_Toc10126849"/>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8</w:t>
      </w:r>
      <w:r w:rsidR="00A53B25">
        <w:rPr>
          <w:noProof/>
        </w:rPr>
        <w:fldChar w:fldCharType="end"/>
      </w:r>
      <w:r w:rsidRPr="00AF1E35">
        <w:t xml:space="preserve"> : Planification annuelle des ouvrages</w:t>
      </w:r>
      <w:bookmarkEnd w:id="22"/>
    </w:p>
    <w:tbl>
      <w:tblPr>
        <w:tblW w:w="5000" w:type="pct"/>
        <w:tblCellMar>
          <w:left w:w="70" w:type="dxa"/>
          <w:right w:w="70" w:type="dxa"/>
        </w:tblCellMar>
        <w:tblLook w:val="04A0" w:firstRow="1" w:lastRow="0" w:firstColumn="1" w:lastColumn="0" w:noHBand="0" w:noVBand="1"/>
      </w:tblPr>
      <w:tblGrid>
        <w:gridCol w:w="4387"/>
        <w:gridCol w:w="1800"/>
        <w:gridCol w:w="1529"/>
        <w:gridCol w:w="1311"/>
      </w:tblGrid>
      <w:tr w:rsidR="00BB7A34" w:rsidRPr="00BB7A34" w14:paraId="750888EE" w14:textId="77777777" w:rsidTr="00BB7A34">
        <w:trPr>
          <w:trHeight w:val="501"/>
          <w:tblHeader/>
        </w:trPr>
        <w:tc>
          <w:tcPr>
            <w:tcW w:w="2430" w:type="pct"/>
            <w:vMerge w:val="restart"/>
            <w:tcBorders>
              <w:top w:val="double" w:sz="6" w:space="0" w:color="auto"/>
              <w:left w:val="double" w:sz="6" w:space="0" w:color="auto"/>
              <w:bottom w:val="single" w:sz="4" w:space="0" w:color="auto"/>
              <w:right w:val="single" w:sz="4" w:space="0" w:color="auto"/>
            </w:tcBorders>
            <w:shd w:val="clear" w:color="000000" w:fill="F2F2F2"/>
            <w:noWrap/>
            <w:vAlign w:val="center"/>
            <w:hideMark/>
          </w:tcPr>
          <w:p w14:paraId="4E5A21F2" w14:textId="77777777" w:rsidR="00BB7A34" w:rsidRPr="00BB7A34" w:rsidRDefault="00BB7A34" w:rsidP="00BB7A34">
            <w:pPr>
              <w:spacing w:after="0"/>
              <w:jc w:val="center"/>
              <w:rPr>
                <w:rFonts w:ascii="Times New Roman" w:hAnsi="Times New Roman"/>
                <w:b/>
                <w:bCs/>
                <w:color w:val="000000"/>
                <w:sz w:val="24"/>
                <w:szCs w:val="24"/>
              </w:rPr>
            </w:pPr>
            <w:r w:rsidRPr="00BB7A34">
              <w:rPr>
                <w:rFonts w:ascii="Times New Roman" w:hAnsi="Times New Roman"/>
                <w:b/>
                <w:bCs/>
                <w:color w:val="000000"/>
                <w:sz w:val="24"/>
                <w:szCs w:val="24"/>
              </w:rPr>
              <w:t>OUVRAGES</w:t>
            </w:r>
          </w:p>
        </w:tc>
        <w:tc>
          <w:tcPr>
            <w:tcW w:w="2570" w:type="pct"/>
            <w:gridSpan w:val="3"/>
            <w:tcBorders>
              <w:top w:val="double" w:sz="6" w:space="0" w:color="auto"/>
              <w:left w:val="nil"/>
              <w:bottom w:val="single" w:sz="4" w:space="0" w:color="auto"/>
              <w:right w:val="double" w:sz="6" w:space="0" w:color="000000"/>
            </w:tcBorders>
            <w:shd w:val="clear" w:color="000000" w:fill="F2F2F2"/>
            <w:noWrap/>
            <w:vAlign w:val="center"/>
            <w:hideMark/>
          </w:tcPr>
          <w:p w14:paraId="72D51EB9" w14:textId="77777777" w:rsidR="00BB7A34" w:rsidRPr="00BB7A34" w:rsidRDefault="00BB7A34" w:rsidP="00BB7A34">
            <w:pPr>
              <w:spacing w:after="0"/>
              <w:jc w:val="center"/>
              <w:rPr>
                <w:rFonts w:ascii="Times New Roman" w:hAnsi="Times New Roman"/>
                <w:b/>
                <w:bCs/>
                <w:color w:val="000000"/>
                <w:sz w:val="24"/>
                <w:szCs w:val="24"/>
              </w:rPr>
            </w:pPr>
            <w:r w:rsidRPr="00BB7A34">
              <w:rPr>
                <w:rFonts w:ascii="Times New Roman" w:hAnsi="Times New Roman"/>
                <w:b/>
                <w:bCs/>
                <w:color w:val="000000"/>
                <w:sz w:val="24"/>
                <w:szCs w:val="24"/>
              </w:rPr>
              <w:t>PLANIFICATION</w:t>
            </w:r>
          </w:p>
        </w:tc>
      </w:tr>
      <w:tr w:rsidR="00BB7A34" w:rsidRPr="00BB7A34" w14:paraId="3FDD64DA" w14:textId="77777777" w:rsidTr="00BB7A34">
        <w:trPr>
          <w:trHeight w:val="501"/>
          <w:tblHeader/>
        </w:trPr>
        <w:tc>
          <w:tcPr>
            <w:tcW w:w="2430" w:type="pct"/>
            <w:vMerge/>
            <w:tcBorders>
              <w:top w:val="double" w:sz="6" w:space="0" w:color="auto"/>
              <w:left w:val="double" w:sz="6" w:space="0" w:color="auto"/>
              <w:bottom w:val="single" w:sz="4" w:space="0" w:color="auto"/>
              <w:right w:val="single" w:sz="4" w:space="0" w:color="auto"/>
            </w:tcBorders>
            <w:vAlign w:val="center"/>
            <w:hideMark/>
          </w:tcPr>
          <w:p w14:paraId="6379F7B0" w14:textId="77777777" w:rsidR="00BB7A34" w:rsidRPr="00BB7A34" w:rsidRDefault="00BB7A34" w:rsidP="00BB7A34">
            <w:pPr>
              <w:spacing w:after="0"/>
              <w:jc w:val="left"/>
              <w:rPr>
                <w:rFonts w:ascii="Times New Roman" w:hAnsi="Times New Roman"/>
                <w:b/>
                <w:bCs/>
                <w:color w:val="000000"/>
                <w:sz w:val="24"/>
                <w:szCs w:val="24"/>
              </w:rPr>
            </w:pPr>
          </w:p>
        </w:tc>
        <w:tc>
          <w:tcPr>
            <w:tcW w:w="997" w:type="pct"/>
            <w:tcBorders>
              <w:top w:val="nil"/>
              <w:left w:val="nil"/>
              <w:bottom w:val="single" w:sz="4" w:space="0" w:color="auto"/>
              <w:right w:val="single" w:sz="4" w:space="0" w:color="auto"/>
            </w:tcBorders>
            <w:shd w:val="clear" w:color="000000" w:fill="F2F2F2"/>
            <w:noWrap/>
            <w:vAlign w:val="center"/>
            <w:hideMark/>
          </w:tcPr>
          <w:p w14:paraId="59200410" w14:textId="77777777" w:rsidR="00BB7A34" w:rsidRPr="00BB7A34" w:rsidRDefault="00BB7A34" w:rsidP="00BB7A34">
            <w:pPr>
              <w:spacing w:after="0"/>
              <w:jc w:val="center"/>
              <w:rPr>
                <w:rFonts w:ascii="Times New Roman" w:hAnsi="Times New Roman"/>
                <w:b/>
                <w:bCs/>
                <w:color w:val="000000"/>
                <w:sz w:val="24"/>
                <w:szCs w:val="24"/>
              </w:rPr>
            </w:pPr>
            <w:r w:rsidRPr="00BB7A34">
              <w:rPr>
                <w:rFonts w:ascii="Times New Roman" w:hAnsi="Times New Roman"/>
                <w:b/>
                <w:bCs/>
                <w:color w:val="000000"/>
                <w:sz w:val="24"/>
                <w:szCs w:val="24"/>
              </w:rPr>
              <w:t>2019</w:t>
            </w:r>
          </w:p>
        </w:tc>
        <w:tc>
          <w:tcPr>
            <w:tcW w:w="847" w:type="pct"/>
            <w:tcBorders>
              <w:top w:val="nil"/>
              <w:left w:val="nil"/>
              <w:bottom w:val="single" w:sz="4" w:space="0" w:color="auto"/>
              <w:right w:val="single" w:sz="4" w:space="0" w:color="auto"/>
            </w:tcBorders>
            <w:shd w:val="clear" w:color="000000" w:fill="F2F2F2"/>
            <w:noWrap/>
            <w:vAlign w:val="center"/>
            <w:hideMark/>
          </w:tcPr>
          <w:p w14:paraId="3C48AD95" w14:textId="77777777" w:rsidR="00BB7A34" w:rsidRPr="00BB7A34" w:rsidRDefault="00BB7A34" w:rsidP="00BB7A34">
            <w:pPr>
              <w:spacing w:after="0"/>
              <w:jc w:val="center"/>
              <w:rPr>
                <w:rFonts w:ascii="Times New Roman" w:hAnsi="Times New Roman"/>
                <w:b/>
                <w:bCs/>
                <w:color w:val="000000"/>
                <w:sz w:val="24"/>
                <w:szCs w:val="24"/>
              </w:rPr>
            </w:pPr>
            <w:r w:rsidRPr="00BB7A34">
              <w:rPr>
                <w:rFonts w:ascii="Times New Roman" w:hAnsi="Times New Roman"/>
                <w:b/>
                <w:bCs/>
                <w:color w:val="000000"/>
                <w:sz w:val="24"/>
                <w:szCs w:val="24"/>
              </w:rPr>
              <w:t>2020</w:t>
            </w:r>
          </w:p>
        </w:tc>
        <w:tc>
          <w:tcPr>
            <w:tcW w:w="726" w:type="pct"/>
            <w:tcBorders>
              <w:top w:val="nil"/>
              <w:left w:val="nil"/>
              <w:bottom w:val="single" w:sz="4" w:space="0" w:color="auto"/>
              <w:right w:val="double" w:sz="6" w:space="0" w:color="auto"/>
            </w:tcBorders>
            <w:shd w:val="clear" w:color="000000" w:fill="F2F2F2"/>
            <w:noWrap/>
            <w:vAlign w:val="center"/>
            <w:hideMark/>
          </w:tcPr>
          <w:p w14:paraId="4B3809D1" w14:textId="77777777" w:rsidR="00BB7A34" w:rsidRPr="00BB7A34" w:rsidRDefault="00BB7A34" w:rsidP="00BB7A34">
            <w:pPr>
              <w:spacing w:after="0"/>
              <w:jc w:val="center"/>
              <w:rPr>
                <w:rFonts w:ascii="Times New Roman" w:hAnsi="Times New Roman"/>
                <w:b/>
                <w:bCs/>
                <w:color w:val="000000"/>
                <w:sz w:val="24"/>
                <w:szCs w:val="24"/>
              </w:rPr>
            </w:pPr>
            <w:r w:rsidRPr="00BB7A34">
              <w:rPr>
                <w:rFonts w:ascii="Times New Roman" w:hAnsi="Times New Roman"/>
                <w:b/>
                <w:bCs/>
                <w:color w:val="000000"/>
                <w:sz w:val="24"/>
                <w:szCs w:val="24"/>
              </w:rPr>
              <w:t>2021</w:t>
            </w:r>
          </w:p>
        </w:tc>
      </w:tr>
      <w:tr w:rsidR="00BB7A34" w:rsidRPr="00BB7A34" w14:paraId="0DE49C35"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2B72D570"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Forages communautaires</w:t>
            </w:r>
          </w:p>
        </w:tc>
        <w:tc>
          <w:tcPr>
            <w:tcW w:w="997" w:type="pct"/>
            <w:tcBorders>
              <w:top w:val="nil"/>
              <w:left w:val="nil"/>
              <w:bottom w:val="single" w:sz="4" w:space="0" w:color="auto"/>
              <w:right w:val="single" w:sz="4" w:space="0" w:color="auto"/>
            </w:tcBorders>
            <w:shd w:val="clear" w:color="auto" w:fill="auto"/>
            <w:noWrap/>
            <w:vAlign w:val="center"/>
            <w:hideMark/>
          </w:tcPr>
          <w:p w14:paraId="6F730625"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109</w:t>
            </w:r>
          </w:p>
        </w:tc>
        <w:tc>
          <w:tcPr>
            <w:tcW w:w="847" w:type="pct"/>
            <w:tcBorders>
              <w:top w:val="nil"/>
              <w:left w:val="nil"/>
              <w:bottom w:val="single" w:sz="4" w:space="0" w:color="auto"/>
              <w:right w:val="single" w:sz="4" w:space="0" w:color="auto"/>
            </w:tcBorders>
            <w:shd w:val="clear" w:color="auto" w:fill="auto"/>
            <w:noWrap/>
            <w:vAlign w:val="center"/>
            <w:hideMark/>
          </w:tcPr>
          <w:p w14:paraId="2ABFBF31"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27</w:t>
            </w:r>
          </w:p>
        </w:tc>
        <w:tc>
          <w:tcPr>
            <w:tcW w:w="726" w:type="pct"/>
            <w:tcBorders>
              <w:top w:val="nil"/>
              <w:left w:val="nil"/>
              <w:bottom w:val="single" w:sz="4" w:space="0" w:color="auto"/>
              <w:right w:val="double" w:sz="6" w:space="0" w:color="auto"/>
            </w:tcBorders>
            <w:shd w:val="clear" w:color="auto" w:fill="auto"/>
            <w:noWrap/>
            <w:vAlign w:val="center"/>
            <w:hideMark/>
          </w:tcPr>
          <w:p w14:paraId="1916771F"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40</w:t>
            </w:r>
          </w:p>
        </w:tc>
      </w:tr>
      <w:tr w:rsidR="00BB7A34" w:rsidRPr="00BB7A34" w14:paraId="73110F67"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16495CB9"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Forages dans les écoles</w:t>
            </w:r>
          </w:p>
        </w:tc>
        <w:tc>
          <w:tcPr>
            <w:tcW w:w="997" w:type="pct"/>
            <w:tcBorders>
              <w:top w:val="nil"/>
              <w:left w:val="nil"/>
              <w:bottom w:val="single" w:sz="4" w:space="0" w:color="auto"/>
              <w:right w:val="single" w:sz="4" w:space="0" w:color="auto"/>
            </w:tcBorders>
            <w:shd w:val="clear" w:color="auto" w:fill="auto"/>
            <w:noWrap/>
            <w:vAlign w:val="center"/>
            <w:hideMark/>
          </w:tcPr>
          <w:p w14:paraId="1776D2EB"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22</w:t>
            </w:r>
          </w:p>
        </w:tc>
        <w:tc>
          <w:tcPr>
            <w:tcW w:w="847" w:type="pct"/>
            <w:tcBorders>
              <w:top w:val="nil"/>
              <w:left w:val="nil"/>
              <w:bottom w:val="single" w:sz="4" w:space="0" w:color="auto"/>
              <w:right w:val="single" w:sz="4" w:space="0" w:color="auto"/>
            </w:tcBorders>
            <w:shd w:val="clear" w:color="auto" w:fill="auto"/>
            <w:noWrap/>
            <w:vAlign w:val="center"/>
            <w:hideMark/>
          </w:tcPr>
          <w:p w14:paraId="44862D34"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6A8107B1"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1D619E59"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7088D727"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Forages dans les CSPS</w:t>
            </w:r>
          </w:p>
        </w:tc>
        <w:tc>
          <w:tcPr>
            <w:tcW w:w="997" w:type="pct"/>
            <w:tcBorders>
              <w:top w:val="nil"/>
              <w:left w:val="nil"/>
              <w:bottom w:val="single" w:sz="4" w:space="0" w:color="auto"/>
              <w:right w:val="single" w:sz="4" w:space="0" w:color="auto"/>
            </w:tcBorders>
            <w:shd w:val="clear" w:color="auto" w:fill="auto"/>
            <w:noWrap/>
            <w:vAlign w:val="center"/>
            <w:hideMark/>
          </w:tcPr>
          <w:p w14:paraId="4CB2F35F"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9</w:t>
            </w:r>
          </w:p>
        </w:tc>
        <w:tc>
          <w:tcPr>
            <w:tcW w:w="847" w:type="pct"/>
            <w:tcBorders>
              <w:top w:val="nil"/>
              <w:left w:val="nil"/>
              <w:bottom w:val="single" w:sz="4" w:space="0" w:color="auto"/>
              <w:right w:val="single" w:sz="4" w:space="0" w:color="auto"/>
            </w:tcBorders>
            <w:shd w:val="clear" w:color="auto" w:fill="auto"/>
            <w:noWrap/>
            <w:vAlign w:val="center"/>
            <w:hideMark/>
          </w:tcPr>
          <w:p w14:paraId="082F5543"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1AE6A556"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1004A82C"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45048876"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Puits neufs</w:t>
            </w:r>
          </w:p>
        </w:tc>
        <w:tc>
          <w:tcPr>
            <w:tcW w:w="997" w:type="pct"/>
            <w:tcBorders>
              <w:top w:val="nil"/>
              <w:left w:val="nil"/>
              <w:bottom w:val="single" w:sz="4" w:space="0" w:color="auto"/>
              <w:right w:val="single" w:sz="4" w:space="0" w:color="auto"/>
            </w:tcBorders>
            <w:shd w:val="clear" w:color="auto" w:fill="auto"/>
            <w:noWrap/>
            <w:vAlign w:val="center"/>
            <w:hideMark/>
          </w:tcPr>
          <w:p w14:paraId="59F3DF52"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30</w:t>
            </w:r>
          </w:p>
        </w:tc>
        <w:tc>
          <w:tcPr>
            <w:tcW w:w="847" w:type="pct"/>
            <w:tcBorders>
              <w:top w:val="nil"/>
              <w:left w:val="nil"/>
              <w:bottom w:val="single" w:sz="4" w:space="0" w:color="auto"/>
              <w:right w:val="single" w:sz="4" w:space="0" w:color="auto"/>
            </w:tcBorders>
            <w:shd w:val="clear" w:color="auto" w:fill="auto"/>
            <w:noWrap/>
            <w:vAlign w:val="center"/>
            <w:hideMark/>
          </w:tcPr>
          <w:p w14:paraId="7BCB3F6D"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3F4D355B"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21B0E012"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1DB457BC"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Etudes pour réhabilitation de forages</w:t>
            </w:r>
          </w:p>
        </w:tc>
        <w:tc>
          <w:tcPr>
            <w:tcW w:w="997" w:type="pct"/>
            <w:tcBorders>
              <w:top w:val="nil"/>
              <w:left w:val="nil"/>
              <w:bottom w:val="single" w:sz="4" w:space="0" w:color="auto"/>
              <w:right w:val="single" w:sz="4" w:space="0" w:color="auto"/>
            </w:tcBorders>
            <w:shd w:val="clear" w:color="auto" w:fill="auto"/>
            <w:noWrap/>
            <w:vAlign w:val="center"/>
            <w:hideMark/>
          </w:tcPr>
          <w:p w14:paraId="2A96802B"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13</w:t>
            </w:r>
          </w:p>
        </w:tc>
        <w:tc>
          <w:tcPr>
            <w:tcW w:w="847" w:type="pct"/>
            <w:tcBorders>
              <w:top w:val="nil"/>
              <w:left w:val="nil"/>
              <w:bottom w:val="single" w:sz="4" w:space="0" w:color="auto"/>
              <w:right w:val="single" w:sz="4" w:space="0" w:color="auto"/>
            </w:tcBorders>
            <w:shd w:val="clear" w:color="auto" w:fill="auto"/>
            <w:noWrap/>
            <w:vAlign w:val="center"/>
            <w:hideMark/>
          </w:tcPr>
          <w:p w14:paraId="6ABFC64A"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15</w:t>
            </w:r>
          </w:p>
        </w:tc>
        <w:tc>
          <w:tcPr>
            <w:tcW w:w="726" w:type="pct"/>
            <w:tcBorders>
              <w:top w:val="nil"/>
              <w:left w:val="nil"/>
              <w:bottom w:val="single" w:sz="4" w:space="0" w:color="auto"/>
              <w:right w:val="double" w:sz="6" w:space="0" w:color="auto"/>
            </w:tcBorders>
            <w:shd w:val="clear" w:color="auto" w:fill="auto"/>
            <w:noWrap/>
            <w:vAlign w:val="center"/>
            <w:hideMark/>
          </w:tcPr>
          <w:p w14:paraId="5A26E876"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20</w:t>
            </w:r>
          </w:p>
        </w:tc>
      </w:tr>
      <w:tr w:rsidR="00BB7A34" w:rsidRPr="00BB7A34" w14:paraId="313BAC65"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1990C6EB"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Réhabilitation de forages</w:t>
            </w:r>
          </w:p>
        </w:tc>
        <w:tc>
          <w:tcPr>
            <w:tcW w:w="997" w:type="pct"/>
            <w:tcBorders>
              <w:top w:val="nil"/>
              <w:left w:val="nil"/>
              <w:bottom w:val="single" w:sz="4" w:space="0" w:color="auto"/>
              <w:right w:val="single" w:sz="4" w:space="0" w:color="auto"/>
            </w:tcBorders>
            <w:shd w:val="clear" w:color="auto" w:fill="auto"/>
            <w:noWrap/>
            <w:vAlign w:val="center"/>
            <w:hideMark/>
          </w:tcPr>
          <w:p w14:paraId="622BD792"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48</w:t>
            </w:r>
          </w:p>
        </w:tc>
        <w:tc>
          <w:tcPr>
            <w:tcW w:w="847" w:type="pct"/>
            <w:tcBorders>
              <w:top w:val="nil"/>
              <w:left w:val="nil"/>
              <w:bottom w:val="single" w:sz="4" w:space="0" w:color="auto"/>
              <w:right w:val="single" w:sz="4" w:space="0" w:color="auto"/>
            </w:tcBorders>
            <w:shd w:val="clear" w:color="auto" w:fill="auto"/>
            <w:noWrap/>
            <w:vAlign w:val="center"/>
            <w:hideMark/>
          </w:tcPr>
          <w:p w14:paraId="46F9F0B4"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40</w:t>
            </w:r>
          </w:p>
        </w:tc>
        <w:tc>
          <w:tcPr>
            <w:tcW w:w="726" w:type="pct"/>
            <w:tcBorders>
              <w:top w:val="nil"/>
              <w:left w:val="nil"/>
              <w:bottom w:val="single" w:sz="4" w:space="0" w:color="auto"/>
              <w:right w:val="double" w:sz="6" w:space="0" w:color="auto"/>
            </w:tcBorders>
            <w:shd w:val="clear" w:color="auto" w:fill="auto"/>
            <w:noWrap/>
            <w:vAlign w:val="center"/>
            <w:hideMark/>
          </w:tcPr>
          <w:p w14:paraId="7D93FC1C"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37</w:t>
            </w:r>
          </w:p>
        </w:tc>
      </w:tr>
      <w:tr w:rsidR="00BB7A34" w:rsidRPr="00BB7A34" w14:paraId="3D7BD1B4"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595159A9"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lastRenderedPageBreak/>
              <w:t>Réhabilitation de puits</w:t>
            </w:r>
          </w:p>
        </w:tc>
        <w:tc>
          <w:tcPr>
            <w:tcW w:w="997" w:type="pct"/>
            <w:tcBorders>
              <w:top w:val="nil"/>
              <w:left w:val="nil"/>
              <w:bottom w:val="single" w:sz="4" w:space="0" w:color="auto"/>
              <w:right w:val="single" w:sz="4" w:space="0" w:color="auto"/>
            </w:tcBorders>
            <w:shd w:val="clear" w:color="auto" w:fill="auto"/>
            <w:noWrap/>
            <w:vAlign w:val="center"/>
            <w:hideMark/>
          </w:tcPr>
          <w:p w14:paraId="20E9805D"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847" w:type="pct"/>
            <w:tcBorders>
              <w:top w:val="nil"/>
              <w:left w:val="nil"/>
              <w:bottom w:val="single" w:sz="4" w:space="0" w:color="auto"/>
              <w:right w:val="single" w:sz="4" w:space="0" w:color="auto"/>
            </w:tcBorders>
            <w:shd w:val="clear" w:color="auto" w:fill="auto"/>
            <w:noWrap/>
            <w:vAlign w:val="center"/>
            <w:hideMark/>
          </w:tcPr>
          <w:p w14:paraId="38EE2CB4"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2435C2B8"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5091DB36"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5228BD75"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rPr>
              <w:t>Etude d'AEPS</w:t>
            </w:r>
          </w:p>
        </w:tc>
        <w:tc>
          <w:tcPr>
            <w:tcW w:w="997" w:type="pct"/>
            <w:tcBorders>
              <w:top w:val="nil"/>
              <w:left w:val="nil"/>
              <w:bottom w:val="single" w:sz="4" w:space="0" w:color="auto"/>
              <w:right w:val="single" w:sz="4" w:space="0" w:color="auto"/>
            </w:tcBorders>
            <w:shd w:val="clear" w:color="auto" w:fill="auto"/>
            <w:noWrap/>
            <w:vAlign w:val="center"/>
            <w:hideMark/>
          </w:tcPr>
          <w:p w14:paraId="7FF90DE3"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w:t>
            </w:r>
          </w:p>
        </w:tc>
        <w:tc>
          <w:tcPr>
            <w:tcW w:w="847" w:type="pct"/>
            <w:tcBorders>
              <w:top w:val="nil"/>
              <w:left w:val="nil"/>
              <w:bottom w:val="single" w:sz="4" w:space="0" w:color="auto"/>
              <w:right w:val="single" w:sz="4" w:space="0" w:color="auto"/>
            </w:tcBorders>
            <w:shd w:val="clear" w:color="auto" w:fill="auto"/>
            <w:noWrap/>
            <w:vAlign w:val="center"/>
            <w:hideMark/>
          </w:tcPr>
          <w:p w14:paraId="1096BC3F"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w:t>
            </w:r>
          </w:p>
        </w:tc>
        <w:tc>
          <w:tcPr>
            <w:tcW w:w="726" w:type="pct"/>
            <w:tcBorders>
              <w:top w:val="nil"/>
              <w:left w:val="nil"/>
              <w:bottom w:val="single" w:sz="4" w:space="0" w:color="auto"/>
              <w:right w:val="double" w:sz="6" w:space="0" w:color="auto"/>
            </w:tcBorders>
            <w:shd w:val="clear" w:color="auto" w:fill="auto"/>
            <w:noWrap/>
            <w:vAlign w:val="center"/>
            <w:hideMark/>
          </w:tcPr>
          <w:p w14:paraId="01C07D41"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3</w:t>
            </w:r>
          </w:p>
        </w:tc>
      </w:tr>
      <w:tr w:rsidR="00BB7A34" w:rsidRPr="00BB7A34" w14:paraId="55AFDA24"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06939418"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AEPS neuves</w:t>
            </w:r>
          </w:p>
        </w:tc>
        <w:tc>
          <w:tcPr>
            <w:tcW w:w="997" w:type="pct"/>
            <w:tcBorders>
              <w:top w:val="nil"/>
              <w:left w:val="nil"/>
              <w:bottom w:val="single" w:sz="4" w:space="0" w:color="auto"/>
              <w:right w:val="single" w:sz="4" w:space="0" w:color="auto"/>
            </w:tcBorders>
            <w:shd w:val="clear" w:color="auto" w:fill="auto"/>
            <w:noWrap/>
            <w:vAlign w:val="center"/>
            <w:hideMark/>
          </w:tcPr>
          <w:p w14:paraId="66A50F4B"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11</w:t>
            </w:r>
          </w:p>
        </w:tc>
        <w:tc>
          <w:tcPr>
            <w:tcW w:w="847" w:type="pct"/>
            <w:tcBorders>
              <w:top w:val="nil"/>
              <w:left w:val="nil"/>
              <w:bottom w:val="single" w:sz="4" w:space="0" w:color="auto"/>
              <w:right w:val="single" w:sz="4" w:space="0" w:color="auto"/>
            </w:tcBorders>
            <w:shd w:val="clear" w:color="auto" w:fill="auto"/>
            <w:noWrap/>
            <w:vAlign w:val="center"/>
            <w:hideMark/>
          </w:tcPr>
          <w:p w14:paraId="6548A163"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w:t>
            </w:r>
          </w:p>
        </w:tc>
        <w:tc>
          <w:tcPr>
            <w:tcW w:w="726" w:type="pct"/>
            <w:tcBorders>
              <w:top w:val="nil"/>
              <w:left w:val="nil"/>
              <w:bottom w:val="single" w:sz="4" w:space="0" w:color="auto"/>
              <w:right w:val="double" w:sz="6" w:space="0" w:color="auto"/>
            </w:tcBorders>
            <w:shd w:val="clear" w:color="auto" w:fill="auto"/>
            <w:noWrap/>
            <w:vAlign w:val="center"/>
            <w:hideMark/>
          </w:tcPr>
          <w:p w14:paraId="2E643772"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w:t>
            </w:r>
          </w:p>
        </w:tc>
      </w:tr>
      <w:tr w:rsidR="00BB7A34" w:rsidRPr="00BB7A34" w14:paraId="4C8E3E2A"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56508D17"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PEA neuves</w:t>
            </w:r>
          </w:p>
        </w:tc>
        <w:tc>
          <w:tcPr>
            <w:tcW w:w="997" w:type="pct"/>
            <w:tcBorders>
              <w:top w:val="nil"/>
              <w:left w:val="nil"/>
              <w:bottom w:val="single" w:sz="4" w:space="0" w:color="auto"/>
              <w:right w:val="single" w:sz="4" w:space="0" w:color="auto"/>
            </w:tcBorders>
            <w:shd w:val="clear" w:color="auto" w:fill="auto"/>
            <w:noWrap/>
            <w:vAlign w:val="center"/>
            <w:hideMark/>
          </w:tcPr>
          <w:p w14:paraId="6B41886A"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2</w:t>
            </w:r>
          </w:p>
        </w:tc>
        <w:tc>
          <w:tcPr>
            <w:tcW w:w="847" w:type="pct"/>
            <w:tcBorders>
              <w:top w:val="nil"/>
              <w:left w:val="nil"/>
              <w:bottom w:val="single" w:sz="4" w:space="0" w:color="auto"/>
              <w:right w:val="single" w:sz="4" w:space="0" w:color="auto"/>
            </w:tcBorders>
            <w:shd w:val="clear" w:color="auto" w:fill="auto"/>
            <w:noWrap/>
            <w:vAlign w:val="center"/>
            <w:hideMark/>
          </w:tcPr>
          <w:p w14:paraId="4C1B3B46"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4BBDD481"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19B31255"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07F3C148"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Réhabilitation d’AEPS</w:t>
            </w:r>
          </w:p>
        </w:tc>
        <w:tc>
          <w:tcPr>
            <w:tcW w:w="997" w:type="pct"/>
            <w:tcBorders>
              <w:top w:val="nil"/>
              <w:left w:val="nil"/>
              <w:bottom w:val="single" w:sz="4" w:space="0" w:color="auto"/>
              <w:right w:val="single" w:sz="4" w:space="0" w:color="auto"/>
            </w:tcBorders>
            <w:shd w:val="clear" w:color="auto" w:fill="auto"/>
            <w:noWrap/>
            <w:vAlign w:val="center"/>
            <w:hideMark/>
          </w:tcPr>
          <w:p w14:paraId="2D4A897A"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w:t>
            </w:r>
          </w:p>
        </w:tc>
        <w:tc>
          <w:tcPr>
            <w:tcW w:w="847" w:type="pct"/>
            <w:tcBorders>
              <w:top w:val="nil"/>
              <w:left w:val="nil"/>
              <w:bottom w:val="single" w:sz="4" w:space="0" w:color="auto"/>
              <w:right w:val="single" w:sz="4" w:space="0" w:color="auto"/>
            </w:tcBorders>
            <w:shd w:val="clear" w:color="auto" w:fill="auto"/>
            <w:noWrap/>
            <w:vAlign w:val="center"/>
            <w:hideMark/>
          </w:tcPr>
          <w:p w14:paraId="1F88C824"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3</w:t>
            </w:r>
          </w:p>
        </w:tc>
        <w:tc>
          <w:tcPr>
            <w:tcW w:w="726" w:type="pct"/>
            <w:tcBorders>
              <w:top w:val="nil"/>
              <w:left w:val="nil"/>
              <w:bottom w:val="single" w:sz="4" w:space="0" w:color="auto"/>
              <w:right w:val="double" w:sz="6" w:space="0" w:color="auto"/>
            </w:tcBorders>
            <w:shd w:val="clear" w:color="auto" w:fill="auto"/>
            <w:noWrap/>
            <w:vAlign w:val="center"/>
            <w:hideMark/>
          </w:tcPr>
          <w:p w14:paraId="5D72D71B"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5</w:t>
            </w:r>
          </w:p>
        </w:tc>
      </w:tr>
      <w:tr w:rsidR="00BB7A34" w:rsidRPr="00BB7A34" w14:paraId="71A7249A"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05D31376"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Extension d’AEPS</w:t>
            </w:r>
          </w:p>
        </w:tc>
        <w:tc>
          <w:tcPr>
            <w:tcW w:w="997" w:type="pct"/>
            <w:tcBorders>
              <w:top w:val="nil"/>
              <w:left w:val="nil"/>
              <w:bottom w:val="single" w:sz="4" w:space="0" w:color="auto"/>
              <w:right w:val="single" w:sz="4" w:space="0" w:color="auto"/>
            </w:tcBorders>
            <w:shd w:val="clear" w:color="auto" w:fill="auto"/>
            <w:noWrap/>
            <w:vAlign w:val="center"/>
            <w:hideMark/>
          </w:tcPr>
          <w:p w14:paraId="0D9E3B69"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3</w:t>
            </w:r>
          </w:p>
        </w:tc>
        <w:tc>
          <w:tcPr>
            <w:tcW w:w="847" w:type="pct"/>
            <w:tcBorders>
              <w:top w:val="nil"/>
              <w:left w:val="nil"/>
              <w:bottom w:val="single" w:sz="4" w:space="0" w:color="auto"/>
              <w:right w:val="single" w:sz="4" w:space="0" w:color="auto"/>
            </w:tcBorders>
            <w:shd w:val="clear" w:color="auto" w:fill="auto"/>
            <w:noWrap/>
            <w:vAlign w:val="center"/>
            <w:hideMark/>
          </w:tcPr>
          <w:p w14:paraId="0A59DEB3"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34C12B4E"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03DE7E94"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34341CE9"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lang w:bidi="en-US"/>
              </w:rPr>
              <w:t>Mettre à niveau réseau AEPS</w:t>
            </w:r>
          </w:p>
        </w:tc>
        <w:tc>
          <w:tcPr>
            <w:tcW w:w="997" w:type="pct"/>
            <w:tcBorders>
              <w:top w:val="nil"/>
              <w:left w:val="nil"/>
              <w:bottom w:val="single" w:sz="4" w:space="0" w:color="auto"/>
              <w:right w:val="single" w:sz="4" w:space="0" w:color="auto"/>
            </w:tcBorders>
            <w:shd w:val="clear" w:color="auto" w:fill="auto"/>
            <w:noWrap/>
            <w:vAlign w:val="center"/>
            <w:hideMark/>
          </w:tcPr>
          <w:p w14:paraId="4E45DEF3"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w:t>
            </w:r>
          </w:p>
        </w:tc>
        <w:tc>
          <w:tcPr>
            <w:tcW w:w="847" w:type="pct"/>
            <w:tcBorders>
              <w:top w:val="nil"/>
              <w:left w:val="nil"/>
              <w:bottom w:val="single" w:sz="4" w:space="0" w:color="auto"/>
              <w:right w:val="single" w:sz="4" w:space="0" w:color="auto"/>
            </w:tcBorders>
            <w:shd w:val="clear" w:color="auto" w:fill="auto"/>
            <w:noWrap/>
            <w:vAlign w:val="center"/>
            <w:hideMark/>
          </w:tcPr>
          <w:p w14:paraId="6986F4FB"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79711FD1"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12662454"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09AAABBE"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rPr>
              <w:t>Forage à gros débit pour AEP M-V</w:t>
            </w:r>
          </w:p>
        </w:tc>
        <w:tc>
          <w:tcPr>
            <w:tcW w:w="997" w:type="pct"/>
            <w:tcBorders>
              <w:top w:val="nil"/>
              <w:left w:val="nil"/>
              <w:bottom w:val="single" w:sz="4" w:space="0" w:color="auto"/>
              <w:right w:val="single" w:sz="4" w:space="0" w:color="auto"/>
            </w:tcBorders>
            <w:shd w:val="clear" w:color="auto" w:fill="auto"/>
            <w:noWrap/>
            <w:vAlign w:val="center"/>
            <w:hideMark/>
          </w:tcPr>
          <w:p w14:paraId="738B3F6F"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7</w:t>
            </w:r>
          </w:p>
        </w:tc>
        <w:tc>
          <w:tcPr>
            <w:tcW w:w="847" w:type="pct"/>
            <w:tcBorders>
              <w:top w:val="nil"/>
              <w:left w:val="nil"/>
              <w:bottom w:val="single" w:sz="4" w:space="0" w:color="auto"/>
              <w:right w:val="single" w:sz="4" w:space="0" w:color="auto"/>
            </w:tcBorders>
            <w:shd w:val="clear" w:color="auto" w:fill="auto"/>
            <w:noWrap/>
            <w:vAlign w:val="center"/>
            <w:hideMark/>
          </w:tcPr>
          <w:p w14:paraId="400D73FE"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5F27BC0D"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65112E5A"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738C69AD"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rPr>
              <w:t>Réaliser des études techniques de CPE</w:t>
            </w:r>
          </w:p>
        </w:tc>
        <w:tc>
          <w:tcPr>
            <w:tcW w:w="997" w:type="pct"/>
            <w:tcBorders>
              <w:top w:val="nil"/>
              <w:left w:val="nil"/>
              <w:bottom w:val="single" w:sz="4" w:space="0" w:color="auto"/>
              <w:right w:val="single" w:sz="4" w:space="0" w:color="auto"/>
            </w:tcBorders>
            <w:shd w:val="clear" w:color="auto" w:fill="auto"/>
            <w:noWrap/>
            <w:vAlign w:val="center"/>
            <w:hideMark/>
          </w:tcPr>
          <w:p w14:paraId="6CBF16C5"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w:t>
            </w:r>
          </w:p>
        </w:tc>
        <w:tc>
          <w:tcPr>
            <w:tcW w:w="847" w:type="pct"/>
            <w:tcBorders>
              <w:top w:val="nil"/>
              <w:left w:val="nil"/>
              <w:bottom w:val="single" w:sz="4" w:space="0" w:color="auto"/>
              <w:right w:val="single" w:sz="4" w:space="0" w:color="auto"/>
            </w:tcBorders>
            <w:shd w:val="clear" w:color="auto" w:fill="auto"/>
            <w:noWrap/>
            <w:vAlign w:val="center"/>
            <w:hideMark/>
          </w:tcPr>
          <w:p w14:paraId="79D96665"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243A2103"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3B6C00C5"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5F2C30B9"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rPr>
              <w:t>Réaliser des études  techniques d'AEP M-V</w:t>
            </w:r>
          </w:p>
        </w:tc>
        <w:tc>
          <w:tcPr>
            <w:tcW w:w="997" w:type="pct"/>
            <w:tcBorders>
              <w:top w:val="nil"/>
              <w:left w:val="nil"/>
              <w:bottom w:val="single" w:sz="4" w:space="0" w:color="auto"/>
              <w:right w:val="single" w:sz="4" w:space="0" w:color="auto"/>
            </w:tcBorders>
            <w:shd w:val="clear" w:color="auto" w:fill="auto"/>
            <w:noWrap/>
            <w:vAlign w:val="center"/>
            <w:hideMark/>
          </w:tcPr>
          <w:p w14:paraId="3D5616FA"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1</w:t>
            </w:r>
          </w:p>
        </w:tc>
        <w:tc>
          <w:tcPr>
            <w:tcW w:w="847" w:type="pct"/>
            <w:tcBorders>
              <w:top w:val="nil"/>
              <w:left w:val="nil"/>
              <w:bottom w:val="single" w:sz="4" w:space="0" w:color="auto"/>
              <w:right w:val="single" w:sz="4" w:space="0" w:color="auto"/>
            </w:tcBorders>
            <w:shd w:val="clear" w:color="auto" w:fill="auto"/>
            <w:noWrap/>
            <w:vAlign w:val="center"/>
            <w:hideMark/>
          </w:tcPr>
          <w:p w14:paraId="2ABC52A2"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15BAD437"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67679531" w14:textId="77777777" w:rsidTr="00BB7A34">
        <w:trPr>
          <w:trHeight w:val="501"/>
        </w:trPr>
        <w:tc>
          <w:tcPr>
            <w:tcW w:w="2430" w:type="pct"/>
            <w:tcBorders>
              <w:top w:val="nil"/>
              <w:left w:val="double" w:sz="6" w:space="0" w:color="auto"/>
              <w:bottom w:val="single" w:sz="4" w:space="0" w:color="auto"/>
              <w:right w:val="single" w:sz="4" w:space="0" w:color="auto"/>
            </w:tcBorders>
            <w:shd w:val="clear" w:color="auto" w:fill="auto"/>
            <w:vAlign w:val="center"/>
            <w:hideMark/>
          </w:tcPr>
          <w:p w14:paraId="396667A6" w14:textId="77777777"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rPr>
              <w:t>Construction de CPE</w:t>
            </w:r>
          </w:p>
        </w:tc>
        <w:tc>
          <w:tcPr>
            <w:tcW w:w="997" w:type="pct"/>
            <w:tcBorders>
              <w:top w:val="nil"/>
              <w:left w:val="nil"/>
              <w:bottom w:val="single" w:sz="4" w:space="0" w:color="auto"/>
              <w:right w:val="single" w:sz="4" w:space="0" w:color="auto"/>
            </w:tcBorders>
            <w:shd w:val="clear" w:color="auto" w:fill="auto"/>
            <w:noWrap/>
            <w:vAlign w:val="center"/>
            <w:hideMark/>
          </w:tcPr>
          <w:p w14:paraId="28A31C3B"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3</w:t>
            </w:r>
          </w:p>
        </w:tc>
        <w:tc>
          <w:tcPr>
            <w:tcW w:w="847" w:type="pct"/>
            <w:tcBorders>
              <w:top w:val="nil"/>
              <w:left w:val="nil"/>
              <w:bottom w:val="single" w:sz="4" w:space="0" w:color="auto"/>
              <w:right w:val="single" w:sz="4" w:space="0" w:color="auto"/>
            </w:tcBorders>
            <w:shd w:val="clear" w:color="auto" w:fill="auto"/>
            <w:noWrap/>
            <w:vAlign w:val="center"/>
            <w:hideMark/>
          </w:tcPr>
          <w:p w14:paraId="147EBD82"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c>
          <w:tcPr>
            <w:tcW w:w="726" w:type="pct"/>
            <w:tcBorders>
              <w:top w:val="nil"/>
              <w:left w:val="nil"/>
              <w:bottom w:val="single" w:sz="4" w:space="0" w:color="auto"/>
              <w:right w:val="double" w:sz="6" w:space="0" w:color="auto"/>
            </w:tcBorders>
            <w:shd w:val="clear" w:color="auto" w:fill="auto"/>
            <w:noWrap/>
            <w:vAlign w:val="center"/>
            <w:hideMark/>
          </w:tcPr>
          <w:p w14:paraId="5D38CEEF" w14:textId="77777777" w:rsidR="00BB7A34" w:rsidRPr="00BB7A34" w:rsidRDefault="00BB7A34" w:rsidP="00BB7A34">
            <w:pPr>
              <w:spacing w:after="0"/>
              <w:jc w:val="center"/>
              <w:rPr>
                <w:rFonts w:ascii="Times New Roman" w:hAnsi="Times New Roman"/>
                <w:color w:val="000000"/>
                <w:sz w:val="24"/>
                <w:szCs w:val="24"/>
              </w:rPr>
            </w:pPr>
            <w:r w:rsidRPr="00BB7A34">
              <w:rPr>
                <w:rFonts w:ascii="Times New Roman" w:hAnsi="Times New Roman"/>
                <w:color w:val="000000"/>
                <w:sz w:val="24"/>
                <w:szCs w:val="24"/>
              </w:rPr>
              <w:t>0</w:t>
            </w:r>
          </w:p>
        </w:tc>
      </w:tr>
      <w:tr w:rsidR="00BB7A34" w:rsidRPr="00BB7A34" w14:paraId="35AA86C1" w14:textId="77777777" w:rsidTr="00BB7A34">
        <w:trPr>
          <w:trHeight w:val="501"/>
        </w:trPr>
        <w:tc>
          <w:tcPr>
            <w:tcW w:w="2430" w:type="pct"/>
            <w:tcBorders>
              <w:top w:val="nil"/>
              <w:left w:val="double" w:sz="6" w:space="0" w:color="auto"/>
              <w:bottom w:val="double" w:sz="6" w:space="0" w:color="auto"/>
              <w:right w:val="single" w:sz="4" w:space="0" w:color="auto"/>
            </w:tcBorders>
            <w:shd w:val="clear" w:color="auto" w:fill="auto"/>
            <w:vAlign w:val="center"/>
            <w:hideMark/>
          </w:tcPr>
          <w:p w14:paraId="0BD367FF" w14:textId="6B040F14" w:rsidR="00BB7A34" w:rsidRPr="00BB7A34" w:rsidRDefault="00BB7A34" w:rsidP="00BB7A34">
            <w:pPr>
              <w:spacing w:after="0"/>
              <w:jc w:val="left"/>
              <w:rPr>
                <w:rFonts w:ascii="Times New Roman" w:hAnsi="Times New Roman"/>
                <w:color w:val="000000"/>
                <w:sz w:val="24"/>
                <w:szCs w:val="24"/>
              </w:rPr>
            </w:pPr>
            <w:r w:rsidRPr="00BB7A34">
              <w:rPr>
                <w:rFonts w:ascii="Times New Roman" w:hAnsi="Times New Roman"/>
                <w:color w:val="000000"/>
                <w:sz w:val="24"/>
                <w:szCs w:val="24"/>
              </w:rPr>
              <w:t>Construction d’AEP M-V</w:t>
            </w:r>
          </w:p>
        </w:tc>
        <w:tc>
          <w:tcPr>
            <w:tcW w:w="997" w:type="pct"/>
            <w:tcBorders>
              <w:top w:val="nil"/>
              <w:left w:val="nil"/>
              <w:bottom w:val="double" w:sz="6" w:space="0" w:color="auto"/>
              <w:right w:val="single" w:sz="4" w:space="0" w:color="auto"/>
            </w:tcBorders>
            <w:shd w:val="clear" w:color="auto" w:fill="auto"/>
            <w:noWrap/>
            <w:vAlign w:val="center"/>
            <w:hideMark/>
          </w:tcPr>
          <w:p w14:paraId="48496A64" w14:textId="77777777" w:rsidR="00BB7A34" w:rsidRPr="00BB7A34" w:rsidRDefault="00BB7A34" w:rsidP="00BB7A34">
            <w:pPr>
              <w:spacing w:after="0"/>
              <w:jc w:val="center"/>
              <w:rPr>
                <w:rFonts w:ascii="Calibri" w:hAnsi="Calibri" w:cs="Calibri"/>
                <w:color w:val="000000"/>
                <w:sz w:val="24"/>
                <w:szCs w:val="24"/>
              </w:rPr>
            </w:pPr>
            <w:r w:rsidRPr="00BB7A34">
              <w:rPr>
                <w:rFonts w:ascii="Calibri" w:hAnsi="Calibri" w:cs="Calibri"/>
                <w:color w:val="000000"/>
                <w:sz w:val="24"/>
                <w:szCs w:val="24"/>
              </w:rPr>
              <w:t>0</w:t>
            </w:r>
          </w:p>
        </w:tc>
        <w:tc>
          <w:tcPr>
            <w:tcW w:w="847" w:type="pct"/>
            <w:tcBorders>
              <w:top w:val="nil"/>
              <w:left w:val="nil"/>
              <w:bottom w:val="double" w:sz="6" w:space="0" w:color="auto"/>
              <w:right w:val="single" w:sz="4" w:space="0" w:color="auto"/>
            </w:tcBorders>
            <w:shd w:val="clear" w:color="auto" w:fill="auto"/>
            <w:noWrap/>
            <w:vAlign w:val="center"/>
            <w:hideMark/>
          </w:tcPr>
          <w:p w14:paraId="4383667B" w14:textId="77777777" w:rsidR="00BB7A34" w:rsidRPr="00BB7A34" w:rsidRDefault="00BB7A34" w:rsidP="00BB7A34">
            <w:pPr>
              <w:spacing w:after="0"/>
              <w:jc w:val="center"/>
              <w:rPr>
                <w:rFonts w:ascii="Calibri" w:hAnsi="Calibri" w:cs="Calibri"/>
                <w:color w:val="000000"/>
                <w:sz w:val="24"/>
                <w:szCs w:val="24"/>
              </w:rPr>
            </w:pPr>
            <w:r w:rsidRPr="00BB7A34">
              <w:rPr>
                <w:rFonts w:ascii="Calibri" w:hAnsi="Calibri" w:cs="Calibri"/>
                <w:color w:val="000000"/>
                <w:sz w:val="24"/>
                <w:szCs w:val="24"/>
              </w:rPr>
              <w:t>0</w:t>
            </w:r>
          </w:p>
        </w:tc>
        <w:tc>
          <w:tcPr>
            <w:tcW w:w="726" w:type="pct"/>
            <w:tcBorders>
              <w:top w:val="nil"/>
              <w:left w:val="nil"/>
              <w:bottom w:val="double" w:sz="6" w:space="0" w:color="auto"/>
              <w:right w:val="double" w:sz="6" w:space="0" w:color="auto"/>
            </w:tcBorders>
            <w:shd w:val="clear" w:color="auto" w:fill="auto"/>
            <w:noWrap/>
            <w:vAlign w:val="center"/>
            <w:hideMark/>
          </w:tcPr>
          <w:p w14:paraId="22FF4298" w14:textId="77777777" w:rsidR="00BB7A34" w:rsidRPr="00BB7A34" w:rsidRDefault="00BB7A34" w:rsidP="00BB7A34">
            <w:pPr>
              <w:spacing w:after="0"/>
              <w:jc w:val="center"/>
              <w:rPr>
                <w:rFonts w:ascii="Calibri" w:hAnsi="Calibri" w:cs="Calibri"/>
                <w:color w:val="000000"/>
                <w:sz w:val="24"/>
                <w:szCs w:val="24"/>
              </w:rPr>
            </w:pPr>
            <w:r w:rsidRPr="00BB7A34">
              <w:rPr>
                <w:rFonts w:ascii="Calibri" w:hAnsi="Calibri" w:cs="Calibri"/>
                <w:color w:val="000000"/>
                <w:sz w:val="24"/>
                <w:szCs w:val="24"/>
              </w:rPr>
              <w:t>0</w:t>
            </w:r>
          </w:p>
        </w:tc>
      </w:tr>
    </w:tbl>
    <w:p w14:paraId="361A4467" w14:textId="77777777" w:rsidR="005931E6" w:rsidRDefault="005931E6" w:rsidP="005931E6">
      <w:pPr>
        <w:contextualSpacing/>
        <w:rPr>
          <w:rFonts w:ascii="Times New Roman" w:hAnsi="Times New Roman"/>
          <w:i/>
          <w:u w:val="single"/>
        </w:rPr>
      </w:pPr>
      <w:r w:rsidRPr="0059391C">
        <w:rPr>
          <w:rFonts w:ascii="Times New Roman" w:hAnsi="Times New Roman"/>
          <w:b/>
          <w:i/>
          <w:u w:val="single"/>
        </w:rPr>
        <w:t>Source :</w:t>
      </w:r>
      <w:r>
        <w:rPr>
          <w:rFonts w:ascii="Times New Roman" w:hAnsi="Times New Roman"/>
          <w:i/>
          <w:u w:val="single"/>
        </w:rPr>
        <w:t xml:space="preserve"> </w:t>
      </w:r>
      <w:r w:rsidRPr="0059391C">
        <w:rPr>
          <w:rFonts w:ascii="Times New Roman" w:hAnsi="Times New Roman"/>
          <w:i/>
        </w:rPr>
        <w:t>BPO2019-2021</w:t>
      </w:r>
    </w:p>
    <w:p w14:paraId="2E02E5BE" w14:textId="77777777" w:rsidR="00651337" w:rsidRDefault="00651337" w:rsidP="00651337">
      <w:pPr>
        <w:pStyle w:val="Tableau"/>
      </w:pPr>
    </w:p>
    <w:p w14:paraId="11B1FEBF" w14:textId="77777777" w:rsidR="005931E6" w:rsidRDefault="005931E6" w:rsidP="00651337">
      <w:pPr>
        <w:pStyle w:val="Tableau"/>
      </w:pPr>
    </w:p>
    <w:p w14:paraId="7486AD77" w14:textId="77777777" w:rsidR="005931E6" w:rsidRDefault="005931E6" w:rsidP="00651337">
      <w:pPr>
        <w:pStyle w:val="Tableau"/>
      </w:pPr>
    </w:p>
    <w:p w14:paraId="6DB9A464" w14:textId="77777777" w:rsidR="005931E6" w:rsidRDefault="005931E6" w:rsidP="00651337">
      <w:pPr>
        <w:pStyle w:val="Tableau"/>
      </w:pPr>
    </w:p>
    <w:p w14:paraId="05E47B68" w14:textId="77777777" w:rsidR="005931E6" w:rsidRDefault="005931E6" w:rsidP="00651337">
      <w:pPr>
        <w:pStyle w:val="Tableau"/>
      </w:pPr>
    </w:p>
    <w:p w14:paraId="295EE7A0" w14:textId="77777777" w:rsidR="005931E6" w:rsidRDefault="005931E6" w:rsidP="00651337">
      <w:pPr>
        <w:pStyle w:val="Tableau"/>
      </w:pPr>
    </w:p>
    <w:p w14:paraId="6FF52BBD" w14:textId="77777777" w:rsidR="00BB7A34" w:rsidRDefault="00BB7A34" w:rsidP="00651337">
      <w:pPr>
        <w:pStyle w:val="Tableau"/>
      </w:pPr>
    </w:p>
    <w:p w14:paraId="2B9BE700" w14:textId="77777777" w:rsidR="00BB7A34" w:rsidRDefault="00BB7A34" w:rsidP="00651337">
      <w:pPr>
        <w:pStyle w:val="Tableau"/>
      </w:pPr>
    </w:p>
    <w:p w14:paraId="16F9AFDD" w14:textId="77777777" w:rsidR="00BB7A34" w:rsidRDefault="00BB7A34" w:rsidP="00651337">
      <w:pPr>
        <w:pStyle w:val="Tableau"/>
      </w:pPr>
    </w:p>
    <w:p w14:paraId="03DC61FE" w14:textId="77777777" w:rsidR="00BB7A34" w:rsidRDefault="00BB7A34" w:rsidP="00651337">
      <w:pPr>
        <w:pStyle w:val="Tableau"/>
      </w:pPr>
    </w:p>
    <w:p w14:paraId="38A8034C" w14:textId="77777777" w:rsidR="00BB7A34" w:rsidRDefault="00BB7A34" w:rsidP="00651337">
      <w:pPr>
        <w:pStyle w:val="Tableau"/>
      </w:pPr>
    </w:p>
    <w:p w14:paraId="20935307" w14:textId="77777777" w:rsidR="00BB7A34" w:rsidRDefault="00BB7A34" w:rsidP="00651337">
      <w:pPr>
        <w:pStyle w:val="Tableau"/>
      </w:pPr>
    </w:p>
    <w:p w14:paraId="4EE4F3E8" w14:textId="77777777" w:rsidR="00BB7A34" w:rsidRDefault="00BB7A34" w:rsidP="00651337">
      <w:pPr>
        <w:pStyle w:val="Tableau"/>
      </w:pPr>
    </w:p>
    <w:p w14:paraId="406DE63F" w14:textId="77777777" w:rsidR="00BB7A34" w:rsidRDefault="00BB7A34" w:rsidP="00651337">
      <w:pPr>
        <w:pStyle w:val="Tableau"/>
      </w:pPr>
    </w:p>
    <w:p w14:paraId="5326C5FE" w14:textId="77777777" w:rsidR="00BB7A34" w:rsidRDefault="00BB7A34" w:rsidP="00651337">
      <w:pPr>
        <w:pStyle w:val="Tableau"/>
      </w:pPr>
    </w:p>
    <w:p w14:paraId="11868994" w14:textId="77777777" w:rsidR="00BB7A34" w:rsidRDefault="00BB7A34" w:rsidP="00651337">
      <w:pPr>
        <w:pStyle w:val="Tableau"/>
      </w:pPr>
    </w:p>
    <w:p w14:paraId="7158A03F" w14:textId="77777777" w:rsidR="00BB7A34" w:rsidRDefault="00BB7A34" w:rsidP="00651337">
      <w:pPr>
        <w:pStyle w:val="Tableau"/>
      </w:pPr>
    </w:p>
    <w:p w14:paraId="7008748A" w14:textId="77777777" w:rsidR="00BB7A34" w:rsidRDefault="00BB7A34" w:rsidP="00651337">
      <w:pPr>
        <w:pStyle w:val="Tableau"/>
      </w:pPr>
    </w:p>
    <w:p w14:paraId="38E8AA5C" w14:textId="77777777" w:rsidR="005931E6" w:rsidRDefault="005931E6" w:rsidP="00651337">
      <w:pPr>
        <w:pStyle w:val="Tableau"/>
      </w:pPr>
    </w:p>
    <w:p w14:paraId="50DC5EF7" w14:textId="77777777" w:rsidR="005931E6" w:rsidRDefault="005931E6" w:rsidP="00651337">
      <w:pPr>
        <w:pStyle w:val="Tableau"/>
      </w:pPr>
    </w:p>
    <w:p w14:paraId="5956F7EB" w14:textId="77777777" w:rsidR="00E74013" w:rsidRDefault="00E74013" w:rsidP="00651337">
      <w:pPr>
        <w:pStyle w:val="Tableau"/>
      </w:pPr>
    </w:p>
    <w:p w14:paraId="7871E1A3" w14:textId="77777777" w:rsidR="00E74013" w:rsidRDefault="00E74013" w:rsidP="00651337">
      <w:pPr>
        <w:pStyle w:val="Tableau"/>
      </w:pPr>
    </w:p>
    <w:p w14:paraId="313417E0" w14:textId="77777777" w:rsidR="005931E6" w:rsidRDefault="005931E6" w:rsidP="00651337">
      <w:pPr>
        <w:pStyle w:val="Tableau"/>
      </w:pPr>
    </w:p>
    <w:p w14:paraId="3684C6AA" w14:textId="77777777" w:rsidR="005931E6" w:rsidRPr="00651337" w:rsidRDefault="005931E6" w:rsidP="00651337">
      <w:pPr>
        <w:pStyle w:val="Tableau"/>
      </w:pPr>
    </w:p>
    <w:p w14:paraId="1CFCED40" w14:textId="77777777" w:rsidR="001E63E8" w:rsidRPr="00CF5712" w:rsidRDefault="00B04756" w:rsidP="00CC4249">
      <w:pPr>
        <w:pStyle w:val="Titre1"/>
      </w:pPr>
      <w:r w:rsidRPr="00CF5712">
        <w:lastRenderedPageBreak/>
        <w:t>Présentation du programme</w:t>
      </w:r>
    </w:p>
    <w:p w14:paraId="2E26831F" w14:textId="77777777" w:rsidR="00CD35EB" w:rsidRDefault="00CD35EB" w:rsidP="00290088">
      <w:pPr>
        <w:spacing w:line="276" w:lineRule="auto"/>
        <w:rPr>
          <w:rFonts w:ascii="Times New Roman" w:hAnsi="Times New Roman"/>
          <w:sz w:val="24"/>
          <w:szCs w:val="24"/>
        </w:rPr>
      </w:pPr>
      <w:r w:rsidRPr="00290088">
        <w:rPr>
          <w:rFonts w:ascii="Times New Roman" w:hAnsi="Times New Roman"/>
          <w:sz w:val="24"/>
          <w:szCs w:val="24"/>
        </w:rPr>
        <w:t>L’objectif stratégique du PN-AEP est de satisfaire durablement les besoins en eau potable de la population en quantité et en qualité</w:t>
      </w:r>
      <w:r w:rsidR="00290088">
        <w:rPr>
          <w:rFonts w:ascii="Times New Roman" w:hAnsi="Times New Roman"/>
          <w:sz w:val="24"/>
          <w:szCs w:val="24"/>
        </w:rPr>
        <w:t xml:space="preserve">. </w:t>
      </w:r>
      <w:r w:rsidRPr="00290088">
        <w:rPr>
          <w:rFonts w:ascii="Times New Roman" w:hAnsi="Times New Roman"/>
          <w:sz w:val="24"/>
          <w:szCs w:val="24"/>
        </w:rPr>
        <w:t>Cet objectif stratégique sera atteint à travers les actions, objectifs opéra</w:t>
      </w:r>
      <w:r w:rsidR="009218F6">
        <w:rPr>
          <w:rFonts w:ascii="Times New Roman" w:hAnsi="Times New Roman"/>
          <w:sz w:val="24"/>
          <w:szCs w:val="24"/>
        </w:rPr>
        <w:t>tionnels et résultats suivants.</w:t>
      </w:r>
    </w:p>
    <w:p w14:paraId="78DD7674" w14:textId="47FC0588" w:rsidR="005931E6" w:rsidRPr="00AF1E35" w:rsidRDefault="005931E6" w:rsidP="00AF1E35">
      <w:pPr>
        <w:pStyle w:val="Lgende"/>
      </w:pPr>
      <w:bookmarkStart w:id="23" w:name="_Toc10126850"/>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9</w:t>
      </w:r>
      <w:r w:rsidR="00A53B25">
        <w:rPr>
          <w:noProof/>
        </w:rPr>
        <w:fldChar w:fldCharType="end"/>
      </w:r>
      <w:r w:rsidRPr="00AF1E35">
        <w:t xml:space="preserve"> : Actions, objectifs opérationnels et résultats du PN-AEP</w:t>
      </w:r>
      <w:bookmarkEnd w:id="23"/>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399"/>
        <w:gridCol w:w="2828"/>
      </w:tblGrid>
      <w:tr w:rsidR="005931E6" w:rsidRPr="00B96C25" w14:paraId="66CF0459" w14:textId="77777777" w:rsidTr="001958A2">
        <w:trPr>
          <w:trHeight w:val="779"/>
          <w:tblHeader/>
        </w:trPr>
        <w:tc>
          <w:tcPr>
            <w:tcW w:w="1561" w:type="pct"/>
            <w:shd w:val="clear" w:color="auto" w:fill="DBE5F1"/>
            <w:vAlign w:val="center"/>
          </w:tcPr>
          <w:p w14:paraId="54742AAF" w14:textId="77777777" w:rsidR="005931E6" w:rsidRPr="00B96C25" w:rsidRDefault="005931E6" w:rsidP="001958A2">
            <w:pPr>
              <w:spacing w:after="0"/>
              <w:rPr>
                <w:rFonts w:ascii="Arial Narrow" w:hAnsi="Arial Narrow"/>
                <w:b/>
              </w:rPr>
            </w:pPr>
            <w:bookmarkStart w:id="24" w:name="_Toc181976280"/>
            <w:r w:rsidRPr="00B96C25">
              <w:rPr>
                <w:rFonts w:ascii="Arial Narrow" w:hAnsi="Arial Narrow"/>
                <w:b/>
                <w:u w:val="single"/>
              </w:rPr>
              <w:t>Action 1</w:t>
            </w:r>
            <w:r w:rsidRPr="00B96C25">
              <w:rPr>
                <w:rFonts w:ascii="Arial Narrow" w:hAnsi="Arial Narrow"/>
                <w:b/>
              </w:rPr>
              <w:t> : Accès universel à l’eau potable</w:t>
            </w:r>
          </w:p>
        </w:tc>
        <w:tc>
          <w:tcPr>
            <w:tcW w:w="1877" w:type="pct"/>
            <w:shd w:val="clear" w:color="auto" w:fill="DAEEF3"/>
            <w:vAlign w:val="center"/>
          </w:tcPr>
          <w:p w14:paraId="079651D2" w14:textId="77777777" w:rsidR="005931E6" w:rsidRPr="00B96C25" w:rsidRDefault="005931E6" w:rsidP="001958A2">
            <w:pPr>
              <w:spacing w:after="0"/>
              <w:rPr>
                <w:rFonts w:ascii="Arial Narrow" w:hAnsi="Arial Narrow"/>
                <w:b/>
              </w:rPr>
            </w:pPr>
            <w:r w:rsidRPr="00B96C25">
              <w:rPr>
                <w:rFonts w:ascii="Arial Narrow" w:hAnsi="Arial Narrow"/>
                <w:b/>
                <w:u w:val="single"/>
              </w:rPr>
              <w:t>Action 2</w:t>
            </w:r>
            <w:r w:rsidRPr="00B96C25">
              <w:rPr>
                <w:rFonts w:ascii="Arial Narrow" w:hAnsi="Arial Narrow"/>
                <w:b/>
              </w:rPr>
              <w:t> : Gestion du service public de l'eau</w:t>
            </w:r>
          </w:p>
        </w:tc>
        <w:tc>
          <w:tcPr>
            <w:tcW w:w="1562" w:type="pct"/>
            <w:shd w:val="clear" w:color="auto" w:fill="EAF1DD"/>
            <w:vAlign w:val="center"/>
          </w:tcPr>
          <w:p w14:paraId="2CCD9B64" w14:textId="77777777" w:rsidR="005931E6" w:rsidRPr="00B96C25" w:rsidRDefault="005931E6" w:rsidP="001958A2">
            <w:pPr>
              <w:spacing w:after="0"/>
              <w:rPr>
                <w:rFonts w:ascii="Arial Narrow" w:hAnsi="Arial Narrow"/>
                <w:b/>
                <w:lang w:val="fr-BE"/>
              </w:rPr>
            </w:pPr>
            <w:r w:rsidRPr="00B96C25">
              <w:rPr>
                <w:rFonts w:ascii="Arial Narrow" w:hAnsi="Arial Narrow"/>
                <w:b/>
                <w:u w:val="single"/>
                <w:lang w:val="fr-BE"/>
              </w:rPr>
              <w:t>Action 3</w:t>
            </w:r>
            <w:r w:rsidRPr="00B96C25">
              <w:rPr>
                <w:rFonts w:ascii="Arial Narrow" w:hAnsi="Arial Narrow"/>
                <w:b/>
                <w:lang w:val="fr-BE"/>
              </w:rPr>
              <w:t> : Renforcement du cadre institutionnel et des instruments de gestion</w:t>
            </w:r>
          </w:p>
        </w:tc>
      </w:tr>
      <w:tr w:rsidR="005931E6" w:rsidRPr="00B96C25" w14:paraId="4114A2B0" w14:textId="77777777" w:rsidTr="001958A2">
        <w:trPr>
          <w:trHeight w:val="1433"/>
        </w:trPr>
        <w:tc>
          <w:tcPr>
            <w:tcW w:w="1561" w:type="pct"/>
            <w:shd w:val="clear" w:color="auto" w:fill="DBE5F1"/>
          </w:tcPr>
          <w:p w14:paraId="2EE6ACF0" w14:textId="77777777" w:rsidR="005931E6" w:rsidRPr="00B96C25" w:rsidRDefault="005931E6" w:rsidP="001958A2">
            <w:pPr>
              <w:spacing w:after="0"/>
              <w:rPr>
                <w:rFonts w:ascii="Arial Narrow" w:hAnsi="Arial Narrow"/>
                <w:b/>
              </w:rPr>
            </w:pPr>
            <w:r w:rsidRPr="00B96C25">
              <w:rPr>
                <w:rFonts w:ascii="Arial Narrow" w:hAnsi="Arial Narrow"/>
                <w:b/>
                <w:u w:val="single"/>
              </w:rPr>
              <w:t>Objectif Opérationnel</w:t>
            </w:r>
            <w:r w:rsidRPr="00B96C25">
              <w:rPr>
                <w:rFonts w:ascii="Arial Narrow" w:hAnsi="Arial Narrow"/>
                <w:b/>
              </w:rPr>
              <w:t> :</w:t>
            </w:r>
          </w:p>
          <w:p w14:paraId="62854E86" w14:textId="77777777" w:rsidR="005931E6" w:rsidRPr="00B96C25" w:rsidRDefault="005931E6" w:rsidP="001958A2">
            <w:pPr>
              <w:spacing w:after="0"/>
              <w:rPr>
                <w:rFonts w:ascii="Arial Narrow" w:hAnsi="Arial Narrow"/>
              </w:rPr>
            </w:pPr>
            <w:r w:rsidRPr="00B96C25">
              <w:rPr>
                <w:rFonts w:ascii="Arial Narrow" w:hAnsi="Arial Narrow"/>
              </w:rPr>
              <w:t>Assurer un accès universel des populations aux services d’eau potable conformément à l'approche fondée sur les droits humains (AFDH)</w:t>
            </w:r>
          </w:p>
        </w:tc>
        <w:tc>
          <w:tcPr>
            <w:tcW w:w="1877" w:type="pct"/>
            <w:shd w:val="clear" w:color="auto" w:fill="DAEEF3"/>
          </w:tcPr>
          <w:p w14:paraId="2F2254A1" w14:textId="77777777" w:rsidR="005931E6" w:rsidRPr="00B96C25" w:rsidRDefault="005931E6" w:rsidP="001958A2">
            <w:pPr>
              <w:spacing w:after="0"/>
              <w:rPr>
                <w:rFonts w:ascii="Arial Narrow" w:hAnsi="Arial Narrow"/>
                <w:b/>
              </w:rPr>
            </w:pPr>
            <w:r w:rsidRPr="00B96C25">
              <w:rPr>
                <w:rFonts w:ascii="Arial Narrow" w:hAnsi="Arial Narrow"/>
                <w:b/>
                <w:u w:val="single"/>
              </w:rPr>
              <w:t>Objectif Opérationnel</w:t>
            </w:r>
            <w:r w:rsidRPr="00B96C25">
              <w:rPr>
                <w:rFonts w:ascii="Arial Narrow" w:hAnsi="Arial Narrow"/>
                <w:b/>
              </w:rPr>
              <w:t> :</w:t>
            </w:r>
          </w:p>
          <w:p w14:paraId="5315782F" w14:textId="77777777" w:rsidR="005931E6" w:rsidRPr="00B96C25" w:rsidRDefault="005931E6" w:rsidP="001958A2">
            <w:pPr>
              <w:spacing w:after="0"/>
              <w:rPr>
                <w:rFonts w:ascii="Arial Narrow" w:hAnsi="Arial Narrow"/>
              </w:rPr>
            </w:pPr>
            <w:r w:rsidRPr="00B96C25">
              <w:rPr>
                <w:rFonts w:ascii="Arial Narrow" w:hAnsi="Arial Narrow"/>
              </w:rPr>
              <w:t>Contribuer à la gestion durable des infrastructures d’AEP, dans le respect de l’accès universel au service de l’eau potable</w:t>
            </w:r>
          </w:p>
        </w:tc>
        <w:tc>
          <w:tcPr>
            <w:tcW w:w="1562" w:type="pct"/>
            <w:shd w:val="clear" w:color="auto" w:fill="EAF1DD"/>
          </w:tcPr>
          <w:p w14:paraId="79B078CA" w14:textId="77777777" w:rsidR="005931E6" w:rsidRPr="00B96C25" w:rsidRDefault="005931E6" w:rsidP="001958A2">
            <w:pPr>
              <w:spacing w:after="0"/>
              <w:rPr>
                <w:rFonts w:ascii="Arial Narrow" w:hAnsi="Arial Narrow"/>
                <w:b/>
                <w:lang w:val="fr-BE"/>
              </w:rPr>
            </w:pPr>
            <w:r w:rsidRPr="00B96C25">
              <w:rPr>
                <w:rFonts w:ascii="Arial Narrow" w:hAnsi="Arial Narrow"/>
                <w:b/>
                <w:u w:val="single"/>
                <w:lang w:val="fr-BE"/>
              </w:rPr>
              <w:t>Objectif Opérationnel</w:t>
            </w:r>
            <w:r w:rsidRPr="00B96C25">
              <w:rPr>
                <w:rFonts w:ascii="Arial Narrow" w:hAnsi="Arial Narrow"/>
                <w:b/>
                <w:lang w:val="fr-BE"/>
              </w:rPr>
              <w:t> :</w:t>
            </w:r>
          </w:p>
          <w:p w14:paraId="0216D5CC" w14:textId="77777777" w:rsidR="005931E6" w:rsidRPr="00B96C25" w:rsidRDefault="005931E6" w:rsidP="001958A2">
            <w:pPr>
              <w:spacing w:after="0"/>
              <w:rPr>
                <w:rFonts w:ascii="Arial Narrow" w:hAnsi="Arial Narrow"/>
              </w:rPr>
            </w:pPr>
            <w:r w:rsidRPr="00B96C25">
              <w:rPr>
                <w:rFonts w:ascii="Arial Narrow" w:hAnsi="Arial Narrow"/>
                <w:lang w:val="fr-BE"/>
              </w:rPr>
              <w:t>Améliorer les capacités de pilotage et de gestion du sous-secteur</w:t>
            </w:r>
          </w:p>
        </w:tc>
      </w:tr>
      <w:tr w:rsidR="005931E6" w:rsidRPr="00B96C25" w14:paraId="7623F21C" w14:textId="77777777" w:rsidTr="001958A2">
        <w:trPr>
          <w:trHeight w:val="7786"/>
        </w:trPr>
        <w:tc>
          <w:tcPr>
            <w:tcW w:w="1561" w:type="pct"/>
            <w:shd w:val="clear" w:color="auto" w:fill="DBE5F1"/>
          </w:tcPr>
          <w:p w14:paraId="4FB220E4" w14:textId="77777777" w:rsidR="005931E6" w:rsidRPr="00B96C25" w:rsidRDefault="005931E6" w:rsidP="001958A2">
            <w:pPr>
              <w:rPr>
                <w:rFonts w:ascii="Arial Narrow" w:hAnsi="Arial Narrow"/>
                <w:b/>
              </w:rPr>
            </w:pPr>
            <w:r w:rsidRPr="00B96C25">
              <w:rPr>
                <w:rFonts w:ascii="Arial Narrow" w:hAnsi="Arial Narrow"/>
                <w:b/>
                <w:u w:val="single"/>
              </w:rPr>
              <w:t>Résultats attendus</w:t>
            </w:r>
            <w:r w:rsidRPr="00B96C25">
              <w:rPr>
                <w:rFonts w:ascii="Arial Narrow" w:hAnsi="Arial Narrow"/>
                <w:b/>
              </w:rPr>
              <w:t> :</w:t>
            </w:r>
          </w:p>
          <w:p w14:paraId="7FA4AB55" w14:textId="77777777" w:rsidR="005931E6" w:rsidRPr="00B96C25" w:rsidRDefault="005931E6" w:rsidP="001958A2">
            <w:pPr>
              <w:rPr>
                <w:rFonts w:ascii="Arial Narrow" w:hAnsi="Arial Narrow"/>
              </w:rPr>
            </w:pPr>
            <w:r w:rsidRPr="00B96C25">
              <w:rPr>
                <w:rFonts w:ascii="Arial Narrow" w:hAnsi="Arial Narrow"/>
              </w:rPr>
              <w:t>1. Tout le cycle de réalisation des ouvrages (programmation, intermédiation sociale, études, travaux) respecte les principes de l'AFDH</w:t>
            </w:r>
          </w:p>
          <w:p w14:paraId="6B4DDA48" w14:textId="77777777" w:rsidR="005931E6" w:rsidRPr="00B96C25" w:rsidRDefault="005931E6" w:rsidP="001958A2">
            <w:pPr>
              <w:rPr>
                <w:rFonts w:ascii="Arial Narrow" w:hAnsi="Arial Narrow"/>
              </w:rPr>
            </w:pPr>
            <w:r w:rsidRPr="00B96C25">
              <w:rPr>
                <w:rFonts w:ascii="Arial Narrow" w:hAnsi="Arial Narrow"/>
              </w:rPr>
              <w:t>2. La connaissance du potentiel des ressources utilisables pour l'eau potable est améliorée</w:t>
            </w:r>
          </w:p>
          <w:p w14:paraId="24BBE67B" w14:textId="77777777" w:rsidR="005931E6" w:rsidRPr="00B96C25" w:rsidRDefault="005931E6" w:rsidP="001958A2">
            <w:pPr>
              <w:rPr>
                <w:rFonts w:ascii="Arial Narrow" w:hAnsi="Arial Narrow"/>
              </w:rPr>
            </w:pPr>
            <w:r w:rsidRPr="00B96C25">
              <w:rPr>
                <w:rFonts w:ascii="Arial Narrow" w:hAnsi="Arial Narrow"/>
              </w:rPr>
              <w:t>3. Les infrastructures pour le développement du service de l’eau sont réalisées en milieu rural</w:t>
            </w:r>
          </w:p>
          <w:p w14:paraId="5785CCEE" w14:textId="77777777" w:rsidR="005931E6" w:rsidRPr="00B96C25" w:rsidRDefault="005931E6" w:rsidP="001958A2">
            <w:pPr>
              <w:rPr>
                <w:rFonts w:ascii="Arial Narrow" w:hAnsi="Arial Narrow"/>
              </w:rPr>
            </w:pPr>
            <w:r w:rsidRPr="00B96C25">
              <w:rPr>
                <w:rFonts w:ascii="Arial Narrow" w:hAnsi="Arial Narrow"/>
              </w:rPr>
              <w:t>4. Les infrastructures pour le développement du service de l’eau sont réalisées en milieu urbain (périmètre ONEA)</w:t>
            </w:r>
          </w:p>
          <w:p w14:paraId="4313B4E8" w14:textId="77777777" w:rsidR="005931E6" w:rsidRPr="00B96C25" w:rsidRDefault="005931E6" w:rsidP="001958A2">
            <w:pPr>
              <w:rPr>
                <w:rFonts w:ascii="Arial Narrow" w:hAnsi="Arial Narrow"/>
              </w:rPr>
            </w:pPr>
            <w:r w:rsidRPr="00B96C25">
              <w:rPr>
                <w:rFonts w:ascii="Arial Narrow" w:hAnsi="Arial Narrow"/>
              </w:rPr>
              <w:t>5. Les AEPS sont réhabilitées et mises à niveau et les PMH non fonctionnels sont réhabilités</w:t>
            </w:r>
          </w:p>
        </w:tc>
        <w:tc>
          <w:tcPr>
            <w:tcW w:w="1877" w:type="pct"/>
            <w:shd w:val="clear" w:color="auto" w:fill="DAEEF3"/>
          </w:tcPr>
          <w:p w14:paraId="660FF814" w14:textId="77777777" w:rsidR="005931E6" w:rsidRPr="00B96C25" w:rsidRDefault="005931E6" w:rsidP="001958A2">
            <w:pPr>
              <w:rPr>
                <w:rFonts w:ascii="Arial Narrow" w:hAnsi="Arial Narrow"/>
                <w:b/>
                <w:lang w:val="fr-BE"/>
              </w:rPr>
            </w:pPr>
            <w:r w:rsidRPr="00B96C25">
              <w:rPr>
                <w:rFonts w:ascii="Arial Narrow" w:hAnsi="Arial Narrow"/>
                <w:b/>
                <w:u w:val="single"/>
                <w:lang w:val="fr-BE"/>
              </w:rPr>
              <w:t>Résultats attendus</w:t>
            </w:r>
            <w:r w:rsidRPr="00B96C25">
              <w:rPr>
                <w:rFonts w:ascii="Arial Narrow" w:hAnsi="Arial Narrow"/>
                <w:b/>
                <w:lang w:val="fr-BE"/>
              </w:rPr>
              <w:t> :</w:t>
            </w:r>
          </w:p>
          <w:p w14:paraId="0DAD0244" w14:textId="77777777" w:rsidR="005931E6" w:rsidRPr="00B96C25" w:rsidRDefault="005931E6" w:rsidP="001958A2">
            <w:pPr>
              <w:rPr>
                <w:rFonts w:ascii="Arial Narrow" w:hAnsi="Arial Narrow"/>
                <w:lang w:val="fr-BE"/>
              </w:rPr>
            </w:pPr>
            <w:r w:rsidRPr="00B96C25">
              <w:rPr>
                <w:rFonts w:ascii="Arial Narrow" w:hAnsi="Arial Narrow"/>
                <w:lang w:val="fr-BE"/>
              </w:rPr>
              <w:t>1. Les outils/guides de gestion/suivi du service public de l'eau sont adaptés au nouveau contexte (service universel, AFDH, PPP) et appliqués</w:t>
            </w:r>
          </w:p>
          <w:p w14:paraId="413CACDD" w14:textId="77777777" w:rsidR="005931E6" w:rsidRPr="00B96C25" w:rsidRDefault="005931E6" w:rsidP="001958A2">
            <w:pPr>
              <w:rPr>
                <w:rFonts w:ascii="Arial Narrow" w:hAnsi="Arial Narrow"/>
                <w:lang w:val="fr-BE"/>
              </w:rPr>
            </w:pPr>
            <w:r w:rsidRPr="00B96C25">
              <w:rPr>
                <w:rFonts w:ascii="Arial Narrow" w:hAnsi="Arial Narrow"/>
                <w:lang w:val="fr-BE"/>
              </w:rPr>
              <w:t>2. Le partenariat public-privé pour le développement du service public de l'eau est promu, en synergie avec le programme gouvernance</w:t>
            </w:r>
          </w:p>
          <w:p w14:paraId="4FC08309" w14:textId="77777777" w:rsidR="005931E6" w:rsidRPr="00B96C25" w:rsidRDefault="005931E6" w:rsidP="001958A2">
            <w:pPr>
              <w:rPr>
                <w:rFonts w:ascii="Arial Narrow" w:hAnsi="Arial Narrow"/>
                <w:lang w:val="fr-BE"/>
              </w:rPr>
            </w:pPr>
            <w:r w:rsidRPr="00B96C25">
              <w:rPr>
                <w:rFonts w:ascii="Arial Narrow" w:hAnsi="Arial Narrow"/>
                <w:lang w:val="fr-BE"/>
              </w:rPr>
              <w:t>3. La régulation du service public de l'eau est assurée</w:t>
            </w:r>
          </w:p>
          <w:p w14:paraId="276FC790" w14:textId="77777777" w:rsidR="005931E6" w:rsidRPr="00B96C25" w:rsidRDefault="005931E6" w:rsidP="001958A2">
            <w:pPr>
              <w:rPr>
                <w:rFonts w:ascii="Arial Narrow" w:hAnsi="Arial Narrow"/>
                <w:lang w:val="fr-BE"/>
              </w:rPr>
            </w:pPr>
            <w:r w:rsidRPr="00B96C25">
              <w:rPr>
                <w:rFonts w:ascii="Arial Narrow" w:hAnsi="Arial Narrow"/>
                <w:lang w:val="fr-BE"/>
              </w:rPr>
              <w:t>4. Des solutions sont étudiées et mises en œuvre pour favoriser l'accès au service pour les couches les plus vulnérables</w:t>
            </w:r>
          </w:p>
          <w:p w14:paraId="0647AA3F" w14:textId="77777777" w:rsidR="005931E6" w:rsidRPr="00B96C25" w:rsidRDefault="005931E6" w:rsidP="001958A2">
            <w:pPr>
              <w:rPr>
                <w:rFonts w:ascii="Arial Narrow" w:hAnsi="Arial Narrow"/>
                <w:lang w:val="fr-BE"/>
              </w:rPr>
            </w:pPr>
            <w:r w:rsidRPr="00B96C25">
              <w:rPr>
                <w:rFonts w:ascii="Arial Narrow" w:hAnsi="Arial Narrow"/>
                <w:lang w:val="fr-BE"/>
              </w:rPr>
              <w:t xml:space="preserve">5. Les capacités des communes à jouer leur rôle de maitre d'ouvrage du service public de l'eau sont renforcées en synergie avec le programme gouvernance. </w:t>
            </w:r>
          </w:p>
          <w:p w14:paraId="065AD894" w14:textId="77777777" w:rsidR="005931E6" w:rsidRPr="00B96C25" w:rsidRDefault="005931E6" w:rsidP="001958A2">
            <w:pPr>
              <w:rPr>
                <w:rFonts w:ascii="Arial Narrow" w:hAnsi="Arial Narrow"/>
                <w:lang w:val="fr-BE"/>
              </w:rPr>
            </w:pPr>
            <w:r w:rsidRPr="00B96C25">
              <w:rPr>
                <w:rFonts w:ascii="Arial Narrow" w:hAnsi="Arial Narrow"/>
                <w:lang w:val="fr-BE"/>
              </w:rPr>
              <w:t>6. L'intercommunalité pour le développement du service public de l'eau est promue en synergie avec le programme gouvernance</w:t>
            </w:r>
          </w:p>
          <w:p w14:paraId="66336740" w14:textId="77777777" w:rsidR="005931E6" w:rsidRPr="00B96C25" w:rsidRDefault="005931E6" w:rsidP="001958A2">
            <w:pPr>
              <w:rPr>
                <w:rFonts w:ascii="Arial Narrow" w:hAnsi="Arial Narrow"/>
                <w:lang w:val="fr-BE"/>
              </w:rPr>
            </w:pPr>
            <w:r w:rsidRPr="00B96C25">
              <w:rPr>
                <w:rFonts w:ascii="Arial Narrow" w:hAnsi="Arial Narrow"/>
                <w:lang w:val="fr-BE"/>
              </w:rPr>
              <w:t>7. L’efficacité, l’efficience et la durabilité du service public de l’eau en milieu urbain sont assurées</w:t>
            </w:r>
          </w:p>
          <w:p w14:paraId="5D0CF903" w14:textId="77777777" w:rsidR="005931E6" w:rsidRPr="00B96C25" w:rsidRDefault="005931E6" w:rsidP="001958A2">
            <w:pPr>
              <w:spacing w:after="0"/>
              <w:rPr>
                <w:rFonts w:ascii="Arial Narrow" w:hAnsi="Arial Narrow"/>
                <w:lang w:val="fr-BE"/>
              </w:rPr>
            </w:pPr>
            <w:r w:rsidRPr="00B96C25">
              <w:rPr>
                <w:rFonts w:ascii="Arial Narrow" w:hAnsi="Arial Narrow"/>
                <w:lang w:val="fr-BE"/>
              </w:rPr>
              <w:t>8. La surveillance de la qualité de l’eau de consommation est assurée</w:t>
            </w:r>
          </w:p>
        </w:tc>
        <w:tc>
          <w:tcPr>
            <w:tcW w:w="1562" w:type="pct"/>
            <w:shd w:val="clear" w:color="auto" w:fill="EAF1DD"/>
          </w:tcPr>
          <w:p w14:paraId="55B9BE1B" w14:textId="77777777" w:rsidR="005931E6" w:rsidRPr="00B96C25" w:rsidRDefault="005931E6" w:rsidP="001958A2">
            <w:pPr>
              <w:rPr>
                <w:rFonts w:ascii="Arial Narrow" w:hAnsi="Arial Narrow"/>
                <w:b/>
                <w:lang w:val="fr-BE"/>
              </w:rPr>
            </w:pPr>
            <w:r w:rsidRPr="00B96C25">
              <w:rPr>
                <w:rFonts w:ascii="Arial Narrow" w:hAnsi="Arial Narrow"/>
                <w:b/>
                <w:u w:val="single"/>
                <w:lang w:val="fr-BE"/>
              </w:rPr>
              <w:t>Résultats attendus</w:t>
            </w:r>
            <w:r w:rsidRPr="00B96C25">
              <w:rPr>
                <w:rFonts w:ascii="Arial Narrow" w:hAnsi="Arial Narrow"/>
                <w:b/>
                <w:lang w:val="fr-BE"/>
              </w:rPr>
              <w:t> :</w:t>
            </w:r>
          </w:p>
          <w:p w14:paraId="51BEFFBA" w14:textId="77777777" w:rsidR="005931E6" w:rsidRPr="00B96C25" w:rsidRDefault="005931E6" w:rsidP="001958A2">
            <w:pPr>
              <w:rPr>
                <w:rFonts w:ascii="Arial Narrow" w:hAnsi="Arial Narrow"/>
                <w:lang w:val="fr-BE"/>
              </w:rPr>
            </w:pPr>
            <w:r w:rsidRPr="00B96C25">
              <w:rPr>
                <w:rFonts w:ascii="Arial Narrow" w:hAnsi="Arial Narrow"/>
                <w:lang w:val="fr-BE"/>
              </w:rPr>
              <w:t xml:space="preserve">1. Les capacités des acteurs du sous-secteur AEP sont renforcées en synergie avec le programme gouvernance </w:t>
            </w:r>
          </w:p>
          <w:p w14:paraId="27656E52" w14:textId="77777777" w:rsidR="005931E6" w:rsidRPr="00B96C25" w:rsidRDefault="005931E6" w:rsidP="001958A2">
            <w:pPr>
              <w:rPr>
                <w:rFonts w:ascii="Arial Narrow" w:hAnsi="Arial Narrow"/>
                <w:lang w:val="fr-BE"/>
              </w:rPr>
            </w:pPr>
            <w:r w:rsidRPr="00B96C25">
              <w:rPr>
                <w:rFonts w:ascii="Arial Narrow" w:hAnsi="Arial Narrow"/>
                <w:lang w:val="fr-BE"/>
              </w:rPr>
              <w:t>2. Une stratégie de communication opérationnelle pour l’information, la sensibilisation de tous les acteurs du PN</w:t>
            </w:r>
            <w:r>
              <w:rPr>
                <w:rFonts w:ascii="Arial Narrow" w:hAnsi="Arial Narrow"/>
                <w:lang w:val="fr-BE"/>
              </w:rPr>
              <w:t>-</w:t>
            </w:r>
            <w:r w:rsidRPr="00B96C25">
              <w:rPr>
                <w:rFonts w:ascii="Arial Narrow" w:hAnsi="Arial Narrow"/>
                <w:lang w:val="fr-BE"/>
              </w:rPr>
              <w:t>AEP est élaborée et mise en œuvre</w:t>
            </w:r>
          </w:p>
          <w:p w14:paraId="7945FAE8" w14:textId="77777777" w:rsidR="005931E6" w:rsidRPr="00B96C25" w:rsidRDefault="005931E6" w:rsidP="001958A2">
            <w:pPr>
              <w:rPr>
                <w:rFonts w:ascii="Arial Narrow" w:hAnsi="Arial Narrow"/>
                <w:lang w:val="fr-BE"/>
              </w:rPr>
            </w:pPr>
            <w:r w:rsidRPr="00B96C25">
              <w:rPr>
                <w:rFonts w:ascii="Arial Narrow" w:hAnsi="Arial Narrow"/>
                <w:lang w:val="fr-BE"/>
              </w:rPr>
              <w:t>3. Un guide d'intermédiation sociale AEP intégrant l'approche AFDH est opérationnalisé</w:t>
            </w:r>
          </w:p>
          <w:p w14:paraId="0CB77C30" w14:textId="77777777" w:rsidR="005931E6" w:rsidRPr="00B96C25" w:rsidRDefault="005931E6" w:rsidP="001958A2">
            <w:pPr>
              <w:rPr>
                <w:rFonts w:ascii="Arial Narrow" w:hAnsi="Arial Narrow"/>
                <w:lang w:val="fr-BE"/>
              </w:rPr>
            </w:pPr>
            <w:r w:rsidRPr="00B96C25">
              <w:rPr>
                <w:rFonts w:ascii="Arial Narrow" w:hAnsi="Arial Narrow"/>
                <w:lang w:val="fr-BE"/>
              </w:rPr>
              <w:t>4. Les outils de programmation et de suivi-évaluation sectoriels sont opérationnalisés dans leur volet AEP, en synergie avec le programme gouvernance</w:t>
            </w:r>
          </w:p>
        </w:tc>
      </w:tr>
    </w:tbl>
    <w:p w14:paraId="26415790" w14:textId="61E16768" w:rsidR="002D225C" w:rsidRPr="0059391C" w:rsidRDefault="009218F6" w:rsidP="00E64816">
      <w:pPr>
        <w:spacing w:before="60" w:after="0"/>
        <w:rPr>
          <w:rFonts w:ascii="Times New Roman" w:hAnsi="Times New Roman"/>
          <w:i/>
        </w:rPr>
      </w:pPr>
      <w:r w:rsidRPr="0059391C">
        <w:rPr>
          <w:rFonts w:ascii="Times New Roman" w:hAnsi="Times New Roman"/>
          <w:b/>
          <w:i/>
          <w:u w:val="single"/>
        </w:rPr>
        <w:t>Source :</w:t>
      </w:r>
      <w:r w:rsidRPr="0059391C">
        <w:rPr>
          <w:rFonts w:ascii="Times New Roman" w:hAnsi="Times New Roman"/>
          <w:i/>
        </w:rPr>
        <w:t xml:space="preserve"> </w:t>
      </w:r>
      <w:r w:rsidR="000D4391" w:rsidRPr="0059391C">
        <w:rPr>
          <w:rFonts w:ascii="Times New Roman" w:hAnsi="Times New Roman"/>
          <w:i/>
        </w:rPr>
        <w:t xml:space="preserve">PN-AEP 2016 </w:t>
      </w:r>
      <w:r w:rsidR="003B2C89" w:rsidRPr="0059391C">
        <w:rPr>
          <w:rFonts w:ascii="Times New Roman" w:hAnsi="Times New Roman"/>
          <w:i/>
        </w:rPr>
        <w:t>–</w:t>
      </w:r>
      <w:r w:rsidR="000D4391" w:rsidRPr="0059391C">
        <w:rPr>
          <w:rFonts w:ascii="Times New Roman" w:hAnsi="Times New Roman"/>
          <w:i/>
        </w:rPr>
        <w:t xml:space="preserve"> 2030</w:t>
      </w:r>
    </w:p>
    <w:p w14:paraId="1F48DEAB" w14:textId="77777777" w:rsidR="003B2C89" w:rsidRPr="00E64816" w:rsidRDefault="003B2C89" w:rsidP="00E64816">
      <w:pPr>
        <w:spacing w:before="60" w:after="0"/>
        <w:rPr>
          <w:rFonts w:ascii="Times New Roman" w:hAnsi="Times New Roman"/>
          <w:b/>
        </w:rPr>
      </w:pPr>
    </w:p>
    <w:p w14:paraId="33C8E470" w14:textId="77777777" w:rsidR="009218F6" w:rsidRPr="005727C9" w:rsidRDefault="009218F6" w:rsidP="009218F6">
      <w:pPr>
        <w:rPr>
          <w:sz w:val="24"/>
          <w:szCs w:val="24"/>
        </w:rPr>
      </w:pPr>
    </w:p>
    <w:p w14:paraId="17760383" w14:textId="77777777" w:rsidR="003B2C89" w:rsidRPr="005727C9" w:rsidRDefault="003B2C89" w:rsidP="009218F6">
      <w:pPr>
        <w:rPr>
          <w:sz w:val="24"/>
          <w:szCs w:val="24"/>
        </w:rPr>
        <w:sectPr w:rsidR="003B2C89" w:rsidRPr="005727C9" w:rsidSect="006770CB">
          <w:pgSz w:w="11907" w:h="16840" w:code="9"/>
          <w:pgMar w:top="1417" w:right="1417" w:bottom="1417" w:left="1417" w:header="851" w:footer="851" w:gutter="0"/>
          <w:cols w:space="720"/>
          <w:docGrid w:linePitch="272"/>
        </w:sectPr>
      </w:pPr>
    </w:p>
    <w:bookmarkEnd w:id="24"/>
    <w:p w14:paraId="7CFDC1C4" w14:textId="3419B847" w:rsidR="00CF69F3" w:rsidRPr="00CF5712" w:rsidRDefault="003B2C89" w:rsidP="00BB7A34">
      <w:pPr>
        <w:pStyle w:val="Titre1"/>
        <w:spacing w:after="0"/>
      </w:pPr>
      <w:r w:rsidRPr="00CF5712">
        <w:lastRenderedPageBreak/>
        <w:t xml:space="preserve">BILAN DE MISE EN œuvre DES ACTIVITES </w:t>
      </w:r>
    </w:p>
    <w:p w14:paraId="22EBF1E4" w14:textId="77777777" w:rsidR="00BB7A34" w:rsidRDefault="00BB7A34" w:rsidP="00BB7A34">
      <w:pPr>
        <w:pStyle w:val="Lgende"/>
        <w:spacing w:before="0" w:after="0"/>
      </w:pPr>
    </w:p>
    <w:p w14:paraId="2DFF8519" w14:textId="740197D9" w:rsidR="00CF69F3" w:rsidRPr="00AF1E35" w:rsidRDefault="005931E6" w:rsidP="00BB7A34">
      <w:pPr>
        <w:pStyle w:val="Lgende"/>
        <w:spacing w:before="0" w:after="0"/>
      </w:pPr>
      <w:bookmarkStart w:id="25" w:name="_Toc10126851"/>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10</w:t>
      </w:r>
      <w:r w:rsidR="00A53B25">
        <w:rPr>
          <w:noProof/>
        </w:rPr>
        <w:fldChar w:fldCharType="end"/>
      </w:r>
      <w:r w:rsidRPr="00AF1E35">
        <w:t xml:space="preserve"> : Synthèse des réalisations par actions</w:t>
      </w:r>
      <w:bookmarkEnd w:id="25"/>
    </w:p>
    <w:tbl>
      <w:tblPr>
        <w:tblW w:w="5000" w:type="pct"/>
        <w:tblCellMar>
          <w:left w:w="70" w:type="dxa"/>
          <w:right w:w="70" w:type="dxa"/>
        </w:tblCellMar>
        <w:tblLook w:val="04A0" w:firstRow="1" w:lastRow="0" w:firstColumn="1" w:lastColumn="0" w:noHBand="0" w:noVBand="1"/>
      </w:tblPr>
      <w:tblGrid>
        <w:gridCol w:w="3406"/>
        <w:gridCol w:w="2241"/>
        <w:gridCol w:w="1704"/>
        <w:gridCol w:w="2241"/>
      </w:tblGrid>
      <w:tr w:rsidR="0024058A" w:rsidRPr="0024058A" w14:paraId="777B1975" w14:textId="77777777" w:rsidTr="0024058A">
        <w:trPr>
          <w:cantSplit/>
          <w:trHeight w:val="864"/>
        </w:trPr>
        <w:tc>
          <w:tcPr>
            <w:tcW w:w="1776" w:type="pct"/>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1A6417E3" w14:textId="77777777" w:rsidR="0024058A" w:rsidRPr="0024058A" w:rsidRDefault="0024058A" w:rsidP="0024058A">
            <w:pPr>
              <w:spacing w:after="0"/>
              <w:jc w:val="center"/>
              <w:rPr>
                <w:rFonts w:ascii="Times New Roman" w:hAnsi="Times New Roman"/>
                <w:b/>
                <w:bCs/>
                <w:color w:val="000000"/>
                <w:sz w:val="22"/>
                <w:szCs w:val="22"/>
              </w:rPr>
            </w:pPr>
            <w:r w:rsidRPr="0024058A">
              <w:rPr>
                <w:rFonts w:ascii="Times New Roman" w:hAnsi="Times New Roman"/>
                <w:b/>
                <w:bCs/>
                <w:color w:val="000000"/>
                <w:sz w:val="22"/>
                <w:szCs w:val="22"/>
              </w:rPr>
              <w:t>Actions</w:t>
            </w:r>
          </w:p>
        </w:tc>
        <w:tc>
          <w:tcPr>
            <w:tcW w:w="1168" w:type="pct"/>
            <w:tcBorders>
              <w:top w:val="double" w:sz="6" w:space="0" w:color="auto"/>
              <w:left w:val="nil"/>
              <w:bottom w:val="single" w:sz="8" w:space="0" w:color="auto"/>
              <w:right w:val="single" w:sz="2" w:space="0" w:color="auto"/>
            </w:tcBorders>
            <w:shd w:val="clear" w:color="auto" w:fill="F2F2F2" w:themeFill="background1" w:themeFillShade="F2"/>
            <w:vAlign w:val="center"/>
          </w:tcPr>
          <w:p w14:paraId="59EA9D99" w14:textId="18519919" w:rsidR="0024058A" w:rsidRPr="0024058A" w:rsidRDefault="0024058A" w:rsidP="0024058A">
            <w:pPr>
              <w:spacing w:after="0"/>
              <w:jc w:val="center"/>
              <w:rPr>
                <w:rFonts w:ascii="Times New Roman" w:hAnsi="Times New Roman"/>
                <w:b/>
                <w:bCs/>
                <w:color w:val="000000"/>
                <w:sz w:val="22"/>
                <w:szCs w:val="22"/>
              </w:rPr>
            </w:pPr>
            <w:r w:rsidRPr="0024058A">
              <w:rPr>
                <w:rFonts w:ascii="Times New Roman" w:hAnsi="Times New Roman"/>
                <w:b/>
                <w:bCs/>
                <w:color w:val="000000"/>
                <w:sz w:val="22"/>
                <w:szCs w:val="22"/>
              </w:rPr>
              <w:t>Cout en millions des programmations</w:t>
            </w:r>
          </w:p>
        </w:tc>
        <w:tc>
          <w:tcPr>
            <w:tcW w:w="888" w:type="pct"/>
            <w:tcBorders>
              <w:top w:val="double" w:sz="6" w:space="0" w:color="auto"/>
              <w:left w:val="single" w:sz="2" w:space="0" w:color="auto"/>
              <w:bottom w:val="single" w:sz="8" w:space="0" w:color="auto"/>
              <w:right w:val="single" w:sz="8" w:space="0" w:color="auto"/>
            </w:tcBorders>
            <w:shd w:val="clear" w:color="auto" w:fill="F2F2F2" w:themeFill="background1" w:themeFillShade="F2"/>
            <w:vAlign w:val="center"/>
            <w:hideMark/>
          </w:tcPr>
          <w:p w14:paraId="33F2560C" w14:textId="17ECA8AF" w:rsidR="0024058A" w:rsidRPr="0024058A" w:rsidRDefault="0024058A" w:rsidP="0024058A">
            <w:pPr>
              <w:spacing w:after="0"/>
              <w:jc w:val="center"/>
              <w:rPr>
                <w:rFonts w:ascii="Times New Roman" w:hAnsi="Times New Roman"/>
                <w:b/>
                <w:bCs/>
                <w:color w:val="000000"/>
                <w:sz w:val="22"/>
                <w:szCs w:val="22"/>
              </w:rPr>
            </w:pPr>
            <w:r w:rsidRPr="0024058A">
              <w:rPr>
                <w:rFonts w:ascii="Times New Roman" w:hAnsi="Times New Roman"/>
                <w:b/>
                <w:bCs/>
                <w:color w:val="000000"/>
                <w:sz w:val="22"/>
                <w:szCs w:val="22"/>
              </w:rPr>
              <w:t>Coût en Millions des réalisations</w:t>
            </w:r>
          </w:p>
        </w:tc>
        <w:tc>
          <w:tcPr>
            <w:tcW w:w="1168" w:type="pct"/>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036A8846" w14:textId="77777777" w:rsidR="0024058A" w:rsidRPr="0024058A" w:rsidRDefault="0024058A" w:rsidP="0024058A">
            <w:pPr>
              <w:spacing w:after="0"/>
              <w:jc w:val="center"/>
              <w:rPr>
                <w:rFonts w:ascii="Times New Roman" w:hAnsi="Times New Roman"/>
                <w:b/>
                <w:bCs/>
                <w:color w:val="000000"/>
                <w:sz w:val="22"/>
                <w:szCs w:val="22"/>
              </w:rPr>
            </w:pPr>
            <w:r w:rsidRPr="0024058A">
              <w:rPr>
                <w:rFonts w:ascii="Times New Roman" w:hAnsi="Times New Roman"/>
                <w:b/>
                <w:bCs/>
                <w:color w:val="000000"/>
                <w:sz w:val="22"/>
                <w:szCs w:val="22"/>
              </w:rPr>
              <w:t>Taux d’exécution financière</w:t>
            </w:r>
          </w:p>
          <w:p w14:paraId="72DBDB5B" w14:textId="0162F233" w:rsidR="0024058A" w:rsidRPr="0024058A" w:rsidRDefault="0024058A" w:rsidP="0024058A">
            <w:pPr>
              <w:spacing w:after="0"/>
              <w:jc w:val="center"/>
              <w:rPr>
                <w:rFonts w:ascii="Times New Roman" w:hAnsi="Times New Roman"/>
                <w:b/>
                <w:bCs/>
                <w:color w:val="000000"/>
                <w:sz w:val="22"/>
                <w:szCs w:val="22"/>
              </w:rPr>
            </w:pPr>
            <w:r w:rsidRPr="0024058A">
              <w:rPr>
                <w:rFonts w:ascii="Times New Roman" w:hAnsi="Times New Roman"/>
                <w:b/>
                <w:bCs/>
                <w:color w:val="000000"/>
                <w:sz w:val="22"/>
                <w:szCs w:val="22"/>
              </w:rPr>
              <w:t>(%)</w:t>
            </w:r>
          </w:p>
        </w:tc>
      </w:tr>
      <w:tr w:rsidR="0024058A" w:rsidRPr="0024058A" w14:paraId="06F07F35" w14:textId="77777777" w:rsidTr="0024058A">
        <w:trPr>
          <w:trHeight w:val="871"/>
        </w:trPr>
        <w:tc>
          <w:tcPr>
            <w:tcW w:w="1776" w:type="pct"/>
            <w:tcBorders>
              <w:top w:val="nil"/>
              <w:left w:val="double" w:sz="6" w:space="0" w:color="auto"/>
              <w:bottom w:val="single" w:sz="8" w:space="0" w:color="auto"/>
              <w:right w:val="single" w:sz="8" w:space="0" w:color="auto"/>
            </w:tcBorders>
            <w:shd w:val="clear" w:color="auto" w:fill="auto"/>
            <w:vAlign w:val="center"/>
            <w:hideMark/>
          </w:tcPr>
          <w:p w14:paraId="488C90D1" w14:textId="77777777" w:rsidR="0024058A" w:rsidRPr="0024058A" w:rsidRDefault="0024058A" w:rsidP="0024058A">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 xml:space="preserve">Action 1 : </w:t>
            </w:r>
            <w:r w:rsidRPr="0024058A">
              <w:rPr>
                <w:rFonts w:ascii="Times New Roman" w:hAnsi="Times New Roman"/>
                <w:color w:val="000000"/>
                <w:sz w:val="24"/>
                <w:szCs w:val="24"/>
              </w:rPr>
              <w:t>Accès universel à l’eau potable</w:t>
            </w:r>
          </w:p>
        </w:tc>
        <w:tc>
          <w:tcPr>
            <w:tcW w:w="1168" w:type="pct"/>
            <w:tcBorders>
              <w:top w:val="nil"/>
              <w:left w:val="nil"/>
              <w:bottom w:val="single" w:sz="8" w:space="0" w:color="auto"/>
              <w:right w:val="single" w:sz="2" w:space="0" w:color="auto"/>
            </w:tcBorders>
            <w:vAlign w:val="center"/>
          </w:tcPr>
          <w:p w14:paraId="3B1A7602" w14:textId="038AE95D" w:rsidR="0024058A" w:rsidRPr="0024058A" w:rsidRDefault="00513D8C" w:rsidP="0024058A">
            <w:pPr>
              <w:spacing w:after="0"/>
              <w:jc w:val="center"/>
              <w:rPr>
                <w:rFonts w:ascii="Times New Roman" w:hAnsi="Times New Roman"/>
                <w:bCs/>
                <w:color w:val="000000"/>
                <w:sz w:val="24"/>
                <w:szCs w:val="24"/>
              </w:rPr>
            </w:pPr>
            <w:r>
              <w:rPr>
                <w:rFonts w:ascii="Times New Roman" w:hAnsi="Times New Roman"/>
                <w:bCs/>
                <w:color w:val="000000"/>
                <w:sz w:val="24"/>
                <w:szCs w:val="24"/>
              </w:rPr>
              <w:t>3075,</w:t>
            </w:r>
            <w:r w:rsidR="0024058A" w:rsidRPr="0024058A">
              <w:rPr>
                <w:rFonts w:ascii="Times New Roman" w:hAnsi="Times New Roman"/>
                <w:bCs/>
                <w:color w:val="000000"/>
                <w:sz w:val="24"/>
                <w:szCs w:val="24"/>
              </w:rPr>
              <w:t>3</w:t>
            </w:r>
          </w:p>
        </w:tc>
        <w:tc>
          <w:tcPr>
            <w:tcW w:w="888" w:type="pct"/>
            <w:tcBorders>
              <w:top w:val="nil"/>
              <w:left w:val="single" w:sz="2" w:space="0" w:color="auto"/>
              <w:bottom w:val="single" w:sz="8" w:space="0" w:color="auto"/>
              <w:right w:val="single" w:sz="8" w:space="0" w:color="auto"/>
            </w:tcBorders>
            <w:shd w:val="clear" w:color="auto" w:fill="auto"/>
            <w:vAlign w:val="center"/>
          </w:tcPr>
          <w:p w14:paraId="3869BBAA" w14:textId="12266562" w:rsidR="0024058A" w:rsidRPr="0024058A" w:rsidRDefault="00513D8C" w:rsidP="0024058A">
            <w:pPr>
              <w:spacing w:after="0"/>
              <w:jc w:val="center"/>
              <w:rPr>
                <w:rFonts w:ascii="Times New Roman" w:hAnsi="Times New Roman"/>
                <w:bCs/>
                <w:color w:val="000000"/>
                <w:sz w:val="24"/>
                <w:szCs w:val="24"/>
              </w:rPr>
            </w:pPr>
            <w:r>
              <w:rPr>
                <w:rFonts w:ascii="Times New Roman" w:hAnsi="Times New Roman"/>
                <w:bCs/>
                <w:color w:val="000000"/>
                <w:sz w:val="24"/>
                <w:szCs w:val="24"/>
              </w:rPr>
              <w:t>1571,</w:t>
            </w:r>
            <w:r w:rsidR="0024058A" w:rsidRPr="0024058A">
              <w:rPr>
                <w:rFonts w:ascii="Times New Roman" w:hAnsi="Times New Roman"/>
                <w:bCs/>
                <w:color w:val="000000"/>
                <w:sz w:val="24"/>
                <w:szCs w:val="24"/>
              </w:rPr>
              <w:t>4</w:t>
            </w:r>
          </w:p>
        </w:tc>
        <w:tc>
          <w:tcPr>
            <w:tcW w:w="1168" w:type="pct"/>
            <w:tcBorders>
              <w:top w:val="nil"/>
              <w:left w:val="nil"/>
              <w:bottom w:val="single" w:sz="8" w:space="0" w:color="auto"/>
              <w:right w:val="double" w:sz="6" w:space="0" w:color="auto"/>
            </w:tcBorders>
            <w:shd w:val="clear" w:color="auto" w:fill="auto"/>
            <w:vAlign w:val="center"/>
          </w:tcPr>
          <w:p w14:paraId="4B513F26" w14:textId="19AACB2F" w:rsidR="0024058A" w:rsidRPr="0024058A" w:rsidRDefault="0024058A" w:rsidP="0024058A">
            <w:pPr>
              <w:spacing w:after="0"/>
              <w:jc w:val="center"/>
              <w:rPr>
                <w:rFonts w:ascii="Times New Roman" w:hAnsi="Times New Roman"/>
                <w:bCs/>
                <w:color w:val="000000"/>
                <w:sz w:val="24"/>
                <w:szCs w:val="24"/>
              </w:rPr>
            </w:pPr>
            <w:r w:rsidRPr="0024058A">
              <w:rPr>
                <w:rFonts w:ascii="Times New Roman" w:hAnsi="Times New Roman"/>
                <w:bCs/>
                <w:color w:val="000000"/>
                <w:sz w:val="24"/>
                <w:szCs w:val="24"/>
              </w:rPr>
              <w:t>51,1</w:t>
            </w:r>
          </w:p>
        </w:tc>
      </w:tr>
      <w:tr w:rsidR="0024058A" w:rsidRPr="0024058A" w14:paraId="74A15214" w14:textId="77777777" w:rsidTr="0024058A">
        <w:trPr>
          <w:trHeight w:val="889"/>
        </w:trPr>
        <w:tc>
          <w:tcPr>
            <w:tcW w:w="1776" w:type="pct"/>
            <w:tcBorders>
              <w:top w:val="nil"/>
              <w:left w:val="double" w:sz="6" w:space="0" w:color="auto"/>
              <w:bottom w:val="single" w:sz="8" w:space="0" w:color="auto"/>
              <w:right w:val="single" w:sz="8" w:space="0" w:color="auto"/>
            </w:tcBorders>
            <w:shd w:val="clear" w:color="auto" w:fill="auto"/>
            <w:vAlign w:val="center"/>
            <w:hideMark/>
          </w:tcPr>
          <w:p w14:paraId="534CC508" w14:textId="77777777" w:rsidR="0024058A" w:rsidRPr="0024058A" w:rsidRDefault="0024058A" w:rsidP="0024058A">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 xml:space="preserve">Action 2 : </w:t>
            </w:r>
            <w:r w:rsidRPr="0024058A">
              <w:rPr>
                <w:rFonts w:ascii="Times New Roman" w:hAnsi="Times New Roman"/>
                <w:color w:val="000000"/>
                <w:sz w:val="24"/>
                <w:szCs w:val="24"/>
              </w:rPr>
              <w:t>Gestion du service public de l'eau</w:t>
            </w:r>
          </w:p>
        </w:tc>
        <w:tc>
          <w:tcPr>
            <w:tcW w:w="1168" w:type="pct"/>
            <w:tcBorders>
              <w:top w:val="nil"/>
              <w:left w:val="nil"/>
              <w:bottom w:val="single" w:sz="8" w:space="0" w:color="auto"/>
              <w:right w:val="single" w:sz="2" w:space="0" w:color="auto"/>
            </w:tcBorders>
            <w:vAlign w:val="center"/>
          </w:tcPr>
          <w:p w14:paraId="5B66D7E2" w14:textId="25BFEEBD" w:rsidR="0024058A" w:rsidRPr="0024058A" w:rsidRDefault="003852DD" w:rsidP="0024058A">
            <w:pPr>
              <w:spacing w:after="0"/>
              <w:jc w:val="center"/>
              <w:rPr>
                <w:rFonts w:ascii="Times New Roman" w:hAnsi="Times New Roman"/>
                <w:bCs/>
                <w:color w:val="000000"/>
                <w:sz w:val="24"/>
                <w:szCs w:val="24"/>
              </w:rPr>
            </w:pPr>
            <w:r>
              <w:rPr>
                <w:rFonts w:ascii="Times New Roman" w:hAnsi="Times New Roman"/>
                <w:bCs/>
                <w:color w:val="000000"/>
                <w:sz w:val="24"/>
                <w:szCs w:val="24"/>
              </w:rPr>
              <w:t>4</w:t>
            </w:r>
            <w:r w:rsidR="00513D8C">
              <w:rPr>
                <w:rFonts w:ascii="Times New Roman" w:hAnsi="Times New Roman"/>
                <w:bCs/>
                <w:color w:val="000000"/>
                <w:sz w:val="24"/>
                <w:szCs w:val="24"/>
              </w:rPr>
              <w:t>,0</w:t>
            </w:r>
          </w:p>
        </w:tc>
        <w:tc>
          <w:tcPr>
            <w:tcW w:w="888" w:type="pct"/>
            <w:tcBorders>
              <w:top w:val="nil"/>
              <w:left w:val="single" w:sz="2" w:space="0" w:color="auto"/>
              <w:bottom w:val="single" w:sz="8" w:space="0" w:color="auto"/>
              <w:right w:val="single" w:sz="8" w:space="0" w:color="auto"/>
            </w:tcBorders>
            <w:shd w:val="clear" w:color="auto" w:fill="auto"/>
            <w:vAlign w:val="center"/>
          </w:tcPr>
          <w:p w14:paraId="163089A3" w14:textId="08D3B8CF" w:rsidR="0024058A" w:rsidRPr="0024058A" w:rsidRDefault="003852DD" w:rsidP="0024058A">
            <w:pPr>
              <w:spacing w:after="0"/>
              <w:jc w:val="center"/>
              <w:rPr>
                <w:rFonts w:ascii="Times New Roman" w:hAnsi="Times New Roman"/>
                <w:bCs/>
                <w:color w:val="000000"/>
                <w:sz w:val="24"/>
                <w:szCs w:val="24"/>
              </w:rPr>
            </w:pPr>
            <w:r>
              <w:rPr>
                <w:rFonts w:ascii="Times New Roman" w:hAnsi="Times New Roman"/>
                <w:bCs/>
                <w:color w:val="000000"/>
                <w:sz w:val="24"/>
                <w:szCs w:val="24"/>
              </w:rPr>
              <w:t>4</w:t>
            </w:r>
            <w:r w:rsidR="00513D8C">
              <w:rPr>
                <w:rFonts w:ascii="Times New Roman" w:hAnsi="Times New Roman"/>
                <w:bCs/>
                <w:color w:val="000000"/>
                <w:sz w:val="24"/>
                <w:szCs w:val="24"/>
              </w:rPr>
              <w:t>,0</w:t>
            </w:r>
          </w:p>
        </w:tc>
        <w:tc>
          <w:tcPr>
            <w:tcW w:w="1168" w:type="pct"/>
            <w:tcBorders>
              <w:top w:val="nil"/>
              <w:left w:val="nil"/>
              <w:bottom w:val="single" w:sz="8" w:space="0" w:color="auto"/>
              <w:right w:val="double" w:sz="6" w:space="0" w:color="auto"/>
            </w:tcBorders>
            <w:shd w:val="clear" w:color="auto" w:fill="auto"/>
            <w:vAlign w:val="center"/>
          </w:tcPr>
          <w:p w14:paraId="5F1CF2F4" w14:textId="3D65A20F" w:rsidR="0024058A" w:rsidRPr="0024058A" w:rsidRDefault="003852DD" w:rsidP="0024058A">
            <w:pPr>
              <w:spacing w:after="0"/>
              <w:jc w:val="center"/>
              <w:rPr>
                <w:rFonts w:ascii="Times New Roman" w:hAnsi="Times New Roman"/>
                <w:bCs/>
                <w:color w:val="000000"/>
                <w:sz w:val="24"/>
                <w:szCs w:val="24"/>
              </w:rPr>
            </w:pPr>
            <w:r>
              <w:rPr>
                <w:rFonts w:ascii="Times New Roman" w:hAnsi="Times New Roman"/>
                <w:bCs/>
                <w:color w:val="000000"/>
                <w:sz w:val="24"/>
                <w:szCs w:val="24"/>
              </w:rPr>
              <w:t>100,0</w:t>
            </w:r>
          </w:p>
        </w:tc>
      </w:tr>
      <w:tr w:rsidR="0024058A" w:rsidRPr="0024058A" w14:paraId="5F722C2A" w14:textId="77777777" w:rsidTr="0024058A">
        <w:trPr>
          <w:trHeight w:val="961"/>
        </w:trPr>
        <w:tc>
          <w:tcPr>
            <w:tcW w:w="1776" w:type="pct"/>
            <w:tcBorders>
              <w:top w:val="nil"/>
              <w:left w:val="double" w:sz="6" w:space="0" w:color="auto"/>
              <w:bottom w:val="double" w:sz="4" w:space="0" w:color="auto"/>
              <w:right w:val="single" w:sz="8" w:space="0" w:color="auto"/>
            </w:tcBorders>
            <w:shd w:val="clear" w:color="auto" w:fill="auto"/>
            <w:vAlign w:val="center"/>
            <w:hideMark/>
          </w:tcPr>
          <w:p w14:paraId="6BD6C87E" w14:textId="77777777" w:rsidR="0024058A" w:rsidRPr="0024058A" w:rsidRDefault="0024058A" w:rsidP="0024058A">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 xml:space="preserve">Action 3 : </w:t>
            </w:r>
            <w:r w:rsidRPr="0024058A">
              <w:rPr>
                <w:rFonts w:ascii="Times New Roman" w:hAnsi="Times New Roman"/>
                <w:color w:val="000000"/>
                <w:sz w:val="24"/>
                <w:szCs w:val="24"/>
              </w:rPr>
              <w:t>Renforcement du cadre institutionnel et des instruments de gestion</w:t>
            </w:r>
          </w:p>
        </w:tc>
        <w:tc>
          <w:tcPr>
            <w:tcW w:w="1168" w:type="pct"/>
            <w:tcBorders>
              <w:top w:val="nil"/>
              <w:left w:val="nil"/>
              <w:bottom w:val="double" w:sz="4" w:space="0" w:color="auto"/>
              <w:right w:val="single" w:sz="2" w:space="0" w:color="auto"/>
            </w:tcBorders>
            <w:vAlign w:val="center"/>
          </w:tcPr>
          <w:p w14:paraId="06E6A0FF" w14:textId="48D7FFE2" w:rsidR="0024058A" w:rsidRPr="0024058A" w:rsidRDefault="0024058A" w:rsidP="0024058A">
            <w:pPr>
              <w:spacing w:after="0"/>
              <w:jc w:val="center"/>
              <w:rPr>
                <w:rFonts w:ascii="Times New Roman" w:hAnsi="Times New Roman"/>
                <w:bCs/>
                <w:color w:val="000000"/>
                <w:sz w:val="24"/>
                <w:szCs w:val="24"/>
              </w:rPr>
            </w:pPr>
            <w:r w:rsidRPr="0024058A">
              <w:rPr>
                <w:rFonts w:ascii="Times New Roman" w:hAnsi="Times New Roman"/>
                <w:bCs/>
                <w:color w:val="000000"/>
                <w:sz w:val="24"/>
                <w:szCs w:val="24"/>
              </w:rPr>
              <w:t>-</w:t>
            </w:r>
          </w:p>
        </w:tc>
        <w:tc>
          <w:tcPr>
            <w:tcW w:w="888" w:type="pct"/>
            <w:tcBorders>
              <w:top w:val="nil"/>
              <w:left w:val="single" w:sz="2" w:space="0" w:color="auto"/>
              <w:bottom w:val="double" w:sz="4" w:space="0" w:color="auto"/>
              <w:right w:val="single" w:sz="8" w:space="0" w:color="auto"/>
            </w:tcBorders>
            <w:shd w:val="clear" w:color="auto" w:fill="auto"/>
            <w:vAlign w:val="center"/>
          </w:tcPr>
          <w:p w14:paraId="2330B355" w14:textId="21805AF1" w:rsidR="0024058A" w:rsidRPr="0024058A" w:rsidRDefault="0024058A" w:rsidP="0024058A">
            <w:pPr>
              <w:spacing w:after="0"/>
              <w:jc w:val="center"/>
              <w:rPr>
                <w:rFonts w:ascii="Times New Roman" w:hAnsi="Times New Roman"/>
                <w:bCs/>
                <w:color w:val="000000"/>
                <w:sz w:val="24"/>
                <w:szCs w:val="24"/>
              </w:rPr>
            </w:pPr>
            <w:r w:rsidRPr="0024058A">
              <w:rPr>
                <w:rFonts w:ascii="Times New Roman" w:hAnsi="Times New Roman"/>
                <w:bCs/>
                <w:color w:val="000000"/>
                <w:sz w:val="24"/>
                <w:szCs w:val="24"/>
              </w:rPr>
              <w:t>-</w:t>
            </w:r>
          </w:p>
        </w:tc>
        <w:tc>
          <w:tcPr>
            <w:tcW w:w="1168" w:type="pct"/>
            <w:tcBorders>
              <w:top w:val="nil"/>
              <w:left w:val="nil"/>
              <w:bottom w:val="double" w:sz="4" w:space="0" w:color="auto"/>
              <w:right w:val="double" w:sz="6" w:space="0" w:color="auto"/>
            </w:tcBorders>
            <w:shd w:val="clear" w:color="auto" w:fill="auto"/>
            <w:vAlign w:val="center"/>
          </w:tcPr>
          <w:p w14:paraId="1E5C8BF6" w14:textId="542DA139" w:rsidR="0024058A" w:rsidRPr="0024058A" w:rsidRDefault="0024058A" w:rsidP="0024058A">
            <w:pPr>
              <w:spacing w:after="0"/>
              <w:jc w:val="center"/>
              <w:rPr>
                <w:rFonts w:ascii="Times New Roman" w:hAnsi="Times New Roman"/>
                <w:bCs/>
                <w:color w:val="000000"/>
                <w:sz w:val="24"/>
                <w:szCs w:val="24"/>
              </w:rPr>
            </w:pPr>
            <w:r w:rsidRPr="0024058A">
              <w:rPr>
                <w:rFonts w:ascii="Times New Roman" w:hAnsi="Times New Roman"/>
                <w:bCs/>
                <w:color w:val="000000"/>
                <w:sz w:val="24"/>
                <w:szCs w:val="24"/>
              </w:rPr>
              <w:t>-</w:t>
            </w:r>
          </w:p>
        </w:tc>
      </w:tr>
    </w:tbl>
    <w:p w14:paraId="3AFE2321" w14:textId="7A0FB6B7" w:rsidR="0059391C" w:rsidRPr="00A74439" w:rsidRDefault="0059391C" w:rsidP="0059391C">
      <w:pPr>
        <w:spacing w:before="60" w:after="0" w:line="276" w:lineRule="auto"/>
        <w:rPr>
          <w:rFonts w:ascii="Times New Roman" w:hAnsi="Times New Roman"/>
          <w:i/>
        </w:rPr>
      </w:pPr>
      <w:r w:rsidRPr="00A74439">
        <w:rPr>
          <w:rFonts w:ascii="Times New Roman" w:hAnsi="Times New Roman"/>
          <w:b/>
          <w:i/>
          <w:u w:val="single"/>
        </w:rPr>
        <w:t>Source :</w:t>
      </w:r>
      <w:r w:rsidR="00BB7A34">
        <w:rPr>
          <w:rFonts w:ascii="Times New Roman" w:hAnsi="Times New Roman"/>
          <w:i/>
        </w:rPr>
        <w:t xml:space="preserve"> Collecte de données </w:t>
      </w:r>
      <w:r w:rsidRPr="00A74439">
        <w:rPr>
          <w:rFonts w:ascii="Times New Roman" w:hAnsi="Times New Roman"/>
          <w:i/>
        </w:rPr>
        <w:t xml:space="preserve"> Mai 2019 auprès des acteurs du PN-AEP</w:t>
      </w:r>
      <w:r>
        <w:rPr>
          <w:rFonts w:ascii="Times New Roman" w:hAnsi="Times New Roman"/>
          <w:i/>
        </w:rPr>
        <w:t> ; DREA-BMH</w:t>
      </w:r>
    </w:p>
    <w:p w14:paraId="0430E93D" w14:textId="77777777" w:rsidR="0075127A" w:rsidRDefault="0075127A" w:rsidP="008C48AB">
      <w:pPr>
        <w:spacing w:after="0" w:line="276" w:lineRule="auto"/>
        <w:rPr>
          <w:rFonts w:ascii="Times New Roman" w:hAnsi="Times New Roman"/>
          <w:b/>
          <w:sz w:val="24"/>
          <w:szCs w:val="24"/>
        </w:rPr>
      </w:pPr>
    </w:p>
    <w:p w14:paraId="651CC777" w14:textId="77777777" w:rsidR="006C5109" w:rsidRPr="009634CA" w:rsidRDefault="004B1B16" w:rsidP="00AF2431">
      <w:pPr>
        <w:pStyle w:val="Titre2"/>
        <w:rPr>
          <w:color w:val="auto"/>
        </w:rPr>
      </w:pPr>
      <w:bookmarkStart w:id="26" w:name="_Toc10126816"/>
      <w:r w:rsidRPr="009634CA">
        <w:rPr>
          <w:color w:val="auto"/>
        </w:rPr>
        <w:t xml:space="preserve">Action 1 : </w:t>
      </w:r>
      <w:r w:rsidR="008A4211" w:rsidRPr="009634CA">
        <w:rPr>
          <w:color w:val="auto"/>
        </w:rPr>
        <w:t>A</w:t>
      </w:r>
      <w:r w:rsidR="00875BCD" w:rsidRPr="009634CA">
        <w:rPr>
          <w:color w:val="auto"/>
        </w:rPr>
        <w:t>ccès universel</w:t>
      </w:r>
      <w:r w:rsidR="001F4BDD" w:rsidRPr="009634CA">
        <w:rPr>
          <w:color w:val="auto"/>
        </w:rPr>
        <w:t xml:space="preserve"> à l’eau potable</w:t>
      </w:r>
      <w:bookmarkEnd w:id="26"/>
    </w:p>
    <w:p w14:paraId="1C1D1618" w14:textId="77777777" w:rsidR="00AE3755" w:rsidRDefault="006C5109" w:rsidP="00AF2431">
      <w:pPr>
        <w:pStyle w:val="Titre3"/>
      </w:pPr>
      <w:bookmarkStart w:id="27" w:name="_Toc504484214"/>
      <w:bookmarkStart w:id="28" w:name="_Toc10126817"/>
      <w:r w:rsidRPr="00452C57">
        <w:t>Milieu rural</w:t>
      </w:r>
      <w:bookmarkEnd w:id="27"/>
      <w:bookmarkEnd w:id="28"/>
    </w:p>
    <w:p w14:paraId="22E565D8" w14:textId="77777777" w:rsidR="00AE3755" w:rsidRPr="00502330" w:rsidRDefault="00AE3755" w:rsidP="00AF2431">
      <w:pPr>
        <w:pStyle w:val="Titre4"/>
        <w:rPr>
          <w:rFonts w:ascii="Times New Roman" w:hAnsi="Times New Roman"/>
          <w:sz w:val="24"/>
          <w:szCs w:val="24"/>
        </w:rPr>
      </w:pPr>
      <w:r w:rsidRPr="00502330">
        <w:rPr>
          <w:rFonts w:ascii="Times New Roman" w:hAnsi="Times New Roman"/>
          <w:sz w:val="24"/>
          <w:szCs w:val="24"/>
        </w:rPr>
        <w:t xml:space="preserve">Conduire l’intermédiation sociale suivant le guide IMS-AEP </w:t>
      </w:r>
    </w:p>
    <w:p w14:paraId="5580E21D" w14:textId="572D023B" w:rsidR="00AE3755" w:rsidRPr="00AF1E35" w:rsidRDefault="005931E6" w:rsidP="00AF1E35">
      <w:pPr>
        <w:pStyle w:val="Lgende"/>
      </w:pPr>
      <w:bookmarkStart w:id="29" w:name="_Toc10126852"/>
      <w:r w:rsidRPr="00AF1E35">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11</w:t>
      </w:r>
      <w:r w:rsidR="00A53B25">
        <w:rPr>
          <w:noProof/>
        </w:rPr>
        <w:fldChar w:fldCharType="end"/>
      </w:r>
      <w:r w:rsidRPr="00AF1E35">
        <w:t xml:space="preserve"> : Conduire l’IMS pour la réalisation des PMH</w:t>
      </w:r>
      <w:bookmarkEnd w:id="29"/>
    </w:p>
    <w:tbl>
      <w:tblPr>
        <w:tblW w:w="5000" w:type="pct"/>
        <w:tblLayout w:type="fixed"/>
        <w:tblCellMar>
          <w:left w:w="70" w:type="dxa"/>
          <w:right w:w="70" w:type="dxa"/>
        </w:tblCellMar>
        <w:tblLook w:val="04A0" w:firstRow="1" w:lastRow="0" w:firstColumn="1" w:lastColumn="0" w:noHBand="0" w:noVBand="1"/>
      </w:tblPr>
      <w:tblGrid>
        <w:gridCol w:w="6731"/>
        <w:gridCol w:w="990"/>
        <w:gridCol w:w="990"/>
        <w:gridCol w:w="881"/>
      </w:tblGrid>
      <w:tr w:rsidR="0024058A" w:rsidRPr="0024058A" w14:paraId="7BC3E7D2" w14:textId="77777777" w:rsidTr="00513D8C">
        <w:trPr>
          <w:cantSplit/>
          <w:trHeight w:val="1620"/>
          <w:tblHeader/>
        </w:trPr>
        <w:tc>
          <w:tcPr>
            <w:tcW w:w="3509" w:type="pct"/>
            <w:tcBorders>
              <w:top w:val="double" w:sz="6" w:space="0" w:color="auto"/>
              <w:left w:val="double" w:sz="6" w:space="0" w:color="auto"/>
              <w:bottom w:val="single" w:sz="8" w:space="0" w:color="auto"/>
              <w:right w:val="single" w:sz="8" w:space="0" w:color="auto"/>
            </w:tcBorders>
            <w:shd w:val="clear" w:color="auto" w:fill="D9E2F3" w:themeFill="accent1" w:themeFillTint="33"/>
            <w:noWrap/>
            <w:vAlign w:val="center"/>
            <w:hideMark/>
          </w:tcPr>
          <w:p w14:paraId="0FA4EFEB"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Activités</w:t>
            </w:r>
          </w:p>
        </w:tc>
        <w:tc>
          <w:tcPr>
            <w:tcW w:w="516" w:type="pct"/>
            <w:tcBorders>
              <w:top w:val="double" w:sz="6" w:space="0" w:color="auto"/>
              <w:left w:val="nil"/>
              <w:bottom w:val="single" w:sz="8" w:space="0" w:color="auto"/>
              <w:right w:val="single" w:sz="8" w:space="0" w:color="auto"/>
            </w:tcBorders>
            <w:shd w:val="clear" w:color="auto" w:fill="D9E2F3" w:themeFill="accent1" w:themeFillTint="33"/>
            <w:noWrap/>
            <w:textDirection w:val="btLr"/>
            <w:vAlign w:val="center"/>
            <w:hideMark/>
          </w:tcPr>
          <w:p w14:paraId="4594BD79" w14:textId="77777777" w:rsidR="0024058A" w:rsidRPr="0024058A" w:rsidRDefault="0024058A" w:rsidP="00513D8C">
            <w:pPr>
              <w:spacing w:after="0"/>
              <w:ind w:left="113" w:right="113"/>
              <w:jc w:val="center"/>
              <w:rPr>
                <w:rFonts w:ascii="Times New Roman" w:hAnsi="Times New Roman"/>
                <w:b/>
                <w:bCs/>
                <w:color w:val="000000"/>
                <w:sz w:val="24"/>
                <w:szCs w:val="24"/>
              </w:rPr>
            </w:pPr>
            <w:r w:rsidRPr="0024058A">
              <w:rPr>
                <w:rFonts w:ascii="Times New Roman" w:hAnsi="Times New Roman"/>
                <w:b/>
                <w:bCs/>
                <w:color w:val="000000"/>
                <w:sz w:val="24"/>
                <w:szCs w:val="24"/>
              </w:rPr>
              <w:t>Nombre Programmé</w:t>
            </w:r>
          </w:p>
        </w:tc>
        <w:tc>
          <w:tcPr>
            <w:tcW w:w="516" w:type="pct"/>
            <w:tcBorders>
              <w:top w:val="double" w:sz="6" w:space="0" w:color="auto"/>
              <w:left w:val="nil"/>
              <w:bottom w:val="single" w:sz="8" w:space="0" w:color="auto"/>
              <w:right w:val="single" w:sz="8" w:space="0" w:color="auto"/>
            </w:tcBorders>
            <w:shd w:val="clear" w:color="auto" w:fill="D9E2F3" w:themeFill="accent1" w:themeFillTint="33"/>
            <w:textDirection w:val="btLr"/>
            <w:vAlign w:val="center"/>
            <w:hideMark/>
          </w:tcPr>
          <w:p w14:paraId="7635A026" w14:textId="77777777" w:rsidR="0024058A" w:rsidRPr="0024058A" w:rsidRDefault="0024058A" w:rsidP="00513D8C">
            <w:pPr>
              <w:spacing w:after="0"/>
              <w:ind w:left="113" w:right="113"/>
              <w:jc w:val="center"/>
              <w:rPr>
                <w:rFonts w:ascii="Times New Roman" w:hAnsi="Times New Roman"/>
                <w:b/>
                <w:bCs/>
                <w:color w:val="000000"/>
                <w:sz w:val="24"/>
                <w:szCs w:val="24"/>
              </w:rPr>
            </w:pPr>
            <w:r w:rsidRPr="0024058A">
              <w:rPr>
                <w:rFonts w:ascii="Times New Roman" w:hAnsi="Times New Roman"/>
                <w:b/>
                <w:bCs/>
                <w:color w:val="000000"/>
                <w:sz w:val="24"/>
                <w:szCs w:val="24"/>
              </w:rPr>
              <w:t>Nombre réalisé</w:t>
            </w:r>
          </w:p>
        </w:tc>
        <w:tc>
          <w:tcPr>
            <w:tcW w:w="459" w:type="pct"/>
            <w:tcBorders>
              <w:top w:val="double" w:sz="6" w:space="0" w:color="auto"/>
              <w:left w:val="nil"/>
              <w:bottom w:val="single" w:sz="8" w:space="0" w:color="auto"/>
              <w:right w:val="double" w:sz="6" w:space="0" w:color="auto"/>
            </w:tcBorders>
            <w:shd w:val="clear" w:color="auto" w:fill="D9E2F3" w:themeFill="accent1" w:themeFillTint="33"/>
            <w:textDirection w:val="btLr"/>
            <w:vAlign w:val="center"/>
            <w:hideMark/>
          </w:tcPr>
          <w:p w14:paraId="024DBFCE"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Taux de réalisation (%)</w:t>
            </w:r>
          </w:p>
        </w:tc>
      </w:tr>
      <w:tr w:rsidR="0024058A" w:rsidRPr="0024058A" w14:paraId="3BF9DB72" w14:textId="77777777" w:rsidTr="00513D8C">
        <w:trPr>
          <w:trHeight w:val="583"/>
        </w:trPr>
        <w:tc>
          <w:tcPr>
            <w:tcW w:w="5000" w:type="pct"/>
            <w:gridSpan w:val="4"/>
            <w:tcBorders>
              <w:top w:val="single" w:sz="8" w:space="0" w:color="auto"/>
              <w:left w:val="double" w:sz="6" w:space="0" w:color="auto"/>
              <w:bottom w:val="single" w:sz="8" w:space="0" w:color="auto"/>
              <w:right w:val="double" w:sz="6" w:space="0" w:color="000000"/>
            </w:tcBorders>
            <w:shd w:val="clear" w:color="000000" w:fill="D9D9D9"/>
            <w:noWrap/>
            <w:vAlign w:val="center"/>
            <w:hideMark/>
          </w:tcPr>
          <w:p w14:paraId="25A16704"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Phase 1 Avant la réalisation des ouvrages</w:t>
            </w:r>
          </w:p>
        </w:tc>
      </w:tr>
      <w:tr w:rsidR="0024058A" w:rsidRPr="0024058A" w14:paraId="58A2BCEA" w14:textId="77777777" w:rsidTr="00513D8C">
        <w:trPr>
          <w:trHeight w:val="610"/>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7B6479D4"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Etape 1 Information et Planification des travaux</w:t>
            </w:r>
          </w:p>
        </w:tc>
      </w:tr>
      <w:tr w:rsidR="0024058A" w:rsidRPr="0024058A" w14:paraId="48628EA1" w14:textId="77777777" w:rsidTr="00513D8C">
        <w:trPr>
          <w:trHeight w:val="790"/>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7636436F"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1.1</w:t>
            </w:r>
            <w:r w:rsidRPr="0024058A">
              <w:rPr>
                <w:rFonts w:ascii="Times New Roman" w:hAnsi="Times New Roman"/>
                <w:color w:val="000000"/>
                <w:sz w:val="24"/>
                <w:szCs w:val="24"/>
              </w:rPr>
              <w:t xml:space="preserve"> Information générale préalable à la Commune, aux CVD et à l’AUE</w:t>
            </w:r>
          </w:p>
        </w:tc>
        <w:tc>
          <w:tcPr>
            <w:tcW w:w="516" w:type="pct"/>
            <w:tcBorders>
              <w:top w:val="nil"/>
              <w:left w:val="nil"/>
              <w:bottom w:val="single" w:sz="8" w:space="0" w:color="auto"/>
              <w:right w:val="single" w:sz="8" w:space="0" w:color="auto"/>
            </w:tcBorders>
            <w:shd w:val="clear" w:color="auto" w:fill="auto"/>
            <w:noWrap/>
            <w:vAlign w:val="center"/>
          </w:tcPr>
          <w:p w14:paraId="1AC5DEC8"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34005009"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459" w:type="pct"/>
            <w:tcBorders>
              <w:top w:val="nil"/>
              <w:left w:val="nil"/>
              <w:bottom w:val="single" w:sz="8" w:space="0" w:color="auto"/>
              <w:right w:val="double" w:sz="6" w:space="0" w:color="auto"/>
            </w:tcBorders>
            <w:shd w:val="clear" w:color="auto" w:fill="auto"/>
            <w:noWrap/>
            <w:vAlign w:val="center"/>
          </w:tcPr>
          <w:p w14:paraId="0B0B37A6"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100</w:t>
            </w:r>
          </w:p>
        </w:tc>
      </w:tr>
      <w:tr w:rsidR="0024058A" w:rsidRPr="0024058A" w14:paraId="049889D1" w14:textId="77777777" w:rsidTr="00513D8C">
        <w:trPr>
          <w:trHeight w:val="1087"/>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0806A097"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1.2</w:t>
            </w:r>
            <w:r w:rsidRPr="0024058A">
              <w:rPr>
                <w:rFonts w:ascii="Times New Roman" w:hAnsi="Times New Roman"/>
                <w:color w:val="000000"/>
                <w:sz w:val="24"/>
                <w:szCs w:val="24"/>
              </w:rPr>
              <w:t xml:space="preserve"> Information détaillée sur la MOC AEP, les normes et critères d'équipement et de service, les approches nouvelles AEP (multi -villages, CPEP,..) et AFDH et ses principes</w:t>
            </w:r>
          </w:p>
        </w:tc>
        <w:tc>
          <w:tcPr>
            <w:tcW w:w="516" w:type="pct"/>
            <w:tcBorders>
              <w:top w:val="nil"/>
              <w:left w:val="nil"/>
              <w:bottom w:val="single" w:sz="8" w:space="0" w:color="auto"/>
              <w:right w:val="single" w:sz="8" w:space="0" w:color="auto"/>
            </w:tcBorders>
            <w:shd w:val="clear" w:color="auto" w:fill="auto"/>
            <w:noWrap/>
            <w:vAlign w:val="center"/>
          </w:tcPr>
          <w:p w14:paraId="014B7C21"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47E5A51A"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5</w:t>
            </w:r>
          </w:p>
        </w:tc>
        <w:tc>
          <w:tcPr>
            <w:tcW w:w="459" w:type="pct"/>
            <w:tcBorders>
              <w:top w:val="nil"/>
              <w:left w:val="nil"/>
              <w:bottom w:val="single" w:sz="8" w:space="0" w:color="auto"/>
              <w:right w:val="double" w:sz="6" w:space="0" w:color="auto"/>
            </w:tcBorders>
            <w:shd w:val="clear" w:color="auto" w:fill="auto"/>
            <w:noWrap/>
            <w:vAlign w:val="center"/>
          </w:tcPr>
          <w:p w14:paraId="4FFBA93E"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50</w:t>
            </w:r>
          </w:p>
        </w:tc>
      </w:tr>
      <w:tr w:rsidR="0024058A" w:rsidRPr="0024058A" w14:paraId="3E58474D" w14:textId="77777777" w:rsidTr="00513D8C">
        <w:trPr>
          <w:trHeight w:val="790"/>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6AEBC5AE"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1.3</w:t>
            </w:r>
            <w:r w:rsidRPr="0024058A">
              <w:rPr>
                <w:rFonts w:ascii="Times New Roman" w:hAnsi="Times New Roman"/>
                <w:color w:val="000000"/>
                <w:sz w:val="24"/>
                <w:szCs w:val="24"/>
              </w:rPr>
              <w:t xml:space="preserve"> Appui à la mise en œuvre de la programmation communale en matière d'AEP</w:t>
            </w:r>
          </w:p>
        </w:tc>
        <w:tc>
          <w:tcPr>
            <w:tcW w:w="516" w:type="pct"/>
            <w:tcBorders>
              <w:top w:val="nil"/>
              <w:left w:val="nil"/>
              <w:bottom w:val="single" w:sz="8" w:space="0" w:color="auto"/>
              <w:right w:val="single" w:sz="8" w:space="0" w:color="auto"/>
            </w:tcBorders>
            <w:shd w:val="clear" w:color="auto" w:fill="auto"/>
            <w:noWrap/>
            <w:vAlign w:val="center"/>
          </w:tcPr>
          <w:p w14:paraId="720B8B3C"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c>
          <w:tcPr>
            <w:tcW w:w="516" w:type="pct"/>
            <w:tcBorders>
              <w:top w:val="nil"/>
              <w:left w:val="nil"/>
              <w:bottom w:val="single" w:sz="8" w:space="0" w:color="auto"/>
              <w:right w:val="single" w:sz="8" w:space="0" w:color="auto"/>
            </w:tcBorders>
            <w:shd w:val="clear" w:color="auto" w:fill="auto"/>
            <w:noWrap/>
            <w:vAlign w:val="center"/>
          </w:tcPr>
          <w:p w14:paraId="3FE973B5"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c>
          <w:tcPr>
            <w:tcW w:w="459" w:type="pct"/>
            <w:tcBorders>
              <w:top w:val="nil"/>
              <w:left w:val="nil"/>
              <w:bottom w:val="single" w:sz="8" w:space="0" w:color="auto"/>
              <w:right w:val="double" w:sz="6" w:space="0" w:color="auto"/>
            </w:tcBorders>
            <w:shd w:val="clear" w:color="auto" w:fill="auto"/>
            <w:noWrap/>
            <w:vAlign w:val="center"/>
          </w:tcPr>
          <w:p w14:paraId="7A08CAC8"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52691AD5" w14:textId="77777777" w:rsidTr="00513D8C">
        <w:trPr>
          <w:trHeight w:val="601"/>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5BB43D7F"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1.4</w:t>
            </w:r>
            <w:r w:rsidRPr="0024058A">
              <w:rPr>
                <w:rFonts w:ascii="Times New Roman" w:hAnsi="Times New Roman"/>
                <w:color w:val="000000"/>
                <w:sz w:val="24"/>
                <w:szCs w:val="24"/>
              </w:rPr>
              <w:t xml:space="preserve"> Information préalable au village</w:t>
            </w:r>
          </w:p>
        </w:tc>
        <w:tc>
          <w:tcPr>
            <w:tcW w:w="516" w:type="pct"/>
            <w:tcBorders>
              <w:top w:val="nil"/>
              <w:left w:val="nil"/>
              <w:bottom w:val="single" w:sz="8" w:space="0" w:color="auto"/>
              <w:right w:val="single" w:sz="8" w:space="0" w:color="auto"/>
            </w:tcBorders>
            <w:shd w:val="clear" w:color="auto" w:fill="auto"/>
            <w:noWrap/>
            <w:vAlign w:val="center"/>
          </w:tcPr>
          <w:p w14:paraId="2CA819E3"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47F5F0C2"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459" w:type="pct"/>
            <w:tcBorders>
              <w:top w:val="nil"/>
              <w:left w:val="nil"/>
              <w:bottom w:val="single" w:sz="8" w:space="0" w:color="auto"/>
              <w:right w:val="double" w:sz="6" w:space="0" w:color="auto"/>
            </w:tcBorders>
            <w:shd w:val="clear" w:color="auto" w:fill="auto"/>
            <w:noWrap/>
            <w:vAlign w:val="center"/>
          </w:tcPr>
          <w:p w14:paraId="41220D68"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r>
      <w:tr w:rsidR="0024058A" w:rsidRPr="0024058A" w14:paraId="5467B8D5" w14:textId="77777777" w:rsidTr="00513D8C">
        <w:trPr>
          <w:trHeight w:val="610"/>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2537453B"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Étape 2 Organisation de la gestion</w:t>
            </w:r>
          </w:p>
        </w:tc>
      </w:tr>
      <w:tr w:rsidR="0024058A" w:rsidRPr="0024058A" w14:paraId="63554999" w14:textId="77777777" w:rsidTr="00513D8C">
        <w:trPr>
          <w:trHeight w:val="619"/>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2A2A9966"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lastRenderedPageBreak/>
              <w:t>Activité 2.1</w:t>
            </w:r>
            <w:r w:rsidRPr="0024058A">
              <w:rPr>
                <w:rFonts w:ascii="Times New Roman" w:hAnsi="Times New Roman"/>
                <w:color w:val="000000"/>
                <w:sz w:val="24"/>
                <w:szCs w:val="24"/>
              </w:rPr>
              <w:t xml:space="preserve"> Appréciation de la fonctionnalité de l'AUE </w:t>
            </w:r>
          </w:p>
        </w:tc>
        <w:tc>
          <w:tcPr>
            <w:tcW w:w="516" w:type="pct"/>
            <w:tcBorders>
              <w:top w:val="nil"/>
              <w:left w:val="nil"/>
              <w:bottom w:val="single" w:sz="8" w:space="0" w:color="auto"/>
              <w:right w:val="single" w:sz="8" w:space="0" w:color="auto"/>
            </w:tcBorders>
            <w:shd w:val="clear" w:color="auto" w:fill="auto"/>
            <w:noWrap/>
            <w:vAlign w:val="center"/>
          </w:tcPr>
          <w:p w14:paraId="3F4BA59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541D3D6B"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5</w:t>
            </w:r>
          </w:p>
        </w:tc>
        <w:tc>
          <w:tcPr>
            <w:tcW w:w="459" w:type="pct"/>
            <w:tcBorders>
              <w:top w:val="nil"/>
              <w:left w:val="nil"/>
              <w:bottom w:val="single" w:sz="8" w:space="0" w:color="auto"/>
              <w:right w:val="double" w:sz="6" w:space="0" w:color="auto"/>
            </w:tcBorders>
            <w:shd w:val="clear" w:color="auto" w:fill="auto"/>
            <w:noWrap/>
            <w:vAlign w:val="center"/>
          </w:tcPr>
          <w:p w14:paraId="00CA135B"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50</w:t>
            </w:r>
          </w:p>
        </w:tc>
      </w:tr>
      <w:tr w:rsidR="0024058A" w:rsidRPr="0024058A" w14:paraId="09808BCD" w14:textId="77777777" w:rsidTr="00513D8C">
        <w:trPr>
          <w:trHeight w:val="700"/>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59F54D9F"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2.2</w:t>
            </w:r>
            <w:r w:rsidRPr="0024058A">
              <w:rPr>
                <w:rFonts w:ascii="Times New Roman" w:hAnsi="Times New Roman"/>
                <w:color w:val="000000"/>
                <w:sz w:val="24"/>
                <w:szCs w:val="24"/>
              </w:rPr>
              <w:t xml:space="preserve"> Redynamisation de l'AUE/Mise en place des nouvelles AUE</w:t>
            </w:r>
          </w:p>
        </w:tc>
        <w:tc>
          <w:tcPr>
            <w:tcW w:w="516" w:type="pct"/>
            <w:tcBorders>
              <w:top w:val="nil"/>
              <w:left w:val="nil"/>
              <w:bottom w:val="single" w:sz="8" w:space="0" w:color="auto"/>
              <w:right w:val="single" w:sz="8" w:space="0" w:color="auto"/>
            </w:tcBorders>
            <w:shd w:val="clear" w:color="auto" w:fill="auto"/>
            <w:noWrap/>
            <w:vAlign w:val="center"/>
          </w:tcPr>
          <w:p w14:paraId="32AFA64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178BB423"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658A6639"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7D653DF2" w14:textId="77777777" w:rsidTr="00513D8C">
        <w:trPr>
          <w:trHeight w:val="583"/>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237FEAF3"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Étape 3 Formation</w:t>
            </w:r>
          </w:p>
        </w:tc>
      </w:tr>
      <w:tr w:rsidR="0024058A" w:rsidRPr="0024058A" w14:paraId="49C1C5AE" w14:textId="77777777" w:rsidTr="00513D8C">
        <w:trPr>
          <w:trHeight w:val="691"/>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30066CAB"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3.1</w:t>
            </w:r>
            <w:r w:rsidRPr="0024058A">
              <w:rPr>
                <w:rFonts w:ascii="Times New Roman" w:hAnsi="Times New Roman"/>
                <w:color w:val="000000"/>
                <w:sz w:val="24"/>
                <w:szCs w:val="24"/>
              </w:rPr>
              <w:t xml:space="preserve"> Formation des élus communaux (Session 1)</w:t>
            </w:r>
          </w:p>
        </w:tc>
        <w:tc>
          <w:tcPr>
            <w:tcW w:w="516" w:type="pct"/>
            <w:tcBorders>
              <w:top w:val="nil"/>
              <w:left w:val="nil"/>
              <w:bottom w:val="single" w:sz="8" w:space="0" w:color="auto"/>
              <w:right w:val="single" w:sz="8" w:space="0" w:color="auto"/>
            </w:tcBorders>
            <w:shd w:val="clear" w:color="auto" w:fill="auto"/>
            <w:noWrap/>
            <w:vAlign w:val="center"/>
          </w:tcPr>
          <w:p w14:paraId="0183AA6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516" w:type="pct"/>
            <w:tcBorders>
              <w:top w:val="nil"/>
              <w:left w:val="nil"/>
              <w:bottom w:val="single" w:sz="8" w:space="0" w:color="auto"/>
              <w:right w:val="single" w:sz="8" w:space="0" w:color="auto"/>
            </w:tcBorders>
            <w:shd w:val="clear" w:color="auto" w:fill="auto"/>
            <w:noWrap/>
            <w:vAlign w:val="center"/>
          </w:tcPr>
          <w:p w14:paraId="332DC3F5"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7DC355DC"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54AD1118" w14:textId="77777777" w:rsidTr="00513D8C">
        <w:trPr>
          <w:trHeight w:val="637"/>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29C983E5"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3.2</w:t>
            </w:r>
            <w:r w:rsidRPr="0024058A">
              <w:rPr>
                <w:rFonts w:ascii="Times New Roman" w:hAnsi="Times New Roman"/>
                <w:color w:val="000000"/>
                <w:sz w:val="24"/>
                <w:szCs w:val="24"/>
              </w:rPr>
              <w:t xml:space="preserve"> Formation des élus communaux (Session 2)</w:t>
            </w:r>
          </w:p>
        </w:tc>
        <w:tc>
          <w:tcPr>
            <w:tcW w:w="516" w:type="pct"/>
            <w:tcBorders>
              <w:top w:val="nil"/>
              <w:left w:val="nil"/>
              <w:bottom w:val="single" w:sz="8" w:space="0" w:color="auto"/>
              <w:right w:val="single" w:sz="8" w:space="0" w:color="auto"/>
            </w:tcBorders>
            <w:shd w:val="clear" w:color="auto" w:fill="auto"/>
            <w:noWrap/>
            <w:vAlign w:val="center"/>
          </w:tcPr>
          <w:p w14:paraId="32D5C04F"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516" w:type="pct"/>
            <w:tcBorders>
              <w:top w:val="nil"/>
              <w:left w:val="nil"/>
              <w:bottom w:val="single" w:sz="8" w:space="0" w:color="auto"/>
              <w:right w:val="single" w:sz="8" w:space="0" w:color="auto"/>
            </w:tcBorders>
            <w:shd w:val="clear" w:color="auto" w:fill="auto"/>
            <w:noWrap/>
            <w:vAlign w:val="center"/>
          </w:tcPr>
          <w:p w14:paraId="4D3F618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138E49AC"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7E9FE62D" w14:textId="77777777" w:rsidTr="00513D8C">
        <w:trPr>
          <w:trHeight w:val="610"/>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0E7595BF"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3.3</w:t>
            </w:r>
            <w:r w:rsidRPr="0024058A">
              <w:rPr>
                <w:rFonts w:ascii="Times New Roman" w:hAnsi="Times New Roman"/>
                <w:color w:val="000000"/>
                <w:sz w:val="24"/>
                <w:szCs w:val="24"/>
              </w:rPr>
              <w:t xml:space="preserve"> Formation de l’AUE (Session 1)</w:t>
            </w:r>
          </w:p>
        </w:tc>
        <w:tc>
          <w:tcPr>
            <w:tcW w:w="516" w:type="pct"/>
            <w:tcBorders>
              <w:top w:val="nil"/>
              <w:left w:val="nil"/>
              <w:bottom w:val="single" w:sz="8" w:space="0" w:color="auto"/>
              <w:right w:val="single" w:sz="8" w:space="0" w:color="auto"/>
            </w:tcBorders>
            <w:shd w:val="clear" w:color="auto" w:fill="auto"/>
            <w:noWrap/>
            <w:vAlign w:val="center"/>
          </w:tcPr>
          <w:p w14:paraId="4FFE7390"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6FA43779"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09F106D6"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72E6E2DD" w14:textId="77777777" w:rsidTr="00513D8C">
        <w:trPr>
          <w:trHeight w:val="637"/>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vAlign w:val="center"/>
            <w:hideMark/>
          </w:tcPr>
          <w:p w14:paraId="574E5384"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Etape 4 Appui-Conseil</w:t>
            </w:r>
          </w:p>
        </w:tc>
      </w:tr>
      <w:tr w:rsidR="0024058A" w:rsidRPr="0024058A" w14:paraId="2F0E80C9" w14:textId="77777777" w:rsidTr="00513D8C">
        <w:trPr>
          <w:trHeight w:val="601"/>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1E9A386A"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4.1</w:t>
            </w:r>
            <w:r w:rsidRPr="0024058A">
              <w:rPr>
                <w:rFonts w:ascii="Times New Roman" w:hAnsi="Times New Roman"/>
                <w:color w:val="000000"/>
                <w:sz w:val="24"/>
                <w:szCs w:val="24"/>
              </w:rPr>
              <w:t xml:space="preserve"> Appui à la Commune pour la fixation du prix de l'eau</w:t>
            </w:r>
          </w:p>
        </w:tc>
        <w:tc>
          <w:tcPr>
            <w:tcW w:w="516" w:type="pct"/>
            <w:tcBorders>
              <w:top w:val="nil"/>
              <w:left w:val="nil"/>
              <w:bottom w:val="single" w:sz="8" w:space="0" w:color="auto"/>
              <w:right w:val="single" w:sz="8" w:space="0" w:color="auto"/>
            </w:tcBorders>
            <w:shd w:val="clear" w:color="auto" w:fill="auto"/>
            <w:noWrap/>
            <w:vAlign w:val="center"/>
          </w:tcPr>
          <w:p w14:paraId="1D73055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516" w:type="pct"/>
            <w:tcBorders>
              <w:top w:val="nil"/>
              <w:left w:val="nil"/>
              <w:bottom w:val="single" w:sz="8" w:space="0" w:color="auto"/>
              <w:right w:val="single" w:sz="8" w:space="0" w:color="auto"/>
            </w:tcBorders>
            <w:shd w:val="clear" w:color="auto" w:fill="auto"/>
            <w:noWrap/>
            <w:vAlign w:val="center"/>
          </w:tcPr>
          <w:p w14:paraId="60A185DE"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2F99819F"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5DF32C4B" w14:textId="77777777" w:rsidTr="00513D8C">
        <w:trPr>
          <w:trHeight w:val="700"/>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5A6F788F"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4.2</w:t>
            </w:r>
            <w:r w:rsidRPr="0024058A">
              <w:rPr>
                <w:rFonts w:ascii="Times New Roman" w:hAnsi="Times New Roman"/>
                <w:color w:val="000000"/>
                <w:sz w:val="24"/>
                <w:szCs w:val="24"/>
              </w:rPr>
              <w:t xml:space="preserve"> Appui à l'AUE pour le choix du gestionnaire de PMH</w:t>
            </w:r>
          </w:p>
        </w:tc>
        <w:tc>
          <w:tcPr>
            <w:tcW w:w="516" w:type="pct"/>
            <w:tcBorders>
              <w:top w:val="nil"/>
              <w:left w:val="nil"/>
              <w:bottom w:val="single" w:sz="8" w:space="0" w:color="auto"/>
              <w:right w:val="single" w:sz="8" w:space="0" w:color="auto"/>
            </w:tcBorders>
            <w:shd w:val="clear" w:color="auto" w:fill="auto"/>
            <w:noWrap/>
            <w:vAlign w:val="center"/>
          </w:tcPr>
          <w:p w14:paraId="0170E21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629F360B"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10E93717"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0E71C2E3" w14:textId="77777777" w:rsidTr="00513D8C">
        <w:trPr>
          <w:trHeight w:val="790"/>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54F72943"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 xml:space="preserve">Activité 4.3 </w:t>
            </w:r>
            <w:r w:rsidRPr="0024058A">
              <w:rPr>
                <w:rFonts w:ascii="Times New Roman" w:hAnsi="Times New Roman"/>
                <w:color w:val="000000"/>
                <w:sz w:val="24"/>
                <w:szCs w:val="24"/>
              </w:rPr>
              <w:t>Appui à la Commune pour le recrutement des maintenanciers</w:t>
            </w:r>
          </w:p>
        </w:tc>
        <w:tc>
          <w:tcPr>
            <w:tcW w:w="516" w:type="pct"/>
            <w:tcBorders>
              <w:top w:val="nil"/>
              <w:left w:val="nil"/>
              <w:bottom w:val="single" w:sz="8" w:space="0" w:color="auto"/>
              <w:right w:val="single" w:sz="8" w:space="0" w:color="auto"/>
            </w:tcBorders>
            <w:shd w:val="clear" w:color="auto" w:fill="auto"/>
            <w:noWrap/>
            <w:vAlign w:val="center"/>
          </w:tcPr>
          <w:p w14:paraId="28F6DE63"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7</w:t>
            </w:r>
          </w:p>
        </w:tc>
        <w:tc>
          <w:tcPr>
            <w:tcW w:w="516" w:type="pct"/>
            <w:tcBorders>
              <w:top w:val="nil"/>
              <w:left w:val="nil"/>
              <w:bottom w:val="single" w:sz="8" w:space="0" w:color="auto"/>
              <w:right w:val="single" w:sz="8" w:space="0" w:color="auto"/>
            </w:tcBorders>
            <w:shd w:val="clear" w:color="auto" w:fill="auto"/>
            <w:noWrap/>
            <w:vAlign w:val="center"/>
          </w:tcPr>
          <w:p w14:paraId="21BE36C9"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1948870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79E1F31C" w14:textId="77777777" w:rsidTr="00513D8C">
        <w:trPr>
          <w:trHeight w:val="709"/>
        </w:trPr>
        <w:tc>
          <w:tcPr>
            <w:tcW w:w="5000" w:type="pct"/>
            <w:gridSpan w:val="4"/>
            <w:tcBorders>
              <w:top w:val="single" w:sz="8" w:space="0" w:color="auto"/>
              <w:left w:val="double" w:sz="6" w:space="0" w:color="auto"/>
              <w:bottom w:val="single" w:sz="8" w:space="0" w:color="auto"/>
              <w:right w:val="double" w:sz="6" w:space="0" w:color="000000"/>
            </w:tcBorders>
            <w:shd w:val="clear" w:color="000000" w:fill="D9D9D9"/>
            <w:noWrap/>
            <w:vAlign w:val="center"/>
            <w:hideMark/>
          </w:tcPr>
          <w:p w14:paraId="3D4E24AE"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t>Phase 2 Pendant la réalisation des ouvrages</w:t>
            </w:r>
          </w:p>
        </w:tc>
      </w:tr>
      <w:tr w:rsidR="0024058A" w:rsidRPr="0024058A" w14:paraId="4D98096B" w14:textId="77777777" w:rsidTr="00513D8C">
        <w:trPr>
          <w:trHeight w:val="610"/>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6C387972" w14:textId="77777777" w:rsidR="0024058A" w:rsidRPr="0024058A" w:rsidRDefault="008321B9" w:rsidP="00513D8C">
            <w:pPr>
              <w:spacing w:after="0"/>
              <w:jc w:val="center"/>
              <w:rPr>
                <w:rFonts w:ascii="Times New Roman" w:hAnsi="Times New Roman"/>
                <w:b/>
                <w:bCs/>
                <w:color w:val="000000"/>
                <w:sz w:val="24"/>
                <w:szCs w:val="24"/>
              </w:rPr>
            </w:pPr>
            <w:hyperlink r:id="rId11" w:anchor="Sheet1!_Toc427591460" w:history="1">
              <w:r w:rsidR="0024058A" w:rsidRPr="0024058A">
                <w:rPr>
                  <w:rFonts w:ascii="Times New Roman" w:hAnsi="Times New Roman"/>
                  <w:b/>
                  <w:bCs/>
                  <w:color w:val="000000"/>
                  <w:sz w:val="24"/>
                  <w:szCs w:val="24"/>
                </w:rPr>
                <w:t>Étape 1 Formation et planification des travaux</w:t>
              </w:r>
            </w:hyperlink>
          </w:p>
        </w:tc>
      </w:tr>
      <w:tr w:rsidR="0024058A" w:rsidRPr="0024058A" w14:paraId="308A7A25" w14:textId="77777777" w:rsidTr="00513D8C">
        <w:trPr>
          <w:trHeight w:val="862"/>
        </w:trPr>
        <w:tc>
          <w:tcPr>
            <w:tcW w:w="3509" w:type="pct"/>
            <w:tcBorders>
              <w:top w:val="nil"/>
              <w:left w:val="double" w:sz="6" w:space="0" w:color="auto"/>
              <w:bottom w:val="single" w:sz="8" w:space="0" w:color="auto"/>
              <w:right w:val="single" w:sz="8" w:space="0" w:color="auto"/>
            </w:tcBorders>
            <w:shd w:val="clear" w:color="auto" w:fill="auto"/>
            <w:noWrap/>
            <w:vAlign w:val="center"/>
            <w:hideMark/>
          </w:tcPr>
          <w:p w14:paraId="5CAE2337" w14:textId="77777777" w:rsidR="0024058A" w:rsidRPr="0024058A" w:rsidRDefault="008321B9" w:rsidP="00513D8C">
            <w:pPr>
              <w:spacing w:after="0"/>
              <w:rPr>
                <w:rFonts w:ascii="Times New Roman" w:hAnsi="Times New Roman"/>
                <w:color w:val="000000"/>
                <w:sz w:val="24"/>
                <w:szCs w:val="24"/>
              </w:rPr>
            </w:pPr>
            <w:hyperlink r:id="rId12" w:anchor="Sheet1!_Toc427591461" w:history="1">
              <w:r w:rsidR="0024058A" w:rsidRPr="0024058A">
                <w:rPr>
                  <w:rFonts w:ascii="Times New Roman" w:hAnsi="Times New Roman"/>
                  <w:b/>
                  <w:color w:val="000000"/>
                  <w:sz w:val="24"/>
                  <w:szCs w:val="24"/>
                </w:rPr>
                <w:t>Activité 1.1</w:t>
              </w:r>
              <w:r w:rsidR="0024058A" w:rsidRPr="0024058A">
                <w:rPr>
                  <w:rFonts w:ascii="Times New Roman" w:hAnsi="Times New Roman"/>
                  <w:color w:val="000000"/>
                  <w:sz w:val="24"/>
                  <w:szCs w:val="24"/>
                </w:rPr>
                <w:t xml:space="preserve"> Formation des maintenanciers (Session 1)</w:t>
              </w:r>
            </w:hyperlink>
          </w:p>
        </w:tc>
        <w:tc>
          <w:tcPr>
            <w:tcW w:w="516" w:type="pct"/>
            <w:tcBorders>
              <w:top w:val="nil"/>
              <w:left w:val="nil"/>
              <w:bottom w:val="single" w:sz="8" w:space="0" w:color="auto"/>
              <w:right w:val="single" w:sz="8" w:space="0" w:color="auto"/>
            </w:tcBorders>
            <w:shd w:val="clear" w:color="auto" w:fill="auto"/>
            <w:noWrap/>
            <w:vAlign w:val="center"/>
          </w:tcPr>
          <w:p w14:paraId="1F89CA8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516" w:type="pct"/>
            <w:tcBorders>
              <w:top w:val="nil"/>
              <w:left w:val="nil"/>
              <w:bottom w:val="single" w:sz="8" w:space="0" w:color="auto"/>
              <w:right w:val="single" w:sz="8" w:space="0" w:color="auto"/>
            </w:tcBorders>
            <w:shd w:val="clear" w:color="auto" w:fill="auto"/>
            <w:noWrap/>
            <w:vAlign w:val="center"/>
          </w:tcPr>
          <w:p w14:paraId="042C4756"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31B965F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7289DC04" w14:textId="77777777" w:rsidTr="00513D8C">
        <w:trPr>
          <w:trHeight w:val="637"/>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4B7CB21C" w14:textId="77777777" w:rsidR="0024058A" w:rsidRPr="0024058A" w:rsidRDefault="008321B9" w:rsidP="00513D8C">
            <w:pPr>
              <w:spacing w:after="0"/>
              <w:rPr>
                <w:rFonts w:ascii="Times New Roman" w:hAnsi="Times New Roman"/>
                <w:color w:val="000000"/>
                <w:sz w:val="24"/>
                <w:szCs w:val="24"/>
              </w:rPr>
            </w:pPr>
            <w:hyperlink r:id="rId13" w:anchor="Sheet1!_Toc427591462" w:history="1">
              <w:r w:rsidR="0024058A" w:rsidRPr="0024058A">
                <w:rPr>
                  <w:rFonts w:ascii="Times New Roman" w:hAnsi="Times New Roman"/>
                  <w:b/>
                  <w:color w:val="000000"/>
                  <w:sz w:val="24"/>
                  <w:szCs w:val="24"/>
                </w:rPr>
                <w:t>Activité 1.2</w:t>
              </w:r>
              <w:r w:rsidR="0024058A" w:rsidRPr="0024058A">
                <w:rPr>
                  <w:rFonts w:ascii="Times New Roman" w:hAnsi="Times New Roman"/>
                  <w:color w:val="000000"/>
                  <w:sz w:val="24"/>
                  <w:szCs w:val="24"/>
                </w:rPr>
                <w:t xml:space="preserve"> Formation de l’AUE (Session 2)</w:t>
              </w:r>
            </w:hyperlink>
          </w:p>
        </w:tc>
        <w:tc>
          <w:tcPr>
            <w:tcW w:w="516" w:type="pct"/>
            <w:tcBorders>
              <w:top w:val="nil"/>
              <w:left w:val="nil"/>
              <w:bottom w:val="single" w:sz="8" w:space="0" w:color="auto"/>
              <w:right w:val="single" w:sz="8" w:space="0" w:color="auto"/>
            </w:tcBorders>
            <w:shd w:val="clear" w:color="auto" w:fill="auto"/>
            <w:noWrap/>
            <w:vAlign w:val="center"/>
          </w:tcPr>
          <w:p w14:paraId="09C9BFC1"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1BCE11F4"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4B937204"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4BBBA3B2" w14:textId="77777777" w:rsidTr="00513D8C">
        <w:trPr>
          <w:trHeight w:val="781"/>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2DCA7A1E" w14:textId="77777777" w:rsidR="0024058A" w:rsidRPr="0024058A" w:rsidRDefault="008321B9" w:rsidP="00513D8C">
            <w:pPr>
              <w:spacing w:after="0"/>
              <w:jc w:val="center"/>
              <w:rPr>
                <w:rFonts w:ascii="Times New Roman" w:hAnsi="Times New Roman"/>
                <w:b/>
                <w:bCs/>
                <w:color w:val="000000"/>
                <w:sz w:val="24"/>
                <w:szCs w:val="24"/>
              </w:rPr>
            </w:pPr>
            <w:hyperlink r:id="rId14" w:anchor="Sheet1!_Toc427591463" w:history="1">
              <w:r w:rsidR="0024058A" w:rsidRPr="0024058A">
                <w:rPr>
                  <w:rFonts w:ascii="Times New Roman" w:hAnsi="Times New Roman"/>
                  <w:b/>
                  <w:bCs/>
                  <w:color w:val="000000"/>
                  <w:sz w:val="24"/>
                  <w:szCs w:val="24"/>
                </w:rPr>
                <w:t>Étape 2 Sensibilisation Hygiène et Assainissement</w:t>
              </w:r>
            </w:hyperlink>
          </w:p>
        </w:tc>
      </w:tr>
      <w:tr w:rsidR="0024058A" w:rsidRPr="0024058A" w14:paraId="2DAE8A89" w14:textId="77777777" w:rsidTr="00513D8C">
        <w:trPr>
          <w:trHeight w:val="790"/>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7883B27C" w14:textId="77777777" w:rsidR="0024058A" w:rsidRPr="0024058A" w:rsidRDefault="008321B9" w:rsidP="00513D8C">
            <w:pPr>
              <w:spacing w:after="0"/>
              <w:rPr>
                <w:rFonts w:ascii="Times New Roman" w:hAnsi="Times New Roman"/>
                <w:color w:val="000000"/>
                <w:sz w:val="24"/>
                <w:szCs w:val="24"/>
              </w:rPr>
            </w:pPr>
            <w:hyperlink r:id="rId15" w:anchor="Sheet1!_Toc427591464" w:history="1">
              <w:r w:rsidR="0024058A" w:rsidRPr="0024058A">
                <w:rPr>
                  <w:rFonts w:ascii="Times New Roman" w:hAnsi="Times New Roman"/>
                  <w:b/>
                  <w:color w:val="000000"/>
                  <w:sz w:val="24"/>
                  <w:szCs w:val="24"/>
                </w:rPr>
                <w:t>Activité 2.1</w:t>
              </w:r>
              <w:r w:rsidR="0024058A" w:rsidRPr="0024058A">
                <w:rPr>
                  <w:rFonts w:ascii="Times New Roman" w:hAnsi="Times New Roman"/>
                  <w:color w:val="000000"/>
                  <w:sz w:val="24"/>
                  <w:szCs w:val="24"/>
                </w:rPr>
                <w:t xml:space="preserve"> Sensibilisation du Bureau Exécutif de l’AUE</w:t>
              </w:r>
            </w:hyperlink>
          </w:p>
        </w:tc>
        <w:tc>
          <w:tcPr>
            <w:tcW w:w="516" w:type="pct"/>
            <w:tcBorders>
              <w:top w:val="nil"/>
              <w:left w:val="nil"/>
              <w:bottom w:val="single" w:sz="8" w:space="0" w:color="auto"/>
              <w:right w:val="single" w:sz="8" w:space="0" w:color="auto"/>
            </w:tcBorders>
            <w:shd w:val="clear" w:color="auto" w:fill="auto"/>
            <w:noWrap/>
            <w:vAlign w:val="center"/>
          </w:tcPr>
          <w:p w14:paraId="6F63428B"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4DFCC64E"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75508941"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79712697" w14:textId="77777777" w:rsidTr="00513D8C">
        <w:trPr>
          <w:trHeight w:val="826"/>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1C05706E" w14:textId="77777777" w:rsidR="0024058A" w:rsidRPr="0024058A" w:rsidRDefault="0024058A" w:rsidP="00513D8C">
            <w:pPr>
              <w:spacing w:after="0"/>
              <w:rPr>
                <w:rFonts w:ascii="Times New Roman" w:hAnsi="Times New Roman"/>
                <w:b/>
                <w:bCs/>
                <w:color w:val="000000"/>
                <w:sz w:val="24"/>
                <w:szCs w:val="24"/>
              </w:rPr>
            </w:pPr>
            <w:r w:rsidRPr="0024058A">
              <w:rPr>
                <w:rFonts w:ascii="Times New Roman" w:hAnsi="Times New Roman"/>
                <w:b/>
                <w:bCs/>
                <w:color w:val="000000"/>
                <w:sz w:val="24"/>
                <w:szCs w:val="24"/>
              </w:rPr>
              <w:t>Activité 2.2</w:t>
            </w:r>
            <w:r w:rsidRPr="0024058A">
              <w:rPr>
                <w:rFonts w:ascii="Times New Roman" w:hAnsi="Times New Roman"/>
                <w:color w:val="000000"/>
                <w:sz w:val="24"/>
                <w:szCs w:val="24"/>
              </w:rPr>
              <w:t xml:space="preserve"> Sensibilisation des opérateurs privés, des maintenanciers et des gestionnaires de points d'eau sur l'hygiène et l'assainissement</w:t>
            </w:r>
          </w:p>
        </w:tc>
        <w:tc>
          <w:tcPr>
            <w:tcW w:w="516" w:type="pct"/>
            <w:tcBorders>
              <w:top w:val="nil"/>
              <w:left w:val="nil"/>
              <w:bottom w:val="single" w:sz="8" w:space="0" w:color="auto"/>
              <w:right w:val="single" w:sz="8" w:space="0" w:color="auto"/>
            </w:tcBorders>
            <w:shd w:val="clear" w:color="auto" w:fill="auto"/>
            <w:noWrap/>
            <w:vAlign w:val="center"/>
          </w:tcPr>
          <w:p w14:paraId="17B6EA74"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5F4D2A59"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2E5E79B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7E977B16" w14:textId="77777777" w:rsidTr="00513D8C">
        <w:trPr>
          <w:trHeight w:val="691"/>
        </w:trPr>
        <w:tc>
          <w:tcPr>
            <w:tcW w:w="5000" w:type="pct"/>
            <w:gridSpan w:val="4"/>
            <w:tcBorders>
              <w:top w:val="single" w:sz="8" w:space="0" w:color="auto"/>
              <w:left w:val="double" w:sz="6" w:space="0" w:color="auto"/>
              <w:bottom w:val="single" w:sz="8" w:space="0" w:color="auto"/>
              <w:right w:val="double" w:sz="6" w:space="0" w:color="000000"/>
            </w:tcBorders>
            <w:shd w:val="clear" w:color="000000" w:fill="D9D9D9"/>
            <w:noWrap/>
            <w:vAlign w:val="center"/>
            <w:hideMark/>
          </w:tcPr>
          <w:p w14:paraId="04E27462" w14:textId="77777777" w:rsidR="0024058A" w:rsidRPr="0024058A" w:rsidRDefault="0024058A" w:rsidP="00513D8C">
            <w:pPr>
              <w:spacing w:after="0"/>
              <w:jc w:val="center"/>
              <w:rPr>
                <w:rFonts w:ascii="Times New Roman" w:hAnsi="Times New Roman"/>
                <w:b/>
                <w:bCs/>
                <w:color w:val="000000"/>
                <w:sz w:val="24"/>
                <w:szCs w:val="24"/>
              </w:rPr>
            </w:pPr>
            <w:r w:rsidRPr="0024058A">
              <w:rPr>
                <w:rFonts w:ascii="Times New Roman" w:hAnsi="Times New Roman"/>
                <w:b/>
                <w:bCs/>
                <w:color w:val="000000"/>
                <w:sz w:val="24"/>
                <w:szCs w:val="24"/>
              </w:rPr>
              <w:lastRenderedPageBreak/>
              <w:t>Phase 3 Après la réalisation des ouvrages</w:t>
            </w:r>
          </w:p>
        </w:tc>
      </w:tr>
      <w:tr w:rsidR="0024058A" w:rsidRPr="0024058A" w14:paraId="59713138" w14:textId="77777777" w:rsidTr="00513D8C">
        <w:trPr>
          <w:trHeight w:val="709"/>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1459F0A2" w14:textId="77777777" w:rsidR="0024058A" w:rsidRPr="0024058A" w:rsidRDefault="008321B9" w:rsidP="00513D8C">
            <w:pPr>
              <w:spacing w:after="0"/>
              <w:jc w:val="center"/>
              <w:rPr>
                <w:rFonts w:ascii="Times New Roman" w:hAnsi="Times New Roman"/>
                <w:b/>
                <w:bCs/>
                <w:color w:val="000000"/>
                <w:sz w:val="24"/>
                <w:szCs w:val="24"/>
              </w:rPr>
            </w:pPr>
            <w:hyperlink r:id="rId16" w:anchor="Feuil1!_Toc427591467" w:history="1">
              <w:r w:rsidR="0024058A" w:rsidRPr="0024058A">
                <w:rPr>
                  <w:rFonts w:ascii="Times New Roman" w:hAnsi="Times New Roman"/>
                  <w:b/>
                  <w:bCs/>
                  <w:color w:val="000000"/>
                  <w:sz w:val="24"/>
                  <w:szCs w:val="24"/>
                </w:rPr>
                <w:t>Étape 1 Formation</w:t>
              </w:r>
            </w:hyperlink>
          </w:p>
        </w:tc>
      </w:tr>
      <w:tr w:rsidR="0024058A" w:rsidRPr="0024058A" w14:paraId="640DE029" w14:textId="77777777" w:rsidTr="00513D8C">
        <w:trPr>
          <w:trHeight w:val="691"/>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667A1E4A" w14:textId="77777777" w:rsidR="0024058A" w:rsidRPr="0024058A" w:rsidRDefault="008321B9" w:rsidP="00513D8C">
            <w:pPr>
              <w:spacing w:after="0"/>
              <w:rPr>
                <w:rFonts w:ascii="Times New Roman" w:hAnsi="Times New Roman"/>
                <w:color w:val="000000"/>
                <w:sz w:val="24"/>
                <w:szCs w:val="24"/>
              </w:rPr>
            </w:pPr>
            <w:hyperlink r:id="rId17" w:anchor="Feuil1!_Toc427591468" w:history="1">
              <w:r w:rsidR="0024058A" w:rsidRPr="0024058A">
                <w:rPr>
                  <w:rFonts w:ascii="Times New Roman" w:hAnsi="Times New Roman"/>
                  <w:b/>
                  <w:color w:val="000000"/>
                  <w:sz w:val="24"/>
                  <w:szCs w:val="24"/>
                </w:rPr>
                <w:t>Activité 1.1</w:t>
              </w:r>
              <w:r w:rsidR="0024058A" w:rsidRPr="0024058A">
                <w:rPr>
                  <w:rFonts w:ascii="Times New Roman" w:hAnsi="Times New Roman"/>
                  <w:color w:val="000000"/>
                  <w:sz w:val="24"/>
                  <w:szCs w:val="24"/>
                </w:rPr>
                <w:t xml:space="preserve"> Formation des élus communaux (Session 3)</w:t>
              </w:r>
            </w:hyperlink>
          </w:p>
        </w:tc>
        <w:tc>
          <w:tcPr>
            <w:tcW w:w="516" w:type="pct"/>
            <w:tcBorders>
              <w:top w:val="nil"/>
              <w:left w:val="nil"/>
              <w:bottom w:val="single" w:sz="8" w:space="0" w:color="auto"/>
              <w:right w:val="single" w:sz="8" w:space="0" w:color="auto"/>
            </w:tcBorders>
            <w:shd w:val="clear" w:color="auto" w:fill="auto"/>
            <w:noWrap/>
            <w:vAlign w:val="center"/>
          </w:tcPr>
          <w:p w14:paraId="75E8DAC4"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516" w:type="pct"/>
            <w:tcBorders>
              <w:top w:val="nil"/>
              <w:left w:val="nil"/>
              <w:bottom w:val="single" w:sz="8" w:space="0" w:color="auto"/>
              <w:right w:val="single" w:sz="8" w:space="0" w:color="auto"/>
            </w:tcBorders>
            <w:shd w:val="clear" w:color="auto" w:fill="auto"/>
            <w:noWrap/>
            <w:vAlign w:val="center"/>
          </w:tcPr>
          <w:p w14:paraId="011D81E6"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640D0F39"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31B01750" w14:textId="77777777" w:rsidTr="00513D8C">
        <w:trPr>
          <w:trHeight w:val="799"/>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035D8420" w14:textId="77777777" w:rsidR="0024058A" w:rsidRPr="0024058A" w:rsidRDefault="008321B9" w:rsidP="00513D8C">
            <w:pPr>
              <w:spacing w:after="0"/>
              <w:rPr>
                <w:rFonts w:ascii="Times New Roman" w:hAnsi="Times New Roman"/>
                <w:color w:val="000000"/>
                <w:sz w:val="24"/>
                <w:szCs w:val="24"/>
              </w:rPr>
            </w:pPr>
            <w:hyperlink r:id="rId18" w:anchor="Feuil1!_Toc427591469" w:history="1">
              <w:r w:rsidR="0024058A" w:rsidRPr="0024058A">
                <w:rPr>
                  <w:rFonts w:ascii="Times New Roman" w:hAnsi="Times New Roman"/>
                  <w:b/>
                  <w:color w:val="000000"/>
                  <w:sz w:val="24"/>
                  <w:szCs w:val="24"/>
                </w:rPr>
                <w:t xml:space="preserve">Activité 1.2 </w:t>
              </w:r>
              <w:r w:rsidR="0024058A" w:rsidRPr="0024058A">
                <w:rPr>
                  <w:rFonts w:ascii="Times New Roman" w:hAnsi="Times New Roman"/>
                  <w:color w:val="000000"/>
                  <w:sz w:val="24"/>
                  <w:szCs w:val="24"/>
                </w:rPr>
                <w:t>Formation des AUE (Session 3)</w:t>
              </w:r>
            </w:hyperlink>
          </w:p>
        </w:tc>
        <w:tc>
          <w:tcPr>
            <w:tcW w:w="516" w:type="pct"/>
            <w:tcBorders>
              <w:top w:val="nil"/>
              <w:left w:val="nil"/>
              <w:bottom w:val="single" w:sz="8" w:space="0" w:color="auto"/>
              <w:right w:val="single" w:sz="8" w:space="0" w:color="auto"/>
            </w:tcBorders>
            <w:shd w:val="clear" w:color="auto" w:fill="auto"/>
            <w:noWrap/>
            <w:vAlign w:val="center"/>
          </w:tcPr>
          <w:p w14:paraId="35A28370"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516" w:type="pct"/>
            <w:tcBorders>
              <w:top w:val="nil"/>
              <w:left w:val="nil"/>
              <w:bottom w:val="single" w:sz="8" w:space="0" w:color="auto"/>
              <w:right w:val="single" w:sz="8" w:space="0" w:color="auto"/>
            </w:tcBorders>
            <w:shd w:val="clear" w:color="auto" w:fill="auto"/>
            <w:noWrap/>
            <w:vAlign w:val="center"/>
          </w:tcPr>
          <w:p w14:paraId="369921ED"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2BB74A74"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2378C7B4" w14:textId="77777777" w:rsidTr="00513D8C">
        <w:trPr>
          <w:trHeight w:val="790"/>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4B7B235D" w14:textId="77777777" w:rsidR="0024058A" w:rsidRPr="0024058A" w:rsidRDefault="008321B9" w:rsidP="00513D8C">
            <w:pPr>
              <w:spacing w:after="0"/>
              <w:rPr>
                <w:rFonts w:ascii="Times New Roman" w:hAnsi="Times New Roman"/>
                <w:color w:val="000000"/>
                <w:sz w:val="24"/>
                <w:szCs w:val="24"/>
              </w:rPr>
            </w:pPr>
            <w:hyperlink r:id="rId19" w:anchor="Feuil1!_Toc427591470" w:history="1">
              <w:r w:rsidR="0024058A" w:rsidRPr="0024058A">
                <w:rPr>
                  <w:rFonts w:ascii="Times New Roman" w:hAnsi="Times New Roman"/>
                  <w:b/>
                  <w:color w:val="000000"/>
                  <w:sz w:val="24"/>
                  <w:szCs w:val="24"/>
                </w:rPr>
                <w:t>Activité 1.3</w:t>
              </w:r>
              <w:r w:rsidR="0024058A" w:rsidRPr="0024058A">
                <w:rPr>
                  <w:rFonts w:ascii="Times New Roman" w:hAnsi="Times New Roman"/>
                  <w:color w:val="000000"/>
                  <w:sz w:val="24"/>
                  <w:szCs w:val="24"/>
                </w:rPr>
                <w:t xml:space="preserve"> Formation des maintenanciers (Session 2)</w:t>
              </w:r>
            </w:hyperlink>
          </w:p>
        </w:tc>
        <w:tc>
          <w:tcPr>
            <w:tcW w:w="516" w:type="pct"/>
            <w:tcBorders>
              <w:top w:val="nil"/>
              <w:left w:val="nil"/>
              <w:bottom w:val="single" w:sz="8" w:space="0" w:color="auto"/>
              <w:right w:val="single" w:sz="8" w:space="0" w:color="auto"/>
            </w:tcBorders>
            <w:shd w:val="clear" w:color="auto" w:fill="auto"/>
            <w:noWrap/>
            <w:vAlign w:val="center"/>
          </w:tcPr>
          <w:p w14:paraId="4E0895AE"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516" w:type="pct"/>
            <w:tcBorders>
              <w:top w:val="nil"/>
              <w:left w:val="nil"/>
              <w:bottom w:val="single" w:sz="8" w:space="0" w:color="auto"/>
              <w:right w:val="single" w:sz="8" w:space="0" w:color="auto"/>
            </w:tcBorders>
            <w:shd w:val="clear" w:color="auto" w:fill="auto"/>
            <w:noWrap/>
            <w:vAlign w:val="center"/>
          </w:tcPr>
          <w:p w14:paraId="3A630775"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0421E5C7"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w:t>
            </w:r>
          </w:p>
        </w:tc>
      </w:tr>
      <w:tr w:rsidR="0024058A" w:rsidRPr="0024058A" w14:paraId="5EAFF9D7" w14:textId="77777777" w:rsidTr="00513D8C">
        <w:trPr>
          <w:trHeight w:val="871"/>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6B921802" w14:textId="77777777" w:rsidR="0024058A" w:rsidRPr="0024058A" w:rsidRDefault="008321B9" w:rsidP="00513D8C">
            <w:pPr>
              <w:spacing w:after="0"/>
              <w:jc w:val="center"/>
              <w:rPr>
                <w:rFonts w:ascii="Times New Roman" w:hAnsi="Times New Roman"/>
                <w:b/>
                <w:bCs/>
                <w:color w:val="000000"/>
                <w:sz w:val="24"/>
                <w:szCs w:val="24"/>
              </w:rPr>
            </w:pPr>
            <w:hyperlink r:id="rId20" w:anchor="Feuil1!_Toc427591471" w:history="1">
              <w:r w:rsidR="0024058A" w:rsidRPr="0024058A">
                <w:rPr>
                  <w:rFonts w:ascii="Times New Roman" w:hAnsi="Times New Roman"/>
                  <w:b/>
                  <w:bCs/>
                  <w:color w:val="000000"/>
                  <w:sz w:val="24"/>
                  <w:szCs w:val="24"/>
                </w:rPr>
                <w:t>Étape 2 Sensibilisation Hygiène et Assainissement et les droits humains</w:t>
              </w:r>
            </w:hyperlink>
          </w:p>
        </w:tc>
      </w:tr>
      <w:tr w:rsidR="0024058A" w:rsidRPr="0024058A" w14:paraId="3D35768F" w14:textId="77777777" w:rsidTr="00513D8C">
        <w:trPr>
          <w:trHeight w:val="889"/>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2010835A" w14:textId="77777777" w:rsidR="0024058A" w:rsidRPr="0024058A" w:rsidRDefault="008321B9" w:rsidP="00513D8C">
            <w:pPr>
              <w:spacing w:after="0"/>
              <w:rPr>
                <w:rFonts w:ascii="Times New Roman" w:hAnsi="Times New Roman"/>
                <w:color w:val="000000"/>
                <w:sz w:val="24"/>
                <w:szCs w:val="24"/>
              </w:rPr>
            </w:pPr>
            <w:hyperlink r:id="rId21" w:anchor="Feuil1!_Toc427591472" w:history="1">
              <w:r w:rsidR="0024058A" w:rsidRPr="0024058A">
                <w:rPr>
                  <w:rFonts w:ascii="Times New Roman" w:hAnsi="Times New Roman"/>
                  <w:b/>
                  <w:color w:val="000000"/>
                  <w:sz w:val="24"/>
                  <w:szCs w:val="24"/>
                </w:rPr>
                <w:t>Activité 2.1</w:t>
              </w:r>
              <w:r w:rsidR="0024058A" w:rsidRPr="0024058A">
                <w:rPr>
                  <w:rFonts w:ascii="Times New Roman" w:hAnsi="Times New Roman"/>
                  <w:color w:val="000000"/>
                  <w:sz w:val="24"/>
                  <w:szCs w:val="24"/>
                </w:rPr>
                <w:t xml:space="preserve"> Sensibilisation des hygiénistes sur l'hygiène de l'eau de boisson</w:t>
              </w:r>
            </w:hyperlink>
          </w:p>
        </w:tc>
        <w:tc>
          <w:tcPr>
            <w:tcW w:w="516" w:type="pct"/>
            <w:tcBorders>
              <w:top w:val="nil"/>
              <w:left w:val="nil"/>
              <w:bottom w:val="single" w:sz="8" w:space="0" w:color="auto"/>
              <w:right w:val="single" w:sz="8" w:space="0" w:color="auto"/>
            </w:tcBorders>
            <w:shd w:val="clear" w:color="auto" w:fill="auto"/>
            <w:noWrap/>
            <w:vAlign w:val="center"/>
          </w:tcPr>
          <w:p w14:paraId="348BC9CB"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71C95021"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5313E498"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50FF9205" w14:textId="77777777" w:rsidTr="00513D8C">
        <w:trPr>
          <w:trHeight w:val="781"/>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47120F89" w14:textId="77777777" w:rsidR="0024058A" w:rsidRPr="0024058A" w:rsidRDefault="008321B9" w:rsidP="00513D8C">
            <w:pPr>
              <w:spacing w:after="0"/>
              <w:rPr>
                <w:rFonts w:ascii="Times New Roman" w:hAnsi="Times New Roman"/>
                <w:color w:val="000000"/>
                <w:sz w:val="24"/>
                <w:szCs w:val="24"/>
              </w:rPr>
            </w:pPr>
            <w:hyperlink r:id="rId22" w:anchor="Feuil1!_Toc427591473" w:history="1">
              <w:r w:rsidR="0024058A" w:rsidRPr="0024058A">
                <w:rPr>
                  <w:rFonts w:ascii="Times New Roman" w:hAnsi="Times New Roman"/>
                  <w:b/>
                  <w:color w:val="000000"/>
                  <w:sz w:val="24"/>
                  <w:szCs w:val="24"/>
                </w:rPr>
                <w:t>Activité 2.2</w:t>
              </w:r>
              <w:r w:rsidR="0024058A" w:rsidRPr="0024058A">
                <w:rPr>
                  <w:rFonts w:ascii="Times New Roman" w:hAnsi="Times New Roman"/>
                  <w:color w:val="000000"/>
                  <w:sz w:val="24"/>
                  <w:szCs w:val="24"/>
                </w:rPr>
                <w:t xml:space="preserve"> Sensibilisation des usagers sur l'hygiène et l'assainissement autour des points d'eau</w:t>
              </w:r>
            </w:hyperlink>
          </w:p>
        </w:tc>
        <w:tc>
          <w:tcPr>
            <w:tcW w:w="516" w:type="pct"/>
            <w:tcBorders>
              <w:top w:val="nil"/>
              <w:left w:val="nil"/>
              <w:bottom w:val="single" w:sz="8" w:space="0" w:color="auto"/>
              <w:right w:val="single" w:sz="8" w:space="0" w:color="auto"/>
            </w:tcBorders>
            <w:shd w:val="clear" w:color="auto" w:fill="auto"/>
            <w:noWrap/>
            <w:vAlign w:val="center"/>
          </w:tcPr>
          <w:p w14:paraId="1AEACE78"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3CFF80F3"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single" w:sz="8" w:space="0" w:color="auto"/>
              <w:right w:val="double" w:sz="6" w:space="0" w:color="auto"/>
            </w:tcBorders>
            <w:shd w:val="clear" w:color="auto" w:fill="auto"/>
            <w:noWrap/>
            <w:vAlign w:val="center"/>
          </w:tcPr>
          <w:p w14:paraId="3102BC53"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r w:rsidR="0024058A" w:rsidRPr="0024058A" w14:paraId="7F987F42" w14:textId="77777777" w:rsidTr="00513D8C">
        <w:trPr>
          <w:trHeight w:val="880"/>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7791A9CC" w14:textId="77777777" w:rsidR="0024058A" w:rsidRPr="0024058A" w:rsidRDefault="008321B9" w:rsidP="00513D8C">
            <w:pPr>
              <w:spacing w:after="0"/>
              <w:rPr>
                <w:rFonts w:ascii="Times New Roman" w:hAnsi="Times New Roman"/>
                <w:color w:val="000000"/>
                <w:sz w:val="24"/>
                <w:szCs w:val="24"/>
              </w:rPr>
            </w:pPr>
            <w:hyperlink r:id="rId23" w:anchor="Feuil1!_Toc427591474" w:history="1">
              <w:r w:rsidR="0024058A" w:rsidRPr="0024058A">
                <w:rPr>
                  <w:rFonts w:ascii="Times New Roman" w:hAnsi="Times New Roman"/>
                  <w:b/>
                  <w:color w:val="000000"/>
                  <w:sz w:val="24"/>
                  <w:szCs w:val="24"/>
                </w:rPr>
                <w:t>Activité 2.3</w:t>
              </w:r>
              <w:r w:rsidR="0024058A" w:rsidRPr="0024058A">
                <w:rPr>
                  <w:rFonts w:ascii="Times New Roman" w:hAnsi="Times New Roman"/>
                  <w:color w:val="000000"/>
                  <w:sz w:val="24"/>
                  <w:szCs w:val="24"/>
                </w:rPr>
                <w:t xml:space="preserve"> Sensibilisation des usagers sur le droit à l'accès à l'eau</w:t>
              </w:r>
            </w:hyperlink>
          </w:p>
        </w:tc>
        <w:tc>
          <w:tcPr>
            <w:tcW w:w="516" w:type="pct"/>
            <w:tcBorders>
              <w:top w:val="nil"/>
              <w:left w:val="nil"/>
              <w:bottom w:val="single" w:sz="8" w:space="0" w:color="auto"/>
              <w:right w:val="single" w:sz="8" w:space="0" w:color="auto"/>
            </w:tcBorders>
            <w:shd w:val="clear" w:color="auto" w:fill="auto"/>
            <w:noWrap/>
            <w:vAlign w:val="center"/>
          </w:tcPr>
          <w:p w14:paraId="2A2BEB1A"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single" w:sz="8" w:space="0" w:color="auto"/>
              <w:right w:val="single" w:sz="8" w:space="0" w:color="auto"/>
            </w:tcBorders>
            <w:shd w:val="clear" w:color="auto" w:fill="auto"/>
            <w:noWrap/>
            <w:vAlign w:val="center"/>
          </w:tcPr>
          <w:p w14:paraId="71E6FED0"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3</w:t>
            </w:r>
          </w:p>
        </w:tc>
        <w:tc>
          <w:tcPr>
            <w:tcW w:w="459" w:type="pct"/>
            <w:tcBorders>
              <w:top w:val="nil"/>
              <w:left w:val="nil"/>
              <w:bottom w:val="single" w:sz="8" w:space="0" w:color="auto"/>
              <w:right w:val="double" w:sz="6" w:space="0" w:color="auto"/>
            </w:tcBorders>
            <w:shd w:val="clear" w:color="auto" w:fill="auto"/>
            <w:noWrap/>
            <w:vAlign w:val="center"/>
          </w:tcPr>
          <w:p w14:paraId="45CA5E82"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30</w:t>
            </w:r>
          </w:p>
        </w:tc>
      </w:tr>
      <w:tr w:rsidR="0024058A" w:rsidRPr="0024058A" w14:paraId="5D7EE43F" w14:textId="77777777" w:rsidTr="00513D8C">
        <w:trPr>
          <w:trHeight w:val="610"/>
        </w:trPr>
        <w:tc>
          <w:tcPr>
            <w:tcW w:w="5000" w:type="pct"/>
            <w:gridSpan w:val="4"/>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hideMark/>
          </w:tcPr>
          <w:p w14:paraId="1857059C" w14:textId="77777777" w:rsidR="0024058A" w:rsidRPr="0024058A" w:rsidRDefault="008321B9" w:rsidP="00513D8C">
            <w:pPr>
              <w:spacing w:after="0"/>
              <w:jc w:val="center"/>
              <w:rPr>
                <w:rFonts w:ascii="Times New Roman" w:hAnsi="Times New Roman"/>
                <w:b/>
                <w:bCs/>
                <w:color w:val="000000"/>
                <w:sz w:val="24"/>
                <w:szCs w:val="24"/>
              </w:rPr>
            </w:pPr>
            <w:hyperlink r:id="rId24" w:anchor="Feuil1!_Toc427591475" w:history="1">
              <w:r w:rsidR="0024058A" w:rsidRPr="0024058A">
                <w:rPr>
                  <w:rFonts w:ascii="Times New Roman" w:hAnsi="Times New Roman"/>
                  <w:b/>
                  <w:bCs/>
                  <w:color w:val="000000"/>
                  <w:sz w:val="24"/>
                  <w:szCs w:val="24"/>
                </w:rPr>
                <w:t>Étape 3 : Suivi-Évaluation</w:t>
              </w:r>
            </w:hyperlink>
          </w:p>
        </w:tc>
      </w:tr>
      <w:tr w:rsidR="0024058A" w:rsidRPr="0024058A" w14:paraId="1D26DE4F" w14:textId="77777777" w:rsidTr="00513D8C">
        <w:trPr>
          <w:trHeight w:val="880"/>
        </w:trPr>
        <w:tc>
          <w:tcPr>
            <w:tcW w:w="3509" w:type="pct"/>
            <w:tcBorders>
              <w:top w:val="nil"/>
              <w:left w:val="double" w:sz="6" w:space="0" w:color="auto"/>
              <w:bottom w:val="single" w:sz="8" w:space="0" w:color="auto"/>
              <w:right w:val="single" w:sz="8" w:space="0" w:color="auto"/>
            </w:tcBorders>
            <w:shd w:val="clear" w:color="auto" w:fill="auto"/>
            <w:vAlign w:val="center"/>
            <w:hideMark/>
          </w:tcPr>
          <w:p w14:paraId="68073607" w14:textId="77777777" w:rsidR="0024058A" w:rsidRPr="0024058A" w:rsidRDefault="008321B9" w:rsidP="00513D8C">
            <w:pPr>
              <w:spacing w:after="0"/>
              <w:rPr>
                <w:rFonts w:ascii="Times New Roman" w:hAnsi="Times New Roman"/>
                <w:color w:val="000000"/>
                <w:sz w:val="24"/>
                <w:szCs w:val="24"/>
              </w:rPr>
            </w:pPr>
            <w:hyperlink r:id="rId25" w:anchor="Feuil1!_Toc427591476" w:history="1">
              <w:r w:rsidR="0024058A" w:rsidRPr="0024058A">
                <w:rPr>
                  <w:rFonts w:ascii="Times New Roman" w:hAnsi="Times New Roman"/>
                  <w:b/>
                  <w:color w:val="000000"/>
                  <w:sz w:val="24"/>
                  <w:szCs w:val="24"/>
                </w:rPr>
                <w:t>Activité 3.1</w:t>
              </w:r>
              <w:r w:rsidR="0024058A" w:rsidRPr="0024058A">
                <w:rPr>
                  <w:rFonts w:ascii="Times New Roman" w:hAnsi="Times New Roman"/>
                  <w:color w:val="000000"/>
                  <w:sz w:val="24"/>
                  <w:szCs w:val="24"/>
                </w:rPr>
                <w:t xml:space="preserve"> Appui à la commune à maîtrise d'ouvrage communale </w:t>
              </w:r>
            </w:hyperlink>
          </w:p>
        </w:tc>
        <w:tc>
          <w:tcPr>
            <w:tcW w:w="516" w:type="pct"/>
            <w:tcBorders>
              <w:top w:val="nil"/>
              <w:left w:val="nil"/>
              <w:bottom w:val="single" w:sz="8" w:space="0" w:color="auto"/>
              <w:right w:val="single" w:sz="8" w:space="0" w:color="auto"/>
            </w:tcBorders>
            <w:shd w:val="clear" w:color="auto" w:fill="auto"/>
            <w:noWrap/>
            <w:vAlign w:val="center"/>
          </w:tcPr>
          <w:p w14:paraId="77B08F05"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7</w:t>
            </w:r>
          </w:p>
        </w:tc>
        <w:tc>
          <w:tcPr>
            <w:tcW w:w="516" w:type="pct"/>
            <w:tcBorders>
              <w:top w:val="nil"/>
              <w:left w:val="nil"/>
              <w:bottom w:val="single" w:sz="8" w:space="0" w:color="auto"/>
              <w:right w:val="single" w:sz="8" w:space="0" w:color="auto"/>
            </w:tcBorders>
            <w:shd w:val="clear" w:color="auto" w:fill="auto"/>
            <w:noWrap/>
            <w:vAlign w:val="center"/>
          </w:tcPr>
          <w:p w14:paraId="4B6BA2E9"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7</w:t>
            </w:r>
          </w:p>
        </w:tc>
        <w:tc>
          <w:tcPr>
            <w:tcW w:w="459" w:type="pct"/>
            <w:tcBorders>
              <w:top w:val="nil"/>
              <w:left w:val="nil"/>
              <w:bottom w:val="single" w:sz="8" w:space="0" w:color="auto"/>
              <w:right w:val="double" w:sz="6" w:space="0" w:color="auto"/>
            </w:tcBorders>
            <w:shd w:val="clear" w:color="auto" w:fill="auto"/>
            <w:noWrap/>
            <w:vAlign w:val="center"/>
          </w:tcPr>
          <w:p w14:paraId="7B55944A"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100</w:t>
            </w:r>
          </w:p>
        </w:tc>
      </w:tr>
      <w:tr w:rsidR="0024058A" w:rsidRPr="0024058A" w14:paraId="7528AFDD" w14:textId="77777777" w:rsidTr="00513D8C">
        <w:trPr>
          <w:trHeight w:val="790"/>
        </w:trPr>
        <w:tc>
          <w:tcPr>
            <w:tcW w:w="3509" w:type="pct"/>
            <w:tcBorders>
              <w:top w:val="nil"/>
              <w:left w:val="double" w:sz="6" w:space="0" w:color="auto"/>
              <w:bottom w:val="double" w:sz="6" w:space="0" w:color="auto"/>
              <w:right w:val="single" w:sz="8" w:space="0" w:color="auto"/>
            </w:tcBorders>
            <w:shd w:val="clear" w:color="auto" w:fill="auto"/>
            <w:vAlign w:val="center"/>
            <w:hideMark/>
          </w:tcPr>
          <w:p w14:paraId="772B4740" w14:textId="77777777" w:rsidR="0024058A" w:rsidRPr="0024058A" w:rsidRDefault="008321B9" w:rsidP="00513D8C">
            <w:pPr>
              <w:spacing w:after="0"/>
              <w:rPr>
                <w:rFonts w:ascii="Times New Roman" w:hAnsi="Times New Roman"/>
                <w:color w:val="000000"/>
                <w:sz w:val="24"/>
                <w:szCs w:val="24"/>
              </w:rPr>
            </w:pPr>
            <w:hyperlink r:id="rId26" w:anchor="Feuil1!_Toc427591478" w:history="1">
              <w:r w:rsidR="0024058A" w:rsidRPr="0024058A">
                <w:rPr>
                  <w:rFonts w:ascii="Times New Roman" w:hAnsi="Times New Roman"/>
                  <w:b/>
                  <w:color w:val="000000"/>
                  <w:sz w:val="24"/>
                  <w:szCs w:val="24"/>
                </w:rPr>
                <w:t>Activité 3.2</w:t>
              </w:r>
              <w:r w:rsidR="0024058A" w:rsidRPr="0024058A">
                <w:rPr>
                  <w:rFonts w:ascii="Times New Roman" w:hAnsi="Times New Roman"/>
                  <w:color w:val="000000"/>
                  <w:sz w:val="24"/>
                  <w:szCs w:val="24"/>
                </w:rPr>
                <w:t xml:space="preserve"> Suivi-Appui de l'AUE</w:t>
              </w:r>
            </w:hyperlink>
          </w:p>
        </w:tc>
        <w:tc>
          <w:tcPr>
            <w:tcW w:w="516" w:type="pct"/>
            <w:tcBorders>
              <w:top w:val="nil"/>
              <w:left w:val="nil"/>
              <w:bottom w:val="double" w:sz="6" w:space="0" w:color="auto"/>
              <w:right w:val="single" w:sz="8" w:space="0" w:color="auto"/>
            </w:tcBorders>
            <w:shd w:val="clear" w:color="auto" w:fill="auto"/>
            <w:noWrap/>
            <w:vAlign w:val="center"/>
          </w:tcPr>
          <w:p w14:paraId="52595830"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10</w:t>
            </w:r>
          </w:p>
        </w:tc>
        <w:tc>
          <w:tcPr>
            <w:tcW w:w="516" w:type="pct"/>
            <w:tcBorders>
              <w:top w:val="nil"/>
              <w:left w:val="nil"/>
              <w:bottom w:val="double" w:sz="6" w:space="0" w:color="auto"/>
              <w:right w:val="single" w:sz="8" w:space="0" w:color="auto"/>
            </w:tcBorders>
            <w:shd w:val="clear" w:color="auto" w:fill="auto"/>
            <w:noWrap/>
            <w:vAlign w:val="center"/>
          </w:tcPr>
          <w:p w14:paraId="4898FFAE"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c>
          <w:tcPr>
            <w:tcW w:w="459" w:type="pct"/>
            <w:tcBorders>
              <w:top w:val="nil"/>
              <w:left w:val="nil"/>
              <w:bottom w:val="double" w:sz="6" w:space="0" w:color="auto"/>
              <w:right w:val="double" w:sz="6" w:space="0" w:color="auto"/>
            </w:tcBorders>
            <w:shd w:val="clear" w:color="auto" w:fill="auto"/>
            <w:noWrap/>
            <w:vAlign w:val="center"/>
          </w:tcPr>
          <w:p w14:paraId="309592AC" w14:textId="77777777" w:rsidR="0024058A" w:rsidRPr="0024058A" w:rsidRDefault="0024058A" w:rsidP="00513D8C">
            <w:pPr>
              <w:spacing w:after="0"/>
              <w:jc w:val="center"/>
              <w:rPr>
                <w:rFonts w:ascii="Times New Roman" w:hAnsi="Times New Roman"/>
                <w:color w:val="000000"/>
                <w:sz w:val="24"/>
                <w:szCs w:val="24"/>
              </w:rPr>
            </w:pPr>
            <w:r w:rsidRPr="0024058A">
              <w:rPr>
                <w:rFonts w:ascii="Times New Roman" w:hAnsi="Times New Roman"/>
                <w:color w:val="000000"/>
                <w:sz w:val="24"/>
                <w:szCs w:val="24"/>
              </w:rPr>
              <w:t>0</w:t>
            </w:r>
          </w:p>
        </w:tc>
      </w:tr>
    </w:tbl>
    <w:p w14:paraId="4CECC5E5" w14:textId="1B3A9D6E" w:rsidR="00AE3755" w:rsidRPr="0059391C" w:rsidRDefault="00C542BF" w:rsidP="00075DFF">
      <w:pPr>
        <w:rPr>
          <w:rFonts w:ascii="Times New Roman" w:hAnsi="Times New Roman"/>
          <w:i/>
        </w:rPr>
      </w:pPr>
      <w:r w:rsidRPr="0059391C">
        <w:rPr>
          <w:rFonts w:ascii="Times New Roman" w:hAnsi="Times New Roman"/>
          <w:b/>
          <w:i/>
          <w:u w:val="single"/>
        </w:rPr>
        <w:t>Source :</w:t>
      </w:r>
      <w:r w:rsidRPr="0059391C">
        <w:rPr>
          <w:rFonts w:ascii="Times New Roman" w:hAnsi="Times New Roman"/>
          <w:i/>
        </w:rPr>
        <w:t xml:space="preserve"> DREA-BMH</w:t>
      </w:r>
    </w:p>
    <w:p w14:paraId="3270AFF8" w14:textId="2DAB589A" w:rsidR="00AE3755" w:rsidRDefault="00AE3755" w:rsidP="00075DFF"/>
    <w:p w14:paraId="5061510E" w14:textId="21B0B91A" w:rsidR="00D06038" w:rsidRPr="00D06038" w:rsidRDefault="00BB7EF5" w:rsidP="00D06038">
      <w:pPr>
        <w:spacing w:after="0" w:line="276" w:lineRule="auto"/>
        <w:rPr>
          <w:rFonts w:ascii="Times New Roman" w:hAnsi="Times New Roman"/>
          <w:sz w:val="24"/>
          <w:szCs w:val="24"/>
        </w:rPr>
      </w:pPr>
      <w:bookmarkStart w:id="30" w:name="_Toc504484215"/>
      <w:r>
        <w:rPr>
          <w:rFonts w:ascii="Times New Roman" w:hAnsi="Times New Roman"/>
          <w:sz w:val="24"/>
          <w:szCs w:val="24"/>
        </w:rPr>
        <w:t>L’IMS</w:t>
      </w:r>
      <w:r w:rsidR="00D06038">
        <w:rPr>
          <w:rFonts w:ascii="Times New Roman" w:hAnsi="Times New Roman"/>
          <w:sz w:val="24"/>
          <w:szCs w:val="24"/>
        </w:rPr>
        <w:t xml:space="preserve"> </w:t>
      </w:r>
      <w:r w:rsidR="00EC0144">
        <w:rPr>
          <w:rFonts w:ascii="Times New Roman" w:hAnsi="Times New Roman"/>
          <w:sz w:val="24"/>
          <w:szCs w:val="24"/>
        </w:rPr>
        <w:t xml:space="preserve">pour la réalisation des PMH </w:t>
      </w:r>
      <w:r w:rsidR="00D06038">
        <w:rPr>
          <w:rFonts w:ascii="Times New Roman" w:hAnsi="Times New Roman"/>
          <w:sz w:val="24"/>
          <w:szCs w:val="24"/>
        </w:rPr>
        <w:t>a été mené sur les</w:t>
      </w:r>
      <w:r w:rsidR="00D06038" w:rsidRPr="00D06038">
        <w:rPr>
          <w:rFonts w:ascii="Times New Roman" w:hAnsi="Times New Roman"/>
          <w:sz w:val="24"/>
          <w:szCs w:val="24"/>
        </w:rPr>
        <w:t xml:space="preserve"> sites bénéficiaires avec l’implication de tous les acteurs concernés</w:t>
      </w:r>
      <w:r w:rsidR="00D06038">
        <w:rPr>
          <w:rFonts w:ascii="Times New Roman" w:hAnsi="Times New Roman"/>
          <w:sz w:val="24"/>
          <w:szCs w:val="24"/>
        </w:rPr>
        <w:t xml:space="preserve"> avant la réalisation, pendant la réalisation et après la réalisation</w:t>
      </w:r>
      <w:r w:rsidR="00EC0144">
        <w:rPr>
          <w:rFonts w:ascii="Times New Roman" w:hAnsi="Times New Roman"/>
          <w:sz w:val="24"/>
          <w:szCs w:val="24"/>
        </w:rPr>
        <w:t xml:space="preserve"> des forages</w:t>
      </w:r>
      <w:r w:rsidR="00D06038" w:rsidRPr="00D06038">
        <w:rPr>
          <w:rFonts w:ascii="Times New Roman" w:hAnsi="Times New Roman"/>
          <w:sz w:val="24"/>
          <w:szCs w:val="24"/>
        </w:rPr>
        <w:t xml:space="preserve">. Ainsi on peut noter que toutes les </w:t>
      </w:r>
      <w:r w:rsidR="00EC0144">
        <w:rPr>
          <w:rFonts w:ascii="Times New Roman" w:hAnsi="Times New Roman"/>
          <w:sz w:val="24"/>
          <w:szCs w:val="24"/>
        </w:rPr>
        <w:t xml:space="preserve">étapes ont été effectuées </w:t>
      </w:r>
      <w:r w:rsidR="00D06038">
        <w:rPr>
          <w:rFonts w:ascii="Times New Roman" w:hAnsi="Times New Roman"/>
          <w:sz w:val="24"/>
          <w:szCs w:val="24"/>
        </w:rPr>
        <w:t>avec satisfaction.</w:t>
      </w:r>
      <w:r w:rsidR="00D06038" w:rsidRPr="00D06038">
        <w:rPr>
          <w:rFonts w:ascii="Times New Roman" w:hAnsi="Times New Roman"/>
          <w:sz w:val="24"/>
          <w:szCs w:val="24"/>
        </w:rPr>
        <w:t xml:space="preserve"> </w:t>
      </w:r>
    </w:p>
    <w:p w14:paraId="02C59A06" w14:textId="77777777" w:rsidR="0075127A" w:rsidRDefault="0075127A" w:rsidP="00D06038">
      <w:pPr>
        <w:pStyle w:val="Titre4"/>
        <w:numPr>
          <w:ilvl w:val="0"/>
          <w:numId w:val="0"/>
        </w:numPr>
        <w:ind w:left="1857"/>
        <w:sectPr w:rsidR="0075127A" w:rsidSect="0075127A">
          <w:pgSz w:w="11906" w:h="16838"/>
          <w:pgMar w:top="1134" w:right="1134" w:bottom="1134" w:left="1134" w:header="709" w:footer="709" w:gutter="0"/>
          <w:cols w:space="720"/>
          <w:docGrid w:linePitch="272"/>
        </w:sectPr>
      </w:pPr>
    </w:p>
    <w:p w14:paraId="281B8567" w14:textId="0622DEAF" w:rsidR="006C5109" w:rsidRPr="00C95C04" w:rsidRDefault="006C5109" w:rsidP="00AF2431">
      <w:pPr>
        <w:pStyle w:val="Titre4"/>
        <w:rPr>
          <w:rFonts w:ascii="Times New Roman" w:hAnsi="Times New Roman"/>
          <w:sz w:val="24"/>
          <w:szCs w:val="24"/>
        </w:rPr>
      </w:pPr>
      <w:r w:rsidRPr="00C95C04">
        <w:rPr>
          <w:rFonts w:ascii="Times New Roman" w:hAnsi="Times New Roman"/>
          <w:sz w:val="24"/>
          <w:szCs w:val="24"/>
        </w:rPr>
        <w:lastRenderedPageBreak/>
        <w:t>Réalisations physiques d’ouvrages neufs</w:t>
      </w:r>
      <w:bookmarkEnd w:id="30"/>
    </w:p>
    <w:p w14:paraId="0AFC2FCC" w14:textId="1E37D021" w:rsidR="001958A2" w:rsidRPr="00C95C04" w:rsidRDefault="001958A2" w:rsidP="003F58B7">
      <w:pPr>
        <w:pStyle w:val="Paragraphedeliste"/>
        <w:numPr>
          <w:ilvl w:val="0"/>
          <w:numId w:val="30"/>
        </w:numPr>
        <w:rPr>
          <w:rFonts w:ascii="Times New Roman" w:hAnsi="Times New Roman"/>
          <w:b/>
        </w:rPr>
      </w:pPr>
      <w:r w:rsidRPr="00C95C04">
        <w:rPr>
          <w:rFonts w:ascii="Times New Roman" w:hAnsi="Times New Roman"/>
          <w:b/>
        </w:rPr>
        <w:t>Ouvrages communautaires</w:t>
      </w:r>
    </w:p>
    <w:p w14:paraId="2582E730" w14:textId="532B8257" w:rsidR="00070F04" w:rsidRPr="00C95C04" w:rsidRDefault="005931E6" w:rsidP="005931E6">
      <w:pPr>
        <w:pStyle w:val="Lgende"/>
      </w:pPr>
      <w:bookmarkStart w:id="31" w:name="_Toc10126853"/>
      <w:r w:rsidRPr="00C95C04">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12</w:t>
      </w:r>
      <w:r w:rsidR="00A53B25">
        <w:rPr>
          <w:noProof/>
        </w:rPr>
        <w:fldChar w:fldCharType="end"/>
      </w:r>
      <w:r w:rsidRPr="00C95C04">
        <w:t xml:space="preserve"> : Réalisations de forages équipés de pompe, Forages à gros débit, Puits Modernes</w:t>
      </w:r>
      <w:bookmarkEnd w:id="31"/>
    </w:p>
    <w:tbl>
      <w:tblPr>
        <w:tblW w:w="5000" w:type="pct"/>
        <w:tblLayout w:type="fixed"/>
        <w:tblCellMar>
          <w:left w:w="70" w:type="dxa"/>
          <w:right w:w="70" w:type="dxa"/>
        </w:tblCellMar>
        <w:tblLook w:val="04A0" w:firstRow="1" w:lastRow="0" w:firstColumn="1" w:lastColumn="0" w:noHBand="0" w:noVBand="1"/>
      </w:tblPr>
      <w:tblGrid>
        <w:gridCol w:w="419"/>
        <w:gridCol w:w="1924"/>
        <w:gridCol w:w="439"/>
        <w:gridCol w:w="1598"/>
        <w:gridCol w:w="700"/>
        <w:gridCol w:w="613"/>
        <w:gridCol w:w="700"/>
        <w:gridCol w:w="622"/>
        <w:gridCol w:w="630"/>
        <w:gridCol w:w="720"/>
        <w:gridCol w:w="720"/>
        <w:gridCol w:w="717"/>
        <w:gridCol w:w="630"/>
        <w:gridCol w:w="720"/>
        <w:gridCol w:w="717"/>
        <w:gridCol w:w="715"/>
        <w:gridCol w:w="630"/>
        <w:gridCol w:w="627"/>
        <w:gridCol w:w="683"/>
      </w:tblGrid>
      <w:tr w:rsidR="00B07850" w:rsidRPr="001D0681" w14:paraId="13AE2C7D" w14:textId="77777777" w:rsidTr="00B07850">
        <w:trPr>
          <w:trHeight w:val="288"/>
          <w:tblHeader/>
        </w:trPr>
        <w:tc>
          <w:tcPr>
            <w:tcW w:w="144"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017071DA" w14:textId="77777777" w:rsidR="001D0681" w:rsidRPr="001D0681" w:rsidRDefault="001D0681" w:rsidP="001D0681">
            <w:pPr>
              <w:spacing w:after="0"/>
              <w:jc w:val="center"/>
              <w:rPr>
                <w:rFonts w:ascii="Times New Roman" w:hAnsi="Times New Roman"/>
                <w:b/>
                <w:bCs/>
                <w:color w:val="000000"/>
                <w:sz w:val="22"/>
                <w:szCs w:val="22"/>
              </w:rPr>
            </w:pPr>
            <w:bookmarkStart w:id="32" w:name="_Toc504484216"/>
            <w:r w:rsidRPr="001D0681">
              <w:rPr>
                <w:rFonts w:ascii="Times New Roman" w:hAnsi="Times New Roman"/>
                <w:b/>
                <w:bCs/>
                <w:color w:val="000000"/>
                <w:sz w:val="22"/>
                <w:szCs w:val="22"/>
              </w:rPr>
              <w:t>N°</w:t>
            </w:r>
          </w:p>
        </w:tc>
        <w:tc>
          <w:tcPr>
            <w:tcW w:w="662"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51CC6082" w14:textId="77777777" w:rsidR="001D0681" w:rsidRPr="001D0681" w:rsidRDefault="001D0681" w:rsidP="001D0681">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Structures</w:t>
            </w:r>
          </w:p>
        </w:tc>
        <w:tc>
          <w:tcPr>
            <w:tcW w:w="151"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289F2A6E" w14:textId="6B8F0D04" w:rsidR="001D0681" w:rsidRPr="001D0681" w:rsidRDefault="001D0681"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 xml:space="preserve">Nombre de commune </w:t>
            </w:r>
          </w:p>
        </w:tc>
        <w:tc>
          <w:tcPr>
            <w:tcW w:w="549"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7D2B7CAC" w14:textId="77777777" w:rsidR="001D0681" w:rsidRPr="001D0681" w:rsidRDefault="001D0681" w:rsidP="001D0681">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Bailleurs</w:t>
            </w:r>
          </w:p>
        </w:tc>
        <w:tc>
          <w:tcPr>
            <w:tcW w:w="1124"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85AD3F7" w14:textId="77777777" w:rsidR="001D0681" w:rsidRPr="001D0681" w:rsidRDefault="001D0681" w:rsidP="001D0681">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Forages à gros débit</w:t>
            </w:r>
          </w:p>
        </w:tc>
        <w:tc>
          <w:tcPr>
            <w:tcW w:w="1207"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1F82596A" w14:textId="77777777" w:rsidR="001D0681" w:rsidRPr="001D0681" w:rsidRDefault="001D0681" w:rsidP="001D0681">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Forages neufs équipés de PMH</w:t>
            </w:r>
          </w:p>
        </w:tc>
        <w:tc>
          <w:tcPr>
            <w:tcW w:w="1162"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66ACF133" w14:textId="77777777" w:rsidR="001D0681" w:rsidRPr="001D0681" w:rsidRDefault="001D0681" w:rsidP="001D0681">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Puits modernes neufs</w:t>
            </w:r>
          </w:p>
        </w:tc>
      </w:tr>
      <w:tr w:rsidR="00B07850" w:rsidRPr="001D0681" w14:paraId="1B6E8BCB" w14:textId="77777777" w:rsidTr="00B07850">
        <w:trPr>
          <w:trHeight w:val="288"/>
          <w:tblHeader/>
        </w:trPr>
        <w:tc>
          <w:tcPr>
            <w:tcW w:w="144" w:type="pct"/>
            <w:vMerge/>
            <w:tcBorders>
              <w:top w:val="double" w:sz="6" w:space="0" w:color="auto"/>
              <w:left w:val="double" w:sz="6" w:space="0" w:color="auto"/>
              <w:bottom w:val="single" w:sz="4" w:space="0" w:color="auto"/>
              <w:right w:val="single" w:sz="4" w:space="0" w:color="auto"/>
            </w:tcBorders>
            <w:vAlign w:val="center"/>
            <w:hideMark/>
          </w:tcPr>
          <w:p w14:paraId="1BED6DA9" w14:textId="77777777" w:rsidR="001D0681" w:rsidRPr="001D0681" w:rsidRDefault="001D0681" w:rsidP="001D0681">
            <w:pPr>
              <w:spacing w:after="0"/>
              <w:jc w:val="center"/>
              <w:rPr>
                <w:rFonts w:ascii="Times New Roman" w:hAnsi="Times New Roman"/>
                <w:b/>
                <w:bCs/>
                <w:color w:val="000000"/>
                <w:sz w:val="22"/>
                <w:szCs w:val="22"/>
              </w:rPr>
            </w:pPr>
          </w:p>
        </w:tc>
        <w:tc>
          <w:tcPr>
            <w:tcW w:w="662" w:type="pct"/>
            <w:vMerge/>
            <w:tcBorders>
              <w:top w:val="double" w:sz="6" w:space="0" w:color="auto"/>
              <w:left w:val="single" w:sz="4" w:space="0" w:color="auto"/>
              <w:bottom w:val="single" w:sz="4" w:space="0" w:color="auto"/>
              <w:right w:val="single" w:sz="4" w:space="0" w:color="auto"/>
            </w:tcBorders>
            <w:vAlign w:val="center"/>
            <w:hideMark/>
          </w:tcPr>
          <w:p w14:paraId="7E94B359" w14:textId="77777777" w:rsidR="001D0681" w:rsidRPr="001D0681" w:rsidRDefault="001D0681" w:rsidP="001D0681">
            <w:pPr>
              <w:spacing w:after="0"/>
              <w:jc w:val="center"/>
              <w:rPr>
                <w:rFonts w:ascii="Times New Roman" w:hAnsi="Times New Roman"/>
                <w:b/>
                <w:bCs/>
                <w:color w:val="000000"/>
                <w:sz w:val="22"/>
                <w:szCs w:val="22"/>
              </w:rPr>
            </w:pPr>
          </w:p>
        </w:tc>
        <w:tc>
          <w:tcPr>
            <w:tcW w:w="151" w:type="pct"/>
            <w:vMerge/>
            <w:tcBorders>
              <w:top w:val="double" w:sz="6" w:space="0" w:color="auto"/>
              <w:left w:val="single" w:sz="4" w:space="0" w:color="auto"/>
              <w:bottom w:val="single" w:sz="4" w:space="0" w:color="auto"/>
              <w:right w:val="single" w:sz="4" w:space="0" w:color="auto"/>
            </w:tcBorders>
            <w:vAlign w:val="center"/>
            <w:hideMark/>
          </w:tcPr>
          <w:p w14:paraId="29B15E0F" w14:textId="77777777" w:rsidR="001D0681" w:rsidRPr="001D0681" w:rsidRDefault="001D0681" w:rsidP="001D0681">
            <w:pPr>
              <w:spacing w:after="0"/>
              <w:jc w:val="center"/>
              <w:rPr>
                <w:rFonts w:ascii="Times New Roman" w:hAnsi="Times New Roman"/>
                <w:b/>
                <w:bCs/>
                <w:color w:val="000000"/>
                <w:sz w:val="22"/>
                <w:szCs w:val="22"/>
              </w:rPr>
            </w:pPr>
          </w:p>
        </w:tc>
        <w:tc>
          <w:tcPr>
            <w:tcW w:w="549" w:type="pct"/>
            <w:vMerge/>
            <w:tcBorders>
              <w:top w:val="double" w:sz="6" w:space="0" w:color="auto"/>
              <w:left w:val="single" w:sz="4" w:space="0" w:color="auto"/>
              <w:bottom w:val="single" w:sz="4" w:space="0" w:color="auto"/>
              <w:right w:val="single" w:sz="12" w:space="0" w:color="auto"/>
            </w:tcBorders>
            <w:vAlign w:val="center"/>
            <w:hideMark/>
          </w:tcPr>
          <w:p w14:paraId="147241B0" w14:textId="77777777" w:rsidR="001D0681" w:rsidRPr="001D0681" w:rsidRDefault="001D0681" w:rsidP="001D0681">
            <w:pPr>
              <w:spacing w:after="0"/>
              <w:jc w:val="center"/>
              <w:rPr>
                <w:rFonts w:ascii="Times New Roman" w:hAnsi="Times New Roman"/>
                <w:b/>
                <w:bCs/>
                <w:color w:val="000000"/>
                <w:sz w:val="22"/>
                <w:szCs w:val="22"/>
              </w:rPr>
            </w:pPr>
          </w:p>
        </w:tc>
        <w:tc>
          <w:tcPr>
            <w:tcW w:w="1124" w:type="pct"/>
            <w:gridSpan w:val="5"/>
            <w:vMerge/>
            <w:tcBorders>
              <w:top w:val="double" w:sz="6" w:space="0" w:color="auto"/>
              <w:left w:val="single" w:sz="12" w:space="0" w:color="auto"/>
              <w:bottom w:val="single" w:sz="4" w:space="0" w:color="auto"/>
              <w:right w:val="single" w:sz="12" w:space="0" w:color="auto"/>
            </w:tcBorders>
            <w:vAlign w:val="center"/>
            <w:hideMark/>
          </w:tcPr>
          <w:p w14:paraId="7E4EC76A" w14:textId="77777777" w:rsidR="001D0681" w:rsidRPr="001D0681" w:rsidRDefault="001D0681" w:rsidP="001D0681">
            <w:pPr>
              <w:spacing w:after="0"/>
              <w:jc w:val="center"/>
              <w:rPr>
                <w:rFonts w:ascii="Times New Roman" w:hAnsi="Times New Roman"/>
                <w:b/>
                <w:bCs/>
                <w:color w:val="000000"/>
                <w:sz w:val="22"/>
                <w:szCs w:val="22"/>
              </w:rPr>
            </w:pPr>
          </w:p>
        </w:tc>
        <w:tc>
          <w:tcPr>
            <w:tcW w:w="1207" w:type="pct"/>
            <w:gridSpan w:val="5"/>
            <w:vMerge/>
            <w:tcBorders>
              <w:top w:val="double" w:sz="6" w:space="0" w:color="auto"/>
              <w:left w:val="single" w:sz="12" w:space="0" w:color="auto"/>
              <w:bottom w:val="single" w:sz="4" w:space="0" w:color="auto"/>
              <w:right w:val="single" w:sz="12" w:space="0" w:color="auto"/>
            </w:tcBorders>
            <w:vAlign w:val="center"/>
            <w:hideMark/>
          </w:tcPr>
          <w:p w14:paraId="2F451C7A" w14:textId="77777777" w:rsidR="001D0681" w:rsidRPr="001D0681" w:rsidRDefault="001D0681" w:rsidP="001D0681">
            <w:pPr>
              <w:spacing w:after="0"/>
              <w:jc w:val="center"/>
              <w:rPr>
                <w:rFonts w:ascii="Times New Roman" w:hAnsi="Times New Roman"/>
                <w:b/>
                <w:bCs/>
                <w:color w:val="000000"/>
                <w:sz w:val="22"/>
                <w:szCs w:val="22"/>
              </w:rPr>
            </w:pPr>
          </w:p>
        </w:tc>
        <w:tc>
          <w:tcPr>
            <w:tcW w:w="1162" w:type="pct"/>
            <w:gridSpan w:val="5"/>
            <w:vMerge/>
            <w:tcBorders>
              <w:top w:val="double" w:sz="6" w:space="0" w:color="auto"/>
              <w:left w:val="single" w:sz="12" w:space="0" w:color="auto"/>
              <w:bottom w:val="single" w:sz="4" w:space="0" w:color="auto"/>
              <w:right w:val="double" w:sz="6" w:space="0" w:color="000000"/>
            </w:tcBorders>
            <w:vAlign w:val="center"/>
            <w:hideMark/>
          </w:tcPr>
          <w:p w14:paraId="09624E9D" w14:textId="77777777" w:rsidR="001D0681" w:rsidRPr="001D0681" w:rsidRDefault="001D0681" w:rsidP="001D0681">
            <w:pPr>
              <w:spacing w:after="0"/>
              <w:jc w:val="center"/>
              <w:rPr>
                <w:rFonts w:ascii="Times New Roman" w:hAnsi="Times New Roman"/>
                <w:b/>
                <w:bCs/>
                <w:color w:val="000000"/>
                <w:sz w:val="22"/>
                <w:szCs w:val="22"/>
              </w:rPr>
            </w:pPr>
          </w:p>
        </w:tc>
      </w:tr>
      <w:tr w:rsidR="00B07850" w:rsidRPr="001D0681" w14:paraId="747887BC" w14:textId="77777777" w:rsidTr="00B07850">
        <w:trPr>
          <w:trHeight w:val="312"/>
          <w:tblHeader/>
        </w:trPr>
        <w:tc>
          <w:tcPr>
            <w:tcW w:w="144" w:type="pct"/>
            <w:vMerge/>
            <w:tcBorders>
              <w:top w:val="double" w:sz="6" w:space="0" w:color="auto"/>
              <w:left w:val="double" w:sz="6" w:space="0" w:color="auto"/>
              <w:bottom w:val="single" w:sz="4" w:space="0" w:color="auto"/>
              <w:right w:val="single" w:sz="4" w:space="0" w:color="auto"/>
            </w:tcBorders>
            <w:vAlign w:val="center"/>
            <w:hideMark/>
          </w:tcPr>
          <w:p w14:paraId="7AF5AB68" w14:textId="77777777" w:rsidR="001D0681" w:rsidRPr="001D0681" w:rsidRDefault="001D0681" w:rsidP="001D0681">
            <w:pPr>
              <w:spacing w:after="0"/>
              <w:jc w:val="center"/>
              <w:rPr>
                <w:rFonts w:ascii="Times New Roman" w:hAnsi="Times New Roman"/>
                <w:b/>
                <w:bCs/>
                <w:color w:val="000000"/>
                <w:sz w:val="22"/>
                <w:szCs w:val="22"/>
              </w:rPr>
            </w:pPr>
          </w:p>
        </w:tc>
        <w:tc>
          <w:tcPr>
            <w:tcW w:w="662" w:type="pct"/>
            <w:vMerge/>
            <w:tcBorders>
              <w:top w:val="double" w:sz="6" w:space="0" w:color="auto"/>
              <w:left w:val="single" w:sz="4" w:space="0" w:color="auto"/>
              <w:bottom w:val="single" w:sz="4" w:space="0" w:color="auto"/>
              <w:right w:val="single" w:sz="4" w:space="0" w:color="auto"/>
            </w:tcBorders>
            <w:vAlign w:val="center"/>
            <w:hideMark/>
          </w:tcPr>
          <w:p w14:paraId="3DBDAB9E" w14:textId="77777777" w:rsidR="001D0681" w:rsidRPr="001D0681" w:rsidRDefault="001D0681" w:rsidP="001D0681">
            <w:pPr>
              <w:spacing w:after="0"/>
              <w:jc w:val="center"/>
              <w:rPr>
                <w:rFonts w:ascii="Times New Roman" w:hAnsi="Times New Roman"/>
                <w:b/>
                <w:bCs/>
                <w:color w:val="000000"/>
                <w:sz w:val="22"/>
                <w:szCs w:val="22"/>
              </w:rPr>
            </w:pPr>
          </w:p>
        </w:tc>
        <w:tc>
          <w:tcPr>
            <w:tcW w:w="151" w:type="pct"/>
            <w:vMerge/>
            <w:tcBorders>
              <w:top w:val="double" w:sz="6" w:space="0" w:color="auto"/>
              <w:left w:val="single" w:sz="4" w:space="0" w:color="auto"/>
              <w:bottom w:val="single" w:sz="4" w:space="0" w:color="auto"/>
              <w:right w:val="single" w:sz="4" w:space="0" w:color="auto"/>
            </w:tcBorders>
            <w:vAlign w:val="center"/>
            <w:hideMark/>
          </w:tcPr>
          <w:p w14:paraId="306DA989" w14:textId="77777777" w:rsidR="001D0681" w:rsidRPr="001D0681" w:rsidRDefault="001D0681" w:rsidP="001D0681">
            <w:pPr>
              <w:spacing w:after="0"/>
              <w:jc w:val="center"/>
              <w:rPr>
                <w:rFonts w:ascii="Times New Roman" w:hAnsi="Times New Roman"/>
                <w:b/>
                <w:bCs/>
                <w:color w:val="000000"/>
                <w:sz w:val="22"/>
                <w:szCs w:val="22"/>
              </w:rPr>
            </w:pPr>
          </w:p>
        </w:tc>
        <w:tc>
          <w:tcPr>
            <w:tcW w:w="549" w:type="pct"/>
            <w:vMerge/>
            <w:tcBorders>
              <w:top w:val="double" w:sz="6" w:space="0" w:color="auto"/>
              <w:left w:val="single" w:sz="4" w:space="0" w:color="auto"/>
              <w:bottom w:val="single" w:sz="4" w:space="0" w:color="auto"/>
              <w:right w:val="single" w:sz="12" w:space="0" w:color="auto"/>
            </w:tcBorders>
            <w:vAlign w:val="center"/>
            <w:hideMark/>
          </w:tcPr>
          <w:p w14:paraId="7A0DBE23" w14:textId="77777777" w:rsidR="001D0681" w:rsidRPr="001D0681" w:rsidRDefault="001D0681" w:rsidP="001D0681">
            <w:pPr>
              <w:spacing w:after="0"/>
              <w:jc w:val="center"/>
              <w:rPr>
                <w:rFonts w:ascii="Times New Roman" w:hAnsi="Times New Roman"/>
                <w:b/>
                <w:bCs/>
                <w:color w:val="000000"/>
                <w:sz w:val="22"/>
                <w:szCs w:val="22"/>
              </w:rPr>
            </w:pPr>
          </w:p>
        </w:tc>
        <w:tc>
          <w:tcPr>
            <w:tcW w:w="241"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C444EF4"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programmation initiale (a)</w:t>
            </w:r>
          </w:p>
        </w:tc>
        <w:tc>
          <w:tcPr>
            <w:tcW w:w="666" w:type="pct"/>
            <w:gridSpan w:val="3"/>
            <w:tcBorders>
              <w:top w:val="single" w:sz="4" w:space="0" w:color="auto"/>
              <w:left w:val="nil"/>
              <w:bottom w:val="single" w:sz="4" w:space="0" w:color="auto"/>
              <w:right w:val="single" w:sz="4" w:space="0" w:color="auto"/>
            </w:tcBorders>
            <w:shd w:val="clear" w:color="000000" w:fill="F2F2F2"/>
            <w:vAlign w:val="center"/>
            <w:hideMark/>
          </w:tcPr>
          <w:p w14:paraId="6395EBC9" w14:textId="77777777" w:rsidR="001D0681" w:rsidRPr="00426FED" w:rsidRDefault="001D0681" w:rsidP="001D0681">
            <w:pPr>
              <w:spacing w:after="0"/>
              <w:jc w:val="center"/>
              <w:rPr>
                <w:rFonts w:ascii="Times New Roman" w:hAnsi="Times New Roman"/>
                <w:b/>
                <w:color w:val="000000"/>
                <w:sz w:val="22"/>
                <w:szCs w:val="22"/>
              </w:rPr>
            </w:pPr>
            <w:r w:rsidRPr="00426FED">
              <w:rPr>
                <w:rFonts w:ascii="Times New Roman" w:hAnsi="Times New Roman"/>
                <w:b/>
                <w:color w:val="000000"/>
                <w:sz w:val="22"/>
                <w:szCs w:val="22"/>
              </w:rPr>
              <w:t>Réalisations</w:t>
            </w:r>
          </w:p>
        </w:tc>
        <w:tc>
          <w:tcPr>
            <w:tcW w:w="217"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098375AF"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Taux de réalisation (100*b/a) en %</w:t>
            </w:r>
          </w:p>
        </w:tc>
        <w:tc>
          <w:tcPr>
            <w:tcW w:w="248"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13467120"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programmation initiale (a)</w:t>
            </w:r>
          </w:p>
        </w:tc>
        <w:tc>
          <w:tcPr>
            <w:tcW w:w="712" w:type="pct"/>
            <w:gridSpan w:val="3"/>
            <w:tcBorders>
              <w:top w:val="single" w:sz="4" w:space="0" w:color="auto"/>
              <w:left w:val="nil"/>
              <w:bottom w:val="single" w:sz="4" w:space="0" w:color="auto"/>
              <w:right w:val="single" w:sz="4" w:space="0" w:color="auto"/>
            </w:tcBorders>
            <w:shd w:val="clear" w:color="000000" w:fill="F2F2F2"/>
            <w:vAlign w:val="center"/>
            <w:hideMark/>
          </w:tcPr>
          <w:p w14:paraId="106E9518" w14:textId="77777777" w:rsidR="001D0681" w:rsidRPr="00426FED" w:rsidRDefault="001D0681" w:rsidP="001D0681">
            <w:pPr>
              <w:spacing w:after="0"/>
              <w:jc w:val="center"/>
              <w:rPr>
                <w:rFonts w:ascii="Times New Roman" w:hAnsi="Times New Roman"/>
                <w:b/>
                <w:color w:val="000000"/>
                <w:sz w:val="22"/>
                <w:szCs w:val="22"/>
              </w:rPr>
            </w:pPr>
            <w:r w:rsidRPr="00426FED">
              <w:rPr>
                <w:rFonts w:ascii="Times New Roman" w:hAnsi="Times New Roman"/>
                <w:b/>
                <w:color w:val="000000"/>
                <w:sz w:val="22"/>
                <w:szCs w:val="22"/>
              </w:rPr>
              <w:t>Réalisations</w:t>
            </w:r>
          </w:p>
        </w:tc>
        <w:tc>
          <w:tcPr>
            <w:tcW w:w="248"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7D5A8398"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Taux de réalisation (100*b/a) en %</w:t>
            </w:r>
          </w:p>
        </w:tc>
        <w:tc>
          <w:tcPr>
            <w:tcW w:w="24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1477622C"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programmation initiale (a)</w:t>
            </w:r>
          </w:p>
        </w:tc>
        <w:tc>
          <w:tcPr>
            <w:tcW w:w="679" w:type="pct"/>
            <w:gridSpan w:val="3"/>
            <w:tcBorders>
              <w:top w:val="single" w:sz="4" w:space="0" w:color="auto"/>
              <w:left w:val="nil"/>
              <w:bottom w:val="single" w:sz="4" w:space="0" w:color="auto"/>
              <w:right w:val="single" w:sz="4" w:space="0" w:color="auto"/>
            </w:tcBorders>
            <w:shd w:val="clear" w:color="000000" w:fill="F2F2F2"/>
            <w:vAlign w:val="center"/>
            <w:hideMark/>
          </w:tcPr>
          <w:p w14:paraId="42FDE084" w14:textId="77777777" w:rsidR="001D0681" w:rsidRPr="00426FED" w:rsidRDefault="001D0681" w:rsidP="001D0681">
            <w:pPr>
              <w:spacing w:after="0"/>
              <w:jc w:val="center"/>
              <w:rPr>
                <w:rFonts w:ascii="Times New Roman" w:hAnsi="Times New Roman"/>
                <w:b/>
                <w:color w:val="000000"/>
                <w:sz w:val="22"/>
                <w:szCs w:val="22"/>
              </w:rPr>
            </w:pPr>
            <w:r w:rsidRPr="00426FED">
              <w:rPr>
                <w:rFonts w:ascii="Times New Roman" w:hAnsi="Times New Roman"/>
                <w:b/>
                <w:color w:val="000000"/>
                <w:sz w:val="22"/>
                <w:szCs w:val="22"/>
              </w:rPr>
              <w:t>Réalisations</w:t>
            </w:r>
          </w:p>
        </w:tc>
        <w:tc>
          <w:tcPr>
            <w:tcW w:w="237"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209AFA14"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Taux  (100*b/a) en %</w:t>
            </w:r>
          </w:p>
        </w:tc>
      </w:tr>
      <w:tr w:rsidR="00B07850" w:rsidRPr="001D0681" w14:paraId="53D833C5" w14:textId="77777777" w:rsidTr="00491BD8">
        <w:trPr>
          <w:trHeight w:val="1704"/>
          <w:tblHeader/>
        </w:trPr>
        <w:tc>
          <w:tcPr>
            <w:tcW w:w="144" w:type="pct"/>
            <w:vMerge/>
            <w:tcBorders>
              <w:top w:val="double" w:sz="6" w:space="0" w:color="auto"/>
              <w:left w:val="double" w:sz="6" w:space="0" w:color="auto"/>
              <w:bottom w:val="single" w:sz="12" w:space="0" w:color="auto"/>
              <w:right w:val="single" w:sz="4" w:space="0" w:color="auto"/>
            </w:tcBorders>
            <w:vAlign w:val="center"/>
            <w:hideMark/>
          </w:tcPr>
          <w:p w14:paraId="4EFC3986" w14:textId="77777777" w:rsidR="001D0681" w:rsidRPr="001D0681" w:rsidRDefault="001D0681" w:rsidP="001D0681">
            <w:pPr>
              <w:spacing w:after="0"/>
              <w:jc w:val="center"/>
              <w:rPr>
                <w:rFonts w:ascii="Times New Roman" w:hAnsi="Times New Roman"/>
                <w:b/>
                <w:bCs/>
                <w:color w:val="000000"/>
                <w:sz w:val="22"/>
                <w:szCs w:val="22"/>
              </w:rPr>
            </w:pPr>
          </w:p>
        </w:tc>
        <w:tc>
          <w:tcPr>
            <w:tcW w:w="662" w:type="pct"/>
            <w:vMerge/>
            <w:tcBorders>
              <w:top w:val="double" w:sz="6" w:space="0" w:color="auto"/>
              <w:left w:val="single" w:sz="4" w:space="0" w:color="auto"/>
              <w:bottom w:val="single" w:sz="12" w:space="0" w:color="auto"/>
              <w:right w:val="single" w:sz="4" w:space="0" w:color="auto"/>
            </w:tcBorders>
            <w:vAlign w:val="center"/>
            <w:hideMark/>
          </w:tcPr>
          <w:p w14:paraId="3D3797D5" w14:textId="77777777" w:rsidR="001D0681" w:rsidRPr="001D0681" w:rsidRDefault="001D0681" w:rsidP="001D0681">
            <w:pPr>
              <w:spacing w:after="0"/>
              <w:jc w:val="center"/>
              <w:rPr>
                <w:rFonts w:ascii="Times New Roman" w:hAnsi="Times New Roman"/>
                <w:b/>
                <w:bCs/>
                <w:color w:val="000000"/>
                <w:sz w:val="22"/>
                <w:szCs w:val="22"/>
              </w:rPr>
            </w:pPr>
          </w:p>
        </w:tc>
        <w:tc>
          <w:tcPr>
            <w:tcW w:w="151" w:type="pct"/>
            <w:vMerge/>
            <w:tcBorders>
              <w:top w:val="double" w:sz="6" w:space="0" w:color="auto"/>
              <w:left w:val="single" w:sz="4" w:space="0" w:color="auto"/>
              <w:bottom w:val="single" w:sz="12" w:space="0" w:color="auto"/>
              <w:right w:val="single" w:sz="4" w:space="0" w:color="auto"/>
            </w:tcBorders>
            <w:vAlign w:val="center"/>
            <w:hideMark/>
          </w:tcPr>
          <w:p w14:paraId="18C88B2A" w14:textId="77777777" w:rsidR="001D0681" w:rsidRPr="001D0681" w:rsidRDefault="001D0681" w:rsidP="001D0681">
            <w:pPr>
              <w:spacing w:after="0"/>
              <w:jc w:val="center"/>
              <w:rPr>
                <w:rFonts w:ascii="Times New Roman" w:hAnsi="Times New Roman"/>
                <w:b/>
                <w:bCs/>
                <w:color w:val="000000"/>
                <w:sz w:val="22"/>
                <w:szCs w:val="22"/>
              </w:rPr>
            </w:pPr>
          </w:p>
        </w:tc>
        <w:tc>
          <w:tcPr>
            <w:tcW w:w="549" w:type="pct"/>
            <w:vMerge/>
            <w:tcBorders>
              <w:top w:val="double" w:sz="6" w:space="0" w:color="auto"/>
              <w:left w:val="single" w:sz="4" w:space="0" w:color="auto"/>
              <w:bottom w:val="single" w:sz="12" w:space="0" w:color="auto"/>
              <w:right w:val="single" w:sz="12" w:space="0" w:color="auto"/>
            </w:tcBorders>
            <w:vAlign w:val="center"/>
            <w:hideMark/>
          </w:tcPr>
          <w:p w14:paraId="608F9A5B" w14:textId="77777777" w:rsidR="001D0681" w:rsidRPr="001D0681" w:rsidRDefault="001D0681" w:rsidP="001D0681">
            <w:pPr>
              <w:spacing w:after="0"/>
              <w:jc w:val="center"/>
              <w:rPr>
                <w:rFonts w:ascii="Times New Roman" w:hAnsi="Times New Roman"/>
                <w:b/>
                <w:bCs/>
                <w:color w:val="000000"/>
                <w:sz w:val="22"/>
                <w:szCs w:val="22"/>
              </w:rPr>
            </w:pPr>
          </w:p>
        </w:tc>
        <w:tc>
          <w:tcPr>
            <w:tcW w:w="241" w:type="pct"/>
            <w:vMerge/>
            <w:tcBorders>
              <w:top w:val="nil"/>
              <w:left w:val="single" w:sz="12" w:space="0" w:color="auto"/>
              <w:bottom w:val="single" w:sz="12" w:space="0" w:color="auto"/>
              <w:right w:val="single" w:sz="4" w:space="0" w:color="auto"/>
            </w:tcBorders>
            <w:vAlign w:val="center"/>
            <w:hideMark/>
          </w:tcPr>
          <w:p w14:paraId="00217592" w14:textId="77777777" w:rsidR="001D0681" w:rsidRPr="001D0681" w:rsidRDefault="001D0681" w:rsidP="001D0681">
            <w:pPr>
              <w:spacing w:after="0"/>
              <w:jc w:val="center"/>
              <w:rPr>
                <w:rFonts w:ascii="Times New Roman" w:hAnsi="Times New Roman"/>
                <w:color w:val="000000"/>
                <w:sz w:val="22"/>
                <w:szCs w:val="22"/>
              </w:rPr>
            </w:pPr>
          </w:p>
        </w:tc>
        <w:tc>
          <w:tcPr>
            <w:tcW w:w="211" w:type="pct"/>
            <w:tcBorders>
              <w:top w:val="nil"/>
              <w:left w:val="nil"/>
              <w:bottom w:val="single" w:sz="12" w:space="0" w:color="auto"/>
              <w:right w:val="single" w:sz="4" w:space="0" w:color="auto"/>
            </w:tcBorders>
            <w:shd w:val="clear" w:color="000000" w:fill="F2F2F2"/>
            <w:textDirection w:val="btLr"/>
            <w:vAlign w:val="center"/>
            <w:hideMark/>
          </w:tcPr>
          <w:p w14:paraId="1EA813B8"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Issues de la programmation (b)</w:t>
            </w:r>
          </w:p>
        </w:tc>
        <w:tc>
          <w:tcPr>
            <w:tcW w:w="241" w:type="pct"/>
            <w:tcBorders>
              <w:top w:val="nil"/>
              <w:left w:val="nil"/>
              <w:bottom w:val="single" w:sz="12" w:space="0" w:color="auto"/>
              <w:right w:val="single" w:sz="4" w:space="0" w:color="auto"/>
            </w:tcBorders>
            <w:shd w:val="clear" w:color="000000" w:fill="F2F2F2"/>
            <w:textDirection w:val="btLr"/>
            <w:vAlign w:val="center"/>
            <w:hideMark/>
          </w:tcPr>
          <w:p w14:paraId="31093DBB"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Hors programmation (c)</w:t>
            </w:r>
          </w:p>
        </w:tc>
        <w:tc>
          <w:tcPr>
            <w:tcW w:w="214" w:type="pct"/>
            <w:tcBorders>
              <w:top w:val="nil"/>
              <w:left w:val="nil"/>
              <w:bottom w:val="single" w:sz="12" w:space="0" w:color="auto"/>
              <w:right w:val="single" w:sz="4" w:space="0" w:color="auto"/>
            </w:tcBorders>
            <w:shd w:val="clear" w:color="000000" w:fill="F2F2F2"/>
            <w:textDirection w:val="btLr"/>
            <w:vAlign w:val="center"/>
            <w:hideMark/>
          </w:tcPr>
          <w:p w14:paraId="4A920686"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Total (b+c)</w:t>
            </w:r>
          </w:p>
        </w:tc>
        <w:tc>
          <w:tcPr>
            <w:tcW w:w="217" w:type="pct"/>
            <w:vMerge/>
            <w:tcBorders>
              <w:top w:val="nil"/>
              <w:left w:val="single" w:sz="4" w:space="0" w:color="auto"/>
              <w:bottom w:val="single" w:sz="12" w:space="0" w:color="auto"/>
              <w:right w:val="single" w:sz="12" w:space="0" w:color="auto"/>
            </w:tcBorders>
            <w:vAlign w:val="center"/>
            <w:hideMark/>
          </w:tcPr>
          <w:p w14:paraId="5F11297B" w14:textId="77777777" w:rsidR="001D0681" w:rsidRPr="001D0681" w:rsidRDefault="001D0681" w:rsidP="001D0681">
            <w:pPr>
              <w:spacing w:after="0"/>
              <w:jc w:val="center"/>
              <w:rPr>
                <w:rFonts w:ascii="Times New Roman" w:hAnsi="Times New Roman"/>
                <w:color w:val="000000"/>
                <w:sz w:val="22"/>
                <w:szCs w:val="22"/>
              </w:rPr>
            </w:pPr>
          </w:p>
        </w:tc>
        <w:tc>
          <w:tcPr>
            <w:tcW w:w="248" w:type="pct"/>
            <w:vMerge/>
            <w:tcBorders>
              <w:top w:val="nil"/>
              <w:left w:val="single" w:sz="12" w:space="0" w:color="auto"/>
              <w:bottom w:val="single" w:sz="12" w:space="0" w:color="auto"/>
              <w:right w:val="single" w:sz="4" w:space="0" w:color="auto"/>
            </w:tcBorders>
            <w:vAlign w:val="center"/>
            <w:hideMark/>
          </w:tcPr>
          <w:p w14:paraId="3071359E" w14:textId="77777777" w:rsidR="001D0681" w:rsidRPr="001D0681" w:rsidRDefault="001D0681" w:rsidP="001D0681">
            <w:pPr>
              <w:spacing w:after="0"/>
              <w:jc w:val="center"/>
              <w:rPr>
                <w:rFonts w:ascii="Times New Roman" w:hAnsi="Times New Roman"/>
                <w:color w:val="000000"/>
                <w:sz w:val="22"/>
                <w:szCs w:val="22"/>
              </w:rPr>
            </w:pPr>
          </w:p>
        </w:tc>
        <w:tc>
          <w:tcPr>
            <w:tcW w:w="248" w:type="pct"/>
            <w:tcBorders>
              <w:top w:val="nil"/>
              <w:left w:val="nil"/>
              <w:bottom w:val="single" w:sz="12" w:space="0" w:color="auto"/>
              <w:right w:val="single" w:sz="4" w:space="0" w:color="auto"/>
            </w:tcBorders>
            <w:shd w:val="clear" w:color="000000" w:fill="F2F2F2"/>
            <w:textDirection w:val="btLr"/>
            <w:vAlign w:val="center"/>
            <w:hideMark/>
          </w:tcPr>
          <w:p w14:paraId="0222B163"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Issues de la programmation (b)</w:t>
            </w: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07FBE548"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Hors programmation (c)</w:t>
            </w:r>
          </w:p>
        </w:tc>
        <w:tc>
          <w:tcPr>
            <w:tcW w:w="217" w:type="pct"/>
            <w:tcBorders>
              <w:top w:val="nil"/>
              <w:left w:val="nil"/>
              <w:bottom w:val="single" w:sz="12" w:space="0" w:color="auto"/>
              <w:right w:val="single" w:sz="4" w:space="0" w:color="auto"/>
            </w:tcBorders>
            <w:shd w:val="clear" w:color="000000" w:fill="F2F2F2"/>
            <w:textDirection w:val="btLr"/>
            <w:vAlign w:val="center"/>
            <w:hideMark/>
          </w:tcPr>
          <w:p w14:paraId="6597A51E"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Total (b+c)</w:t>
            </w:r>
          </w:p>
        </w:tc>
        <w:tc>
          <w:tcPr>
            <w:tcW w:w="248" w:type="pct"/>
            <w:vMerge/>
            <w:tcBorders>
              <w:top w:val="nil"/>
              <w:left w:val="single" w:sz="4" w:space="0" w:color="auto"/>
              <w:bottom w:val="single" w:sz="12" w:space="0" w:color="auto"/>
              <w:right w:val="single" w:sz="12" w:space="0" w:color="auto"/>
            </w:tcBorders>
            <w:vAlign w:val="center"/>
            <w:hideMark/>
          </w:tcPr>
          <w:p w14:paraId="05A655F2" w14:textId="77777777" w:rsidR="001D0681" w:rsidRPr="001D0681" w:rsidRDefault="001D0681" w:rsidP="001D0681">
            <w:pPr>
              <w:spacing w:after="0"/>
              <w:jc w:val="center"/>
              <w:rPr>
                <w:rFonts w:ascii="Times New Roman" w:hAnsi="Times New Roman"/>
                <w:color w:val="000000"/>
                <w:sz w:val="22"/>
                <w:szCs w:val="22"/>
              </w:rPr>
            </w:pPr>
          </w:p>
        </w:tc>
        <w:tc>
          <w:tcPr>
            <w:tcW w:w="247" w:type="pct"/>
            <w:vMerge/>
            <w:tcBorders>
              <w:top w:val="nil"/>
              <w:left w:val="single" w:sz="12" w:space="0" w:color="auto"/>
              <w:bottom w:val="single" w:sz="12" w:space="0" w:color="auto"/>
              <w:right w:val="single" w:sz="4" w:space="0" w:color="auto"/>
            </w:tcBorders>
            <w:vAlign w:val="center"/>
            <w:hideMark/>
          </w:tcPr>
          <w:p w14:paraId="593BD83D" w14:textId="77777777" w:rsidR="001D0681" w:rsidRPr="001D0681" w:rsidRDefault="001D0681" w:rsidP="001D0681">
            <w:pPr>
              <w:spacing w:after="0"/>
              <w:jc w:val="center"/>
              <w:rPr>
                <w:rFonts w:ascii="Times New Roman" w:hAnsi="Times New Roman"/>
                <w:color w:val="000000"/>
                <w:sz w:val="22"/>
                <w:szCs w:val="22"/>
              </w:rPr>
            </w:pPr>
          </w:p>
        </w:tc>
        <w:tc>
          <w:tcPr>
            <w:tcW w:w="246" w:type="pct"/>
            <w:tcBorders>
              <w:top w:val="nil"/>
              <w:left w:val="nil"/>
              <w:bottom w:val="single" w:sz="12" w:space="0" w:color="auto"/>
              <w:right w:val="single" w:sz="4" w:space="0" w:color="auto"/>
            </w:tcBorders>
            <w:shd w:val="clear" w:color="000000" w:fill="F2F2F2"/>
            <w:textDirection w:val="btLr"/>
            <w:vAlign w:val="center"/>
            <w:hideMark/>
          </w:tcPr>
          <w:p w14:paraId="67E38642"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Issues de la programmation (b)</w:t>
            </w:r>
          </w:p>
        </w:tc>
        <w:tc>
          <w:tcPr>
            <w:tcW w:w="217" w:type="pct"/>
            <w:tcBorders>
              <w:top w:val="nil"/>
              <w:left w:val="nil"/>
              <w:bottom w:val="single" w:sz="12" w:space="0" w:color="auto"/>
              <w:right w:val="single" w:sz="4" w:space="0" w:color="auto"/>
            </w:tcBorders>
            <w:shd w:val="clear" w:color="000000" w:fill="F2F2F2"/>
            <w:textDirection w:val="btLr"/>
            <w:vAlign w:val="center"/>
            <w:hideMark/>
          </w:tcPr>
          <w:p w14:paraId="1EA2739C"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Hors programmation (c)</w:t>
            </w:r>
          </w:p>
        </w:tc>
        <w:tc>
          <w:tcPr>
            <w:tcW w:w="216" w:type="pct"/>
            <w:tcBorders>
              <w:top w:val="nil"/>
              <w:left w:val="nil"/>
              <w:bottom w:val="single" w:sz="12" w:space="0" w:color="auto"/>
              <w:right w:val="single" w:sz="4" w:space="0" w:color="auto"/>
            </w:tcBorders>
            <w:shd w:val="clear" w:color="000000" w:fill="F2F2F2"/>
            <w:textDirection w:val="btLr"/>
            <w:vAlign w:val="center"/>
            <w:hideMark/>
          </w:tcPr>
          <w:p w14:paraId="5939F526" w14:textId="77777777" w:rsidR="001D0681" w:rsidRPr="001D0681" w:rsidRDefault="001D0681" w:rsidP="001D0681">
            <w:pPr>
              <w:spacing w:after="0"/>
              <w:jc w:val="center"/>
              <w:rPr>
                <w:rFonts w:ascii="Times New Roman" w:hAnsi="Times New Roman"/>
                <w:color w:val="000000"/>
                <w:sz w:val="22"/>
                <w:szCs w:val="22"/>
              </w:rPr>
            </w:pPr>
            <w:r w:rsidRPr="001D0681">
              <w:rPr>
                <w:rFonts w:ascii="Times New Roman" w:hAnsi="Times New Roman"/>
                <w:color w:val="000000"/>
                <w:sz w:val="22"/>
                <w:szCs w:val="22"/>
              </w:rPr>
              <w:t>Total (b+c)</w:t>
            </w:r>
          </w:p>
        </w:tc>
        <w:tc>
          <w:tcPr>
            <w:tcW w:w="237" w:type="pct"/>
            <w:vMerge/>
            <w:tcBorders>
              <w:top w:val="nil"/>
              <w:left w:val="single" w:sz="4" w:space="0" w:color="auto"/>
              <w:bottom w:val="single" w:sz="12" w:space="0" w:color="auto"/>
              <w:right w:val="double" w:sz="6" w:space="0" w:color="auto"/>
            </w:tcBorders>
            <w:vAlign w:val="center"/>
            <w:hideMark/>
          </w:tcPr>
          <w:p w14:paraId="1F7E859A" w14:textId="77777777" w:rsidR="001D0681" w:rsidRPr="001D0681" w:rsidRDefault="001D0681" w:rsidP="001D0681">
            <w:pPr>
              <w:spacing w:after="0"/>
              <w:jc w:val="center"/>
              <w:rPr>
                <w:rFonts w:ascii="Times New Roman" w:hAnsi="Times New Roman"/>
                <w:color w:val="000000"/>
                <w:sz w:val="22"/>
                <w:szCs w:val="22"/>
              </w:rPr>
            </w:pPr>
          </w:p>
        </w:tc>
      </w:tr>
      <w:tr w:rsidR="00B07850" w:rsidRPr="001D0681" w14:paraId="1AF43E03" w14:textId="77777777" w:rsidTr="00491BD8">
        <w:trPr>
          <w:trHeight w:val="501"/>
        </w:trPr>
        <w:tc>
          <w:tcPr>
            <w:tcW w:w="144"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2846E9B4"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w:t>
            </w:r>
          </w:p>
        </w:tc>
        <w:tc>
          <w:tcPr>
            <w:tcW w:w="662" w:type="pct"/>
            <w:tcBorders>
              <w:top w:val="single" w:sz="12" w:space="0" w:color="auto"/>
              <w:left w:val="nil"/>
              <w:bottom w:val="single" w:sz="4" w:space="0" w:color="auto"/>
              <w:right w:val="single" w:sz="4" w:space="0" w:color="auto"/>
            </w:tcBorders>
            <w:shd w:val="clear" w:color="auto" w:fill="auto"/>
            <w:vAlign w:val="center"/>
            <w:hideMark/>
          </w:tcPr>
          <w:p w14:paraId="43806FC3"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DREA-BMH</w:t>
            </w:r>
          </w:p>
        </w:tc>
        <w:tc>
          <w:tcPr>
            <w:tcW w:w="151" w:type="pct"/>
            <w:tcBorders>
              <w:top w:val="single" w:sz="12" w:space="0" w:color="auto"/>
              <w:left w:val="nil"/>
              <w:bottom w:val="single" w:sz="4" w:space="0" w:color="auto"/>
              <w:right w:val="single" w:sz="4" w:space="0" w:color="auto"/>
            </w:tcBorders>
            <w:shd w:val="clear" w:color="auto" w:fill="auto"/>
            <w:vAlign w:val="center"/>
            <w:hideMark/>
          </w:tcPr>
          <w:p w14:paraId="314C6FB8" w14:textId="12035FEF" w:rsidR="006913E4" w:rsidRPr="001D0681" w:rsidRDefault="006913E4" w:rsidP="006913E4">
            <w:pPr>
              <w:spacing w:after="0"/>
              <w:jc w:val="center"/>
              <w:rPr>
                <w:rFonts w:ascii="Times New Roman" w:hAnsi="Times New Roman"/>
                <w:color w:val="000000"/>
                <w:sz w:val="22"/>
                <w:szCs w:val="22"/>
              </w:rPr>
            </w:pPr>
          </w:p>
        </w:tc>
        <w:tc>
          <w:tcPr>
            <w:tcW w:w="549" w:type="pct"/>
            <w:tcBorders>
              <w:top w:val="single" w:sz="12" w:space="0" w:color="auto"/>
              <w:left w:val="nil"/>
              <w:bottom w:val="single" w:sz="4" w:space="0" w:color="auto"/>
              <w:right w:val="single" w:sz="12" w:space="0" w:color="auto"/>
            </w:tcBorders>
            <w:shd w:val="clear" w:color="auto" w:fill="auto"/>
            <w:vAlign w:val="center"/>
            <w:hideMark/>
          </w:tcPr>
          <w:p w14:paraId="5C66C48D"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ABS</w:t>
            </w:r>
          </w:p>
        </w:tc>
        <w:tc>
          <w:tcPr>
            <w:tcW w:w="24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D8F45D6" w14:textId="2B9B4788"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single" w:sz="12" w:space="0" w:color="auto"/>
              <w:left w:val="nil"/>
              <w:bottom w:val="single" w:sz="4" w:space="0" w:color="auto"/>
              <w:right w:val="single" w:sz="4" w:space="0" w:color="auto"/>
            </w:tcBorders>
            <w:shd w:val="clear" w:color="auto" w:fill="auto"/>
            <w:vAlign w:val="center"/>
            <w:hideMark/>
          </w:tcPr>
          <w:p w14:paraId="2C77232C" w14:textId="3D5387D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single" w:sz="12" w:space="0" w:color="auto"/>
              <w:left w:val="nil"/>
              <w:bottom w:val="single" w:sz="4" w:space="0" w:color="auto"/>
              <w:right w:val="single" w:sz="4" w:space="0" w:color="auto"/>
            </w:tcBorders>
            <w:shd w:val="clear" w:color="auto" w:fill="auto"/>
            <w:vAlign w:val="center"/>
            <w:hideMark/>
          </w:tcPr>
          <w:p w14:paraId="718D0F58" w14:textId="34C9ABA2"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4" w:type="pct"/>
            <w:tcBorders>
              <w:top w:val="single" w:sz="12" w:space="0" w:color="auto"/>
              <w:left w:val="nil"/>
              <w:bottom w:val="single" w:sz="4" w:space="0" w:color="auto"/>
              <w:right w:val="single" w:sz="4" w:space="0" w:color="auto"/>
            </w:tcBorders>
            <w:shd w:val="clear" w:color="auto" w:fill="auto"/>
            <w:vAlign w:val="center"/>
            <w:hideMark/>
          </w:tcPr>
          <w:p w14:paraId="4B92A44B" w14:textId="657101BD"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7" w:type="pct"/>
            <w:tcBorders>
              <w:top w:val="single" w:sz="12" w:space="0" w:color="auto"/>
              <w:left w:val="nil"/>
              <w:bottom w:val="single" w:sz="4" w:space="0" w:color="auto"/>
              <w:right w:val="single" w:sz="12" w:space="0" w:color="auto"/>
            </w:tcBorders>
            <w:shd w:val="clear" w:color="auto" w:fill="auto"/>
            <w:vAlign w:val="center"/>
          </w:tcPr>
          <w:p w14:paraId="53B5BEDE" w14:textId="58782958"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E681A85"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10</w:t>
            </w:r>
          </w:p>
        </w:tc>
        <w:tc>
          <w:tcPr>
            <w:tcW w:w="248" w:type="pct"/>
            <w:tcBorders>
              <w:top w:val="single" w:sz="12" w:space="0" w:color="auto"/>
              <w:left w:val="nil"/>
              <w:bottom w:val="single" w:sz="4" w:space="0" w:color="auto"/>
              <w:right w:val="single" w:sz="4" w:space="0" w:color="auto"/>
            </w:tcBorders>
            <w:shd w:val="clear" w:color="auto" w:fill="auto"/>
            <w:noWrap/>
            <w:vAlign w:val="center"/>
            <w:hideMark/>
          </w:tcPr>
          <w:p w14:paraId="7ACE5247"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6</w:t>
            </w:r>
          </w:p>
        </w:tc>
        <w:tc>
          <w:tcPr>
            <w:tcW w:w="247" w:type="pct"/>
            <w:tcBorders>
              <w:top w:val="single" w:sz="12" w:space="0" w:color="auto"/>
              <w:left w:val="nil"/>
              <w:bottom w:val="single" w:sz="4" w:space="0" w:color="auto"/>
              <w:right w:val="single" w:sz="4" w:space="0" w:color="auto"/>
            </w:tcBorders>
            <w:shd w:val="clear" w:color="auto" w:fill="auto"/>
            <w:vAlign w:val="center"/>
            <w:hideMark/>
          </w:tcPr>
          <w:p w14:paraId="583778A2"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631BCF04"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6</w:t>
            </w:r>
          </w:p>
        </w:tc>
        <w:tc>
          <w:tcPr>
            <w:tcW w:w="248" w:type="pct"/>
            <w:tcBorders>
              <w:top w:val="single" w:sz="12" w:space="0" w:color="auto"/>
              <w:left w:val="nil"/>
              <w:bottom w:val="single" w:sz="4" w:space="0" w:color="auto"/>
              <w:right w:val="single" w:sz="12" w:space="0" w:color="auto"/>
            </w:tcBorders>
            <w:shd w:val="clear" w:color="auto" w:fill="auto"/>
            <w:vAlign w:val="center"/>
            <w:hideMark/>
          </w:tcPr>
          <w:p w14:paraId="3CE1C96F"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60.0</w:t>
            </w:r>
          </w:p>
        </w:tc>
        <w:tc>
          <w:tcPr>
            <w:tcW w:w="24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CF98044" w14:textId="7CBB407D" w:rsidR="006913E4" w:rsidRPr="001D0681" w:rsidRDefault="006913E4" w:rsidP="006913E4">
            <w:pPr>
              <w:spacing w:after="0"/>
              <w:jc w:val="center"/>
              <w:rPr>
                <w:rFonts w:ascii="Times New Roman" w:hAnsi="Times New Roman"/>
                <w:color w:val="000000"/>
                <w:sz w:val="24"/>
                <w:szCs w:val="24"/>
              </w:rPr>
            </w:pPr>
            <w:r w:rsidRPr="009C7B07">
              <w:rPr>
                <w:rFonts w:ascii="Times New Roman" w:hAnsi="Times New Roman"/>
                <w:color w:val="000000"/>
                <w:sz w:val="24"/>
                <w:szCs w:val="24"/>
              </w:rPr>
              <w:t>-</w:t>
            </w:r>
          </w:p>
        </w:tc>
        <w:tc>
          <w:tcPr>
            <w:tcW w:w="246" w:type="pct"/>
            <w:tcBorders>
              <w:top w:val="single" w:sz="12" w:space="0" w:color="auto"/>
              <w:left w:val="nil"/>
              <w:bottom w:val="single" w:sz="4" w:space="0" w:color="auto"/>
              <w:right w:val="single" w:sz="4" w:space="0" w:color="auto"/>
            </w:tcBorders>
            <w:shd w:val="clear" w:color="auto" w:fill="auto"/>
            <w:noWrap/>
            <w:vAlign w:val="center"/>
            <w:hideMark/>
          </w:tcPr>
          <w:p w14:paraId="4ABA7B7B" w14:textId="36A603B5" w:rsidR="006913E4" w:rsidRPr="001D0681" w:rsidRDefault="006913E4" w:rsidP="006913E4">
            <w:pPr>
              <w:spacing w:after="0"/>
              <w:jc w:val="center"/>
              <w:rPr>
                <w:rFonts w:ascii="Times New Roman" w:hAnsi="Times New Roman"/>
                <w:color w:val="000000"/>
                <w:sz w:val="24"/>
                <w:szCs w:val="24"/>
              </w:rPr>
            </w:pPr>
            <w:r w:rsidRPr="009C7B07">
              <w:rPr>
                <w:rFonts w:ascii="Times New Roman" w:hAnsi="Times New Roman"/>
                <w:color w:val="000000"/>
                <w:sz w:val="24"/>
                <w:szCs w:val="24"/>
              </w:rPr>
              <w:t>-</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6F200229" w14:textId="19E8F9D1" w:rsidR="006913E4" w:rsidRPr="001D0681" w:rsidRDefault="006913E4" w:rsidP="006913E4">
            <w:pPr>
              <w:spacing w:after="0"/>
              <w:jc w:val="center"/>
              <w:rPr>
                <w:rFonts w:ascii="Times New Roman" w:hAnsi="Times New Roman"/>
                <w:color w:val="000000"/>
                <w:sz w:val="24"/>
                <w:szCs w:val="24"/>
              </w:rPr>
            </w:pPr>
            <w:r w:rsidRPr="009C7B07">
              <w:rPr>
                <w:rFonts w:ascii="Times New Roman" w:hAnsi="Times New Roman"/>
                <w:color w:val="000000"/>
                <w:sz w:val="24"/>
                <w:szCs w:val="24"/>
              </w:rPr>
              <w:t>-</w:t>
            </w:r>
          </w:p>
        </w:tc>
        <w:tc>
          <w:tcPr>
            <w:tcW w:w="216" w:type="pct"/>
            <w:tcBorders>
              <w:top w:val="single" w:sz="12" w:space="0" w:color="auto"/>
              <w:left w:val="nil"/>
              <w:bottom w:val="single" w:sz="4" w:space="0" w:color="auto"/>
              <w:right w:val="single" w:sz="4" w:space="0" w:color="auto"/>
            </w:tcBorders>
            <w:shd w:val="clear" w:color="auto" w:fill="auto"/>
            <w:vAlign w:val="center"/>
            <w:hideMark/>
          </w:tcPr>
          <w:p w14:paraId="39FFCEFD" w14:textId="19C49035" w:rsidR="006913E4" w:rsidRPr="001D0681" w:rsidRDefault="006913E4" w:rsidP="006913E4">
            <w:pPr>
              <w:spacing w:after="0"/>
              <w:jc w:val="center"/>
              <w:rPr>
                <w:rFonts w:ascii="Times New Roman" w:hAnsi="Times New Roman"/>
                <w:color w:val="000000"/>
                <w:sz w:val="24"/>
                <w:szCs w:val="24"/>
              </w:rPr>
            </w:pPr>
            <w:r w:rsidRPr="009C7B07">
              <w:rPr>
                <w:rFonts w:ascii="Times New Roman" w:hAnsi="Times New Roman"/>
                <w:color w:val="000000"/>
                <w:sz w:val="24"/>
                <w:szCs w:val="24"/>
              </w:rPr>
              <w:t>-</w:t>
            </w:r>
          </w:p>
        </w:tc>
        <w:tc>
          <w:tcPr>
            <w:tcW w:w="237" w:type="pct"/>
            <w:tcBorders>
              <w:top w:val="single" w:sz="12" w:space="0" w:color="auto"/>
              <w:left w:val="nil"/>
              <w:bottom w:val="single" w:sz="4" w:space="0" w:color="auto"/>
              <w:right w:val="double" w:sz="6" w:space="0" w:color="auto"/>
            </w:tcBorders>
            <w:shd w:val="clear" w:color="auto" w:fill="auto"/>
            <w:vAlign w:val="center"/>
            <w:hideMark/>
          </w:tcPr>
          <w:p w14:paraId="25B48F90" w14:textId="24DD0D75" w:rsidR="006913E4" w:rsidRPr="001D0681" w:rsidRDefault="006913E4" w:rsidP="006913E4">
            <w:pPr>
              <w:spacing w:after="0"/>
              <w:jc w:val="center"/>
              <w:rPr>
                <w:rFonts w:ascii="Times New Roman" w:hAnsi="Times New Roman"/>
                <w:color w:val="000000"/>
                <w:sz w:val="24"/>
                <w:szCs w:val="24"/>
              </w:rPr>
            </w:pPr>
            <w:r w:rsidRPr="009C7B07">
              <w:rPr>
                <w:rFonts w:ascii="Times New Roman" w:hAnsi="Times New Roman"/>
                <w:color w:val="000000"/>
                <w:sz w:val="24"/>
                <w:szCs w:val="24"/>
              </w:rPr>
              <w:t>-</w:t>
            </w:r>
          </w:p>
        </w:tc>
      </w:tr>
      <w:tr w:rsidR="00B07850" w:rsidRPr="001D0681" w14:paraId="6BC45688"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26FBC37F" w14:textId="77777777" w:rsidR="006913E4" w:rsidRPr="008F5BCB" w:rsidRDefault="006913E4" w:rsidP="006913E4">
            <w:pPr>
              <w:spacing w:after="0"/>
              <w:jc w:val="center"/>
              <w:rPr>
                <w:rFonts w:ascii="Times New Roman" w:hAnsi="Times New Roman"/>
                <w:b/>
                <w:bCs/>
                <w:color w:val="000000"/>
                <w:sz w:val="22"/>
                <w:szCs w:val="22"/>
              </w:rPr>
            </w:pPr>
            <w:r w:rsidRPr="008F5BCB">
              <w:rPr>
                <w:rFonts w:ascii="Times New Roman" w:hAnsi="Times New Roman"/>
                <w:b/>
                <w:bCs/>
                <w:color w:val="000000"/>
                <w:sz w:val="22"/>
                <w:szCs w:val="22"/>
              </w:rPr>
              <w:t>2</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14:paraId="2387A0C7" w14:textId="77777777" w:rsidR="006913E4" w:rsidRPr="008F5BCB" w:rsidRDefault="006913E4" w:rsidP="006913E4">
            <w:pPr>
              <w:spacing w:after="0"/>
              <w:jc w:val="center"/>
              <w:rPr>
                <w:rFonts w:ascii="Times New Roman" w:hAnsi="Times New Roman"/>
                <w:b/>
                <w:bCs/>
                <w:color w:val="000000"/>
                <w:sz w:val="22"/>
                <w:szCs w:val="22"/>
              </w:rPr>
            </w:pPr>
            <w:r w:rsidRPr="008F5BCB">
              <w:rPr>
                <w:rFonts w:ascii="Times New Roman" w:hAnsi="Times New Roman"/>
                <w:b/>
                <w:bCs/>
                <w:color w:val="000000"/>
                <w:sz w:val="22"/>
                <w:szCs w:val="22"/>
              </w:rPr>
              <w:t>DGEP</w:t>
            </w:r>
          </w:p>
        </w:tc>
        <w:tc>
          <w:tcPr>
            <w:tcW w:w="151" w:type="pct"/>
            <w:tcBorders>
              <w:top w:val="nil"/>
              <w:left w:val="nil"/>
              <w:bottom w:val="single" w:sz="4" w:space="0" w:color="auto"/>
              <w:right w:val="single" w:sz="4" w:space="0" w:color="auto"/>
            </w:tcBorders>
            <w:shd w:val="clear" w:color="auto" w:fill="F2F2F2" w:themeFill="background1" w:themeFillShade="F2"/>
            <w:vAlign w:val="center"/>
            <w:hideMark/>
          </w:tcPr>
          <w:p w14:paraId="252FAA44" w14:textId="7A48F768" w:rsidR="006913E4" w:rsidRPr="008F5BCB" w:rsidRDefault="006913E4" w:rsidP="006913E4">
            <w:pPr>
              <w:spacing w:after="0"/>
              <w:jc w:val="center"/>
              <w:rPr>
                <w:rFonts w:ascii="Times New Roman" w:hAnsi="Times New Roman"/>
                <w:color w:val="000000"/>
                <w:sz w:val="22"/>
                <w:szCs w:val="22"/>
              </w:rPr>
            </w:pPr>
          </w:p>
        </w:tc>
        <w:tc>
          <w:tcPr>
            <w:tcW w:w="549" w:type="pct"/>
            <w:tcBorders>
              <w:top w:val="nil"/>
              <w:left w:val="nil"/>
              <w:bottom w:val="single" w:sz="4" w:space="0" w:color="auto"/>
              <w:right w:val="single" w:sz="12" w:space="0" w:color="auto"/>
            </w:tcBorders>
            <w:shd w:val="clear" w:color="auto" w:fill="F2F2F2" w:themeFill="background1" w:themeFillShade="F2"/>
            <w:vAlign w:val="center"/>
            <w:hideMark/>
          </w:tcPr>
          <w:p w14:paraId="30A3C07B" w14:textId="77777777" w:rsidR="006913E4" w:rsidRPr="008F5BCB" w:rsidRDefault="006913E4" w:rsidP="006913E4">
            <w:pPr>
              <w:spacing w:after="0"/>
              <w:jc w:val="center"/>
              <w:rPr>
                <w:rFonts w:ascii="Times New Roman" w:hAnsi="Times New Roman"/>
                <w:i/>
                <w:iCs/>
                <w:color w:val="000000"/>
                <w:sz w:val="22"/>
                <w:szCs w:val="22"/>
              </w:rPr>
            </w:pPr>
            <w:r w:rsidRPr="008F5BCB">
              <w:rPr>
                <w:rFonts w:ascii="Times New Roman" w:hAnsi="Times New Roman"/>
                <w:i/>
                <w:iCs/>
                <w:color w:val="000000"/>
                <w:sz w:val="22"/>
                <w:szCs w:val="22"/>
              </w:rPr>
              <w:t>ETAT</w:t>
            </w:r>
          </w:p>
        </w:tc>
        <w:tc>
          <w:tcPr>
            <w:tcW w:w="241"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151BF6FE" w14:textId="767E3ED2"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auto" w:fill="F2F2F2" w:themeFill="background1" w:themeFillShade="F2"/>
            <w:vAlign w:val="center"/>
            <w:hideMark/>
          </w:tcPr>
          <w:p w14:paraId="6CDF2C9D" w14:textId="488F1C92"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auto" w:fill="F2F2F2" w:themeFill="background1" w:themeFillShade="F2"/>
            <w:vAlign w:val="center"/>
            <w:hideMark/>
          </w:tcPr>
          <w:p w14:paraId="48BF61AB" w14:textId="3B4DDAA4"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auto" w:fill="F2F2F2" w:themeFill="background1" w:themeFillShade="F2"/>
            <w:vAlign w:val="center"/>
            <w:hideMark/>
          </w:tcPr>
          <w:p w14:paraId="7112C6D8" w14:textId="4E8C68EC"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auto" w:fill="F2F2F2" w:themeFill="background1" w:themeFillShade="F2"/>
            <w:vAlign w:val="center"/>
          </w:tcPr>
          <w:p w14:paraId="7863319E" w14:textId="14D6EBD0"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107382FF" w14:textId="203A8603"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F2F2F2" w:themeFill="background1" w:themeFillShade="F2"/>
            <w:noWrap/>
            <w:vAlign w:val="center"/>
            <w:hideMark/>
          </w:tcPr>
          <w:p w14:paraId="3A752935" w14:textId="0033E1FB"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auto" w:fill="F2F2F2" w:themeFill="background1" w:themeFillShade="F2"/>
            <w:vAlign w:val="center"/>
            <w:hideMark/>
          </w:tcPr>
          <w:p w14:paraId="3BBAB56A" w14:textId="60CC6706" w:rsidR="006913E4" w:rsidRPr="008F5BCB" w:rsidRDefault="008F5BCB"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20</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04CE7136" w14:textId="3B78CBF6" w:rsidR="006913E4" w:rsidRPr="008F5BCB" w:rsidRDefault="008F5BCB"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20</w:t>
            </w:r>
          </w:p>
        </w:tc>
        <w:tc>
          <w:tcPr>
            <w:tcW w:w="248" w:type="pct"/>
            <w:tcBorders>
              <w:top w:val="nil"/>
              <w:left w:val="nil"/>
              <w:bottom w:val="single" w:sz="4" w:space="0" w:color="auto"/>
              <w:right w:val="single" w:sz="12" w:space="0" w:color="auto"/>
            </w:tcBorders>
            <w:shd w:val="clear" w:color="auto" w:fill="F2F2F2" w:themeFill="background1" w:themeFillShade="F2"/>
            <w:vAlign w:val="center"/>
            <w:hideMark/>
          </w:tcPr>
          <w:p w14:paraId="7ED9E5F3" w14:textId="3450F101"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47"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0857AA78" w14:textId="7105ACD3"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auto" w:fill="F2F2F2" w:themeFill="background1" w:themeFillShade="F2"/>
            <w:noWrap/>
            <w:vAlign w:val="center"/>
            <w:hideMark/>
          </w:tcPr>
          <w:p w14:paraId="26337591" w14:textId="01C41F48"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1F320974" w14:textId="5BF0ADC0"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F2F2F2" w:themeFill="background1" w:themeFillShade="F2"/>
            <w:vAlign w:val="center"/>
            <w:hideMark/>
          </w:tcPr>
          <w:p w14:paraId="5DA16F72" w14:textId="3B46791E"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auto" w:fill="F2F2F2" w:themeFill="background1" w:themeFillShade="F2"/>
            <w:vAlign w:val="center"/>
            <w:hideMark/>
          </w:tcPr>
          <w:p w14:paraId="153D4D1F" w14:textId="19A140A1" w:rsidR="006913E4" w:rsidRPr="008F5BCB" w:rsidRDefault="006913E4" w:rsidP="006913E4">
            <w:pPr>
              <w:spacing w:after="0"/>
              <w:jc w:val="center"/>
              <w:rPr>
                <w:rFonts w:ascii="Times New Roman" w:hAnsi="Times New Roman"/>
                <w:color w:val="000000"/>
                <w:sz w:val="24"/>
                <w:szCs w:val="24"/>
              </w:rPr>
            </w:pPr>
            <w:r w:rsidRPr="008F5BCB">
              <w:rPr>
                <w:rFonts w:ascii="Times New Roman" w:hAnsi="Times New Roman"/>
                <w:color w:val="000000"/>
                <w:sz w:val="24"/>
                <w:szCs w:val="24"/>
              </w:rPr>
              <w:t>-</w:t>
            </w:r>
          </w:p>
        </w:tc>
      </w:tr>
      <w:tr w:rsidR="00B07850" w:rsidRPr="001D0681" w14:paraId="38C53612"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6638890E"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3</w:t>
            </w:r>
          </w:p>
        </w:tc>
        <w:tc>
          <w:tcPr>
            <w:tcW w:w="662" w:type="pct"/>
            <w:tcBorders>
              <w:top w:val="nil"/>
              <w:left w:val="nil"/>
              <w:bottom w:val="single" w:sz="4" w:space="0" w:color="auto"/>
              <w:right w:val="single" w:sz="4" w:space="0" w:color="auto"/>
            </w:tcBorders>
            <w:shd w:val="clear" w:color="auto" w:fill="auto"/>
            <w:vAlign w:val="center"/>
            <w:hideMark/>
          </w:tcPr>
          <w:p w14:paraId="21EEBC6C"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PHA/BID-UEMOA</w:t>
            </w:r>
          </w:p>
        </w:tc>
        <w:tc>
          <w:tcPr>
            <w:tcW w:w="151" w:type="pct"/>
            <w:tcBorders>
              <w:top w:val="nil"/>
              <w:left w:val="nil"/>
              <w:bottom w:val="single" w:sz="4" w:space="0" w:color="auto"/>
              <w:right w:val="single" w:sz="4" w:space="0" w:color="auto"/>
            </w:tcBorders>
            <w:shd w:val="clear" w:color="auto" w:fill="auto"/>
            <w:vAlign w:val="center"/>
            <w:hideMark/>
          </w:tcPr>
          <w:p w14:paraId="5EBF4902"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8</w:t>
            </w:r>
          </w:p>
        </w:tc>
        <w:tc>
          <w:tcPr>
            <w:tcW w:w="549" w:type="pct"/>
            <w:tcBorders>
              <w:top w:val="nil"/>
              <w:left w:val="nil"/>
              <w:bottom w:val="single" w:sz="4" w:space="0" w:color="auto"/>
              <w:right w:val="single" w:sz="12" w:space="0" w:color="auto"/>
            </w:tcBorders>
            <w:shd w:val="clear" w:color="auto" w:fill="auto"/>
            <w:vAlign w:val="center"/>
            <w:hideMark/>
          </w:tcPr>
          <w:p w14:paraId="6B60C065"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BID-UEMOA</w:t>
            </w:r>
          </w:p>
        </w:tc>
        <w:tc>
          <w:tcPr>
            <w:tcW w:w="241" w:type="pct"/>
            <w:tcBorders>
              <w:top w:val="nil"/>
              <w:left w:val="single" w:sz="12" w:space="0" w:color="auto"/>
              <w:bottom w:val="single" w:sz="4" w:space="0" w:color="auto"/>
              <w:right w:val="single" w:sz="4" w:space="0" w:color="auto"/>
            </w:tcBorders>
            <w:shd w:val="clear" w:color="auto" w:fill="auto"/>
            <w:vAlign w:val="center"/>
            <w:hideMark/>
          </w:tcPr>
          <w:p w14:paraId="79C1C764" w14:textId="3547E23C"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auto" w:fill="auto"/>
            <w:vAlign w:val="center"/>
            <w:hideMark/>
          </w:tcPr>
          <w:p w14:paraId="1A0B4C54" w14:textId="21BEDF6E"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auto" w:fill="auto"/>
            <w:vAlign w:val="center"/>
            <w:hideMark/>
          </w:tcPr>
          <w:p w14:paraId="3E7BF5E0" w14:textId="03A3BB1C"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auto" w:fill="auto"/>
            <w:vAlign w:val="center"/>
            <w:hideMark/>
          </w:tcPr>
          <w:p w14:paraId="34947787" w14:textId="6C8A7920"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auto" w:fill="auto"/>
            <w:vAlign w:val="center"/>
          </w:tcPr>
          <w:p w14:paraId="3EBA5820" w14:textId="63B8705B"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0DD3948D"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48</w:t>
            </w:r>
          </w:p>
        </w:tc>
        <w:tc>
          <w:tcPr>
            <w:tcW w:w="248" w:type="pct"/>
            <w:tcBorders>
              <w:top w:val="nil"/>
              <w:left w:val="nil"/>
              <w:bottom w:val="single" w:sz="4" w:space="0" w:color="auto"/>
              <w:right w:val="single" w:sz="4" w:space="0" w:color="auto"/>
            </w:tcBorders>
            <w:shd w:val="clear" w:color="auto" w:fill="auto"/>
            <w:noWrap/>
            <w:vAlign w:val="center"/>
            <w:hideMark/>
          </w:tcPr>
          <w:p w14:paraId="08F69F4C"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30</w:t>
            </w:r>
          </w:p>
        </w:tc>
        <w:tc>
          <w:tcPr>
            <w:tcW w:w="247" w:type="pct"/>
            <w:tcBorders>
              <w:top w:val="nil"/>
              <w:left w:val="nil"/>
              <w:bottom w:val="single" w:sz="4" w:space="0" w:color="auto"/>
              <w:right w:val="single" w:sz="4" w:space="0" w:color="auto"/>
            </w:tcBorders>
            <w:shd w:val="clear" w:color="auto" w:fill="auto"/>
            <w:vAlign w:val="center"/>
            <w:hideMark/>
          </w:tcPr>
          <w:p w14:paraId="7849D151"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auto" w:fill="auto"/>
            <w:vAlign w:val="center"/>
            <w:hideMark/>
          </w:tcPr>
          <w:p w14:paraId="42EFFECC"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30</w:t>
            </w:r>
          </w:p>
        </w:tc>
        <w:tc>
          <w:tcPr>
            <w:tcW w:w="248" w:type="pct"/>
            <w:tcBorders>
              <w:top w:val="nil"/>
              <w:left w:val="nil"/>
              <w:bottom w:val="single" w:sz="4" w:space="0" w:color="auto"/>
              <w:right w:val="single" w:sz="12" w:space="0" w:color="auto"/>
            </w:tcBorders>
            <w:shd w:val="clear" w:color="auto" w:fill="auto"/>
            <w:vAlign w:val="center"/>
            <w:hideMark/>
          </w:tcPr>
          <w:p w14:paraId="0C0EA105"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62.5</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2843E62E" w14:textId="7CB9045C" w:rsidR="006913E4" w:rsidRPr="001D0681" w:rsidRDefault="006913E4" w:rsidP="006913E4">
            <w:pPr>
              <w:spacing w:after="0"/>
              <w:jc w:val="center"/>
              <w:rPr>
                <w:rFonts w:ascii="Times New Roman" w:hAnsi="Times New Roman"/>
                <w:color w:val="000000"/>
                <w:sz w:val="24"/>
                <w:szCs w:val="24"/>
              </w:rPr>
            </w:pPr>
            <w:r w:rsidRPr="00AB3978">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auto" w:fill="auto"/>
            <w:noWrap/>
            <w:vAlign w:val="center"/>
            <w:hideMark/>
          </w:tcPr>
          <w:p w14:paraId="4FE23060" w14:textId="60E92532" w:rsidR="006913E4" w:rsidRPr="001D0681" w:rsidRDefault="006913E4" w:rsidP="006913E4">
            <w:pPr>
              <w:spacing w:after="0"/>
              <w:jc w:val="center"/>
              <w:rPr>
                <w:rFonts w:ascii="Times New Roman" w:hAnsi="Times New Roman"/>
                <w:color w:val="000000"/>
                <w:sz w:val="24"/>
                <w:szCs w:val="24"/>
              </w:rPr>
            </w:pPr>
            <w:r w:rsidRPr="00AB3978">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3366BF86" w14:textId="6B44DF08" w:rsidR="006913E4" w:rsidRPr="001D0681" w:rsidRDefault="006913E4" w:rsidP="006913E4">
            <w:pPr>
              <w:spacing w:after="0"/>
              <w:jc w:val="center"/>
              <w:rPr>
                <w:rFonts w:ascii="Times New Roman" w:hAnsi="Times New Roman"/>
                <w:color w:val="000000"/>
                <w:sz w:val="24"/>
                <w:szCs w:val="24"/>
              </w:rPr>
            </w:pPr>
            <w:r w:rsidRPr="00AB3978">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07CE39B2" w14:textId="4C2D1703" w:rsidR="006913E4" w:rsidRPr="001D0681" w:rsidRDefault="006913E4" w:rsidP="006913E4">
            <w:pPr>
              <w:spacing w:after="0"/>
              <w:jc w:val="center"/>
              <w:rPr>
                <w:rFonts w:ascii="Times New Roman" w:hAnsi="Times New Roman"/>
                <w:color w:val="000000"/>
                <w:sz w:val="24"/>
                <w:szCs w:val="24"/>
              </w:rPr>
            </w:pPr>
            <w:r w:rsidRPr="00AB3978">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auto" w:fill="auto"/>
            <w:vAlign w:val="center"/>
            <w:hideMark/>
          </w:tcPr>
          <w:p w14:paraId="0D88161E" w14:textId="78D8B783" w:rsidR="006913E4" w:rsidRPr="001D0681" w:rsidRDefault="006913E4" w:rsidP="006913E4">
            <w:pPr>
              <w:spacing w:after="0"/>
              <w:jc w:val="center"/>
              <w:rPr>
                <w:rFonts w:ascii="Times New Roman" w:hAnsi="Times New Roman"/>
                <w:color w:val="000000"/>
                <w:sz w:val="24"/>
                <w:szCs w:val="24"/>
              </w:rPr>
            </w:pPr>
            <w:r w:rsidRPr="00AB3978">
              <w:rPr>
                <w:rFonts w:ascii="Times New Roman" w:hAnsi="Times New Roman"/>
                <w:color w:val="000000"/>
                <w:sz w:val="24"/>
                <w:szCs w:val="24"/>
              </w:rPr>
              <w:t>-</w:t>
            </w:r>
          </w:p>
        </w:tc>
      </w:tr>
      <w:tr w:rsidR="00B07850" w:rsidRPr="001D0681" w14:paraId="41E54AF1" w14:textId="77777777" w:rsidTr="00B07850">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00B81AB9" w14:textId="77777777" w:rsidR="001D0681" w:rsidRPr="001D0681" w:rsidRDefault="001D0681" w:rsidP="001D0681">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4</w:t>
            </w:r>
          </w:p>
        </w:tc>
        <w:tc>
          <w:tcPr>
            <w:tcW w:w="662" w:type="pct"/>
            <w:tcBorders>
              <w:top w:val="nil"/>
              <w:left w:val="nil"/>
              <w:bottom w:val="single" w:sz="4" w:space="0" w:color="auto"/>
              <w:right w:val="single" w:sz="4" w:space="0" w:color="auto"/>
            </w:tcBorders>
            <w:shd w:val="clear" w:color="000000" w:fill="F2F2F2"/>
            <w:vAlign w:val="center"/>
            <w:hideMark/>
          </w:tcPr>
          <w:p w14:paraId="31E5D7F1" w14:textId="77777777" w:rsidR="001D0681" w:rsidRPr="001D0681" w:rsidRDefault="001D0681" w:rsidP="001D0681">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DIRECT AID</w:t>
            </w:r>
          </w:p>
        </w:tc>
        <w:tc>
          <w:tcPr>
            <w:tcW w:w="151" w:type="pct"/>
            <w:tcBorders>
              <w:top w:val="nil"/>
              <w:left w:val="nil"/>
              <w:bottom w:val="single" w:sz="4" w:space="0" w:color="auto"/>
              <w:right w:val="single" w:sz="4" w:space="0" w:color="auto"/>
            </w:tcBorders>
            <w:shd w:val="clear" w:color="000000" w:fill="F2F2F2"/>
            <w:vAlign w:val="center"/>
            <w:hideMark/>
          </w:tcPr>
          <w:p w14:paraId="5999FCE3" w14:textId="71807091" w:rsidR="001D0681" w:rsidRPr="001D0681" w:rsidRDefault="001D0681" w:rsidP="001D0681">
            <w:pPr>
              <w:spacing w:after="0"/>
              <w:jc w:val="center"/>
              <w:rPr>
                <w:rFonts w:ascii="Times New Roman" w:hAnsi="Times New Roman"/>
                <w:color w:val="000000"/>
                <w:sz w:val="22"/>
                <w:szCs w:val="22"/>
              </w:rPr>
            </w:pPr>
          </w:p>
        </w:tc>
        <w:tc>
          <w:tcPr>
            <w:tcW w:w="549" w:type="pct"/>
            <w:tcBorders>
              <w:top w:val="nil"/>
              <w:left w:val="nil"/>
              <w:bottom w:val="single" w:sz="4" w:space="0" w:color="auto"/>
              <w:right w:val="single" w:sz="12" w:space="0" w:color="auto"/>
            </w:tcBorders>
            <w:shd w:val="clear" w:color="000000" w:fill="F2F2F2"/>
            <w:vAlign w:val="center"/>
            <w:hideMark/>
          </w:tcPr>
          <w:p w14:paraId="0387689F" w14:textId="77777777" w:rsidR="001D0681" w:rsidRPr="001D0681" w:rsidRDefault="001D0681" w:rsidP="001D0681">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Fonds Arabe</w:t>
            </w:r>
          </w:p>
        </w:tc>
        <w:tc>
          <w:tcPr>
            <w:tcW w:w="241" w:type="pct"/>
            <w:tcBorders>
              <w:top w:val="nil"/>
              <w:left w:val="single" w:sz="12" w:space="0" w:color="auto"/>
              <w:bottom w:val="single" w:sz="4" w:space="0" w:color="auto"/>
              <w:right w:val="single" w:sz="4" w:space="0" w:color="auto"/>
            </w:tcBorders>
            <w:shd w:val="clear" w:color="000000" w:fill="F2F2F2"/>
            <w:vAlign w:val="center"/>
            <w:hideMark/>
          </w:tcPr>
          <w:p w14:paraId="7CC556F4" w14:textId="328E4B50" w:rsidR="001D0681" w:rsidRPr="001D0681" w:rsidRDefault="001D0681"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000000" w:fill="F2F2F2"/>
            <w:vAlign w:val="center"/>
            <w:hideMark/>
          </w:tcPr>
          <w:p w14:paraId="39A5BB83" w14:textId="17EC196D" w:rsidR="001D0681" w:rsidRPr="001D0681" w:rsidRDefault="001D0681"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000000" w:fill="F2F2F2"/>
            <w:vAlign w:val="center"/>
            <w:hideMark/>
          </w:tcPr>
          <w:p w14:paraId="26176795" w14:textId="57982A83" w:rsidR="001D0681" w:rsidRPr="001D0681" w:rsidRDefault="001D0681"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000000" w:fill="F2F2F2"/>
            <w:vAlign w:val="center"/>
            <w:hideMark/>
          </w:tcPr>
          <w:p w14:paraId="6AED948B" w14:textId="4C21A163" w:rsidR="001D0681" w:rsidRPr="001D0681" w:rsidRDefault="006913E4"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000000" w:fill="F2F2F2"/>
            <w:vAlign w:val="center"/>
          </w:tcPr>
          <w:p w14:paraId="37689B66" w14:textId="4139210A" w:rsidR="001D0681" w:rsidRPr="001D0681" w:rsidRDefault="006913E4"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431E581E" w14:textId="61711932" w:rsidR="001D0681" w:rsidRPr="001D0681" w:rsidRDefault="006913E4"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000000" w:fill="F2F2F2"/>
            <w:noWrap/>
            <w:vAlign w:val="center"/>
            <w:hideMark/>
          </w:tcPr>
          <w:p w14:paraId="7E275C59" w14:textId="4AE08A27" w:rsidR="001D0681" w:rsidRPr="001D0681" w:rsidRDefault="006913E4"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000000" w:fill="F2F2F2"/>
            <w:vAlign w:val="center"/>
            <w:hideMark/>
          </w:tcPr>
          <w:p w14:paraId="470EC049" w14:textId="2320CD1E" w:rsidR="001D0681" w:rsidRPr="001D0681" w:rsidRDefault="006913E4"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000000" w:fill="F2F2F2"/>
            <w:vAlign w:val="center"/>
            <w:hideMark/>
          </w:tcPr>
          <w:p w14:paraId="1BF39766" w14:textId="52E0CC62" w:rsidR="001D0681" w:rsidRPr="001D0681" w:rsidRDefault="006913E4"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nil"/>
              <w:bottom w:val="single" w:sz="4" w:space="0" w:color="auto"/>
              <w:right w:val="single" w:sz="12" w:space="0" w:color="auto"/>
            </w:tcBorders>
            <w:shd w:val="clear" w:color="000000" w:fill="F2F2F2"/>
            <w:vAlign w:val="center"/>
            <w:hideMark/>
          </w:tcPr>
          <w:p w14:paraId="6B03E697" w14:textId="3D506E81" w:rsidR="001D0681" w:rsidRPr="001D0681" w:rsidRDefault="006913E4"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0FB21416" w14:textId="77777777" w:rsidR="001D0681" w:rsidRPr="001D0681" w:rsidRDefault="001D0681" w:rsidP="001D0681">
            <w:pPr>
              <w:spacing w:after="0"/>
              <w:jc w:val="center"/>
              <w:rPr>
                <w:rFonts w:ascii="Times New Roman" w:hAnsi="Times New Roman"/>
                <w:color w:val="000000"/>
                <w:sz w:val="24"/>
                <w:szCs w:val="24"/>
              </w:rPr>
            </w:pPr>
            <w:r w:rsidRPr="001D0681">
              <w:rPr>
                <w:rFonts w:ascii="Times New Roman" w:hAnsi="Times New Roman"/>
                <w:color w:val="000000"/>
                <w:sz w:val="24"/>
                <w:szCs w:val="24"/>
              </w:rPr>
              <w:t>30</w:t>
            </w:r>
          </w:p>
        </w:tc>
        <w:tc>
          <w:tcPr>
            <w:tcW w:w="246" w:type="pct"/>
            <w:tcBorders>
              <w:top w:val="nil"/>
              <w:left w:val="nil"/>
              <w:bottom w:val="single" w:sz="4" w:space="0" w:color="auto"/>
              <w:right w:val="single" w:sz="4" w:space="0" w:color="auto"/>
            </w:tcBorders>
            <w:shd w:val="clear" w:color="000000" w:fill="F2F2F2"/>
            <w:noWrap/>
            <w:vAlign w:val="center"/>
            <w:hideMark/>
          </w:tcPr>
          <w:p w14:paraId="3DB952C1" w14:textId="46C02185" w:rsidR="001D0681" w:rsidRPr="001D0681" w:rsidRDefault="00C845CA" w:rsidP="001D0681">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000000" w:fill="F2F2F2"/>
            <w:vAlign w:val="center"/>
            <w:hideMark/>
          </w:tcPr>
          <w:p w14:paraId="09A889E3" w14:textId="53D2D50A" w:rsidR="001D0681" w:rsidRPr="001D0681" w:rsidRDefault="00C845CA" w:rsidP="001D0681">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6" w:type="pct"/>
            <w:tcBorders>
              <w:top w:val="nil"/>
              <w:left w:val="nil"/>
              <w:bottom w:val="single" w:sz="4" w:space="0" w:color="auto"/>
              <w:right w:val="single" w:sz="4" w:space="0" w:color="auto"/>
            </w:tcBorders>
            <w:shd w:val="clear" w:color="000000" w:fill="F2F2F2"/>
            <w:vAlign w:val="center"/>
            <w:hideMark/>
          </w:tcPr>
          <w:p w14:paraId="21BE7FCA" w14:textId="5A43C5C9" w:rsidR="001D0681" w:rsidRPr="001D0681" w:rsidRDefault="00C845CA" w:rsidP="001D0681">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37" w:type="pct"/>
            <w:tcBorders>
              <w:top w:val="nil"/>
              <w:left w:val="nil"/>
              <w:bottom w:val="single" w:sz="4" w:space="0" w:color="auto"/>
              <w:right w:val="double" w:sz="6" w:space="0" w:color="auto"/>
            </w:tcBorders>
            <w:shd w:val="clear" w:color="000000" w:fill="F2F2F2"/>
            <w:vAlign w:val="center"/>
            <w:hideMark/>
          </w:tcPr>
          <w:p w14:paraId="2439364F" w14:textId="52ECB695" w:rsidR="001D0681" w:rsidRPr="001D0681" w:rsidRDefault="00C845CA" w:rsidP="001D0681">
            <w:pPr>
              <w:spacing w:after="0"/>
              <w:jc w:val="center"/>
              <w:rPr>
                <w:rFonts w:ascii="Times New Roman" w:hAnsi="Times New Roman"/>
                <w:color w:val="000000"/>
                <w:sz w:val="24"/>
                <w:szCs w:val="24"/>
              </w:rPr>
            </w:pPr>
            <w:r>
              <w:rPr>
                <w:rFonts w:ascii="Times New Roman" w:hAnsi="Times New Roman"/>
                <w:color w:val="000000"/>
                <w:sz w:val="24"/>
                <w:szCs w:val="24"/>
              </w:rPr>
              <w:t>0.0</w:t>
            </w:r>
          </w:p>
        </w:tc>
      </w:tr>
      <w:tr w:rsidR="00B07850" w:rsidRPr="001D0681" w14:paraId="2F14A3B8"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1478DC04"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5</w:t>
            </w:r>
          </w:p>
        </w:tc>
        <w:tc>
          <w:tcPr>
            <w:tcW w:w="662" w:type="pct"/>
            <w:tcBorders>
              <w:top w:val="nil"/>
              <w:left w:val="nil"/>
              <w:bottom w:val="single" w:sz="4" w:space="0" w:color="auto"/>
              <w:right w:val="single" w:sz="4" w:space="0" w:color="auto"/>
            </w:tcBorders>
            <w:shd w:val="clear" w:color="auto" w:fill="auto"/>
            <w:vAlign w:val="center"/>
            <w:hideMark/>
          </w:tcPr>
          <w:p w14:paraId="7B9D3E78"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AT COWI</w:t>
            </w:r>
          </w:p>
        </w:tc>
        <w:tc>
          <w:tcPr>
            <w:tcW w:w="151" w:type="pct"/>
            <w:tcBorders>
              <w:top w:val="nil"/>
              <w:left w:val="nil"/>
              <w:bottom w:val="single" w:sz="4" w:space="0" w:color="auto"/>
              <w:right w:val="single" w:sz="4" w:space="0" w:color="auto"/>
            </w:tcBorders>
            <w:shd w:val="clear" w:color="auto" w:fill="auto"/>
            <w:vAlign w:val="center"/>
            <w:hideMark/>
          </w:tcPr>
          <w:p w14:paraId="5A728A90" w14:textId="35A67EE9" w:rsidR="006913E4" w:rsidRPr="001D0681" w:rsidRDefault="00BB7A34" w:rsidP="006913E4">
            <w:pPr>
              <w:spacing w:after="0"/>
              <w:jc w:val="center"/>
              <w:rPr>
                <w:rFonts w:ascii="Times New Roman" w:hAnsi="Times New Roman"/>
                <w:color w:val="000000"/>
                <w:sz w:val="22"/>
                <w:szCs w:val="22"/>
              </w:rPr>
            </w:pPr>
            <w:r>
              <w:rPr>
                <w:rFonts w:ascii="Times New Roman" w:hAnsi="Times New Roman"/>
                <w:color w:val="000000"/>
                <w:sz w:val="22"/>
                <w:szCs w:val="22"/>
              </w:rPr>
              <w:t>5</w:t>
            </w:r>
          </w:p>
        </w:tc>
        <w:tc>
          <w:tcPr>
            <w:tcW w:w="549" w:type="pct"/>
            <w:tcBorders>
              <w:top w:val="nil"/>
              <w:left w:val="nil"/>
              <w:bottom w:val="single" w:sz="4" w:space="0" w:color="auto"/>
              <w:right w:val="single" w:sz="12" w:space="0" w:color="auto"/>
            </w:tcBorders>
            <w:shd w:val="clear" w:color="auto" w:fill="auto"/>
            <w:vAlign w:val="center"/>
            <w:hideMark/>
          </w:tcPr>
          <w:p w14:paraId="773A91A6"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DANIDA</w:t>
            </w:r>
          </w:p>
        </w:tc>
        <w:tc>
          <w:tcPr>
            <w:tcW w:w="241" w:type="pct"/>
            <w:tcBorders>
              <w:top w:val="nil"/>
              <w:left w:val="single" w:sz="12" w:space="0" w:color="auto"/>
              <w:bottom w:val="single" w:sz="4" w:space="0" w:color="auto"/>
              <w:right w:val="single" w:sz="4" w:space="0" w:color="auto"/>
            </w:tcBorders>
            <w:shd w:val="clear" w:color="auto" w:fill="auto"/>
            <w:vAlign w:val="center"/>
            <w:hideMark/>
          </w:tcPr>
          <w:p w14:paraId="1CF27741"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7</w:t>
            </w:r>
          </w:p>
        </w:tc>
        <w:tc>
          <w:tcPr>
            <w:tcW w:w="211" w:type="pct"/>
            <w:tcBorders>
              <w:top w:val="nil"/>
              <w:left w:val="nil"/>
              <w:bottom w:val="single" w:sz="4" w:space="0" w:color="auto"/>
              <w:right w:val="single" w:sz="4" w:space="0" w:color="auto"/>
            </w:tcBorders>
            <w:shd w:val="clear" w:color="auto" w:fill="auto"/>
            <w:vAlign w:val="center"/>
            <w:hideMark/>
          </w:tcPr>
          <w:p w14:paraId="1CD5CC76"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41" w:type="pct"/>
            <w:tcBorders>
              <w:top w:val="nil"/>
              <w:left w:val="nil"/>
              <w:bottom w:val="single" w:sz="4" w:space="0" w:color="auto"/>
              <w:right w:val="single" w:sz="4" w:space="0" w:color="auto"/>
            </w:tcBorders>
            <w:shd w:val="clear" w:color="auto" w:fill="auto"/>
            <w:vAlign w:val="center"/>
            <w:hideMark/>
          </w:tcPr>
          <w:p w14:paraId="51118828"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14" w:type="pct"/>
            <w:tcBorders>
              <w:top w:val="nil"/>
              <w:left w:val="nil"/>
              <w:bottom w:val="single" w:sz="4" w:space="0" w:color="auto"/>
              <w:right w:val="single" w:sz="4" w:space="0" w:color="auto"/>
            </w:tcBorders>
            <w:shd w:val="clear" w:color="auto" w:fill="auto"/>
            <w:vAlign w:val="center"/>
            <w:hideMark/>
          </w:tcPr>
          <w:p w14:paraId="28A156B3"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17" w:type="pct"/>
            <w:tcBorders>
              <w:top w:val="nil"/>
              <w:left w:val="nil"/>
              <w:bottom w:val="single" w:sz="4" w:space="0" w:color="auto"/>
              <w:right w:val="single" w:sz="12" w:space="0" w:color="auto"/>
            </w:tcBorders>
            <w:shd w:val="clear" w:color="auto" w:fill="auto"/>
            <w:vAlign w:val="center"/>
            <w:hideMark/>
          </w:tcPr>
          <w:p w14:paraId="5087E7A5"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28.6</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08CE7DE3" w14:textId="1C2ED0D0" w:rsidR="006913E4" w:rsidRPr="001D0681" w:rsidRDefault="006913E4" w:rsidP="006913E4">
            <w:pPr>
              <w:spacing w:after="0"/>
              <w:jc w:val="center"/>
              <w:rPr>
                <w:rFonts w:ascii="Times New Roman" w:hAnsi="Times New Roman"/>
                <w:color w:val="000000"/>
                <w:sz w:val="24"/>
                <w:szCs w:val="24"/>
              </w:rPr>
            </w:pPr>
            <w:r w:rsidRPr="006B69E0">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noWrap/>
            <w:vAlign w:val="center"/>
            <w:hideMark/>
          </w:tcPr>
          <w:p w14:paraId="74C011E1" w14:textId="4B0D6FB6" w:rsidR="006913E4" w:rsidRPr="001D0681" w:rsidRDefault="006913E4" w:rsidP="006913E4">
            <w:pPr>
              <w:spacing w:after="0"/>
              <w:jc w:val="center"/>
              <w:rPr>
                <w:rFonts w:ascii="Times New Roman" w:hAnsi="Times New Roman"/>
                <w:color w:val="000000"/>
                <w:sz w:val="24"/>
                <w:szCs w:val="24"/>
              </w:rPr>
            </w:pPr>
            <w:r w:rsidRPr="006B69E0">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auto" w:fill="auto"/>
            <w:vAlign w:val="center"/>
            <w:hideMark/>
          </w:tcPr>
          <w:p w14:paraId="077AC939" w14:textId="5D838324" w:rsidR="006913E4" w:rsidRPr="001D0681" w:rsidRDefault="006913E4" w:rsidP="006913E4">
            <w:pPr>
              <w:spacing w:after="0"/>
              <w:jc w:val="center"/>
              <w:rPr>
                <w:rFonts w:ascii="Times New Roman" w:hAnsi="Times New Roman"/>
                <w:color w:val="000000"/>
                <w:sz w:val="24"/>
                <w:szCs w:val="24"/>
              </w:rPr>
            </w:pPr>
            <w:r w:rsidRPr="006B69E0">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0C863327" w14:textId="671D089E" w:rsidR="006913E4" w:rsidRPr="001D0681" w:rsidRDefault="006913E4" w:rsidP="006913E4">
            <w:pPr>
              <w:spacing w:after="0"/>
              <w:jc w:val="center"/>
              <w:rPr>
                <w:rFonts w:ascii="Times New Roman" w:hAnsi="Times New Roman"/>
                <w:color w:val="000000"/>
                <w:sz w:val="24"/>
                <w:szCs w:val="24"/>
              </w:rPr>
            </w:pPr>
            <w:r w:rsidRPr="006B69E0">
              <w:rPr>
                <w:rFonts w:ascii="Times New Roman" w:hAnsi="Times New Roman"/>
                <w:color w:val="000000"/>
                <w:sz w:val="24"/>
                <w:szCs w:val="24"/>
              </w:rPr>
              <w:t>-</w:t>
            </w:r>
          </w:p>
        </w:tc>
        <w:tc>
          <w:tcPr>
            <w:tcW w:w="248" w:type="pct"/>
            <w:tcBorders>
              <w:top w:val="nil"/>
              <w:left w:val="nil"/>
              <w:bottom w:val="single" w:sz="4" w:space="0" w:color="auto"/>
              <w:right w:val="single" w:sz="12" w:space="0" w:color="auto"/>
            </w:tcBorders>
            <w:shd w:val="clear" w:color="auto" w:fill="auto"/>
            <w:vAlign w:val="center"/>
            <w:hideMark/>
          </w:tcPr>
          <w:p w14:paraId="13650F6D" w14:textId="44BB736C"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270D7B2D" w14:textId="69290914"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auto" w:fill="auto"/>
            <w:noWrap/>
            <w:vAlign w:val="center"/>
            <w:hideMark/>
          </w:tcPr>
          <w:p w14:paraId="4B3B3820" w14:textId="2D9C1623"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39E5081B" w14:textId="32C19CF1"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2274BD8A" w14:textId="52B36C78"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auto" w:fill="auto"/>
            <w:vAlign w:val="center"/>
            <w:hideMark/>
          </w:tcPr>
          <w:p w14:paraId="739826C7" w14:textId="4EC2D847"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r>
      <w:tr w:rsidR="00B07850" w:rsidRPr="001D0681" w14:paraId="0CEA3E50" w14:textId="77777777" w:rsidTr="00B07850">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45D99466"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6</w:t>
            </w:r>
          </w:p>
        </w:tc>
        <w:tc>
          <w:tcPr>
            <w:tcW w:w="662" w:type="pct"/>
            <w:tcBorders>
              <w:top w:val="nil"/>
              <w:left w:val="nil"/>
              <w:bottom w:val="single" w:sz="4" w:space="0" w:color="auto"/>
              <w:right w:val="single" w:sz="4" w:space="0" w:color="auto"/>
            </w:tcBorders>
            <w:shd w:val="clear" w:color="000000" w:fill="F2F2F2"/>
            <w:vAlign w:val="center"/>
            <w:hideMark/>
          </w:tcPr>
          <w:p w14:paraId="471EDCA1"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PIF</w:t>
            </w:r>
          </w:p>
        </w:tc>
        <w:tc>
          <w:tcPr>
            <w:tcW w:w="151" w:type="pct"/>
            <w:tcBorders>
              <w:top w:val="nil"/>
              <w:left w:val="nil"/>
              <w:bottom w:val="single" w:sz="4" w:space="0" w:color="auto"/>
              <w:right w:val="single" w:sz="4" w:space="0" w:color="auto"/>
            </w:tcBorders>
            <w:shd w:val="clear" w:color="000000" w:fill="F2F2F2"/>
            <w:vAlign w:val="center"/>
            <w:hideMark/>
          </w:tcPr>
          <w:p w14:paraId="0602E296"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2</w:t>
            </w:r>
          </w:p>
        </w:tc>
        <w:tc>
          <w:tcPr>
            <w:tcW w:w="549" w:type="pct"/>
            <w:tcBorders>
              <w:top w:val="nil"/>
              <w:left w:val="nil"/>
              <w:bottom w:val="single" w:sz="4" w:space="0" w:color="auto"/>
              <w:right w:val="single" w:sz="12" w:space="0" w:color="auto"/>
            </w:tcBorders>
            <w:shd w:val="clear" w:color="000000" w:fill="F2F2F2"/>
            <w:vAlign w:val="center"/>
            <w:hideMark/>
          </w:tcPr>
          <w:p w14:paraId="37BB3CA8"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Banque Mondiale</w:t>
            </w:r>
          </w:p>
        </w:tc>
        <w:tc>
          <w:tcPr>
            <w:tcW w:w="241" w:type="pct"/>
            <w:tcBorders>
              <w:top w:val="nil"/>
              <w:left w:val="single" w:sz="12" w:space="0" w:color="auto"/>
              <w:bottom w:val="single" w:sz="4" w:space="0" w:color="auto"/>
              <w:right w:val="single" w:sz="4" w:space="0" w:color="auto"/>
            </w:tcBorders>
            <w:shd w:val="clear" w:color="000000" w:fill="F2F2F2"/>
            <w:vAlign w:val="center"/>
            <w:hideMark/>
          </w:tcPr>
          <w:p w14:paraId="2512BA4C" w14:textId="47B560D0"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000000" w:fill="F2F2F2"/>
            <w:vAlign w:val="center"/>
            <w:hideMark/>
          </w:tcPr>
          <w:p w14:paraId="5A81B11A" w14:textId="144FDFC9"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000000" w:fill="F2F2F2"/>
            <w:vAlign w:val="center"/>
            <w:hideMark/>
          </w:tcPr>
          <w:p w14:paraId="3C7414D4" w14:textId="5748DBCA"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000000" w:fill="F2F2F2"/>
            <w:vAlign w:val="center"/>
            <w:hideMark/>
          </w:tcPr>
          <w:p w14:paraId="4C4FCF73" w14:textId="177EAF68"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000000" w:fill="F2F2F2"/>
            <w:vAlign w:val="center"/>
          </w:tcPr>
          <w:p w14:paraId="2CD63EBA" w14:textId="721BF01C"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32313824"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7</w:t>
            </w:r>
          </w:p>
        </w:tc>
        <w:tc>
          <w:tcPr>
            <w:tcW w:w="248" w:type="pct"/>
            <w:tcBorders>
              <w:top w:val="nil"/>
              <w:left w:val="nil"/>
              <w:bottom w:val="single" w:sz="4" w:space="0" w:color="auto"/>
              <w:right w:val="single" w:sz="4" w:space="0" w:color="auto"/>
            </w:tcBorders>
            <w:shd w:val="clear" w:color="000000" w:fill="F2F2F2"/>
            <w:noWrap/>
            <w:vAlign w:val="center"/>
            <w:hideMark/>
          </w:tcPr>
          <w:p w14:paraId="25439D5D"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47" w:type="pct"/>
            <w:tcBorders>
              <w:top w:val="nil"/>
              <w:left w:val="nil"/>
              <w:bottom w:val="single" w:sz="4" w:space="0" w:color="auto"/>
              <w:right w:val="single" w:sz="4" w:space="0" w:color="auto"/>
            </w:tcBorders>
            <w:shd w:val="clear" w:color="000000" w:fill="F2F2F2"/>
            <w:vAlign w:val="center"/>
            <w:hideMark/>
          </w:tcPr>
          <w:p w14:paraId="2DF8BBEC"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000000" w:fill="F2F2F2"/>
            <w:vAlign w:val="center"/>
            <w:hideMark/>
          </w:tcPr>
          <w:p w14:paraId="3A4E1CFC"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48" w:type="pct"/>
            <w:tcBorders>
              <w:top w:val="nil"/>
              <w:left w:val="nil"/>
              <w:bottom w:val="single" w:sz="4" w:space="0" w:color="auto"/>
              <w:right w:val="single" w:sz="12" w:space="0" w:color="auto"/>
            </w:tcBorders>
            <w:shd w:val="clear" w:color="000000" w:fill="F2F2F2"/>
            <w:vAlign w:val="center"/>
            <w:hideMark/>
          </w:tcPr>
          <w:p w14:paraId="61BAB7A0"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28.6</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53236B49" w14:textId="664E33FB"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000000" w:fill="F2F2F2"/>
            <w:noWrap/>
            <w:vAlign w:val="center"/>
            <w:hideMark/>
          </w:tcPr>
          <w:p w14:paraId="10D7BA85" w14:textId="5809F7E8"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000000" w:fill="F2F2F2"/>
            <w:vAlign w:val="center"/>
            <w:hideMark/>
          </w:tcPr>
          <w:p w14:paraId="3F1B427A" w14:textId="48AE9381"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13D22B13" w14:textId="48551448"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000000" w:fill="F2F2F2"/>
            <w:vAlign w:val="center"/>
            <w:hideMark/>
          </w:tcPr>
          <w:p w14:paraId="00CB28D6" w14:textId="23F0060B"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r>
      <w:tr w:rsidR="00B07850" w:rsidRPr="001D0681" w14:paraId="1CE60B06"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116528C1"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7</w:t>
            </w:r>
          </w:p>
        </w:tc>
        <w:tc>
          <w:tcPr>
            <w:tcW w:w="662" w:type="pct"/>
            <w:tcBorders>
              <w:top w:val="nil"/>
              <w:left w:val="nil"/>
              <w:bottom w:val="single" w:sz="4" w:space="0" w:color="auto"/>
              <w:right w:val="single" w:sz="4" w:space="0" w:color="auto"/>
            </w:tcBorders>
            <w:shd w:val="clear" w:color="auto" w:fill="auto"/>
            <w:vAlign w:val="center"/>
            <w:hideMark/>
          </w:tcPr>
          <w:p w14:paraId="70D94119"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FASO-LOT</w:t>
            </w:r>
          </w:p>
        </w:tc>
        <w:tc>
          <w:tcPr>
            <w:tcW w:w="151" w:type="pct"/>
            <w:tcBorders>
              <w:top w:val="nil"/>
              <w:left w:val="nil"/>
              <w:bottom w:val="single" w:sz="4" w:space="0" w:color="auto"/>
              <w:right w:val="single" w:sz="4" w:space="0" w:color="auto"/>
            </w:tcBorders>
            <w:shd w:val="clear" w:color="auto" w:fill="auto"/>
            <w:vAlign w:val="center"/>
            <w:hideMark/>
          </w:tcPr>
          <w:p w14:paraId="59A3617E"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49" w:type="pct"/>
            <w:tcBorders>
              <w:top w:val="nil"/>
              <w:left w:val="nil"/>
              <w:bottom w:val="single" w:sz="4" w:space="0" w:color="auto"/>
              <w:right w:val="single" w:sz="12" w:space="0" w:color="auto"/>
            </w:tcBorders>
            <w:shd w:val="clear" w:color="auto" w:fill="auto"/>
            <w:vAlign w:val="center"/>
            <w:hideMark/>
          </w:tcPr>
          <w:p w14:paraId="6BDFF550"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Lot-Toma</w:t>
            </w:r>
          </w:p>
        </w:tc>
        <w:tc>
          <w:tcPr>
            <w:tcW w:w="241" w:type="pct"/>
            <w:tcBorders>
              <w:top w:val="nil"/>
              <w:left w:val="single" w:sz="12" w:space="0" w:color="auto"/>
              <w:bottom w:val="single" w:sz="4" w:space="0" w:color="auto"/>
              <w:right w:val="single" w:sz="4" w:space="0" w:color="auto"/>
            </w:tcBorders>
            <w:shd w:val="clear" w:color="auto" w:fill="auto"/>
            <w:vAlign w:val="center"/>
            <w:hideMark/>
          </w:tcPr>
          <w:p w14:paraId="09D2F667" w14:textId="038BEA4E"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auto" w:fill="auto"/>
            <w:vAlign w:val="center"/>
            <w:hideMark/>
          </w:tcPr>
          <w:p w14:paraId="7D43761A" w14:textId="29A86D4E"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auto" w:fill="auto"/>
            <w:vAlign w:val="center"/>
            <w:hideMark/>
          </w:tcPr>
          <w:p w14:paraId="2016B57D" w14:textId="21C45209"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auto" w:fill="auto"/>
            <w:vAlign w:val="center"/>
            <w:hideMark/>
          </w:tcPr>
          <w:p w14:paraId="223D4192" w14:textId="122DE9D2" w:rsidR="006913E4" w:rsidRPr="001D0681" w:rsidRDefault="006913E4" w:rsidP="006913E4">
            <w:pPr>
              <w:spacing w:after="0"/>
              <w:jc w:val="center"/>
              <w:rPr>
                <w:rFonts w:ascii="Times New Roman" w:hAnsi="Times New Roman"/>
                <w:color w:val="000000"/>
                <w:sz w:val="24"/>
                <w:szCs w:val="24"/>
              </w:rPr>
            </w:pPr>
            <w:r w:rsidRPr="003322B6">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auto" w:fill="auto"/>
            <w:vAlign w:val="center"/>
          </w:tcPr>
          <w:p w14:paraId="23094A9E" w14:textId="1C9A3E6A"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36805B4D"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4</w:t>
            </w:r>
          </w:p>
        </w:tc>
        <w:tc>
          <w:tcPr>
            <w:tcW w:w="248" w:type="pct"/>
            <w:tcBorders>
              <w:top w:val="nil"/>
              <w:left w:val="nil"/>
              <w:bottom w:val="single" w:sz="4" w:space="0" w:color="auto"/>
              <w:right w:val="single" w:sz="4" w:space="0" w:color="auto"/>
            </w:tcBorders>
            <w:shd w:val="clear" w:color="auto" w:fill="auto"/>
            <w:noWrap/>
            <w:vAlign w:val="center"/>
            <w:hideMark/>
          </w:tcPr>
          <w:p w14:paraId="753B72E2"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47" w:type="pct"/>
            <w:tcBorders>
              <w:top w:val="nil"/>
              <w:left w:val="nil"/>
              <w:bottom w:val="single" w:sz="4" w:space="0" w:color="auto"/>
              <w:right w:val="single" w:sz="4" w:space="0" w:color="auto"/>
            </w:tcBorders>
            <w:shd w:val="clear" w:color="auto" w:fill="auto"/>
            <w:vAlign w:val="center"/>
            <w:hideMark/>
          </w:tcPr>
          <w:p w14:paraId="04B3471C" w14:textId="6647C19C" w:rsidR="006913E4" w:rsidRPr="001D0681" w:rsidRDefault="006913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auto" w:fill="auto"/>
            <w:vAlign w:val="center"/>
            <w:hideMark/>
          </w:tcPr>
          <w:p w14:paraId="6CBBAC26"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48" w:type="pct"/>
            <w:tcBorders>
              <w:top w:val="nil"/>
              <w:left w:val="nil"/>
              <w:bottom w:val="single" w:sz="4" w:space="0" w:color="auto"/>
              <w:right w:val="single" w:sz="12" w:space="0" w:color="auto"/>
            </w:tcBorders>
            <w:shd w:val="clear" w:color="auto" w:fill="auto"/>
            <w:vAlign w:val="center"/>
            <w:hideMark/>
          </w:tcPr>
          <w:p w14:paraId="76C829BC"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0.0</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77F5FBEB" w14:textId="612D1DB7"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auto" w:fill="auto"/>
            <w:noWrap/>
            <w:vAlign w:val="center"/>
            <w:hideMark/>
          </w:tcPr>
          <w:p w14:paraId="32CE527E" w14:textId="11786C28"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303F89CF" w14:textId="6C5DA06A"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1096A278" w14:textId="02F7DC16"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auto" w:fill="auto"/>
            <w:vAlign w:val="center"/>
            <w:hideMark/>
          </w:tcPr>
          <w:p w14:paraId="7DE38804" w14:textId="4A249D33"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r>
      <w:tr w:rsidR="00B07850" w:rsidRPr="001D0681" w14:paraId="67D83360" w14:textId="77777777" w:rsidTr="00B07850">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4041AB8A"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8</w:t>
            </w:r>
          </w:p>
        </w:tc>
        <w:tc>
          <w:tcPr>
            <w:tcW w:w="662" w:type="pct"/>
            <w:tcBorders>
              <w:top w:val="nil"/>
              <w:left w:val="nil"/>
              <w:bottom w:val="single" w:sz="4" w:space="0" w:color="auto"/>
              <w:right w:val="single" w:sz="4" w:space="0" w:color="auto"/>
            </w:tcBorders>
            <w:shd w:val="clear" w:color="000000" w:fill="F2F2F2"/>
            <w:vAlign w:val="center"/>
            <w:hideMark/>
          </w:tcPr>
          <w:p w14:paraId="325E961D" w14:textId="17840575"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Coopération Bresse-Boromo</w:t>
            </w:r>
          </w:p>
        </w:tc>
        <w:tc>
          <w:tcPr>
            <w:tcW w:w="151" w:type="pct"/>
            <w:tcBorders>
              <w:top w:val="nil"/>
              <w:left w:val="nil"/>
              <w:bottom w:val="single" w:sz="4" w:space="0" w:color="auto"/>
              <w:right w:val="single" w:sz="4" w:space="0" w:color="auto"/>
            </w:tcBorders>
            <w:shd w:val="clear" w:color="000000" w:fill="F2F2F2"/>
            <w:vAlign w:val="center"/>
            <w:hideMark/>
          </w:tcPr>
          <w:p w14:paraId="71B1AD39"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49" w:type="pct"/>
            <w:tcBorders>
              <w:top w:val="nil"/>
              <w:left w:val="nil"/>
              <w:bottom w:val="single" w:sz="4" w:space="0" w:color="auto"/>
              <w:right w:val="single" w:sz="12" w:space="0" w:color="auto"/>
            </w:tcBorders>
            <w:shd w:val="clear" w:color="000000" w:fill="F2F2F2"/>
            <w:vAlign w:val="center"/>
            <w:hideMark/>
          </w:tcPr>
          <w:p w14:paraId="484F69FA"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Bresse-Boromo</w:t>
            </w:r>
          </w:p>
        </w:tc>
        <w:tc>
          <w:tcPr>
            <w:tcW w:w="241" w:type="pct"/>
            <w:tcBorders>
              <w:top w:val="nil"/>
              <w:left w:val="single" w:sz="12" w:space="0" w:color="auto"/>
              <w:bottom w:val="single" w:sz="4" w:space="0" w:color="auto"/>
              <w:right w:val="single" w:sz="4" w:space="0" w:color="auto"/>
            </w:tcBorders>
            <w:shd w:val="clear" w:color="000000" w:fill="F2F2F2"/>
            <w:vAlign w:val="center"/>
            <w:hideMark/>
          </w:tcPr>
          <w:p w14:paraId="29A188D8" w14:textId="3D76214D"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000000" w:fill="F2F2F2"/>
            <w:vAlign w:val="center"/>
            <w:hideMark/>
          </w:tcPr>
          <w:p w14:paraId="350B84F6" w14:textId="77E86A40"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000000" w:fill="F2F2F2"/>
            <w:vAlign w:val="center"/>
            <w:hideMark/>
          </w:tcPr>
          <w:p w14:paraId="15F89794" w14:textId="63382A92" w:rsidR="006913E4" w:rsidRPr="001D0681" w:rsidRDefault="006913E4" w:rsidP="006913E4">
            <w:pPr>
              <w:spacing w:after="0"/>
              <w:jc w:val="center"/>
              <w:rPr>
                <w:rFonts w:ascii="Times New Roman" w:hAnsi="Times New Roman"/>
                <w:color w:val="000000"/>
                <w:sz w:val="24"/>
                <w:szCs w:val="24"/>
              </w:rPr>
            </w:pPr>
          </w:p>
        </w:tc>
        <w:tc>
          <w:tcPr>
            <w:tcW w:w="214" w:type="pct"/>
            <w:tcBorders>
              <w:top w:val="nil"/>
              <w:left w:val="nil"/>
              <w:bottom w:val="single" w:sz="4" w:space="0" w:color="auto"/>
              <w:right w:val="single" w:sz="4" w:space="0" w:color="auto"/>
            </w:tcBorders>
            <w:shd w:val="clear" w:color="000000" w:fill="F2F2F2"/>
            <w:vAlign w:val="center"/>
            <w:hideMark/>
          </w:tcPr>
          <w:p w14:paraId="7CDBC3CE" w14:textId="0A6C6398" w:rsidR="006913E4" w:rsidRPr="001D0681" w:rsidRDefault="006913E4" w:rsidP="006913E4">
            <w:pPr>
              <w:spacing w:after="0"/>
              <w:jc w:val="center"/>
              <w:rPr>
                <w:rFonts w:ascii="Times New Roman" w:hAnsi="Times New Roman"/>
                <w:color w:val="000000"/>
                <w:sz w:val="24"/>
                <w:szCs w:val="24"/>
              </w:rPr>
            </w:pPr>
            <w:r w:rsidRPr="003322B6">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000000" w:fill="F2F2F2"/>
            <w:vAlign w:val="center"/>
          </w:tcPr>
          <w:p w14:paraId="15F3BB23" w14:textId="2A410CF1"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425EE696"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4</w:t>
            </w:r>
          </w:p>
        </w:tc>
        <w:tc>
          <w:tcPr>
            <w:tcW w:w="248" w:type="pct"/>
            <w:tcBorders>
              <w:top w:val="nil"/>
              <w:left w:val="nil"/>
              <w:bottom w:val="single" w:sz="4" w:space="0" w:color="auto"/>
              <w:right w:val="single" w:sz="4" w:space="0" w:color="auto"/>
            </w:tcBorders>
            <w:shd w:val="clear" w:color="000000" w:fill="F2F2F2"/>
            <w:noWrap/>
            <w:vAlign w:val="center"/>
            <w:hideMark/>
          </w:tcPr>
          <w:p w14:paraId="4DC0DD29" w14:textId="69DB7388" w:rsidR="006913E4" w:rsidRPr="001D0681" w:rsidRDefault="006913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7" w:type="pct"/>
            <w:tcBorders>
              <w:top w:val="nil"/>
              <w:left w:val="nil"/>
              <w:bottom w:val="single" w:sz="4" w:space="0" w:color="auto"/>
              <w:right w:val="single" w:sz="4" w:space="0" w:color="auto"/>
            </w:tcBorders>
            <w:shd w:val="clear" w:color="000000" w:fill="F2F2F2"/>
            <w:vAlign w:val="center"/>
            <w:hideMark/>
          </w:tcPr>
          <w:p w14:paraId="7AF15179" w14:textId="22EC1DE5" w:rsidR="006913E4" w:rsidRPr="001D0681" w:rsidRDefault="006913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000000" w:fill="F2F2F2"/>
            <w:vAlign w:val="center"/>
            <w:hideMark/>
          </w:tcPr>
          <w:p w14:paraId="16CF7829"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48" w:type="pct"/>
            <w:tcBorders>
              <w:top w:val="nil"/>
              <w:left w:val="nil"/>
              <w:bottom w:val="single" w:sz="4" w:space="0" w:color="auto"/>
              <w:right w:val="single" w:sz="12" w:space="0" w:color="auto"/>
            </w:tcBorders>
            <w:shd w:val="clear" w:color="000000" w:fill="F2F2F2"/>
            <w:vAlign w:val="center"/>
            <w:hideMark/>
          </w:tcPr>
          <w:p w14:paraId="30417145"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0.0</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59A33CA1" w14:textId="1AD9E726"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000000" w:fill="F2F2F2"/>
            <w:noWrap/>
            <w:vAlign w:val="center"/>
            <w:hideMark/>
          </w:tcPr>
          <w:p w14:paraId="6659E126" w14:textId="53D9EB15"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000000" w:fill="F2F2F2"/>
            <w:vAlign w:val="center"/>
            <w:hideMark/>
          </w:tcPr>
          <w:p w14:paraId="211F67E4" w14:textId="5EDFF991"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4CE15DAF" w14:textId="79C2E7DE"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000000" w:fill="F2F2F2"/>
            <w:vAlign w:val="center"/>
            <w:hideMark/>
          </w:tcPr>
          <w:p w14:paraId="7CD3E3D4" w14:textId="79AF991F"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r>
      <w:tr w:rsidR="00B07850" w:rsidRPr="001D0681" w14:paraId="6A7AA3FD"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6C37D159"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9</w:t>
            </w:r>
          </w:p>
        </w:tc>
        <w:tc>
          <w:tcPr>
            <w:tcW w:w="662" w:type="pct"/>
            <w:tcBorders>
              <w:top w:val="nil"/>
              <w:left w:val="nil"/>
              <w:bottom w:val="single" w:sz="4" w:space="0" w:color="auto"/>
              <w:right w:val="single" w:sz="4" w:space="0" w:color="auto"/>
            </w:tcBorders>
            <w:shd w:val="clear" w:color="auto" w:fill="auto"/>
            <w:vAlign w:val="center"/>
            <w:hideMark/>
          </w:tcPr>
          <w:p w14:paraId="34673D9E"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Nouvelle planète</w:t>
            </w:r>
          </w:p>
        </w:tc>
        <w:tc>
          <w:tcPr>
            <w:tcW w:w="151" w:type="pct"/>
            <w:tcBorders>
              <w:top w:val="nil"/>
              <w:left w:val="nil"/>
              <w:bottom w:val="single" w:sz="4" w:space="0" w:color="auto"/>
              <w:right w:val="single" w:sz="4" w:space="0" w:color="auto"/>
            </w:tcBorders>
            <w:shd w:val="clear" w:color="auto" w:fill="auto"/>
            <w:vAlign w:val="center"/>
            <w:hideMark/>
          </w:tcPr>
          <w:p w14:paraId="77B39AA8"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49" w:type="pct"/>
            <w:tcBorders>
              <w:top w:val="nil"/>
              <w:left w:val="nil"/>
              <w:bottom w:val="single" w:sz="4" w:space="0" w:color="auto"/>
              <w:right w:val="single" w:sz="12" w:space="0" w:color="auto"/>
            </w:tcBorders>
            <w:shd w:val="clear" w:color="auto" w:fill="auto"/>
            <w:vAlign w:val="center"/>
            <w:hideMark/>
          </w:tcPr>
          <w:p w14:paraId="40410B14"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Genève</w:t>
            </w:r>
          </w:p>
        </w:tc>
        <w:tc>
          <w:tcPr>
            <w:tcW w:w="241" w:type="pct"/>
            <w:tcBorders>
              <w:top w:val="nil"/>
              <w:left w:val="single" w:sz="12" w:space="0" w:color="auto"/>
              <w:bottom w:val="single" w:sz="4" w:space="0" w:color="auto"/>
              <w:right w:val="single" w:sz="4" w:space="0" w:color="auto"/>
            </w:tcBorders>
            <w:shd w:val="clear" w:color="auto" w:fill="auto"/>
            <w:vAlign w:val="center"/>
            <w:hideMark/>
          </w:tcPr>
          <w:p w14:paraId="1A52D569" w14:textId="64591936"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auto" w:fill="auto"/>
            <w:vAlign w:val="center"/>
            <w:hideMark/>
          </w:tcPr>
          <w:p w14:paraId="76D1DA22" w14:textId="49290901"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auto" w:fill="auto"/>
            <w:vAlign w:val="center"/>
            <w:hideMark/>
          </w:tcPr>
          <w:p w14:paraId="6BAA4502" w14:textId="464B43C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auto" w:fill="auto"/>
            <w:vAlign w:val="center"/>
            <w:hideMark/>
          </w:tcPr>
          <w:p w14:paraId="7E2644E6" w14:textId="4DBEDB2B" w:rsidR="006913E4" w:rsidRPr="001D0681" w:rsidRDefault="006913E4" w:rsidP="006913E4">
            <w:pPr>
              <w:spacing w:after="0"/>
              <w:jc w:val="center"/>
              <w:rPr>
                <w:rFonts w:ascii="Times New Roman" w:hAnsi="Times New Roman"/>
                <w:color w:val="000000"/>
                <w:sz w:val="24"/>
                <w:szCs w:val="24"/>
              </w:rPr>
            </w:pPr>
            <w:r w:rsidRPr="003322B6">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auto" w:fill="auto"/>
            <w:vAlign w:val="center"/>
          </w:tcPr>
          <w:p w14:paraId="1D2E3068" w14:textId="50741005"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1003BB35"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48" w:type="pct"/>
            <w:tcBorders>
              <w:top w:val="nil"/>
              <w:left w:val="nil"/>
              <w:bottom w:val="single" w:sz="4" w:space="0" w:color="auto"/>
              <w:right w:val="single" w:sz="4" w:space="0" w:color="auto"/>
            </w:tcBorders>
            <w:shd w:val="clear" w:color="auto" w:fill="auto"/>
            <w:noWrap/>
            <w:vAlign w:val="center"/>
            <w:hideMark/>
          </w:tcPr>
          <w:p w14:paraId="7A31A748"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47" w:type="pct"/>
            <w:tcBorders>
              <w:top w:val="nil"/>
              <w:left w:val="nil"/>
              <w:bottom w:val="single" w:sz="4" w:space="0" w:color="auto"/>
              <w:right w:val="single" w:sz="4" w:space="0" w:color="auto"/>
            </w:tcBorders>
            <w:shd w:val="clear" w:color="auto" w:fill="auto"/>
            <w:vAlign w:val="center"/>
            <w:hideMark/>
          </w:tcPr>
          <w:p w14:paraId="5DEB7CDA"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auto" w:fill="auto"/>
            <w:vAlign w:val="center"/>
            <w:hideMark/>
          </w:tcPr>
          <w:p w14:paraId="2E218F3D"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48" w:type="pct"/>
            <w:tcBorders>
              <w:top w:val="nil"/>
              <w:left w:val="nil"/>
              <w:bottom w:val="single" w:sz="4" w:space="0" w:color="auto"/>
              <w:right w:val="single" w:sz="12" w:space="0" w:color="auto"/>
            </w:tcBorders>
            <w:shd w:val="clear" w:color="auto" w:fill="auto"/>
            <w:vAlign w:val="center"/>
            <w:hideMark/>
          </w:tcPr>
          <w:p w14:paraId="5880DB0B"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100.0</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62602490" w14:textId="34856556"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auto" w:fill="auto"/>
            <w:noWrap/>
            <w:vAlign w:val="center"/>
            <w:hideMark/>
          </w:tcPr>
          <w:p w14:paraId="1D6793E9" w14:textId="6A1C7971"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29A22531" w14:textId="517621A4"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4C799095" w14:textId="4546327A"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auto" w:fill="auto"/>
            <w:vAlign w:val="center"/>
            <w:hideMark/>
          </w:tcPr>
          <w:p w14:paraId="6EAC7E6A" w14:textId="6092342B"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r>
      <w:tr w:rsidR="00B07850" w:rsidRPr="001D0681" w14:paraId="2D83D07B" w14:textId="77777777" w:rsidTr="00B07850">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7DF207EF"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10</w:t>
            </w:r>
          </w:p>
        </w:tc>
        <w:tc>
          <w:tcPr>
            <w:tcW w:w="662" w:type="pct"/>
            <w:tcBorders>
              <w:top w:val="nil"/>
              <w:left w:val="nil"/>
              <w:bottom w:val="single" w:sz="4" w:space="0" w:color="auto"/>
              <w:right w:val="single" w:sz="4" w:space="0" w:color="auto"/>
            </w:tcBorders>
            <w:shd w:val="clear" w:color="000000" w:fill="F2F2F2"/>
            <w:vAlign w:val="center"/>
            <w:hideMark/>
          </w:tcPr>
          <w:p w14:paraId="492752A9" w14:textId="0AF656B0" w:rsidR="006913E4" w:rsidRPr="001D0681" w:rsidRDefault="00E65808" w:rsidP="006913E4">
            <w:pPr>
              <w:spacing w:after="0"/>
              <w:jc w:val="center"/>
              <w:rPr>
                <w:rFonts w:ascii="Times New Roman" w:hAnsi="Times New Roman"/>
                <w:b/>
                <w:bCs/>
                <w:color w:val="000000"/>
                <w:sz w:val="22"/>
                <w:szCs w:val="22"/>
              </w:rPr>
            </w:pPr>
            <w:r>
              <w:rPr>
                <w:rFonts w:ascii="Times New Roman" w:hAnsi="Times New Roman"/>
                <w:b/>
                <w:bCs/>
                <w:color w:val="000000"/>
                <w:sz w:val="22"/>
                <w:szCs w:val="22"/>
              </w:rPr>
              <w:t>PRCC/</w:t>
            </w:r>
            <w:r w:rsidR="006913E4" w:rsidRPr="001D0681">
              <w:rPr>
                <w:rFonts w:ascii="Times New Roman" w:hAnsi="Times New Roman"/>
                <w:b/>
                <w:bCs/>
                <w:color w:val="000000"/>
                <w:sz w:val="22"/>
                <w:szCs w:val="22"/>
              </w:rPr>
              <w:t>OCADES Dédougou</w:t>
            </w:r>
          </w:p>
        </w:tc>
        <w:tc>
          <w:tcPr>
            <w:tcW w:w="151" w:type="pct"/>
            <w:tcBorders>
              <w:top w:val="nil"/>
              <w:left w:val="nil"/>
              <w:bottom w:val="single" w:sz="4" w:space="0" w:color="auto"/>
              <w:right w:val="single" w:sz="4" w:space="0" w:color="auto"/>
            </w:tcBorders>
            <w:shd w:val="clear" w:color="000000" w:fill="F2F2F2"/>
            <w:vAlign w:val="center"/>
            <w:hideMark/>
          </w:tcPr>
          <w:p w14:paraId="049AFA89"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49" w:type="pct"/>
            <w:tcBorders>
              <w:top w:val="nil"/>
              <w:left w:val="nil"/>
              <w:bottom w:val="single" w:sz="4" w:space="0" w:color="auto"/>
              <w:right w:val="single" w:sz="12" w:space="0" w:color="auto"/>
            </w:tcBorders>
            <w:shd w:val="clear" w:color="000000" w:fill="F2F2F2"/>
            <w:vAlign w:val="center"/>
            <w:hideMark/>
          </w:tcPr>
          <w:p w14:paraId="488A04C7"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MISEREOR</w:t>
            </w:r>
          </w:p>
        </w:tc>
        <w:tc>
          <w:tcPr>
            <w:tcW w:w="241" w:type="pct"/>
            <w:tcBorders>
              <w:top w:val="nil"/>
              <w:left w:val="single" w:sz="12" w:space="0" w:color="auto"/>
              <w:bottom w:val="single" w:sz="4" w:space="0" w:color="auto"/>
              <w:right w:val="single" w:sz="4" w:space="0" w:color="auto"/>
            </w:tcBorders>
            <w:shd w:val="clear" w:color="000000" w:fill="F2F2F2"/>
            <w:vAlign w:val="center"/>
            <w:hideMark/>
          </w:tcPr>
          <w:p w14:paraId="71E62A2B" w14:textId="159E3EED"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000000" w:fill="F2F2F2"/>
            <w:vAlign w:val="center"/>
            <w:hideMark/>
          </w:tcPr>
          <w:p w14:paraId="25ECB8B2" w14:textId="6F2FBE23"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000000" w:fill="F2F2F2"/>
            <w:vAlign w:val="center"/>
            <w:hideMark/>
          </w:tcPr>
          <w:p w14:paraId="05764EEC" w14:textId="3EE841C3"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000000" w:fill="F2F2F2"/>
            <w:vAlign w:val="center"/>
            <w:hideMark/>
          </w:tcPr>
          <w:p w14:paraId="26BE6770" w14:textId="29078D4B" w:rsidR="006913E4" w:rsidRPr="001D0681" w:rsidRDefault="006913E4" w:rsidP="006913E4">
            <w:pPr>
              <w:spacing w:after="0"/>
              <w:jc w:val="center"/>
              <w:rPr>
                <w:rFonts w:ascii="Times New Roman" w:hAnsi="Times New Roman"/>
                <w:color w:val="000000"/>
                <w:sz w:val="24"/>
                <w:szCs w:val="24"/>
              </w:rPr>
            </w:pPr>
            <w:r w:rsidRPr="003322B6">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000000" w:fill="F2F2F2"/>
            <w:vAlign w:val="center"/>
          </w:tcPr>
          <w:p w14:paraId="7192F3E6" w14:textId="0F976AC8"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2DA3B1F2"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w:t>
            </w:r>
          </w:p>
        </w:tc>
        <w:tc>
          <w:tcPr>
            <w:tcW w:w="248" w:type="pct"/>
            <w:tcBorders>
              <w:top w:val="nil"/>
              <w:left w:val="nil"/>
              <w:bottom w:val="single" w:sz="4" w:space="0" w:color="auto"/>
              <w:right w:val="single" w:sz="4" w:space="0" w:color="auto"/>
            </w:tcBorders>
            <w:shd w:val="clear" w:color="000000" w:fill="F2F2F2"/>
            <w:noWrap/>
            <w:vAlign w:val="center"/>
          </w:tcPr>
          <w:p w14:paraId="7BEE6043" w14:textId="693033DB" w:rsidR="006913E4" w:rsidRPr="001D0681" w:rsidRDefault="00E65808" w:rsidP="006913E4">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247" w:type="pct"/>
            <w:tcBorders>
              <w:top w:val="nil"/>
              <w:left w:val="nil"/>
              <w:bottom w:val="single" w:sz="4" w:space="0" w:color="auto"/>
              <w:right w:val="single" w:sz="4" w:space="0" w:color="auto"/>
            </w:tcBorders>
            <w:shd w:val="clear" w:color="000000" w:fill="F2F2F2"/>
            <w:vAlign w:val="center"/>
          </w:tcPr>
          <w:p w14:paraId="02EFD1E5" w14:textId="52AF547E" w:rsidR="006913E4" w:rsidRPr="001D0681" w:rsidRDefault="006913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000000" w:fill="F2F2F2"/>
            <w:vAlign w:val="center"/>
          </w:tcPr>
          <w:p w14:paraId="4553F2DE" w14:textId="2532FE66" w:rsidR="006913E4" w:rsidRPr="001D0681" w:rsidRDefault="00E65808" w:rsidP="006913E4">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248" w:type="pct"/>
            <w:tcBorders>
              <w:top w:val="nil"/>
              <w:left w:val="nil"/>
              <w:bottom w:val="single" w:sz="4" w:space="0" w:color="auto"/>
              <w:right w:val="single" w:sz="12" w:space="0" w:color="auto"/>
            </w:tcBorders>
            <w:shd w:val="clear" w:color="000000" w:fill="F2F2F2"/>
            <w:vAlign w:val="center"/>
            <w:hideMark/>
          </w:tcPr>
          <w:p w14:paraId="4098FCBA" w14:textId="1B47FDFC" w:rsidR="006913E4" w:rsidRPr="001D0681" w:rsidRDefault="00E65808" w:rsidP="006913E4">
            <w:pPr>
              <w:spacing w:after="0"/>
              <w:jc w:val="center"/>
              <w:rPr>
                <w:rFonts w:ascii="Times New Roman" w:hAnsi="Times New Roman"/>
                <w:color w:val="000000"/>
                <w:sz w:val="24"/>
                <w:szCs w:val="24"/>
              </w:rPr>
            </w:pPr>
            <w:r>
              <w:rPr>
                <w:rFonts w:ascii="Times New Roman" w:hAnsi="Times New Roman"/>
                <w:color w:val="000000"/>
                <w:sz w:val="24"/>
                <w:szCs w:val="24"/>
              </w:rPr>
              <w:t>100</w:t>
            </w:r>
            <w:r w:rsidR="006913E4" w:rsidRPr="001D0681">
              <w:rPr>
                <w:rFonts w:ascii="Times New Roman" w:hAnsi="Times New Roman"/>
                <w:color w:val="000000"/>
                <w:sz w:val="24"/>
                <w:szCs w:val="24"/>
              </w:rPr>
              <w:t>.0</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48244064" w14:textId="7C8D677C"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000000" w:fill="F2F2F2"/>
            <w:noWrap/>
            <w:vAlign w:val="center"/>
            <w:hideMark/>
          </w:tcPr>
          <w:p w14:paraId="31C7077B" w14:textId="616BC4B5"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000000" w:fill="F2F2F2"/>
            <w:vAlign w:val="center"/>
            <w:hideMark/>
          </w:tcPr>
          <w:p w14:paraId="3B76DAA4" w14:textId="3BF574FC"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59AEA110" w14:textId="310B426B"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000000" w:fill="F2F2F2"/>
            <w:vAlign w:val="center"/>
            <w:hideMark/>
          </w:tcPr>
          <w:p w14:paraId="1B65DAB3" w14:textId="63E843D7"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r>
      <w:tr w:rsidR="00B07850" w:rsidRPr="001D0681" w14:paraId="30BFB37B"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34E1D527"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lastRenderedPageBreak/>
              <w:t>11</w:t>
            </w:r>
          </w:p>
        </w:tc>
        <w:tc>
          <w:tcPr>
            <w:tcW w:w="662" w:type="pct"/>
            <w:tcBorders>
              <w:top w:val="nil"/>
              <w:left w:val="nil"/>
              <w:bottom w:val="single" w:sz="4" w:space="0" w:color="auto"/>
              <w:right w:val="single" w:sz="4" w:space="0" w:color="auto"/>
            </w:tcBorders>
            <w:shd w:val="clear" w:color="auto" w:fill="auto"/>
            <w:vAlign w:val="center"/>
            <w:hideMark/>
          </w:tcPr>
          <w:p w14:paraId="56BB042C"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TDH</w:t>
            </w:r>
          </w:p>
        </w:tc>
        <w:tc>
          <w:tcPr>
            <w:tcW w:w="151" w:type="pct"/>
            <w:tcBorders>
              <w:top w:val="nil"/>
              <w:left w:val="nil"/>
              <w:bottom w:val="single" w:sz="4" w:space="0" w:color="auto"/>
              <w:right w:val="single" w:sz="4" w:space="0" w:color="auto"/>
            </w:tcBorders>
            <w:shd w:val="clear" w:color="auto" w:fill="auto"/>
            <w:vAlign w:val="center"/>
            <w:hideMark/>
          </w:tcPr>
          <w:p w14:paraId="5F9BDF01"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49" w:type="pct"/>
            <w:tcBorders>
              <w:top w:val="nil"/>
              <w:left w:val="nil"/>
              <w:bottom w:val="single" w:sz="4" w:space="0" w:color="auto"/>
              <w:right w:val="single" w:sz="12" w:space="0" w:color="auto"/>
            </w:tcBorders>
            <w:shd w:val="clear" w:color="auto" w:fill="auto"/>
            <w:vAlign w:val="center"/>
            <w:hideMark/>
          </w:tcPr>
          <w:p w14:paraId="79C70D17"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LED et MEDICOR</w:t>
            </w:r>
          </w:p>
        </w:tc>
        <w:tc>
          <w:tcPr>
            <w:tcW w:w="241" w:type="pct"/>
            <w:tcBorders>
              <w:top w:val="nil"/>
              <w:left w:val="single" w:sz="12" w:space="0" w:color="auto"/>
              <w:bottom w:val="single" w:sz="4" w:space="0" w:color="auto"/>
              <w:right w:val="single" w:sz="4" w:space="0" w:color="auto"/>
            </w:tcBorders>
            <w:shd w:val="clear" w:color="auto" w:fill="auto"/>
            <w:vAlign w:val="center"/>
            <w:hideMark/>
          </w:tcPr>
          <w:p w14:paraId="644E227D" w14:textId="59754121" w:rsidR="006913E4" w:rsidRPr="001D0681" w:rsidRDefault="00C8034A"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auto" w:fill="auto"/>
            <w:vAlign w:val="center"/>
            <w:hideMark/>
          </w:tcPr>
          <w:p w14:paraId="248E0E6C" w14:textId="025076B2" w:rsidR="006913E4" w:rsidRPr="001D0681" w:rsidRDefault="00C8034A"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auto" w:fill="auto"/>
            <w:vAlign w:val="center"/>
            <w:hideMark/>
          </w:tcPr>
          <w:p w14:paraId="78CC061E" w14:textId="63E63DC3" w:rsidR="006913E4" w:rsidRPr="001D0681" w:rsidRDefault="00C8034A"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auto" w:fill="auto"/>
            <w:vAlign w:val="center"/>
            <w:hideMark/>
          </w:tcPr>
          <w:p w14:paraId="4613B8A4" w14:textId="2AF7F0B1" w:rsidR="006913E4" w:rsidRPr="001D0681" w:rsidRDefault="00C8034A"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auto" w:fill="auto"/>
            <w:vAlign w:val="center"/>
          </w:tcPr>
          <w:p w14:paraId="7D9F3C46" w14:textId="04D97997" w:rsidR="006913E4" w:rsidRPr="001D0681" w:rsidRDefault="00C8034A"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60D83B52"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1</w:t>
            </w:r>
          </w:p>
        </w:tc>
        <w:tc>
          <w:tcPr>
            <w:tcW w:w="248" w:type="pct"/>
            <w:tcBorders>
              <w:top w:val="nil"/>
              <w:left w:val="nil"/>
              <w:bottom w:val="single" w:sz="4" w:space="0" w:color="auto"/>
              <w:right w:val="single" w:sz="4" w:space="0" w:color="auto"/>
            </w:tcBorders>
            <w:shd w:val="clear" w:color="auto" w:fill="auto"/>
            <w:noWrap/>
            <w:vAlign w:val="center"/>
            <w:hideMark/>
          </w:tcPr>
          <w:p w14:paraId="62689639" w14:textId="37F42F59" w:rsidR="006913E4" w:rsidRPr="001D0681" w:rsidRDefault="006913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7" w:type="pct"/>
            <w:tcBorders>
              <w:top w:val="nil"/>
              <w:left w:val="nil"/>
              <w:bottom w:val="single" w:sz="4" w:space="0" w:color="auto"/>
              <w:right w:val="single" w:sz="4" w:space="0" w:color="auto"/>
            </w:tcBorders>
            <w:shd w:val="clear" w:color="auto" w:fill="auto"/>
            <w:vAlign w:val="center"/>
            <w:hideMark/>
          </w:tcPr>
          <w:p w14:paraId="6157F5F3" w14:textId="2DC948A4" w:rsidR="006913E4" w:rsidRPr="001D0681" w:rsidRDefault="006913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auto" w:fill="auto"/>
            <w:vAlign w:val="center"/>
            <w:hideMark/>
          </w:tcPr>
          <w:p w14:paraId="0683650A"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48" w:type="pct"/>
            <w:tcBorders>
              <w:top w:val="nil"/>
              <w:left w:val="nil"/>
              <w:bottom w:val="single" w:sz="4" w:space="0" w:color="auto"/>
              <w:right w:val="single" w:sz="12" w:space="0" w:color="auto"/>
            </w:tcBorders>
            <w:shd w:val="clear" w:color="auto" w:fill="auto"/>
            <w:vAlign w:val="center"/>
            <w:hideMark/>
          </w:tcPr>
          <w:p w14:paraId="79C7EA79"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0.0</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057B2CDB" w14:textId="57C7F8AE"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auto" w:fill="auto"/>
            <w:noWrap/>
            <w:vAlign w:val="center"/>
            <w:hideMark/>
          </w:tcPr>
          <w:p w14:paraId="61747BA3" w14:textId="7E6639BA"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4CB81141" w14:textId="5295AA4F"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4C7AB9D0" w14:textId="17FFE362"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auto" w:fill="auto"/>
            <w:vAlign w:val="center"/>
            <w:hideMark/>
          </w:tcPr>
          <w:p w14:paraId="1B373A2E" w14:textId="607F705C" w:rsidR="006913E4" w:rsidRPr="001D0681" w:rsidRDefault="006913E4" w:rsidP="006913E4">
            <w:pPr>
              <w:spacing w:after="0"/>
              <w:jc w:val="center"/>
              <w:rPr>
                <w:rFonts w:ascii="Times New Roman" w:hAnsi="Times New Roman"/>
                <w:color w:val="000000"/>
                <w:sz w:val="24"/>
                <w:szCs w:val="24"/>
              </w:rPr>
            </w:pPr>
            <w:r w:rsidRPr="00CA78C1">
              <w:rPr>
                <w:rFonts w:ascii="Times New Roman" w:hAnsi="Times New Roman"/>
                <w:color w:val="000000"/>
                <w:sz w:val="24"/>
                <w:szCs w:val="24"/>
              </w:rPr>
              <w:t>-</w:t>
            </w:r>
          </w:p>
        </w:tc>
      </w:tr>
      <w:tr w:rsidR="00B07850" w:rsidRPr="001D0681" w14:paraId="2BFDDB7F"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45553513"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12</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14:paraId="70E1E700"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COMMUNES</w:t>
            </w:r>
          </w:p>
        </w:tc>
        <w:tc>
          <w:tcPr>
            <w:tcW w:w="151" w:type="pct"/>
            <w:tcBorders>
              <w:top w:val="nil"/>
              <w:left w:val="nil"/>
              <w:bottom w:val="single" w:sz="4" w:space="0" w:color="auto"/>
              <w:right w:val="single" w:sz="4" w:space="0" w:color="auto"/>
            </w:tcBorders>
            <w:shd w:val="clear" w:color="000000" w:fill="F2F2F2"/>
            <w:vAlign w:val="center"/>
            <w:hideMark/>
          </w:tcPr>
          <w:p w14:paraId="2567E7AF"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4</w:t>
            </w:r>
          </w:p>
        </w:tc>
        <w:tc>
          <w:tcPr>
            <w:tcW w:w="549" w:type="pct"/>
            <w:tcBorders>
              <w:top w:val="nil"/>
              <w:left w:val="nil"/>
              <w:bottom w:val="single" w:sz="4" w:space="0" w:color="auto"/>
              <w:right w:val="single" w:sz="12" w:space="0" w:color="auto"/>
            </w:tcBorders>
            <w:shd w:val="clear" w:color="000000" w:fill="F2F2F2"/>
            <w:vAlign w:val="center"/>
            <w:hideMark/>
          </w:tcPr>
          <w:p w14:paraId="1E2FE1A5"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FPDCT</w:t>
            </w:r>
          </w:p>
        </w:tc>
        <w:tc>
          <w:tcPr>
            <w:tcW w:w="241" w:type="pct"/>
            <w:tcBorders>
              <w:top w:val="nil"/>
              <w:left w:val="single" w:sz="12" w:space="0" w:color="auto"/>
              <w:bottom w:val="single" w:sz="4" w:space="0" w:color="auto"/>
              <w:right w:val="single" w:sz="4" w:space="0" w:color="auto"/>
            </w:tcBorders>
            <w:shd w:val="clear" w:color="000000" w:fill="F2F2F2"/>
            <w:vAlign w:val="center"/>
            <w:hideMark/>
          </w:tcPr>
          <w:p w14:paraId="2DF02BD8" w14:textId="3A7475AC"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000000" w:fill="F2F2F2"/>
            <w:vAlign w:val="center"/>
            <w:hideMark/>
          </w:tcPr>
          <w:p w14:paraId="71CEBA15" w14:textId="20D30DFE"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000000" w:fill="F2F2F2"/>
            <w:vAlign w:val="center"/>
            <w:hideMark/>
          </w:tcPr>
          <w:p w14:paraId="22C5B5CF" w14:textId="5BCCA030"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000000" w:fill="F2F2F2"/>
            <w:vAlign w:val="center"/>
            <w:hideMark/>
          </w:tcPr>
          <w:p w14:paraId="15DC9B8C" w14:textId="74D5E5E8"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000000" w:fill="F2F2F2"/>
            <w:vAlign w:val="center"/>
          </w:tcPr>
          <w:p w14:paraId="4B47F910" w14:textId="4CE1DB42"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232AC54A"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4</w:t>
            </w:r>
          </w:p>
        </w:tc>
        <w:tc>
          <w:tcPr>
            <w:tcW w:w="248" w:type="pct"/>
            <w:tcBorders>
              <w:top w:val="nil"/>
              <w:left w:val="nil"/>
              <w:bottom w:val="single" w:sz="4" w:space="0" w:color="auto"/>
              <w:right w:val="single" w:sz="4" w:space="0" w:color="auto"/>
            </w:tcBorders>
            <w:shd w:val="clear" w:color="000000" w:fill="F2F2F2"/>
            <w:noWrap/>
            <w:vAlign w:val="center"/>
            <w:hideMark/>
          </w:tcPr>
          <w:p w14:paraId="3ADF5FA1"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3</w:t>
            </w:r>
          </w:p>
        </w:tc>
        <w:tc>
          <w:tcPr>
            <w:tcW w:w="247" w:type="pct"/>
            <w:tcBorders>
              <w:top w:val="nil"/>
              <w:left w:val="nil"/>
              <w:bottom w:val="single" w:sz="4" w:space="0" w:color="auto"/>
              <w:right w:val="single" w:sz="4" w:space="0" w:color="auto"/>
            </w:tcBorders>
            <w:shd w:val="clear" w:color="000000" w:fill="F2F2F2"/>
            <w:vAlign w:val="center"/>
            <w:hideMark/>
          </w:tcPr>
          <w:p w14:paraId="266482B9"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000000" w:fill="F2F2F2"/>
            <w:vAlign w:val="center"/>
            <w:hideMark/>
          </w:tcPr>
          <w:p w14:paraId="78F7C7DF"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3</w:t>
            </w:r>
          </w:p>
        </w:tc>
        <w:tc>
          <w:tcPr>
            <w:tcW w:w="248" w:type="pct"/>
            <w:tcBorders>
              <w:top w:val="nil"/>
              <w:left w:val="nil"/>
              <w:bottom w:val="single" w:sz="4" w:space="0" w:color="auto"/>
              <w:right w:val="single" w:sz="12" w:space="0" w:color="auto"/>
            </w:tcBorders>
            <w:shd w:val="clear" w:color="000000" w:fill="F2F2F2"/>
            <w:vAlign w:val="center"/>
            <w:hideMark/>
          </w:tcPr>
          <w:p w14:paraId="54BBBFF4"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75.0</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41BFDCEA" w14:textId="75E5889A"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000000" w:fill="F2F2F2"/>
            <w:noWrap/>
            <w:vAlign w:val="center"/>
            <w:hideMark/>
          </w:tcPr>
          <w:p w14:paraId="788ADEB6" w14:textId="387640B0"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000000" w:fill="F2F2F2"/>
            <w:vAlign w:val="center"/>
            <w:hideMark/>
          </w:tcPr>
          <w:p w14:paraId="028EE6EE" w14:textId="2B3A91B1"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3F3DE0D9" w14:textId="39D753F9"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000000" w:fill="F2F2F2"/>
            <w:vAlign w:val="center"/>
            <w:hideMark/>
          </w:tcPr>
          <w:p w14:paraId="43E7BB01" w14:textId="506B2FFC"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r>
      <w:tr w:rsidR="00B07850" w:rsidRPr="001D0681" w14:paraId="1BCB1CEF" w14:textId="77777777" w:rsidTr="00B07850">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44DA7193"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13</w:t>
            </w:r>
          </w:p>
        </w:tc>
        <w:tc>
          <w:tcPr>
            <w:tcW w:w="662" w:type="pct"/>
            <w:vMerge/>
            <w:tcBorders>
              <w:top w:val="nil"/>
              <w:left w:val="single" w:sz="4" w:space="0" w:color="auto"/>
              <w:bottom w:val="single" w:sz="4" w:space="0" w:color="auto"/>
              <w:right w:val="single" w:sz="4" w:space="0" w:color="auto"/>
            </w:tcBorders>
            <w:vAlign w:val="center"/>
            <w:hideMark/>
          </w:tcPr>
          <w:p w14:paraId="0B43F776" w14:textId="77777777" w:rsidR="006913E4" w:rsidRPr="001D0681" w:rsidRDefault="006913E4" w:rsidP="006913E4">
            <w:pPr>
              <w:spacing w:after="0"/>
              <w:jc w:val="center"/>
              <w:rPr>
                <w:rFonts w:ascii="Times New Roman" w:hAnsi="Times New Roman"/>
                <w:b/>
                <w:bCs/>
                <w:color w:val="000000"/>
                <w:sz w:val="22"/>
                <w:szCs w:val="22"/>
              </w:rPr>
            </w:pPr>
          </w:p>
        </w:tc>
        <w:tc>
          <w:tcPr>
            <w:tcW w:w="151" w:type="pct"/>
            <w:tcBorders>
              <w:top w:val="nil"/>
              <w:left w:val="nil"/>
              <w:bottom w:val="single" w:sz="4" w:space="0" w:color="auto"/>
              <w:right w:val="single" w:sz="4" w:space="0" w:color="auto"/>
            </w:tcBorders>
            <w:shd w:val="clear" w:color="auto" w:fill="auto"/>
            <w:vAlign w:val="center"/>
            <w:hideMark/>
          </w:tcPr>
          <w:p w14:paraId="4979224A"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3</w:t>
            </w:r>
          </w:p>
        </w:tc>
        <w:tc>
          <w:tcPr>
            <w:tcW w:w="549" w:type="pct"/>
            <w:tcBorders>
              <w:top w:val="nil"/>
              <w:left w:val="nil"/>
              <w:bottom w:val="single" w:sz="4" w:space="0" w:color="auto"/>
              <w:right w:val="single" w:sz="12" w:space="0" w:color="auto"/>
            </w:tcBorders>
            <w:shd w:val="clear" w:color="auto" w:fill="auto"/>
            <w:vAlign w:val="center"/>
            <w:hideMark/>
          </w:tcPr>
          <w:p w14:paraId="4725421B"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PACOF/GRN</w:t>
            </w:r>
          </w:p>
        </w:tc>
        <w:tc>
          <w:tcPr>
            <w:tcW w:w="241" w:type="pct"/>
            <w:tcBorders>
              <w:top w:val="nil"/>
              <w:left w:val="single" w:sz="12" w:space="0" w:color="auto"/>
              <w:bottom w:val="single" w:sz="4" w:space="0" w:color="auto"/>
              <w:right w:val="single" w:sz="4" w:space="0" w:color="auto"/>
            </w:tcBorders>
            <w:shd w:val="clear" w:color="auto" w:fill="auto"/>
            <w:vAlign w:val="center"/>
            <w:hideMark/>
          </w:tcPr>
          <w:p w14:paraId="7B65DBBF" w14:textId="0FA55510"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1" w:type="pct"/>
            <w:tcBorders>
              <w:top w:val="nil"/>
              <w:left w:val="nil"/>
              <w:bottom w:val="single" w:sz="4" w:space="0" w:color="auto"/>
              <w:right w:val="single" w:sz="4" w:space="0" w:color="auto"/>
            </w:tcBorders>
            <w:shd w:val="clear" w:color="auto" w:fill="auto"/>
            <w:vAlign w:val="center"/>
            <w:hideMark/>
          </w:tcPr>
          <w:p w14:paraId="0DAC3BB4" w14:textId="54BCF15F"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1" w:type="pct"/>
            <w:tcBorders>
              <w:top w:val="nil"/>
              <w:left w:val="nil"/>
              <w:bottom w:val="single" w:sz="4" w:space="0" w:color="auto"/>
              <w:right w:val="single" w:sz="4" w:space="0" w:color="auto"/>
            </w:tcBorders>
            <w:shd w:val="clear" w:color="auto" w:fill="auto"/>
            <w:vAlign w:val="center"/>
            <w:hideMark/>
          </w:tcPr>
          <w:p w14:paraId="237B320C" w14:textId="6F84A9F1"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4" w:type="pct"/>
            <w:tcBorders>
              <w:top w:val="nil"/>
              <w:left w:val="nil"/>
              <w:bottom w:val="single" w:sz="4" w:space="0" w:color="auto"/>
              <w:right w:val="single" w:sz="4" w:space="0" w:color="auto"/>
            </w:tcBorders>
            <w:shd w:val="clear" w:color="auto" w:fill="auto"/>
            <w:vAlign w:val="center"/>
            <w:hideMark/>
          </w:tcPr>
          <w:p w14:paraId="483BBF0A" w14:textId="5BECA711"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7" w:type="pct"/>
            <w:tcBorders>
              <w:top w:val="nil"/>
              <w:left w:val="nil"/>
              <w:bottom w:val="single" w:sz="4" w:space="0" w:color="auto"/>
              <w:right w:val="single" w:sz="12" w:space="0" w:color="auto"/>
            </w:tcBorders>
            <w:shd w:val="clear" w:color="auto" w:fill="auto"/>
            <w:vAlign w:val="center"/>
          </w:tcPr>
          <w:p w14:paraId="371CC3D1" w14:textId="20D20DF2"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6590F2F4"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9</w:t>
            </w:r>
          </w:p>
        </w:tc>
        <w:tc>
          <w:tcPr>
            <w:tcW w:w="248" w:type="pct"/>
            <w:tcBorders>
              <w:top w:val="nil"/>
              <w:left w:val="nil"/>
              <w:bottom w:val="single" w:sz="4" w:space="0" w:color="auto"/>
              <w:right w:val="single" w:sz="4" w:space="0" w:color="auto"/>
            </w:tcBorders>
            <w:shd w:val="clear" w:color="auto" w:fill="auto"/>
            <w:noWrap/>
            <w:vAlign w:val="center"/>
            <w:hideMark/>
          </w:tcPr>
          <w:p w14:paraId="04C5662B" w14:textId="7EE91CE2"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7" w:type="pct"/>
            <w:tcBorders>
              <w:top w:val="nil"/>
              <w:left w:val="nil"/>
              <w:bottom w:val="single" w:sz="4" w:space="0" w:color="auto"/>
              <w:right w:val="single" w:sz="4" w:space="0" w:color="auto"/>
            </w:tcBorders>
            <w:shd w:val="clear" w:color="auto" w:fill="auto"/>
            <w:vAlign w:val="center"/>
            <w:hideMark/>
          </w:tcPr>
          <w:p w14:paraId="23ED25D6" w14:textId="500615B1"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auto" w:fill="auto"/>
            <w:vAlign w:val="center"/>
            <w:hideMark/>
          </w:tcPr>
          <w:p w14:paraId="5BD14EA5"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48" w:type="pct"/>
            <w:tcBorders>
              <w:top w:val="nil"/>
              <w:left w:val="nil"/>
              <w:bottom w:val="single" w:sz="4" w:space="0" w:color="auto"/>
              <w:right w:val="single" w:sz="12" w:space="0" w:color="auto"/>
            </w:tcBorders>
            <w:shd w:val="clear" w:color="auto" w:fill="auto"/>
            <w:vAlign w:val="center"/>
            <w:hideMark/>
          </w:tcPr>
          <w:p w14:paraId="07C2E9DC"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0.0</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5B924F33" w14:textId="01B677E1"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46" w:type="pct"/>
            <w:tcBorders>
              <w:top w:val="nil"/>
              <w:left w:val="nil"/>
              <w:bottom w:val="single" w:sz="4" w:space="0" w:color="auto"/>
              <w:right w:val="single" w:sz="4" w:space="0" w:color="auto"/>
            </w:tcBorders>
            <w:shd w:val="clear" w:color="auto" w:fill="auto"/>
            <w:noWrap/>
            <w:vAlign w:val="center"/>
            <w:hideMark/>
          </w:tcPr>
          <w:p w14:paraId="16F52CCC" w14:textId="2B9C6792"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56C45CB5" w14:textId="00F3F338"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46257A59" w14:textId="14BD42A7"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auto" w:fill="auto"/>
            <w:vAlign w:val="center"/>
            <w:hideMark/>
          </w:tcPr>
          <w:p w14:paraId="26D38612" w14:textId="3B1CBD80"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r>
      <w:tr w:rsidR="00B07850" w:rsidRPr="001D0681" w14:paraId="40CFAF14" w14:textId="77777777" w:rsidTr="00A500B6">
        <w:trPr>
          <w:trHeight w:val="501"/>
        </w:trPr>
        <w:tc>
          <w:tcPr>
            <w:tcW w:w="144" w:type="pct"/>
            <w:tcBorders>
              <w:top w:val="nil"/>
              <w:left w:val="double" w:sz="6" w:space="0" w:color="auto"/>
              <w:bottom w:val="single" w:sz="12" w:space="0" w:color="auto"/>
              <w:right w:val="single" w:sz="4" w:space="0" w:color="auto"/>
            </w:tcBorders>
            <w:shd w:val="clear" w:color="auto" w:fill="auto"/>
            <w:vAlign w:val="center"/>
            <w:hideMark/>
          </w:tcPr>
          <w:p w14:paraId="5A21BFBC" w14:textId="77777777" w:rsidR="006913E4" w:rsidRPr="001D0681" w:rsidRDefault="006913E4" w:rsidP="006913E4">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14</w:t>
            </w:r>
          </w:p>
        </w:tc>
        <w:tc>
          <w:tcPr>
            <w:tcW w:w="662" w:type="pct"/>
            <w:vMerge/>
            <w:tcBorders>
              <w:top w:val="nil"/>
              <w:left w:val="single" w:sz="4" w:space="0" w:color="auto"/>
              <w:bottom w:val="single" w:sz="12" w:space="0" w:color="auto"/>
              <w:right w:val="single" w:sz="4" w:space="0" w:color="auto"/>
            </w:tcBorders>
            <w:vAlign w:val="center"/>
            <w:hideMark/>
          </w:tcPr>
          <w:p w14:paraId="5BC57101" w14:textId="77777777" w:rsidR="006913E4" w:rsidRPr="001D0681" w:rsidRDefault="006913E4" w:rsidP="006913E4">
            <w:pPr>
              <w:spacing w:after="0"/>
              <w:jc w:val="center"/>
              <w:rPr>
                <w:rFonts w:ascii="Times New Roman" w:hAnsi="Times New Roman"/>
                <w:b/>
                <w:bCs/>
                <w:color w:val="000000"/>
                <w:sz w:val="22"/>
                <w:szCs w:val="22"/>
              </w:rPr>
            </w:pPr>
          </w:p>
        </w:tc>
        <w:tc>
          <w:tcPr>
            <w:tcW w:w="151" w:type="pct"/>
            <w:tcBorders>
              <w:top w:val="nil"/>
              <w:left w:val="nil"/>
              <w:bottom w:val="single" w:sz="12" w:space="0" w:color="auto"/>
              <w:right w:val="single" w:sz="4" w:space="0" w:color="auto"/>
            </w:tcBorders>
            <w:shd w:val="clear" w:color="000000" w:fill="F2F2F2"/>
            <w:vAlign w:val="center"/>
            <w:hideMark/>
          </w:tcPr>
          <w:p w14:paraId="408D07CF" w14:textId="77777777" w:rsidR="006913E4" w:rsidRPr="001D0681" w:rsidRDefault="006913E4" w:rsidP="006913E4">
            <w:pPr>
              <w:spacing w:after="0"/>
              <w:jc w:val="center"/>
              <w:rPr>
                <w:rFonts w:ascii="Times New Roman" w:hAnsi="Times New Roman"/>
                <w:color w:val="000000"/>
                <w:sz w:val="22"/>
                <w:szCs w:val="22"/>
              </w:rPr>
            </w:pPr>
            <w:r w:rsidRPr="001D0681">
              <w:rPr>
                <w:rFonts w:ascii="Times New Roman" w:hAnsi="Times New Roman"/>
                <w:color w:val="000000"/>
                <w:sz w:val="22"/>
                <w:szCs w:val="22"/>
              </w:rPr>
              <w:t>14</w:t>
            </w:r>
          </w:p>
        </w:tc>
        <w:tc>
          <w:tcPr>
            <w:tcW w:w="549" w:type="pct"/>
            <w:tcBorders>
              <w:top w:val="nil"/>
              <w:left w:val="nil"/>
              <w:bottom w:val="single" w:sz="12" w:space="0" w:color="auto"/>
              <w:right w:val="single" w:sz="12" w:space="0" w:color="auto"/>
            </w:tcBorders>
            <w:shd w:val="clear" w:color="000000" w:fill="F2F2F2"/>
            <w:vAlign w:val="center"/>
            <w:hideMark/>
          </w:tcPr>
          <w:p w14:paraId="7D715EDF" w14:textId="77777777" w:rsidR="006913E4" w:rsidRPr="001D0681" w:rsidRDefault="006913E4" w:rsidP="006913E4">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Fonds propres</w:t>
            </w:r>
          </w:p>
        </w:tc>
        <w:tc>
          <w:tcPr>
            <w:tcW w:w="241" w:type="pct"/>
            <w:tcBorders>
              <w:top w:val="nil"/>
              <w:left w:val="single" w:sz="12" w:space="0" w:color="auto"/>
              <w:bottom w:val="single" w:sz="12" w:space="0" w:color="auto"/>
              <w:right w:val="single" w:sz="4" w:space="0" w:color="auto"/>
            </w:tcBorders>
            <w:shd w:val="clear" w:color="000000" w:fill="F2F2F2"/>
            <w:vAlign w:val="center"/>
            <w:hideMark/>
          </w:tcPr>
          <w:p w14:paraId="01518694" w14:textId="356DBD6E"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1" w:type="pct"/>
            <w:tcBorders>
              <w:top w:val="nil"/>
              <w:left w:val="nil"/>
              <w:bottom w:val="single" w:sz="12" w:space="0" w:color="auto"/>
              <w:right w:val="single" w:sz="4" w:space="0" w:color="auto"/>
            </w:tcBorders>
            <w:shd w:val="clear" w:color="000000" w:fill="F2F2F2"/>
            <w:vAlign w:val="center"/>
            <w:hideMark/>
          </w:tcPr>
          <w:p w14:paraId="2FA48F18" w14:textId="4E08E77F"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1" w:type="pct"/>
            <w:tcBorders>
              <w:top w:val="nil"/>
              <w:left w:val="nil"/>
              <w:bottom w:val="single" w:sz="12" w:space="0" w:color="auto"/>
              <w:right w:val="single" w:sz="4" w:space="0" w:color="auto"/>
            </w:tcBorders>
            <w:shd w:val="clear" w:color="000000" w:fill="F2F2F2"/>
            <w:vAlign w:val="center"/>
            <w:hideMark/>
          </w:tcPr>
          <w:p w14:paraId="57124F74" w14:textId="46A5D85D"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4" w:type="pct"/>
            <w:tcBorders>
              <w:top w:val="nil"/>
              <w:left w:val="nil"/>
              <w:bottom w:val="single" w:sz="12" w:space="0" w:color="auto"/>
              <w:right w:val="single" w:sz="4" w:space="0" w:color="auto"/>
            </w:tcBorders>
            <w:shd w:val="clear" w:color="000000" w:fill="F2F2F2"/>
            <w:vAlign w:val="center"/>
            <w:hideMark/>
          </w:tcPr>
          <w:p w14:paraId="747F0245" w14:textId="00ABEE8C"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17" w:type="pct"/>
            <w:tcBorders>
              <w:top w:val="nil"/>
              <w:left w:val="nil"/>
              <w:bottom w:val="single" w:sz="12" w:space="0" w:color="auto"/>
              <w:right w:val="single" w:sz="12" w:space="0" w:color="auto"/>
            </w:tcBorders>
            <w:shd w:val="clear" w:color="000000" w:fill="F2F2F2"/>
            <w:vAlign w:val="center"/>
          </w:tcPr>
          <w:p w14:paraId="47871397" w14:textId="5EEB2B4D" w:rsidR="006913E4" w:rsidRPr="001D0681" w:rsidRDefault="00967DE4" w:rsidP="006913E4">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48" w:type="pct"/>
            <w:tcBorders>
              <w:top w:val="nil"/>
              <w:left w:val="single" w:sz="12" w:space="0" w:color="auto"/>
              <w:bottom w:val="single" w:sz="12" w:space="0" w:color="auto"/>
              <w:right w:val="single" w:sz="4" w:space="0" w:color="auto"/>
            </w:tcBorders>
            <w:shd w:val="clear" w:color="000000" w:fill="F2F2F2"/>
            <w:vAlign w:val="center"/>
            <w:hideMark/>
          </w:tcPr>
          <w:p w14:paraId="240771E2"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26</w:t>
            </w:r>
          </w:p>
        </w:tc>
        <w:tc>
          <w:tcPr>
            <w:tcW w:w="248" w:type="pct"/>
            <w:tcBorders>
              <w:top w:val="nil"/>
              <w:left w:val="nil"/>
              <w:bottom w:val="single" w:sz="12" w:space="0" w:color="auto"/>
              <w:right w:val="single" w:sz="4" w:space="0" w:color="auto"/>
            </w:tcBorders>
            <w:shd w:val="clear" w:color="000000" w:fill="F2F2F2"/>
            <w:noWrap/>
            <w:vAlign w:val="center"/>
            <w:hideMark/>
          </w:tcPr>
          <w:p w14:paraId="4CA89F67"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1</w:t>
            </w:r>
          </w:p>
        </w:tc>
        <w:tc>
          <w:tcPr>
            <w:tcW w:w="247" w:type="pct"/>
            <w:tcBorders>
              <w:top w:val="nil"/>
              <w:left w:val="nil"/>
              <w:bottom w:val="single" w:sz="12" w:space="0" w:color="auto"/>
              <w:right w:val="single" w:sz="4" w:space="0" w:color="auto"/>
            </w:tcBorders>
            <w:shd w:val="clear" w:color="000000" w:fill="F2F2F2"/>
            <w:vAlign w:val="center"/>
            <w:hideMark/>
          </w:tcPr>
          <w:p w14:paraId="7BF80403"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0</w:t>
            </w:r>
          </w:p>
        </w:tc>
        <w:tc>
          <w:tcPr>
            <w:tcW w:w="217" w:type="pct"/>
            <w:tcBorders>
              <w:top w:val="nil"/>
              <w:left w:val="nil"/>
              <w:bottom w:val="single" w:sz="12" w:space="0" w:color="auto"/>
              <w:right w:val="single" w:sz="4" w:space="0" w:color="auto"/>
            </w:tcBorders>
            <w:shd w:val="clear" w:color="000000" w:fill="F2F2F2"/>
            <w:vAlign w:val="center"/>
            <w:hideMark/>
          </w:tcPr>
          <w:p w14:paraId="74BEDFDF"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1</w:t>
            </w:r>
          </w:p>
        </w:tc>
        <w:tc>
          <w:tcPr>
            <w:tcW w:w="248" w:type="pct"/>
            <w:tcBorders>
              <w:top w:val="nil"/>
              <w:left w:val="nil"/>
              <w:bottom w:val="single" w:sz="12" w:space="0" w:color="auto"/>
              <w:right w:val="single" w:sz="12" w:space="0" w:color="auto"/>
            </w:tcBorders>
            <w:shd w:val="clear" w:color="000000" w:fill="F2F2F2"/>
            <w:vAlign w:val="center"/>
            <w:hideMark/>
          </w:tcPr>
          <w:p w14:paraId="599F66B8" w14:textId="77777777" w:rsidR="006913E4" w:rsidRPr="001D0681" w:rsidRDefault="006913E4" w:rsidP="006913E4">
            <w:pPr>
              <w:spacing w:after="0"/>
              <w:jc w:val="center"/>
              <w:rPr>
                <w:rFonts w:ascii="Times New Roman" w:hAnsi="Times New Roman"/>
                <w:color w:val="000000"/>
                <w:sz w:val="24"/>
                <w:szCs w:val="24"/>
              </w:rPr>
            </w:pPr>
            <w:r w:rsidRPr="001D0681">
              <w:rPr>
                <w:rFonts w:ascii="Times New Roman" w:hAnsi="Times New Roman"/>
                <w:color w:val="000000"/>
                <w:sz w:val="24"/>
                <w:szCs w:val="24"/>
              </w:rPr>
              <w:t>3.8</w:t>
            </w:r>
          </w:p>
        </w:tc>
        <w:tc>
          <w:tcPr>
            <w:tcW w:w="247" w:type="pct"/>
            <w:tcBorders>
              <w:top w:val="nil"/>
              <w:left w:val="single" w:sz="12" w:space="0" w:color="auto"/>
              <w:bottom w:val="single" w:sz="12" w:space="0" w:color="auto"/>
              <w:right w:val="single" w:sz="4" w:space="0" w:color="auto"/>
            </w:tcBorders>
            <w:shd w:val="clear" w:color="000000" w:fill="F2F2F2"/>
            <w:vAlign w:val="center"/>
            <w:hideMark/>
          </w:tcPr>
          <w:p w14:paraId="533492A9" w14:textId="5021B6FF"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46" w:type="pct"/>
            <w:tcBorders>
              <w:top w:val="nil"/>
              <w:left w:val="nil"/>
              <w:bottom w:val="single" w:sz="12" w:space="0" w:color="auto"/>
              <w:right w:val="single" w:sz="4" w:space="0" w:color="auto"/>
            </w:tcBorders>
            <w:shd w:val="clear" w:color="000000" w:fill="F2F2F2"/>
            <w:noWrap/>
            <w:vAlign w:val="center"/>
            <w:hideMark/>
          </w:tcPr>
          <w:p w14:paraId="22EB33DD" w14:textId="2A3E1865"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17" w:type="pct"/>
            <w:tcBorders>
              <w:top w:val="nil"/>
              <w:left w:val="nil"/>
              <w:bottom w:val="single" w:sz="12" w:space="0" w:color="auto"/>
              <w:right w:val="single" w:sz="4" w:space="0" w:color="auto"/>
            </w:tcBorders>
            <w:shd w:val="clear" w:color="000000" w:fill="F2F2F2"/>
            <w:vAlign w:val="center"/>
            <w:hideMark/>
          </w:tcPr>
          <w:p w14:paraId="3431704A" w14:textId="29C65C80"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16" w:type="pct"/>
            <w:tcBorders>
              <w:top w:val="nil"/>
              <w:left w:val="nil"/>
              <w:bottom w:val="single" w:sz="12" w:space="0" w:color="auto"/>
              <w:right w:val="single" w:sz="4" w:space="0" w:color="auto"/>
            </w:tcBorders>
            <w:shd w:val="clear" w:color="000000" w:fill="F2F2F2"/>
            <w:vAlign w:val="center"/>
            <w:hideMark/>
          </w:tcPr>
          <w:p w14:paraId="67AD99E7" w14:textId="3BB2AB87"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c>
          <w:tcPr>
            <w:tcW w:w="237" w:type="pct"/>
            <w:tcBorders>
              <w:top w:val="nil"/>
              <w:left w:val="nil"/>
              <w:bottom w:val="single" w:sz="4" w:space="0" w:color="auto"/>
              <w:right w:val="double" w:sz="6" w:space="0" w:color="auto"/>
            </w:tcBorders>
            <w:shd w:val="clear" w:color="000000" w:fill="F2F2F2"/>
            <w:vAlign w:val="center"/>
            <w:hideMark/>
          </w:tcPr>
          <w:p w14:paraId="09F616A7" w14:textId="589EA101" w:rsidR="006913E4" w:rsidRPr="001D0681" w:rsidRDefault="006913E4" w:rsidP="006913E4">
            <w:pPr>
              <w:spacing w:after="0"/>
              <w:jc w:val="center"/>
              <w:rPr>
                <w:rFonts w:ascii="Times New Roman" w:hAnsi="Times New Roman"/>
                <w:color w:val="000000"/>
                <w:sz w:val="24"/>
                <w:szCs w:val="24"/>
              </w:rPr>
            </w:pPr>
            <w:r w:rsidRPr="009F0305">
              <w:rPr>
                <w:rFonts w:ascii="Times New Roman" w:hAnsi="Times New Roman"/>
                <w:color w:val="000000"/>
                <w:sz w:val="24"/>
                <w:szCs w:val="24"/>
              </w:rPr>
              <w:t>-</w:t>
            </w:r>
          </w:p>
        </w:tc>
      </w:tr>
      <w:tr w:rsidR="00B07850" w:rsidRPr="00C8034A" w14:paraId="5A9A4FC4" w14:textId="77777777" w:rsidTr="00A500B6">
        <w:trPr>
          <w:trHeight w:val="501"/>
        </w:trPr>
        <w:tc>
          <w:tcPr>
            <w:tcW w:w="1507" w:type="pct"/>
            <w:gridSpan w:val="4"/>
            <w:tcBorders>
              <w:top w:val="single" w:sz="12" w:space="0" w:color="auto"/>
              <w:left w:val="double" w:sz="6" w:space="0" w:color="auto"/>
              <w:bottom w:val="double" w:sz="6" w:space="0" w:color="auto"/>
              <w:right w:val="single" w:sz="12" w:space="0" w:color="auto"/>
            </w:tcBorders>
            <w:shd w:val="clear" w:color="auto" w:fill="auto"/>
            <w:vAlign w:val="center"/>
            <w:hideMark/>
          </w:tcPr>
          <w:p w14:paraId="7A7C64C2" w14:textId="77777777" w:rsidR="001D0681" w:rsidRPr="00C8034A" w:rsidRDefault="001D0681" w:rsidP="001D0681">
            <w:pPr>
              <w:spacing w:after="0"/>
              <w:jc w:val="center"/>
              <w:rPr>
                <w:rFonts w:ascii="Times New Roman" w:hAnsi="Times New Roman"/>
                <w:b/>
                <w:bCs/>
                <w:color w:val="000000"/>
                <w:sz w:val="24"/>
                <w:szCs w:val="24"/>
              </w:rPr>
            </w:pPr>
            <w:r w:rsidRPr="00C8034A">
              <w:rPr>
                <w:rFonts w:ascii="Times New Roman" w:hAnsi="Times New Roman"/>
                <w:b/>
                <w:bCs/>
                <w:color w:val="000000"/>
                <w:sz w:val="24"/>
                <w:szCs w:val="24"/>
              </w:rPr>
              <w:t>Total</w:t>
            </w:r>
          </w:p>
        </w:tc>
        <w:tc>
          <w:tcPr>
            <w:tcW w:w="241"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11326628" w14:textId="77777777"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7</w:t>
            </w:r>
          </w:p>
        </w:tc>
        <w:tc>
          <w:tcPr>
            <w:tcW w:w="211" w:type="pct"/>
            <w:tcBorders>
              <w:top w:val="single" w:sz="12" w:space="0" w:color="auto"/>
              <w:left w:val="nil"/>
              <w:bottom w:val="double" w:sz="6" w:space="0" w:color="auto"/>
              <w:right w:val="single" w:sz="4" w:space="0" w:color="auto"/>
            </w:tcBorders>
            <w:shd w:val="clear" w:color="auto" w:fill="auto"/>
            <w:vAlign w:val="center"/>
            <w:hideMark/>
          </w:tcPr>
          <w:p w14:paraId="5585D3C9" w14:textId="77777777"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2</w:t>
            </w:r>
          </w:p>
        </w:tc>
        <w:tc>
          <w:tcPr>
            <w:tcW w:w="241" w:type="pct"/>
            <w:tcBorders>
              <w:top w:val="single" w:sz="12" w:space="0" w:color="auto"/>
              <w:left w:val="nil"/>
              <w:bottom w:val="double" w:sz="6" w:space="0" w:color="auto"/>
              <w:right w:val="single" w:sz="4" w:space="0" w:color="auto"/>
            </w:tcBorders>
            <w:shd w:val="clear" w:color="auto" w:fill="auto"/>
            <w:vAlign w:val="center"/>
            <w:hideMark/>
          </w:tcPr>
          <w:p w14:paraId="0A1ABC43" w14:textId="77777777"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0</w:t>
            </w:r>
          </w:p>
        </w:tc>
        <w:tc>
          <w:tcPr>
            <w:tcW w:w="214" w:type="pct"/>
            <w:tcBorders>
              <w:top w:val="single" w:sz="12" w:space="0" w:color="auto"/>
              <w:left w:val="nil"/>
              <w:bottom w:val="double" w:sz="6" w:space="0" w:color="auto"/>
              <w:right w:val="single" w:sz="4" w:space="0" w:color="auto"/>
            </w:tcBorders>
            <w:shd w:val="clear" w:color="auto" w:fill="auto"/>
            <w:vAlign w:val="center"/>
            <w:hideMark/>
          </w:tcPr>
          <w:p w14:paraId="3EB4FB94" w14:textId="77777777"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2</w:t>
            </w:r>
          </w:p>
        </w:tc>
        <w:tc>
          <w:tcPr>
            <w:tcW w:w="217" w:type="pct"/>
            <w:tcBorders>
              <w:top w:val="single" w:sz="12" w:space="0" w:color="auto"/>
              <w:left w:val="nil"/>
              <w:bottom w:val="double" w:sz="6" w:space="0" w:color="auto"/>
              <w:right w:val="single" w:sz="12" w:space="0" w:color="auto"/>
            </w:tcBorders>
            <w:shd w:val="clear" w:color="auto" w:fill="auto"/>
            <w:vAlign w:val="center"/>
          </w:tcPr>
          <w:p w14:paraId="4024412B" w14:textId="7946E1CF"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28.6</w:t>
            </w:r>
          </w:p>
        </w:tc>
        <w:tc>
          <w:tcPr>
            <w:tcW w:w="248"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49E4F7BF" w14:textId="77777777"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117</w:t>
            </w:r>
          </w:p>
        </w:tc>
        <w:tc>
          <w:tcPr>
            <w:tcW w:w="248" w:type="pct"/>
            <w:tcBorders>
              <w:top w:val="single" w:sz="12" w:space="0" w:color="auto"/>
              <w:left w:val="nil"/>
              <w:bottom w:val="double" w:sz="6" w:space="0" w:color="auto"/>
              <w:right w:val="single" w:sz="4" w:space="0" w:color="auto"/>
            </w:tcBorders>
            <w:shd w:val="clear" w:color="auto" w:fill="auto"/>
            <w:noWrap/>
            <w:vAlign w:val="center"/>
            <w:hideMark/>
          </w:tcPr>
          <w:p w14:paraId="70012E27" w14:textId="5B3F447B"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4</w:t>
            </w:r>
            <w:r w:rsidR="00E65808">
              <w:rPr>
                <w:rFonts w:ascii="Times New Roman" w:hAnsi="Times New Roman"/>
                <w:b/>
                <w:color w:val="000000"/>
                <w:sz w:val="24"/>
                <w:szCs w:val="24"/>
              </w:rPr>
              <w:t>6</w:t>
            </w:r>
          </w:p>
        </w:tc>
        <w:tc>
          <w:tcPr>
            <w:tcW w:w="247" w:type="pct"/>
            <w:tcBorders>
              <w:top w:val="single" w:sz="12" w:space="0" w:color="auto"/>
              <w:left w:val="nil"/>
              <w:bottom w:val="double" w:sz="6" w:space="0" w:color="auto"/>
              <w:right w:val="single" w:sz="4" w:space="0" w:color="auto"/>
            </w:tcBorders>
            <w:shd w:val="clear" w:color="auto" w:fill="auto"/>
            <w:vAlign w:val="center"/>
            <w:hideMark/>
          </w:tcPr>
          <w:p w14:paraId="78549137" w14:textId="761DF27E" w:rsidR="001D0681" w:rsidRPr="00C8034A" w:rsidRDefault="008F5BCB" w:rsidP="001D0681">
            <w:pPr>
              <w:spacing w:after="0"/>
              <w:jc w:val="center"/>
              <w:rPr>
                <w:rFonts w:ascii="Times New Roman" w:hAnsi="Times New Roman"/>
                <w:b/>
                <w:color w:val="000000"/>
                <w:sz w:val="24"/>
                <w:szCs w:val="24"/>
              </w:rPr>
            </w:pPr>
            <w:r>
              <w:rPr>
                <w:rFonts w:ascii="Times New Roman" w:hAnsi="Times New Roman"/>
                <w:b/>
                <w:color w:val="000000"/>
                <w:sz w:val="24"/>
                <w:szCs w:val="24"/>
              </w:rPr>
              <w:t>20</w:t>
            </w:r>
          </w:p>
        </w:tc>
        <w:tc>
          <w:tcPr>
            <w:tcW w:w="217" w:type="pct"/>
            <w:tcBorders>
              <w:top w:val="single" w:sz="12" w:space="0" w:color="auto"/>
              <w:left w:val="nil"/>
              <w:bottom w:val="double" w:sz="6" w:space="0" w:color="auto"/>
              <w:right w:val="single" w:sz="4" w:space="0" w:color="auto"/>
            </w:tcBorders>
            <w:shd w:val="clear" w:color="auto" w:fill="auto"/>
            <w:vAlign w:val="center"/>
            <w:hideMark/>
          </w:tcPr>
          <w:p w14:paraId="5F53DF58" w14:textId="1C00BC9D" w:rsidR="001D0681" w:rsidRPr="00C8034A" w:rsidRDefault="008F5BCB" w:rsidP="001D0681">
            <w:pPr>
              <w:spacing w:after="0"/>
              <w:jc w:val="center"/>
              <w:rPr>
                <w:rFonts w:ascii="Times New Roman" w:hAnsi="Times New Roman"/>
                <w:b/>
                <w:color w:val="000000"/>
                <w:sz w:val="24"/>
                <w:szCs w:val="24"/>
              </w:rPr>
            </w:pPr>
            <w:r>
              <w:rPr>
                <w:rFonts w:ascii="Times New Roman" w:hAnsi="Times New Roman"/>
                <w:b/>
                <w:color w:val="000000"/>
                <w:sz w:val="24"/>
                <w:szCs w:val="24"/>
              </w:rPr>
              <w:t>66</w:t>
            </w:r>
          </w:p>
        </w:tc>
        <w:tc>
          <w:tcPr>
            <w:tcW w:w="248" w:type="pct"/>
            <w:tcBorders>
              <w:top w:val="single" w:sz="12" w:space="0" w:color="auto"/>
              <w:left w:val="nil"/>
              <w:bottom w:val="double" w:sz="6" w:space="0" w:color="auto"/>
              <w:right w:val="single" w:sz="12" w:space="0" w:color="auto"/>
            </w:tcBorders>
            <w:shd w:val="clear" w:color="auto" w:fill="auto"/>
            <w:vAlign w:val="center"/>
            <w:hideMark/>
          </w:tcPr>
          <w:p w14:paraId="2FAC1041" w14:textId="27E5BF16" w:rsidR="001D0681" w:rsidRPr="00C8034A" w:rsidRDefault="00E65808" w:rsidP="001D0681">
            <w:pPr>
              <w:spacing w:after="0"/>
              <w:jc w:val="center"/>
              <w:rPr>
                <w:rFonts w:ascii="Times New Roman" w:hAnsi="Times New Roman"/>
                <w:b/>
                <w:color w:val="000000"/>
                <w:sz w:val="24"/>
                <w:szCs w:val="24"/>
              </w:rPr>
            </w:pPr>
            <w:r>
              <w:rPr>
                <w:rFonts w:ascii="Times New Roman" w:hAnsi="Times New Roman"/>
                <w:b/>
                <w:color w:val="000000"/>
                <w:sz w:val="24"/>
                <w:szCs w:val="24"/>
              </w:rPr>
              <w:t>39</w:t>
            </w:r>
            <w:r w:rsidR="001D0681" w:rsidRPr="00C8034A">
              <w:rPr>
                <w:rFonts w:ascii="Times New Roman" w:hAnsi="Times New Roman"/>
                <w:b/>
                <w:color w:val="000000"/>
                <w:sz w:val="24"/>
                <w:szCs w:val="24"/>
              </w:rPr>
              <w:t>.</w:t>
            </w:r>
            <w:r>
              <w:rPr>
                <w:rFonts w:ascii="Times New Roman" w:hAnsi="Times New Roman"/>
                <w:b/>
                <w:color w:val="000000"/>
                <w:sz w:val="24"/>
                <w:szCs w:val="24"/>
              </w:rPr>
              <w:t>3</w:t>
            </w:r>
          </w:p>
        </w:tc>
        <w:tc>
          <w:tcPr>
            <w:tcW w:w="247"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76F86CEB" w14:textId="77777777" w:rsidR="001D0681" w:rsidRPr="00C8034A" w:rsidRDefault="001D0681"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30</w:t>
            </w:r>
          </w:p>
        </w:tc>
        <w:tc>
          <w:tcPr>
            <w:tcW w:w="246" w:type="pct"/>
            <w:tcBorders>
              <w:top w:val="single" w:sz="12" w:space="0" w:color="auto"/>
              <w:left w:val="nil"/>
              <w:bottom w:val="double" w:sz="6" w:space="0" w:color="auto"/>
              <w:right w:val="single" w:sz="4" w:space="0" w:color="auto"/>
            </w:tcBorders>
            <w:shd w:val="clear" w:color="auto" w:fill="auto"/>
            <w:noWrap/>
            <w:vAlign w:val="center"/>
          </w:tcPr>
          <w:p w14:paraId="3377755F" w14:textId="147B106E" w:rsidR="001D0681" w:rsidRPr="00C8034A" w:rsidRDefault="00967DE4"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0</w:t>
            </w:r>
          </w:p>
        </w:tc>
        <w:tc>
          <w:tcPr>
            <w:tcW w:w="217" w:type="pct"/>
            <w:tcBorders>
              <w:top w:val="single" w:sz="12" w:space="0" w:color="auto"/>
              <w:left w:val="nil"/>
              <w:bottom w:val="double" w:sz="6" w:space="0" w:color="auto"/>
              <w:right w:val="single" w:sz="4" w:space="0" w:color="auto"/>
            </w:tcBorders>
            <w:shd w:val="clear" w:color="auto" w:fill="auto"/>
            <w:vAlign w:val="center"/>
          </w:tcPr>
          <w:p w14:paraId="08DE9D0D" w14:textId="5031F95E" w:rsidR="001D0681" w:rsidRPr="00C8034A" w:rsidRDefault="00967DE4"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0</w:t>
            </w:r>
          </w:p>
        </w:tc>
        <w:tc>
          <w:tcPr>
            <w:tcW w:w="216" w:type="pct"/>
            <w:tcBorders>
              <w:top w:val="single" w:sz="12" w:space="0" w:color="auto"/>
              <w:left w:val="nil"/>
              <w:bottom w:val="double" w:sz="6" w:space="0" w:color="auto"/>
              <w:right w:val="single" w:sz="4" w:space="0" w:color="auto"/>
            </w:tcBorders>
            <w:shd w:val="clear" w:color="auto" w:fill="auto"/>
            <w:vAlign w:val="center"/>
          </w:tcPr>
          <w:p w14:paraId="5F3B9F89" w14:textId="283867D6" w:rsidR="001D0681" w:rsidRPr="00C8034A" w:rsidRDefault="00967DE4"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0</w:t>
            </w:r>
          </w:p>
        </w:tc>
        <w:tc>
          <w:tcPr>
            <w:tcW w:w="237" w:type="pct"/>
            <w:tcBorders>
              <w:top w:val="single" w:sz="12" w:space="0" w:color="auto"/>
              <w:left w:val="nil"/>
              <w:bottom w:val="double" w:sz="6" w:space="0" w:color="auto"/>
              <w:right w:val="double" w:sz="6" w:space="0" w:color="auto"/>
            </w:tcBorders>
            <w:shd w:val="clear" w:color="auto" w:fill="auto"/>
            <w:vAlign w:val="center"/>
          </w:tcPr>
          <w:p w14:paraId="0D64443B" w14:textId="3E7CC05E" w:rsidR="001D0681" w:rsidRPr="00C8034A" w:rsidRDefault="00967DE4" w:rsidP="001D0681">
            <w:pPr>
              <w:spacing w:after="0"/>
              <w:jc w:val="center"/>
              <w:rPr>
                <w:rFonts w:ascii="Times New Roman" w:hAnsi="Times New Roman"/>
                <w:b/>
                <w:color w:val="000000"/>
                <w:sz w:val="24"/>
                <w:szCs w:val="24"/>
              </w:rPr>
            </w:pPr>
            <w:r w:rsidRPr="00C8034A">
              <w:rPr>
                <w:rFonts w:ascii="Times New Roman" w:hAnsi="Times New Roman"/>
                <w:b/>
                <w:color w:val="000000"/>
                <w:sz w:val="24"/>
                <w:szCs w:val="24"/>
              </w:rPr>
              <w:t>0</w:t>
            </w:r>
            <w:r w:rsidR="00C845CA">
              <w:rPr>
                <w:rFonts w:ascii="Times New Roman" w:hAnsi="Times New Roman"/>
                <w:b/>
                <w:color w:val="000000"/>
                <w:sz w:val="24"/>
                <w:szCs w:val="24"/>
              </w:rPr>
              <w:t>.0</w:t>
            </w:r>
          </w:p>
        </w:tc>
      </w:tr>
    </w:tbl>
    <w:p w14:paraId="4DF12A05" w14:textId="77777777" w:rsidR="0059391C" w:rsidRPr="00A74439" w:rsidRDefault="0059391C" w:rsidP="0059391C">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Collecte de données en Mai 2019 auprès des acteurs du PN-AEP</w:t>
      </w:r>
      <w:r>
        <w:rPr>
          <w:rFonts w:ascii="Times New Roman" w:hAnsi="Times New Roman"/>
          <w:i/>
        </w:rPr>
        <w:t> ; DREA-BMH</w:t>
      </w:r>
    </w:p>
    <w:p w14:paraId="3973B8C7" w14:textId="77777777" w:rsidR="00D47ED2" w:rsidRDefault="00D47ED2" w:rsidP="00B330A5">
      <w:pPr>
        <w:spacing w:after="0"/>
        <w:jc w:val="left"/>
        <w:rPr>
          <w:rFonts w:cs="Arial"/>
          <w:szCs w:val="18"/>
        </w:rPr>
      </w:pPr>
    </w:p>
    <w:p w14:paraId="27848555" w14:textId="77777777" w:rsidR="00D47ED2" w:rsidRDefault="00D47ED2" w:rsidP="00B330A5">
      <w:pPr>
        <w:spacing w:after="0"/>
        <w:jc w:val="left"/>
        <w:rPr>
          <w:rFonts w:cs="Arial"/>
          <w:szCs w:val="18"/>
        </w:rPr>
      </w:pPr>
    </w:p>
    <w:p w14:paraId="21FBDBF5" w14:textId="04648C53" w:rsidR="006E49C2" w:rsidRPr="00CF5712" w:rsidRDefault="006E49C2" w:rsidP="00B330A5">
      <w:pPr>
        <w:spacing w:after="0"/>
        <w:jc w:val="left"/>
        <w:rPr>
          <w:rFonts w:cs="Arial"/>
          <w:szCs w:val="18"/>
        </w:rPr>
      </w:pPr>
    </w:p>
    <w:p w14:paraId="6D2B1FCF" w14:textId="77777777" w:rsidR="006E49C2" w:rsidRDefault="006E49C2">
      <w:pPr>
        <w:spacing w:after="0"/>
        <w:jc w:val="left"/>
        <w:rPr>
          <w:rFonts w:cs="Arial"/>
          <w:szCs w:val="18"/>
          <w:lang w:val="fr-BE"/>
        </w:rPr>
        <w:sectPr w:rsidR="006E49C2" w:rsidSect="00075DFF">
          <w:pgSz w:w="16838" w:h="11906" w:orient="landscape"/>
          <w:pgMar w:top="1134" w:right="1134" w:bottom="1134" w:left="1134" w:header="709" w:footer="709" w:gutter="0"/>
          <w:cols w:space="720"/>
        </w:sectPr>
      </w:pPr>
      <w:r>
        <w:rPr>
          <w:rFonts w:cs="Arial"/>
          <w:szCs w:val="18"/>
          <w:lang w:val="fr-BE"/>
        </w:rPr>
        <w:br w:type="page"/>
      </w:r>
    </w:p>
    <w:p w14:paraId="44D1F2EA" w14:textId="2E0BE67C" w:rsidR="008029CF" w:rsidRPr="00676C23" w:rsidRDefault="00BB7A34" w:rsidP="003F58B7">
      <w:pPr>
        <w:pStyle w:val="Paragraphedeliste"/>
        <w:numPr>
          <w:ilvl w:val="0"/>
          <w:numId w:val="30"/>
        </w:numPr>
        <w:spacing w:after="0" w:line="276" w:lineRule="auto"/>
        <w:rPr>
          <w:rFonts w:ascii="Times New Roman" w:hAnsi="Times New Roman"/>
          <w:b/>
          <w:szCs w:val="18"/>
        </w:rPr>
      </w:pPr>
      <w:r w:rsidRPr="00676C23">
        <w:rPr>
          <w:rFonts w:ascii="Times New Roman" w:hAnsi="Times New Roman"/>
          <w:b/>
          <w:szCs w:val="18"/>
        </w:rPr>
        <w:lastRenderedPageBreak/>
        <w:t>Forage à gros débit</w:t>
      </w:r>
    </w:p>
    <w:p w14:paraId="6AAB9D47" w14:textId="3D797ADA" w:rsidR="00BB7A34" w:rsidRDefault="00E13C3C" w:rsidP="00BB7A34">
      <w:pPr>
        <w:spacing w:after="0" w:line="276" w:lineRule="auto"/>
        <w:rPr>
          <w:rFonts w:ascii="Times New Roman" w:hAnsi="Times New Roman"/>
          <w:sz w:val="24"/>
          <w:szCs w:val="24"/>
        </w:rPr>
      </w:pPr>
      <w:r>
        <w:rPr>
          <w:rFonts w:ascii="Times New Roman" w:hAnsi="Times New Roman"/>
          <w:sz w:val="24"/>
          <w:szCs w:val="24"/>
        </w:rPr>
        <w:t>Pour l’année 2019</w:t>
      </w:r>
      <w:r w:rsidR="003E3E16">
        <w:rPr>
          <w:rFonts w:ascii="Times New Roman" w:hAnsi="Times New Roman"/>
          <w:sz w:val="24"/>
          <w:szCs w:val="24"/>
        </w:rPr>
        <w:t xml:space="preserve">, </w:t>
      </w:r>
      <w:r>
        <w:rPr>
          <w:rFonts w:ascii="Times New Roman" w:hAnsi="Times New Roman"/>
          <w:sz w:val="24"/>
          <w:szCs w:val="24"/>
        </w:rPr>
        <w:t>s</w:t>
      </w:r>
      <w:r w:rsidR="00BB7A34" w:rsidRPr="00BB7A34">
        <w:rPr>
          <w:rFonts w:ascii="Times New Roman" w:hAnsi="Times New Roman"/>
          <w:sz w:val="24"/>
          <w:szCs w:val="24"/>
        </w:rPr>
        <w:t>eul le partenaire AT COWI</w:t>
      </w:r>
      <w:r w:rsidR="003E3E16">
        <w:rPr>
          <w:rFonts w:ascii="Times New Roman" w:hAnsi="Times New Roman"/>
          <w:sz w:val="24"/>
          <w:szCs w:val="24"/>
        </w:rPr>
        <w:t xml:space="preserve"> a</w:t>
      </w:r>
      <w:r w:rsidR="00BB7A34">
        <w:rPr>
          <w:rFonts w:ascii="Times New Roman" w:hAnsi="Times New Roman"/>
          <w:sz w:val="24"/>
          <w:szCs w:val="24"/>
        </w:rPr>
        <w:t xml:space="preserve"> programmé la réalisation de 7 forages  à gros </w:t>
      </w:r>
      <w:r w:rsidR="003E3E16">
        <w:rPr>
          <w:rFonts w:ascii="Times New Roman" w:hAnsi="Times New Roman"/>
          <w:sz w:val="24"/>
          <w:szCs w:val="24"/>
        </w:rPr>
        <w:t>débit. À</w:t>
      </w:r>
      <w:r w:rsidR="00BB7A34">
        <w:rPr>
          <w:rFonts w:ascii="Times New Roman" w:hAnsi="Times New Roman"/>
          <w:sz w:val="24"/>
          <w:szCs w:val="24"/>
        </w:rPr>
        <w:t xml:space="preserve"> ce </w:t>
      </w:r>
      <w:r w:rsidR="003E3E16">
        <w:rPr>
          <w:rFonts w:ascii="Times New Roman" w:hAnsi="Times New Roman"/>
          <w:sz w:val="24"/>
          <w:szCs w:val="24"/>
        </w:rPr>
        <w:t xml:space="preserve">jour, </w:t>
      </w:r>
      <w:r w:rsidR="00BB7A34">
        <w:rPr>
          <w:rFonts w:ascii="Times New Roman" w:hAnsi="Times New Roman"/>
          <w:sz w:val="24"/>
          <w:szCs w:val="24"/>
        </w:rPr>
        <w:t xml:space="preserve">2 sont réalisés </w:t>
      </w:r>
      <w:r>
        <w:rPr>
          <w:rFonts w:ascii="Times New Roman" w:hAnsi="Times New Roman"/>
          <w:sz w:val="24"/>
          <w:szCs w:val="24"/>
        </w:rPr>
        <w:t xml:space="preserve">dans la commune de Kouka </w:t>
      </w:r>
      <w:r w:rsidR="00BB7A34">
        <w:rPr>
          <w:rFonts w:ascii="Times New Roman" w:hAnsi="Times New Roman"/>
          <w:sz w:val="24"/>
          <w:szCs w:val="24"/>
        </w:rPr>
        <w:t xml:space="preserve">soit un taux de réalisation de 28,6%. </w:t>
      </w:r>
    </w:p>
    <w:p w14:paraId="2B171F16" w14:textId="77777777" w:rsidR="00E13C3C" w:rsidRDefault="00E13C3C" w:rsidP="00BB7A34">
      <w:pPr>
        <w:spacing w:after="0" w:line="276" w:lineRule="auto"/>
        <w:rPr>
          <w:rFonts w:ascii="Times New Roman" w:hAnsi="Times New Roman"/>
          <w:sz w:val="24"/>
          <w:szCs w:val="24"/>
        </w:rPr>
      </w:pPr>
    </w:p>
    <w:p w14:paraId="1498202D" w14:textId="281B487A" w:rsidR="00E13C3C" w:rsidRDefault="00E13C3C" w:rsidP="003F58B7">
      <w:pPr>
        <w:pStyle w:val="Paragraphedeliste"/>
        <w:numPr>
          <w:ilvl w:val="0"/>
          <w:numId w:val="30"/>
        </w:numPr>
        <w:spacing w:after="0" w:line="276" w:lineRule="auto"/>
        <w:rPr>
          <w:rFonts w:ascii="Times New Roman" w:hAnsi="Times New Roman"/>
          <w:b/>
          <w:szCs w:val="18"/>
        </w:rPr>
      </w:pPr>
      <w:r w:rsidRPr="00BB7A34">
        <w:rPr>
          <w:rFonts w:ascii="Times New Roman" w:hAnsi="Times New Roman"/>
          <w:b/>
          <w:szCs w:val="18"/>
        </w:rPr>
        <w:t>Forage</w:t>
      </w:r>
      <w:r>
        <w:rPr>
          <w:rFonts w:ascii="Times New Roman" w:hAnsi="Times New Roman"/>
          <w:b/>
          <w:szCs w:val="18"/>
        </w:rPr>
        <w:t>s</w:t>
      </w:r>
      <w:r w:rsidRPr="00BB7A34">
        <w:rPr>
          <w:rFonts w:ascii="Times New Roman" w:hAnsi="Times New Roman"/>
          <w:b/>
          <w:szCs w:val="18"/>
        </w:rPr>
        <w:t xml:space="preserve"> </w:t>
      </w:r>
      <w:r>
        <w:rPr>
          <w:rFonts w:ascii="Times New Roman" w:hAnsi="Times New Roman"/>
          <w:b/>
          <w:szCs w:val="18"/>
        </w:rPr>
        <w:t>neufs équipés de PMH</w:t>
      </w:r>
    </w:p>
    <w:p w14:paraId="18B171CC" w14:textId="795A67A0" w:rsidR="00676C23" w:rsidRDefault="00E13C3C" w:rsidP="00E13C3C">
      <w:pPr>
        <w:spacing w:after="0" w:line="276" w:lineRule="auto"/>
        <w:rPr>
          <w:rFonts w:ascii="Times New Roman" w:hAnsi="Times New Roman"/>
          <w:sz w:val="24"/>
          <w:szCs w:val="24"/>
        </w:rPr>
      </w:pPr>
      <w:r w:rsidRPr="00E13C3C">
        <w:rPr>
          <w:rFonts w:ascii="Times New Roman" w:hAnsi="Times New Roman"/>
          <w:sz w:val="24"/>
          <w:szCs w:val="24"/>
        </w:rPr>
        <w:t xml:space="preserve">Dans le premier semestre </w:t>
      </w:r>
      <w:r>
        <w:rPr>
          <w:rFonts w:ascii="Times New Roman" w:hAnsi="Times New Roman"/>
          <w:sz w:val="24"/>
          <w:szCs w:val="24"/>
        </w:rPr>
        <w:t xml:space="preserve">de </w:t>
      </w:r>
      <w:r w:rsidR="00676C23">
        <w:rPr>
          <w:rFonts w:ascii="Times New Roman" w:hAnsi="Times New Roman"/>
          <w:sz w:val="24"/>
          <w:szCs w:val="24"/>
        </w:rPr>
        <w:t xml:space="preserve">l’année </w:t>
      </w:r>
      <w:r w:rsidRPr="00E13C3C">
        <w:rPr>
          <w:rFonts w:ascii="Times New Roman" w:hAnsi="Times New Roman"/>
          <w:sz w:val="24"/>
          <w:szCs w:val="24"/>
        </w:rPr>
        <w:t xml:space="preserve">2019, 46 forages </w:t>
      </w:r>
      <w:r>
        <w:rPr>
          <w:rFonts w:ascii="Times New Roman" w:hAnsi="Times New Roman"/>
          <w:sz w:val="24"/>
          <w:szCs w:val="24"/>
        </w:rPr>
        <w:t xml:space="preserve">neufs </w:t>
      </w:r>
      <w:r w:rsidRPr="00E13C3C">
        <w:rPr>
          <w:rFonts w:ascii="Times New Roman" w:hAnsi="Times New Roman"/>
          <w:sz w:val="24"/>
          <w:szCs w:val="24"/>
        </w:rPr>
        <w:t xml:space="preserve">équipés de </w:t>
      </w:r>
      <w:r>
        <w:rPr>
          <w:rFonts w:ascii="Times New Roman" w:hAnsi="Times New Roman"/>
          <w:sz w:val="24"/>
          <w:szCs w:val="24"/>
        </w:rPr>
        <w:t>PMH</w:t>
      </w:r>
      <w:r w:rsidRPr="00E13C3C">
        <w:rPr>
          <w:rFonts w:ascii="Times New Roman" w:hAnsi="Times New Roman"/>
          <w:sz w:val="24"/>
          <w:szCs w:val="24"/>
        </w:rPr>
        <w:t xml:space="preserve"> ont été réalisées</w:t>
      </w:r>
      <w:r>
        <w:rPr>
          <w:rFonts w:ascii="Times New Roman" w:hAnsi="Times New Roman"/>
          <w:sz w:val="24"/>
          <w:szCs w:val="24"/>
        </w:rPr>
        <w:t xml:space="preserve"> sur</w:t>
      </w:r>
      <w:r w:rsidRPr="00E13C3C">
        <w:rPr>
          <w:rFonts w:ascii="Times New Roman" w:hAnsi="Times New Roman"/>
          <w:sz w:val="24"/>
          <w:szCs w:val="24"/>
        </w:rPr>
        <w:t xml:space="preserve"> </w:t>
      </w:r>
      <w:r>
        <w:rPr>
          <w:rFonts w:ascii="Times New Roman" w:hAnsi="Times New Roman"/>
          <w:sz w:val="24"/>
          <w:szCs w:val="24"/>
        </w:rPr>
        <w:t xml:space="preserve">les </w:t>
      </w:r>
      <w:r w:rsidRPr="00E13C3C">
        <w:rPr>
          <w:rFonts w:ascii="Times New Roman" w:hAnsi="Times New Roman"/>
          <w:sz w:val="24"/>
          <w:szCs w:val="24"/>
        </w:rPr>
        <w:t xml:space="preserve">117 </w:t>
      </w:r>
      <w:r>
        <w:rPr>
          <w:rFonts w:ascii="Times New Roman" w:hAnsi="Times New Roman"/>
          <w:sz w:val="24"/>
          <w:szCs w:val="24"/>
        </w:rPr>
        <w:t>programmés initialement</w:t>
      </w:r>
      <w:r w:rsidR="00EC2D6F">
        <w:rPr>
          <w:rFonts w:ascii="Times New Roman" w:hAnsi="Times New Roman"/>
          <w:sz w:val="24"/>
          <w:szCs w:val="24"/>
        </w:rPr>
        <w:t xml:space="preserve"> soit un</w:t>
      </w:r>
      <w:r w:rsidRPr="00E13C3C">
        <w:rPr>
          <w:rFonts w:ascii="Times New Roman" w:hAnsi="Times New Roman"/>
          <w:sz w:val="24"/>
          <w:szCs w:val="24"/>
        </w:rPr>
        <w:t xml:space="preserve"> </w:t>
      </w:r>
      <w:r w:rsidR="00EC2D6F">
        <w:rPr>
          <w:rFonts w:ascii="Times New Roman" w:hAnsi="Times New Roman"/>
          <w:sz w:val="24"/>
          <w:szCs w:val="24"/>
        </w:rPr>
        <w:t>taux de réalisation</w:t>
      </w:r>
      <w:r w:rsidRPr="00E13C3C">
        <w:rPr>
          <w:rFonts w:ascii="Times New Roman" w:hAnsi="Times New Roman"/>
          <w:sz w:val="24"/>
          <w:szCs w:val="24"/>
        </w:rPr>
        <w:t xml:space="preserve"> de 39,3</w:t>
      </w:r>
      <w:r w:rsidR="00676C23">
        <w:rPr>
          <w:rFonts w:ascii="Times New Roman" w:hAnsi="Times New Roman"/>
          <w:sz w:val="24"/>
          <w:szCs w:val="24"/>
        </w:rPr>
        <w:t xml:space="preserve">%. De </w:t>
      </w:r>
      <w:r w:rsidR="00EC2D6F">
        <w:rPr>
          <w:rFonts w:ascii="Times New Roman" w:hAnsi="Times New Roman"/>
          <w:sz w:val="24"/>
          <w:szCs w:val="24"/>
        </w:rPr>
        <w:t>façon</w:t>
      </w:r>
      <w:r w:rsidR="00676C23">
        <w:rPr>
          <w:rFonts w:ascii="Times New Roman" w:hAnsi="Times New Roman"/>
          <w:sz w:val="24"/>
          <w:szCs w:val="24"/>
        </w:rPr>
        <w:t xml:space="preserve"> spécifique </w:t>
      </w:r>
      <w:r w:rsidR="00EC2D6F">
        <w:rPr>
          <w:rFonts w:ascii="Times New Roman" w:hAnsi="Times New Roman"/>
          <w:sz w:val="24"/>
          <w:szCs w:val="24"/>
        </w:rPr>
        <w:t>on note :</w:t>
      </w:r>
    </w:p>
    <w:p w14:paraId="3804627E" w14:textId="27AECE70" w:rsidR="00676C23" w:rsidRDefault="008F5BCB" w:rsidP="003F58B7">
      <w:pPr>
        <w:pStyle w:val="Paragraphedeliste"/>
        <w:numPr>
          <w:ilvl w:val="0"/>
          <w:numId w:val="35"/>
        </w:numPr>
        <w:spacing w:after="0" w:line="276" w:lineRule="auto"/>
        <w:rPr>
          <w:rFonts w:ascii="Times New Roman" w:hAnsi="Times New Roman"/>
          <w:szCs w:val="24"/>
        </w:rPr>
      </w:pPr>
      <w:r>
        <w:rPr>
          <w:rFonts w:ascii="Times New Roman" w:hAnsi="Times New Roman"/>
          <w:szCs w:val="24"/>
          <w:lang w:val="fr-FR"/>
        </w:rPr>
        <w:t>20</w:t>
      </w:r>
      <w:r w:rsidR="00E13C3C" w:rsidRPr="00676C23">
        <w:rPr>
          <w:rFonts w:ascii="Times New Roman" w:hAnsi="Times New Roman"/>
          <w:szCs w:val="24"/>
        </w:rPr>
        <w:t xml:space="preserve"> forages </w:t>
      </w:r>
      <w:r w:rsidR="00676C23" w:rsidRPr="00676C23">
        <w:rPr>
          <w:rFonts w:ascii="Times New Roman" w:hAnsi="Times New Roman"/>
          <w:szCs w:val="24"/>
        </w:rPr>
        <w:t xml:space="preserve">réalisés </w:t>
      </w:r>
      <w:r w:rsidR="00E13C3C" w:rsidRPr="00676C23">
        <w:rPr>
          <w:rFonts w:ascii="Times New Roman" w:hAnsi="Times New Roman"/>
          <w:szCs w:val="24"/>
        </w:rPr>
        <w:t>en hors programmation</w:t>
      </w:r>
      <w:r w:rsidR="00676C23" w:rsidRPr="00676C23">
        <w:rPr>
          <w:rFonts w:ascii="Times New Roman" w:hAnsi="Times New Roman"/>
          <w:szCs w:val="24"/>
        </w:rPr>
        <w:t xml:space="preserve"> par la DGEP sur financement ETAT</w:t>
      </w:r>
      <w:r w:rsidR="00676C23">
        <w:rPr>
          <w:rFonts w:ascii="Times New Roman" w:hAnsi="Times New Roman"/>
          <w:szCs w:val="24"/>
        </w:rPr>
        <w:t> ;</w:t>
      </w:r>
      <w:r w:rsidR="006B463E" w:rsidRPr="00676C23">
        <w:rPr>
          <w:rFonts w:ascii="Times New Roman" w:hAnsi="Times New Roman"/>
          <w:szCs w:val="24"/>
        </w:rPr>
        <w:t xml:space="preserve"> </w:t>
      </w:r>
    </w:p>
    <w:p w14:paraId="7EE2549A" w14:textId="02843022" w:rsidR="00676C23" w:rsidRDefault="00676C23" w:rsidP="003F58B7">
      <w:pPr>
        <w:pStyle w:val="Paragraphedeliste"/>
        <w:numPr>
          <w:ilvl w:val="0"/>
          <w:numId w:val="35"/>
        </w:numPr>
        <w:spacing w:after="0" w:line="276" w:lineRule="auto"/>
        <w:rPr>
          <w:rFonts w:ascii="Times New Roman" w:hAnsi="Times New Roman"/>
          <w:szCs w:val="24"/>
        </w:rPr>
      </w:pPr>
      <w:r>
        <w:rPr>
          <w:rFonts w:ascii="Times New Roman" w:hAnsi="Times New Roman"/>
          <w:szCs w:val="24"/>
        </w:rPr>
        <w:t>l</w:t>
      </w:r>
      <w:r w:rsidRPr="00676C23">
        <w:rPr>
          <w:rFonts w:ascii="Times New Roman" w:hAnsi="Times New Roman"/>
          <w:szCs w:val="24"/>
        </w:rPr>
        <w:t xml:space="preserve">e projet </w:t>
      </w:r>
      <w:r w:rsidR="006B463E" w:rsidRPr="00676C23">
        <w:rPr>
          <w:rFonts w:ascii="Times New Roman" w:hAnsi="Times New Roman"/>
          <w:szCs w:val="24"/>
        </w:rPr>
        <w:t>Nouvelle planète sur financement Genève et le Projet de Réduction de la vulnérabilité des populations du diocèse de Dédougou face aux Changements Climatique (PRCC</w:t>
      </w:r>
      <w:r w:rsidRPr="00676C23">
        <w:rPr>
          <w:rFonts w:ascii="Times New Roman" w:hAnsi="Times New Roman"/>
          <w:szCs w:val="24"/>
        </w:rPr>
        <w:t>)</w:t>
      </w:r>
      <w:r w:rsidR="006B463E" w:rsidRPr="00676C23">
        <w:rPr>
          <w:rFonts w:ascii="Times New Roman" w:hAnsi="Times New Roman"/>
          <w:szCs w:val="24"/>
        </w:rPr>
        <w:t>/OCADES Dédougou sur financement MISEREOR ont réalisé la totalité de leur</w:t>
      </w:r>
      <w:r w:rsidRPr="00676C23">
        <w:rPr>
          <w:rFonts w:ascii="Times New Roman" w:hAnsi="Times New Roman"/>
          <w:szCs w:val="24"/>
        </w:rPr>
        <w:t>s</w:t>
      </w:r>
      <w:r w:rsidR="006B463E" w:rsidRPr="00676C23">
        <w:rPr>
          <w:rFonts w:ascii="Times New Roman" w:hAnsi="Times New Roman"/>
          <w:szCs w:val="24"/>
        </w:rPr>
        <w:t xml:space="preserve"> programmation</w:t>
      </w:r>
      <w:r w:rsidRPr="00676C23">
        <w:rPr>
          <w:rFonts w:ascii="Times New Roman" w:hAnsi="Times New Roman"/>
          <w:szCs w:val="24"/>
        </w:rPr>
        <w:t>s soit un taux d’exécution de 100,0%</w:t>
      </w:r>
      <w:r>
        <w:rPr>
          <w:rFonts w:ascii="Times New Roman" w:hAnsi="Times New Roman"/>
          <w:szCs w:val="24"/>
        </w:rPr>
        <w:t> ;</w:t>
      </w:r>
    </w:p>
    <w:p w14:paraId="6AB60125" w14:textId="282FF531" w:rsidR="00676C23" w:rsidRDefault="006B463E" w:rsidP="003F58B7">
      <w:pPr>
        <w:pStyle w:val="Paragraphedeliste"/>
        <w:numPr>
          <w:ilvl w:val="0"/>
          <w:numId w:val="35"/>
        </w:numPr>
        <w:spacing w:after="0" w:line="276" w:lineRule="auto"/>
        <w:rPr>
          <w:rFonts w:ascii="Times New Roman" w:hAnsi="Times New Roman"/>
          <w:szCs w:val="24"/>
        </w:rPr>
      </w:pPr>
      <w:r w:rsidRPr="00676C23">
        <w:rPr>
          <w:rFonts w:ascii="Times New Roman" w:hAnsi="Times New Roman"/>
          <w:szCs w:val="24"/>
        </w:rPr>
        <w:t xml:space="preserve">La DREA-BMH sur financement </w:t>
      </w:r>
      <w:r w:rsidR="00676C23" w:rsidRPr="00676C23">
        <w:rPr>
          <w:rFonts w:ascii="Times New Roman" w:hAnsi="Times New Roman"/>
          <w:szCs w:val="24"/>
        </w:rPr>
        <w:t>ABS,</w:t>
      </w:r>
      <w:r w:rsidRPr="00676C23">
        <w:rPr>
          <w:rFonts w:ascii="Times New Roman" w:hAnsi="Times New Roman"/>
          <w:szCs w:val="24"/>
        </w:rPr>
        <w:t xml:space="preserve"> </w:t>
      </w:r>
      <w:r w:rsidR="00676C23" w:rsidRPr="00676C23">
        <w:rPr>
          <w:rFonts w:ascii="Times New Roman" w:hAnsi="Times New Roman"/>
          <w:szCs w:val="24"/>
        </w:rPr>
        <w:t xml:space="preserve"> le PHA/BID-UEMOA sur financement BID-UEMOA et les communes sur financement FPDCT ont réalisé plus de la moitié  de leurs programmations soit respectivement  60,0%,</w:t>
      </w:r>
      <w:r w:rsidR="006C4D04">
        <w:rPr>
          <w:rFonts w:ascii="Times New Roman" w:hAnsi="Times New Roman"/>
          <w:szCs w:val="24"/>
        </w:rPr>
        <w:t xml:space="preserve"> 62,5% et </w:t>
      </w:r>
      <w:r w:rsidR="00676C23" w:rsidRPr="00676C23">
        <w:rPr>
          <w:rFonts w:ascii="Times New Roman" w:hAnsi="Times New Roman"/>
          <w:szCs w:val="24"/>
        </w:rPr>
        <w:t>7</w:t>
      </w:r>
      <w:r w:rsidR="00676C23">
        <w:rPr>
          <w:rFonts w:ascii="Times New Roman" w:hAnsi="Times New Roman"/>
          <w:szCs w:val="24"/>
        </w:rPr>
        <w:t>5% ;</w:t>
      </w:r>
    </w:p>
    <w:p w14:paraId="5AEA9622" w14:textId="51EEAADC" w:rsidR="00676C23" w:rsidRPr="00676C23" w:rsidRDefault="00676C23" w:rsidP="003F58B7">
      <w:pPr>
        <w:pStyle w:val="Paragraphedeliste"/>
        <w:numPr>
          <w:ilvl w:val="0"/>
          <w:numId w:val="35"/>
        </w:numPr>
        <w:spacing w:line="276" w:lineRule="auto"/>
        <w:rPr>
          <w:rFonts w:ascii="Times New Roman" w:hAnsi="Times New Roman"/>
          <w:szCs w:val="24"/>
        </w:rPr>
      </w:pPr>
      <w:r>
        <w:rPr>
          <w:rFonts w:ascii="Times New Roman" w:hAnsi="Times New Roman"/>
          <w:szCs w:val="24"/>
        </w:rPr>
        <w:t xml:space="preserve">les travaux de </w:t>
      </w:r>
      <w:r w:rsidR="00EC2D6F">
        <w:rPr>
          <w:rFonts w:ascii="Times New Roman" w:hAnsi="Times New Roman"/>
          <w:szCs w:val="24"/>
        </w:rPr>
        <w:t xml:space="preserve">réalisation de </w:t>
      </w:r>
      <w:r>
        <w:rPr>
          <w:rFonts w:ascii="Times New Roman" w:hAnsi="Times New Roman"/>
          <w:szCs w:val="24"/>
        </w:rPr>
        <w:t xml:space="preserve">forages </w:t>
      </w:r>
      <w:r w:rsidR="00EC2D6F">
        <w:rPr>
          <w:rFonts w:ascii="Times New Roman" w:hAnsi="Times New Roman"/>
          <w:szCs w:val="24"/>
        </w:rPr>
        <w:t>du</w:t>
      </w:r>
      <w:r>
        <w:rPr>
          <w:rFonts w:ascii="Times New Roman" w:hAnsi="Times New Roman"/>
          <w:szCs w:val="24"/>
        </w:rPr>
        <w:t xml:space="preserve"> P</w:t>
      </w:r>
      <w:r w:rsidR="00EC2D6F">
        <w:rPr>
          <w:rFonts w:ascii="Times New Roman" w:hAnsi="Times New Roman"/>
          <w:szCs w:val="24"/>
        </w:rPr>
        <w:t xml:space="preserve">rojet d’Investissement </w:t>
      </w:r>
      <w:r>
        <w:rPr>
          <w:rFonts w:ascii="Times New Roman" w:hAnsi="Times New Roman"/>
          <w:szCs w:val="24"/>
        </w:rPr>
        <w:t>F</w:t>
      </w:r>
      <w:r w:rsidR="00EC2D6F">
        <w:rPr>
          <w:rFonts w:ascii="Times New Roman" w:hAnsi="Times New Roman"/>
          <w:szCs w:val="24"/>
        </w:rPr>
        <w:t>orestier (PIF) et</w:t>
      </w:r>
      <w:r w:rsidRPr="00676C23">
        <w:rPr>
          <w:rFonts w:ascii="Times New Roman" w:hAnsi="Times New Roman"/>
          <w:szCs w:val="24"/>
        </w:rPr>
        <w:t xml:space="preserve"> </w:t>
      </w:r>
      <w:r>
        <w:rPr>
          <w:rFonts w:ascii="Times New Roman" w:hAnsi="Times New Roman"/>
          <w:szCs w:val="24"/>
        </w:rPr>
        <w:t>l</w:t>
      </w:r>
      <w:r w:rsidRPr="00676C23">
        <w:rPr>
          <w:rFonts w:ascii="Times New Roman" w:hAnsi="Times New Roman"/>
          <w:szCs w:val="24"/>
        </w:rPr>
        <w:t xml:space="preserve">es communes sur les fonds </w:t>
      </w:r>
      <w:r>
        <w:rPr>
          <w:rFonts w:ascii="Times New Roman" w:hAnsi="Times New Roman"/>
          <w:szCs w:val="24"/>
        </w:rPr>
        <w:t>propres</w:t>
      </w:r>
      <w:r w:rsidRPr="00676C23">
        <w:rPr>
          <w:rFonts w:ascii="Times New Roman" w:hAnsi="Times New Roman"/>
          <w:szCs w:val="24"/>
        </w:rPr>
        <w:t xml:space="preserve"> </w:t>
      </w:r>
      <w:r w:rsidR="00EC2D6F">
        <w:rPr>
          <w:rFonts w:ascii="Times New Roman" w:hAnsi="Times New Roman"/>
          <w:szCs w:val="24"/>
        </w:rPr>
        <w:t>sont au stade embryonnaire</w:t>
      </w:r>
      <w:r w:rsidRPr="00676C23">
        <w:rPr>
          <w:rFonts w:ascii="Times New Roman" w:hAnsi="Times New Roman"/>
          <w:szCs w:val="24"/>
        </w:rPr>
        <w:t xml:space="preserve"> soit respectivement</w:t>
      </w:r>
      <w:r w:rsidR="00EC2D6F">
        <w:rPr>
          <w:rFonts w:ascii="Times New Roman" w:hAnsi="Times New Roman"/>
          <w:szCs w:val="24"/>
        </w:rPr>
        <w:t xml:space="preserve"> un taux de réalisation de</w:t>
      </w:r>
      <w:r w:rsidRPr="00676C23">
        <w:rPr>
          <w:rFonts w:ascii="Times New Roman" w:hAnsi="Times New Roman"/>
          <w:szCs w:val="24"/>
        </w:rPr>
        <w:t xml:space="preserve"> </w:t>
      </w:r>
      <w:r w:rsidR="00EC2D6F">
        <w:rPr>
          <w:rFonts w:ascii="Times New Roman" w:hAnsi="Times New Roman"/>
          <w:szCs w:val="24"/>
        </w:rPr>
        <w:t>28,6</w:t>
      </w:r>
      <w:r w:rsidR="006C4D04">
        <w:rPr>
          <w:rFonts w:ascii="Times New Roman" w:hAnsi="Times New Roman"/>
          <w:szCs w:val="24"/>
        </w:rPr>
        <w:t>% et</w:t>
      </w:r>
      <w:r w:rsidR="00EC2D6F">
        <w:rPr>
          <w:rFonts w:ascii="Times New Roman" w:hAnsi="Times New Roman"/>
          <w:szCs w:val="24"/>
        </w:rPr>
        <w:t xml:space="preserve"> 3,8</w:t>
      </w:r>
      <w:r w:rsidR="00EC2D6F" w:rsidRPr="00676C23">
        <w:rPr>
          <w:rFonts w:ascii="Times New Roman" w:hAnsi="Times New Roman"/>
          <w:szCs w:val="24"/>
        </w:rPr>
        <w:t>%.</w:t>
      </w:r>
    </w:p>
    <w:p w14:paraId="2AEF94F8" w14:textId="21FB74BD" w:rsidR="00676C23" w:rsidRDefault="00676C23" w:rsidP="003F58B7">
      <w:pPr>
        <w:pStyle w:val="Paragraphedeliste"/>
        <w:numPr>
          <w:ilvl w:val="0"/>
          <w:numId w:val="19"/>
        </w:numPr>
        <w:spacing w:after="0" w:line="276" w:lineRule="auto"/>
        <w:rPr>
          <w:rFonts w:ascii="Times New Roman" w:hAnsi="Times New Roman"/>
          <w:szCs w:val="24"/>
        </w:rPr>
      </w:pPr>
      <w:r w:rsidRPr="00676C23">
        <w:rPr>
          <w:rFonts w:ascii="Times New Roman" w:hAnsi="Times New Roman"/>
          <w:szCs w:val="24"/>
        </w:rPr>
        <w:t>au</w:t>
      </w:r>
      <w:r w:rsidR="006C4D04">
        <w:rPr>
          <w:rFonts w:ascii="Times New Roman" w:hAnsi="Times New Roman"/>
          <w:szCs w:val="24"/>
        </w:rPr>
        <w:t>cun des travaux de forages n’a pu être</w:t>
      </w:r>
      <w:r w:rsidRPr="00676C23">
        <w:rPr>
          <w:rFonts w:ascii="Times New Roman" w:hAnsi="Times New Roman"/>
          <w:szCs w:val="24"/>
        </w:rPr>
        <w:t xml:space="preserve"> </w:t>
      </w:r>
      <w:r w:rsidR="006C4D04" w:rsidRPr="00676C23">
        <w:rPr>
          <w:rFonts w:ascii="Times New Roman" w:hAnsi="Times New Roman"/>
          <w:szCs w:val="24"/>
        </w:rPr>
        <w:t>exécuté</w:t>
      </w:r>
      <w:r w:rsidRPr="00676C23">
        <w:rPr>
          <w:rFonts w:ascii="Times New Roman" w:hAnsi="Times New Roman"/>
          <w:szCs w:val="24"/>
        </w:rPr>
        <w:t xml:space="preserve"> </w:t>
      </w:r>
      <w:r w:rsidR="008F5BCB">
        <w:rPr>
          <w:rFonts w:ascii="Times New Roman" w:hAnsi="Times New Roman"/>
          <w:szCs w:val="24"/>
        </w:rPr>
        <w:t>des programmations</w:t>
      </w:r>
      <w:r w:rsidR="006C4D04">
        <w:rPr>
          <w:rFonts w:ascii="Times New Roman" w:hAnsi="Times New Roman"/>
          <w:szCs w:val="24"/>
        </w:rPr>
        <w:t xml:space="preserve"> des projets </w:t>
      </w:r>
      <w:r>
        <w:rPr>
          <w:rFonts w:ascii="Times New Roman" w:hAnsi="Times New Roman"/>
          <w:szCs w:val="24"/>
        </w:rPr>
        <w:t xml:space="preserve">Faso-Lot, </w:t>
      </w:r>
      <w:r w:rsidRPr="00676C23">
        <w:rPr>
          <w:rFonts w:ascii="Times New Roman" w:hAnsi="Times New Roman"/>
          <w:szCs w:val="24"/>
        </w:rPr>
        <w:t>Coopération Bresse-Boromo</w:t>
      </w:r>
      <w:r>
        <w:rPr>
          <w:rFonts w:ascii="Times New Roman" w:hAnsi="Times New Roman"/>
          <w:szCs w:val="24"/>
        </w:rPr>
        <w:t xml:space="preserve">, TERRE DES </w:t>
      </w:r>
      <w:r w:rsidRPr="00676C23">
        <w:rPr>
          <w:rFonts w:ascii="Times New Roman" w:hAnsi="Times New Roman"/>
          <w:szCs w:val="24"/>
        </w:rPr>
        <w:t xml:space="preserve">HOMMES et </w:t>
      </w:r>
      <w:r>
        <w:rPr>
          <w:rFonts w:ascii="Times New Roman" w:hAnsi="Times New Roman"/>
          <w:szCs w:val="24"/>
        </w:rPr>
        <w:t>PACOF/GRN</w:t>
      </w:r>
      <w:r w:rsidR="00EC2D6F">
        <w:rPr>
          <w:rFonts w:ascii="Times New Roman" w:hAnsi="Times New Roman"/>
          <w:szCs w:val="24"/>
        </w:rPr>
        <w:t>.</w:t>
      </w:r>
    </w:p>
    <w:p w14:paraId="651AD240" w14:textId="77777777" w:rsidR="00EC2D6F" w:rsidRPr="006C4D04" w:rsidRDefault="00EC2D6F" w:rsidP="00EC2D6F">
      <w:pPr>
        <w:spacing w:after="0" w:line="276" w:lineRule="auto"/>
        <w:ind w:left="360"/>
        <w:rPr>
          <w:rFonts w:ascii="Times New Roman" w:hAnsi="Times New Roman"/>
          <w:szCs w:val="24"/>
          <w:lang w:val="fr-BE"/>
        </w:rPr>
      </w:pPr>
    </w:p>
    <w:p w14:paraId="2D9601DF" w14:textId="4D8E3F2F" w:rsidR="00676C23" w:rsidRPr="00EC2D6F" w:rsidRDefault="00EC2D6F" w:rsidP="003F58B7">
      <w:pPr>
        <w:pStyle w:val="Paragraphedeliste"/>
        <w:numPr>
          <w:ilvl w:val="0"/>
          <w:numId w:val="30"/>
        </w:numPr>
        <w:spacing w:after="0" w:line="276" w:lineRule="auto"/>
        <w:rPr>
          <w:rFonts w:ascii="Times New Roman" w:hAnsi="Times New Roman"/>
          <w:b/>
          <w:szCs w:val="18"/>
        </w:rPr>
      </w:pPr>
      <w:r w:rsidRPr="00EC2D6F">
        <w:rPr>
          <w:rFonts w:ascii="Times New Roman" w:hAnsi="Times New Roman"/>
          <w:b/>
          <w:szCs w:val="18"/>
        </w:rPr>
        <w:t>Puits moderne neufs</w:t>
      </w:r>
    </w:p>
    <w:p w14:paraId="76E4A267" w14:textId="38CC575E" w:rsidR="00EC2D6F" w:rsidRPr="00EC2D6F" w:rsidRDefault="00EC2D6F" w:rsidP="00EC2D6F">
      <w:pPr>
        <w:spacing w:after="0" w:line="276" w:lineRule="auto"/>
        <w:rPr>
          <w:rFonts w:ascii="Times New Roman" w:eastAsia="Calibri" w:hAnsi="Times New Roman"/>
          <w:sz w:val="24"/>
          <w:szCs w:val="24"/>
          <w:lang w:val="fr-BE" w:eastAsia="en-US"/>
        </w:rPr>
      </w:pPr>
      <w:r w:rsidRPr="00EC2D6F">
        <w:rPr>
          <w:rFonts w:ascii="Times New Roman" w:eastAsia="Calibri" w:hAnsi="Times New Roman"/>
          <w:sz w:val="24"/>
          <w:szCs w:val="24"/>
          <w:lang w:val="fr-BE" w:eastAsia="en-US"/>
        </w:rPr>
        <w:t>Au niveau des réalisations de puits modernes neufs</w:t>
      </w:r>
      <w:r w:rsidR="006C4D04">
        <w:rPr>
          <w:rFonts w:ascii="Times New Roman" w:eastAsia="Calibri" w:hAnsi="Times New Roman"/>
          <w:sz w:val="24"/>
          <w:szCs w:val="24"/>
          <w:lang w:val="fr-BE" w:eastAsia="en-US"/>
        </w:rPr>
        <w:t xml:space="preserve"> équipés PMH,</w:t>
      </w:r>
      <w:r w:rsidRPr="00EC2D6F">
        <w:rPr>
          <w:rFonts w:ascii="Times New Roman" w:eastAsia="Calibri" w:hAnsi="Times New Roman"/>
          <w:sz w:val="24"/>
          <w:szCs w:val="24"/>
          <w:lang w:val="fr-BE" w:eastAsia="en-US"/>
        </w:rPr>
        <w:t xml:space="preserve"> un seul acteur </w:t>
      </w:r>
      <w:r>
        <w:rPr>
          <w:rFonts w:ascii="Times New Roman" w:eastAsia="Calibri" w:hAnsi="Times New Roman"/>
          <w:sz w:val="24"/>
          <w:szCs w:val="24"/>
          <w:lang w:val="fr-BE" w:eastAsia="en-US"/>
        </w:rPr>
        <w:t xml:space="preserve">DIRECT AID </w:t>
      </w:r>
      <w:r w:rsidRPr="00EC2D6F">
        <w:rPr>
          <w:rFonts w:ascii="Times New Roman" w:eastAsia="Calibri" w:hAnsi="Times New Roman"/>
          <w:sz w:val="24"/>
          <w:szCs w:val="24"/>
          <w:lang w:val="fr-BE" w:eastAsia="en-US"/>
        </w:rPr>
        <w:t xml:space="preserve">a prévu des réalisations. Sur les </w:t>
      </w:r>
      <w:r>
        <w:rPr>
          <w:rFonts w:ascii="Times New Roman" w:eastAsia="Calibri" w:hAnsi="Times New Roman"/>
          <w:sz w:val="24"/>
          <w:szCs w:val="24"/>
          <w:lang w:val="fr-BE" w:eastAsia="en-US"/>
        </w:rPr>
        <w:t xml:space="preserve">30 puits </w:t>
      </w:r>
      <w:r w:rsidR="00A007CD">
        <w:rPr>
          <w:rFonts w:ascii="Times New Roman" w:eastAsia="Calibri" w:hAnsi="Times New Roman"/>
          <w:sz w:val="24"/>
          <w:szCs w:val="24"/>
          <w:lang w:val="fr-BE" w:eastAsia="en-US"/>
        </w:rPr>
        <w:t>équipés de pompe</w:t>
      </w:r>
      <w:r w:rsidR="00C845CA">
        <w:rPr>
          <w:rFonts w:ascii="Times New Roman" w:eastAsia="Calibri" w:hAnsi="Times New Roman"/>
          <w:sz w:val="24"/>
          <w:szCs w:val="24"/>
          <w:lang w:val="fr-BE" w:eastAsia="en-US"/>
        </w:rPr>
        <w:t xml:space="preserve"> programmés initialement aucun n’a</w:t>
      </w:r>
      <w:r>
        <w:rPr>
          <w:rFonts w:ascii="Times New Roman" w:eastAsia="Calibri" w:hAnsi="Times New Roman"/>
          <w:sz w:val="24"/>
          <w:szCs w:val="24"/>
          <w:lang w:val="fr-BE" w:eastAsia="en-US"/>
        </w:rPr>
        <w:t xml:space="preserve"> été réalisés</w:t>
      </w:r>
      <w:r w:rsidRPr="00EC2D6F">
        <w:rPr>
          <w:rFonts w:ascii="Times New Roman" w:eastAsia="Calibri" w:hAnsi="Times New Roman"/>
          <w:sz w:val="24"/>
          <w:szCs w:val="24"/>
          <w:lang w:val="fr-BE" w:eastAsia="en-US"/>
        </w:rPr>
        <w:t xml:space="preserve">.  </w:t>
      </w:r>
    </w:p>
    <w:p w14:paraId="1C465F1C" w14:textId="77777777" w:rsidR="00EC2D6F" w:rsidRPr="00A007CD" w:rsidRDefault="00EC2D6F" w:rsidP="00E13C3C">
      <w:pPr>
        <w:spacing w:after="0" w:line="276" w:lineRule="auto"/>
        <w:rPr>
          <w:rFonts w:ascii="Times New Roman" w:hAnsi="Times New Roman"/>
          <w:sz w:val="24"/>
          <w:szCs w:val="24"/>
          <w:lang w:val="fr-BE"/>
        </w:rPr>
        <w:sectPr w:rsidR="00EC2D6F" w:rsidRPr="00A007CD" w:rsidSect="006E49C2">
          <w:pgSz w:w="11906" w:h="16838"/>
          <w:pgMar w:top="1134" w:right="1134" w:bottom="1134" w:left="1134" w:header="709" w:footer="709" w:gutter="0"/>
          <w:cols w:space="720"/>
          <w:docGrid w:linePitch="272"/>
        </w:sectPr>
      </w:pPr>
    </w:p>
    <w:p w14:paraId="061EEC70" w14:textId="68C313C9" w:rsidR="000F3AC1" w:rsidRPr="00AF1E35" w:rsidRDefault="001958A2" w:rsidP="001958A2">
      <w:pPr>
        <w:pStyle w:val="Lgende"/>
      </w:pPr>
      <w:bookmarkStart w:id="33" w:name="_Toc10126854"/>
      <w:bookmarkEnd w:id="32"/>
      <w:r>
        <w:lastRenderedPageBreak/>
        <w:t xml:space="preserve">Tableau </w:t>
      </w:r>
      <w:r w:rsidR="00A53B25">
        <w:rPr>
          <w:noProof/>
        </w:rPr>
        <w:fldChar w:fldCharType="begin"/>
      </w:r>
      <w:r w:rsidR="00A53B25">
        <w:rPr>
          <w:noProof/>
        </w:rPr>
        <w:instrText xml:space="preserve"> SEQ Tableau \* ARABIC </w:instrText>
      </w:r>
      <w:r w:rsidR="00A53B25">
        <w:rPr>
          <w:noProof/>
        </w:rPr>
        <w:fldChar w:fldCharType="separate"/>
      </w:r>
      <w:r w:rsidR="00521C01">
        <w:rPr>
          <w:noProof/>
        </w:rPr>
        <w:t>13</w:t>
      </w:r>
      <w:r w:rsidR="00A53B25">
        <w:rPr>
          <w:noProof/>
        </w:rPr>
        <w:fldChar w:fldCharType="end"/>
      </w:r>
      <w:r>
        <w:t xml:space="preserve"> </w:t>
      </w:r>
      <w:r w:rsidRPr="00543636">
        <w:t>: Réalisations d’AEPS neuves et PEA neufs</w:t>
      </w:r>
      <w:bookmarkEnd w:id="33"/>
    </w:p>
    <w:tbl>
      <w:tblPr>
        <w:tblW w:w="5000" w:type="pct"/>
        <w:tblLayout w:type="fixed"/>
        <w:tblCellMar>
          <w:left w:w="70" w:type="dxa"/>
          <w:right w:w="70" w:type="dxa"/>
        </w:tblCellMar>
        <w:tblLook w:val="04A0" w:firstRow="1" w:lastRow="0" w:firstColumn="1" w:lastColumn="0" w:noHBand="0" w:noVBand="1"/>
      </w:tblPr>
      <w:tblGrid>
        <w:gridCol w:w="393"/>
        <w:gridCol w:w="1474"/>
        <w:gridCol w:w="451"/>
        <w:gridCol w:w="1020"/>
        <w:gridCol w:w="630"/>
        <w:gridCol w:w="616"/>
        <w:gridCol w:w="636"/>
        <w:gridCol w:w="717"/>
        <w:gridCol w:w="694"/>
        <w:gridCol w:w="630"/>
        <w:gridCol w:w="680"/>
        <w:gridCol w:w="671"/>
        <w:gridCol w:w="639"/>
        <w:gridCol w:w="720"/>
        <w:gridCol w:w="630"/>
        <w:gridCol w:w="662"/>
        <w:gridCol w:w="720"/>
        <w:gridCol w:w="720"/>
        <w:gridCol w:w="630"/>
        <w:gridCol w:w="630"/>
        <w:gridCol w:w="561"/>
      </w:tblGrid>
      <w:tr w:rsidR="00426FED" w:rsidRPr="00B07850" w14:paraId="51577966" w14:textId="77777777" w:rsidTr="00916E89">
        <w:trPr>
          <w:trHeight w:val="300"/>
        </w:trPr>
        <w:tc>
          <w:tcPr>
            <w:tcW w:w="135"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67454E85" w14:textId="77777777" w:rsidR="00B07850" w:rsidRPr="00B07850" w:rsidRDefault="00B07850" w:rsidP="00426FE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N°</w:t>
            </w:r>
          </w:p>
        </w:tc>
        <w:tc>
          <w:tcPr>
            <w:tcW w:w="507"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68E23CCD" w14:textId="77777777" w:rsidR="00B07850" w:rsidRPr="00B07850" w:rsidRDefault="00B07850" w:rsidP="00426FE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Structures</w:t>
            </w:r>
          </w:p>
        </w:tc>
        <w:tc>
          <w:tcPr>
            <w:tcW w:w="155"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4A43614F" w14:textId="19686FE3" w:rsidR="00B07850" w:rsidRPr="00B07850" w:rsidRDefault="00B07850" w:rsidP="00426FE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Nombre de commune</w:t>
            </w:r>
          </w:p>
        </w:tc>
        <w:tc>
          <w:tcPr>
            <w:tcW w:w="350"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15F8EF90" w14:textId="77777777" w:rsidR="00B07850" w:rsidRPr="00B07850" w:rsidRDefault="00B07850" w:rsidP="00426FE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Bailleurs</w:t>
            </w:r>
          </w:p>
        </w:tc>
        <w:tc>
          <w:tcPr>
            <w:tcW w:w="1134"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A0B3551" w14:textId="77777777" w:rsidR="00B07850" w:rsidRPr="00B07850" w:rsidRDefault="00B07850" w:rsidP="00426FE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Etudes AEPS</w:t>
            </w:r>
          </w:p>
        </w:tc>
        <w:tc>
          <w:tcPr>
            <w:tcW w:w="1595" w:type="pct"/>
            <w:gridSpan w:val="7"/>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6B091B45" w14:textId="77777777" w:rsidR="00B07850" w:rsidRPr="00B07850" w:rsidRDefault="00B07850" w:rsidP="00426FE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AEPS Neuves</w:t>
            </w:r>
          </w:p>
        </w:tc>
        <w:tc>
          <w:tcPr>
            <w:tcW w:w="1124"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576824C5" w14:textId="77777777" w:rsidR="00B07850" w:rsidRPr="00B07850" w:rsidRDefault="00B07850" w:rsidP="00426FE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PEA Neuf</w:t>
            </w:r>
          </w:p>
        </w:tc>
      </w:tr>
      <w:tr w:rsidR="00426FED" w:rsidRPr="00B07850" w14:paraId="3399E8A8" w14:textId="77777777" w:rsidTr="00916E89">
        <w:trPr>
          <w:trHeight w:val="288"/>
        </w:trPr>
        <w:tc>
          <w:tcPr>
            <w:tcW w:w="135" w:type="pct"/>
            <w:vMerge/>
            <w:tcBorders>
              <w:top w:val="double" w:sz="6" w:space="0" w:color="auto"/>
              <w:left w:val="double" w:sz="6" w:space="0" w:color="auto"/>
              <w:bottom w:val="single" w:sz="4" w:space="0" w:color="auto"/>
              <w:right w:val="single" w:sz="4" w:space="0" w:color="auto"/>
            </w:tcBorders>
            <w:vAlign w:val="center"/>
            <w:hideMark/>
          </w:tcPr>
          <w:p w14:paraId="23D9241C" w14:textId="77777777" w:rsidR="00B07850" w:rsidRPr="00B07850" w:rsidRDefault="00B07850" w:rsidP="00426FED">
            <w:pPr>
              <w:spacing w:after="0"/>
              <w:jc w:val="center"/>
              <w:rPr>
                <w:rFonts w:ascii="Times New Roman" w:hAnsi="Times New Roman"/>
                <w:b/>
                <w:bCs/>
                <w:color w:val="000000"/>
                <w:sz w:val="22"/>
                <w:szCs w:val="22"/>
              </w:rPr>
            </w:pPr>
          </w:p>
        </w:tc>
        <w:tc>
          <w:tcPr>
            <w:tcW w:w="507" w:type="pct"/>
            <w:vMerge/>
            <w:tcBorders>
              <w:top w:val="double" w:sz="6" w:space="0" w:color="auto"/>
              <w:left w:val="single" w:sz="4" w:space="0" w:color="auto"/>
              <w:bottom w:val="single" w:sz="4" w:space="0" w:color="auto"/>
              <w:right w:val="single" w:sz="4" w:space="0" w:color="auto"/>
            </w:tcBorders>
            <w:vAlign w:val="center"/>
            <w:hideMark/>
          </w:tcPr>
          <w:p w14:paraId="5C4B08C8" w14:textId="77777777" w:rsidR="00B07850" w:rsidRPr="00B07850" w:rsidRDefault="00B07850" w:rsidP="00426FED">
            <w:pPr>
              <w:spacing w:after="0"/>
              <w:jc w:val="center"/>
              <w:rPr>
                <w:rFonts w:ascii="Times New Roman" w:hAnsi="Times New Roman"/>
                <w:b/>
                <w:bCs/>
                <w:color w:val="000000"/>
                <w:sz w:val="22"/>
                <w:szCs w:val="22"/>
              </w:rPr>
            </w:pPr>
          </w:p>
        </w:tc>
        <w:tc>
          <w:tcPr>
            <w:tcW w:w="155" w:type="pct"/>
            <w:vMerge/>
            <w:tcBorders>
              <w:top w:val="double" w:sz="6" w:space="0" w:color="auto"/>
              <w:left w:val="single" w:sz="4" w:space="0" w:color="auto"/>
              <w:bottom w:val="single" w:sz="4" w:space="0" w:color="auto"/>
              <w:right w:val="single" w:sz="4" w:space="0" w:color="auto"/>
            </w:tcBorders>
            <w:vAlign w:val="center"/>
            <w:hideMark/>
          </w:tcPr>
          <w:p w14:paraId="459CCCDA" w14:textId="77777777" w:rsidR="00B07850" w:rsidRPr="00B07850" w:rsidRDefault="00B07850" w:rsidP="00426FED">
            <w:pPr>
              <w:spacing w:after="0"/>
              <w:jc w:val="center"/>
              <w:rPr>
                <w:rFonts w:ascii="Times New Roman" w:hAnsi="Times New Roman"/>
                <w:b/>
                <w:bCs/>
                <w:color w:val="000000"/>
                <w:sz w:val="22"/>
                <w:szCs w:val="22"/>
              </w:rPr>
            </w:pPr>
          </w:p>
        </w:tc>
        <w:tc>
          <w:tcPr>
            <w:tcW w:w="350" w:type="pct"/>
            <w:vMerge/>
            <w:tcBorders>
              <w:top w:val="double" w:sz="6" w:space="0" w:color="auto"/>
              <w:left w:val="single" w:sz="4" w:space="0" w:color="auto"/>
              <w:bottom w:val="single" w:sz="4" w:space="0" w:color="auto"/>
              <w:right w:val="single" w:sz="12" w:space="0" w:color="auto"/>
            </w:tcBorders>
            <w:vAlign w:val="center"/>
            <w:hideMark/>
          </w:tcPr>
          <w:p w14:paraId="2B6BAC20" w14:textId="77777777" w:rsidR="00B07850" w:rsidRPr="00B07850" w:rsidRDefault="00B07850" w:rsidP="00426FED">
            <w:pPr>
              <w:spacing w:after="0"/>
              <w:jc w:val="center"/>
              <w:rPr>
                <w:rFonts w:ascii="Times New Roman" w:hAnsi="Times New Roman"/>
                <w:b/>
                <w:bCs/>
                <w:color w:val="000000"/>
                <w:sz w:val="22"/>
                <w:szCs w:val="22"/>
              </w:rPr>
            </w:pPr>
          </w:p>
        </w:tc>
        <w:tc>
          <w:tcPr>
            <w:tcW w:w="1134" w:type="pct"/>
            <w:gridSpan w:val="5"/>
            <w:vMerge/>
            <w:tcBorders>
              <w:top w:val="double" w:sz="6" w:space="0" w:color="auto"/>
              <w:left w:val="single" w:sz="12" w:space="0" w:color="auto"/>
              <w:bottom w:val="single" w:sz="4" w:space="0" w:color="auto"/>
              <w:right w:val="single" w:sz="12" w:space="0" w:color="auto"/>
            </w:tcBorders>
            <w:vAlign w:val="center"/>
            <w:hideMark/>
          </w:tcPr>
          <w:p w14:paraId="5CB714CD" w14:textId="77777777" w:rsidR="00B07850" w:rsidRPr="00B07850" w:rsidRDefault="00B07850" w:rsidP="00426FED">
            <w:pPr>
              <w:spacing w:after="0"/>
              <w:jc w:val="center"/>
              <w:rPr>
                <w:rFonts w:ascii="Times New Roman" w:hAnsi="Times New Roman"/>
                <w:b/>
                <w:bCs/>
                <w:color w:val="000000"/>
                <w:sz w:val="22"/>
                <w:szCs w:val="22"/>
              </w:rPr>
            </w:pPr>
          </w:p>
        </w:tc>
        <w:tc>
          <w:tcPr>
            <w:tcW w:w="1595" w:type="pct"/>
            <w:gridSpan w:val="7"/>
            <w:vMerge/>
            <w:tcBorders>
              <w:top w:val="double" w:sz="6" w:space="0" w:color="auto"/>
              <w:left w:val="single" w:sz="12" w:space="0" w:color="auto"/>
              <w:bottom w:val="single" w:sz="4" w:space="0" w:color="auto"/>
              <w:right w:val="single" w:sz="12" w:space="0" w:color="auto"/>
            </w:tcBorders>
            <w:vAlign w:val="center"/>
            <w:hideMark/>
          </w:tcPr>
          <w:p w14:paraId="76A5D9C1" w14:textId="77777777" w:rsidR="00B07850" w:rsidRPr="00B07850" w:rsidRDefault="00B07850" w:rsidP="00426FED">
            <w:pPr>
              <w:spacing w:after="0"/>
              <w:jc w:val="center"/>
              <w:rPr>
                <w:rFonts w:ascii="Times New Roman" w:hAnsi="Times New Roman"/>
                <w:b/>
                <w:bCs/>
                <w:color w:val="000000"/>
                <w:sz w:val="22"/>
                <w:szCs w:val="22"/>
              </w:rPr>
            </w:pPr>
          </w:p>
        </w:tc>
        <w:tc>
          <w:tcPr>
            <w:tcW w:w="1124" w:type="pct"/>
            <w:gridSpan w:val="5"/>
            <w:vMerge/>
            <w:tcBorders>
              <w:top w:val="double" w:sz="6" w:space="0" w:color="auto"/>
              <w:left w:val="single" w:sz="12" w:space="0" w:color="auto"/>
              <w:bottom w:val="single" w:sz="4" w:space="0" w:color="auto"/>
              <w:right w:val="double" w:sz="6" w:space="0" w:color="000000"/>
            </w:tcBorders>
            <w:vAlign w:val="center"/>
            <w:hideMark/>
          </w:tcPr>
          <w:p w14:paraId="539FC6C9" w14:textId="77777777" w:rsidR="00B07850" w:rsidRPr="00B07850" w:rsidRDefault="00B07850" w:rsidP="00426FED">
            <w:pPr>
              <w:spacing w:after="0"/>
              <w:jc w:val="center"/>
              <w:rPr>
                <w:rFonts w:ascii="Times New Roman" w:hAnsi="Times New Roman"/>
                <w:b/>
                <w:bCs/>
                <w:color w:val="000000"/>
                <w:sz w:val="22"/>
                <w:szCs w:val="22"/>
              </w:rPr>
            </w:pPr>
          </w:p>
        </w:tc>
      </w:tr>
      <w:tr w:rsidR="00426FED" w:rsidRPr="00B07850" w14:paraId="501DBF82" w14:textId="77777777" w:rsidTr="00916E89">
        <w:trPr>
          <w:trHeight w:val="288"/>
        </w:trPr>
        <w:tc>
          <w:tcPr>
            <w:tcW w:w="135" w:type="pct"/>
            <w:vMerge/>
            <w:tcBorders>
              <w:top w:val="double" w:sz="6" w:space="0" w:color="auto"/>
              <w:left w:val="double" w:sz="6" w:space="0" w:color="auto"/>
              <w:bottom w:val="single" w:sz="4" w:space="0" w:color="auto"/>
              <w:right w:val="single" w:sz="4" w:space="0" w:color="auto"/>
            </w:tcBorders>
            <w:vAlign w:val="center"/>
            <w:hideMark/>
          </w:tcPr>
          <w:p w14:paraId="327F547E" w14:textId="77777777" w:rsidR="00B07850" w:rsidRPr="00B07850" w:rsidRDefault="00B07850" w:rsidP="00426FED">
            <w:pPr>
              <w:spacing w:after="0"/>
              <w:jc w:val="center"/>
              <w:rPr>
                <w:rFonts w:ascii="Times New Roman" w:hAnsi="Times New Roman"/>
                <w:b/>
                <w:bCs/>
                <w:color w:val="000000"/>
                <w:sz w:val="22"/>
                <w:szCs w:val="22"/>
              </w:rPr>
            </w:pPr>
          </w:p>
        </w:tc>
        <w:tc>
          <w:tcPr>
            <w:tcW w:w="507" w:type="pct"/>
            <w:vMerge/>
            <w:tcBorders>
              <w:top w:val="double" w:sz="6" w:space="0" w:color="auto"/>
              <w:left w:val="single" w:sz="4" w:space="0" w:color="auto"/>
              <w:bottom w:val="single" w:sz="4" w:space="0" w:color="auto"/>
              <w:right w:val="single" w:sz="4" w:space="0" w:color="auto"/>
            </w:tcBorders>
            <w:vAlign w:val="center"/>
            <w:hideMark/>
          </w:tcPr>
          <w:p w14:paraId="59D928FC" w14:textId="77777777" w:rsidR="00B07850" w:rsidRPr="00B07850" w:rsidRDefault="00B07850" w:rsidP="00426FED">
            <w:pPr>
              <w:spacing w:after="0"/>
              <w:jc w:val="center"/>
              <w:rPr>
                <w:rFonts w:ascii="Times New Roman" w:hAnsi="Times New Roman"/>
                <w:b/>
                <w:bCs/>
                <w:color w:val="000000"/>
                <w:sz w:val="22"/>
                <w:szCs w:val="22"/>
              </w:rPr>
            </w:pPr>
          </w:p>
        </w:tc>
        <w:tc>
          <w:tcPr>
            <w:tcW w:w="155" w:type="pct"/>
            <w:vMerge/>
            <w:tcBorders>
              <w:top w:val="double" w:sz="6" w:space="0" w:color="auto"/>
              <w:left w:val="single" w:sz="4" w:space="0" w:color="auto"/>
              <w:bottom w:val="single" w:sz="4" w:space="0" w:color="auto"/>
              <w:right w:val="single" w:sz="4" w:space="0" w:color="auto"/>
            </w:tcBorders>
            <w:vAlign w:val="center"/>
            <w:hideMark/>
          </w:tcPr>
          <w:p w14:paraId="7B0622C3" w14:textId="77777777" w:rsidR="00B07850" w:rsidRPr="00B07850" w:rsidRDefault="00B07850" w:rsidP="00426FED">
            <w:pPr>
              <w:spacing w:after="0"/>
              <w:jc w:val="center"/>
              <w:rPr>
                <w:rFonts w:ascii="Times New Roman" w:hAnsi="Times New Roman"/>
                <w:b/>
                <w:bCs/>
                <w:color w:val="000000"/>
                <w:sz w:val="22"/>
                <w:szCs w:val="22"/>
              </w:rPr>
            </w:pPr>
          </w:p>
        </w:tc>
        <w:tc>
          <w:tcPr>
            <w:tcW w:w="350" w:type="pct"/>
            <w:vMerge/>
            <w:tcBorders>
              <w:top w:val="double" w:sz="6" w:space="0" w:color="auto"/>
              <w:left w:val="single" w:sz="4" w:space="0" w:color="auto"/>
              <w:bottom w:val="single" w:sz="4" w:space="0" w:color="auto"/>
              <w:right w:val="single" w:sz="12" w:space="0" w:color="auto"/>
            </w:tcBorders>
            <w:vAlign w:val="center"/>
            <w:hideMark/>
          </w:tcPr>
          <w:p w14:paraId="35707D2A" w14:textId="77777777" w:rsidR="00B07850" w:rsidRPr="00B07850" w:rsidRDefault="00B07850" w:rsidP="00426FED">
            <w:pPr>
              <w:spacing w:after="0"/>
              <w:jc w:val="center"/>
              <w:rPr>
                <w:rFonts w:ascii="Times New Roman" w:hAnsi="Times New Roman"/>
                <w:b/>
                <w:bCs/>
                <w:color w:val="000000"/>
                <w:sz w:val="22"/>
                <w:szCs w:val="22"/>
              </w:rPr>
            </w:pPr>
          </w:p>
        </w:tc>
        <w:tc>
          <w:tcPr>
            <w:tcW w:w="21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377E8482"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programmation initiale (a)</w:t>
            </w:r>
          </w:p>
        </w:tc>
        <w:tc>
          <w:tcPr>
            <w:tcW w:w="678" w:type="pct"/>
            <w:gridSpan w:val="3"/>
            <w:tcBorders>
              <w:top w:val="single" w:sz="4" w:space="0" w:color="auto"/>
              <w:left w:val="nil"/>
              <w:bottom w:val="single" w:sz="4" w:space="0" w:color="auto"/>
              <w:right w:val="single" w:sz="4" w:space="0" w:color="auto"/>
            </w:tcBorders>
            <w:shd w:val="clear" w:color="000000" w:fill="F2F2F2"/>
            <w:vAlign w:val="center"/>
            <w:hideMark/>
          </w:tcPr>
          <w:p w14:paraId="0BAE3750" w14:textId="77777777" w:rsidR="00B07850" w:rsidRPr="00B07850" w:rsidRDefault="00B07850" w:rsidP="00426FED">
            <w:pPr>
              <w:spacing w:after="0"/>
              <w:jc w:val="center"/>
              <w:rPr>
                <w:rFonts w:ascii="Times New Roman" w:hAnsi="Times New Roman"/>
                <w:b/>
                <w:color w:val="000000"/>
                <w:sz w:val="22"/>
                <w:szCs w:val="22"/>
              </w:rPr>
            </w:pPr>
            <w:r w:rsidRPr="00B07850">
              <w:rPr>
                <w:rFonts w:ascii="Times New Roman" w:hAnsi="Times New Roman"/>
                <w:b/>
                <w:color w:val="000000"/>
                <w:sz w:val="22"/>
                <w:szCs w:val="22"/>
              </w:rPr>
              <w:t>Réalisations</w:t>
            </w:r>
          </w:p>
        </w:tc>
        <w:tc>
          <w:tcPr>
            <w:tcW w:w="23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358CA180"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Taux de réalisation (100*b/a) en %</w:t>
            </w:r>
          </w:p>
        </w:tc>
        <w:tc>
          <w:tcPr>
            <w:tcW w:w="21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6F1C7022"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programmation initiale (a)</w:t>
            </w:r>
          </w:p>
        </w:tc>
        <w:tc>
          <w:tcPr>
            <w:tcW w:w="685" w:type="pct"/>
            <w:gridSpan w:val="3"/>
            <w:tcBorders>
              <w:top w:val="single" w:sz="4" w:space="0" w:color="auto"/>
              <w:left w:val="nil"/>
              <w:bottom w:val="single" w:sz="4" w:space="0" w:color="auto"/>
              <w:right w:val="single" w:sz="4" w:space="0" w:color="auto"/>
            </w:tcBorders>
            <w:shd w:val="clear" w:color="000000" w:fill="F2F2F2"/>
            <w:vAlign w:val="center"/>
            <w:hideMark/>
          </w:tcPr>
          <w:p w14:paraId="3106B0E1" w14:textId="77777777" w:rsidR="00B07850" w:rsidRPr="00B07850" w:rsidRDefault="00B07850" w:rsidP="00426FED">
            <w:pPr>
              <w:spacing w:after="0"/>
              <w:jc w:val="center"/>
              <w:rPr>
                <w:rFonts w:ascii="Times New Roman" w:hAnsi="Times New Roman"/>
                <w:b/>
                <w:color w:val="000000"/>
                <w:sz w:val="22"/>
                <w:szCs w:val="22"/>
              </w:rPr>
            </w:pPr>
            <w:r w:rsidRPr="00B07850">
              <w:rPr>
                <w:rFonts w:ascii="Times New Roman" w:hAnsi="Times New Roman"/>
                <w:b/>
                <w:color w:val="000000"/>
                <w:sz w:val="22"/>
                <w:szCs w:val="22"/>
              </w:rPr>
              <w:t>Réalisations</w:t>
            </w:r>
          </w:p>
        </w:tc>
        <w:tc>
          <w:tcPr>
            <w:tcW w:w="248" w:type="pct"/>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14:paraId="68BC6A33"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Taux de réalisation (100*b/a) en %</w:t>
            </w:r>
          </w:p>
        </w:tc>
        <w:tc>
          <w:tcPr>
            <w:tcW w:w="217" w:type="pct"/>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14:paraId="1F4304CA"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Nombre de Bornes Fontaines</w:t>
            </w:r>
          </w:p>
        </w:tc>
        <w:tc>
          <w:tcPr>
            <w:tcW w:w="228"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691B8030"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Nombre de Branchements Particuliers</w:t>
            </w:r>
          </w:p>
        </w:tc>
        <w:tc>
          <w:tcPr>
            <w:tcW w:w="248"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5F11A43A"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programmation initiale (a)</w:t>
            </w:r>
          </w:p>
        </w:tc>
        <w:tc>
          <w:tcPr>
            <w:tcW w:w="682" w:type="pct"/>
            <w:gridSpan w:val="3"/>
            <w:tcBorders>
              <w:top w:val="single" w:sz="4" w:space="0" w:color="auto"/>
              <w:left w:val="nil"/>
              <w:bottom w:val="single" w:sz="4" w:space="0" w:color="auto"/>
              <w:right w:val="single" w:sz="4" w:space="0" w:color="auto"/>
            </w:tcBorders>
            <w:shd w:val="clear" w:color="000000" w:fill="F2F2F2"/>
            <w:vAlign w:val="center"/>
            <w:hideMark/>
          </w:tcPr>
          <w:p w14:paraId="42D62966" w14:textId="77777777" w:rsidR="00B07850" w:rsidRPr="00B07850" w:rsidRDefault="00B07850" w:rsidP="00426FED">
            <w:pPr>
              <w:spacing w:after="0"/>
              <w:jc w:val="center"/>
              <w:rPr>
                <w:rFonts w:ascii="Times New Roman" w:hAnsi="Times New Roman"/>
                <w:b/>
                <w:color w:val="000000"/>
                <w:sz w:val="22"/>
                <w:szCs w:val="22"/>
              </w:rPr>
            </w:pPr>
            <w:r w:rsidRPr="00B07850">
              <w:rPr>
                <w:rFonts w:ascii="Times New Roman" w:hAnsi="Times New Roman"/>
                <w:b/>
                <w:color w:val="000000"/>
                <w:sz w:val="22"/>
                <w:szCs w:val="22"/>
              </w:rPr>
              <w:t>Réalisations</w:t>
            </w:r>
          </w:p>
        </w:tc>
        <w:tc>
          <w:tcPr>
            <w:tcW w:w="194"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2CFF1036"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Taux de réalisation (100*b/a) en %</w:t>
            </w:r>
          </w:p>
        </w:tc>
      </w:tr>
      <w:tr w:rsidR="00916E89" w:rsidRPr="00B07850" w14:paraId="3EE0E95E" w14:textId="77777777" w:rsidTr="00491BD8">
        <w:trPr>
          <w:trHeight w:val="2196"/>
        </w:trPr>
        <w:tc>
          <w:tcPr>
            <w:tcW w:w="135" w:type="pct"/>
            <w:vMerge/>
            <w:tcBorders>
              <w:top w:val="double" w:sz="6" w:space="0" w:color="auto"/>
              <w:left w:val="double" w:sz="6" w:space="0" w:color="auto"/>
              <w:bottom w:val="single" w:sz="12" w:space="0" w:color="auto"/>
              <w:right w:val="single" w:sz="4" w:space="0" w:color="auto"/>
            </w:tcBorders>
            <w:vAlign w:val="center"/>
            <w:hideMark/>
          </w:tcPr>
          <w:p w14:paraId="2048BA8A" w14:textId="77777777" w:rsidR="00B07850" w:rsidRPr="00B07850" w:rsidRDefault="00B07850" w:rsidP="00426FED">
            <w:pPr>
              <w:spacing w:after="0"/>
              <w:jc w:val="center"/>
              <w:rPr>
                <w:rFonts w:ascii="Times New Roman" w:hAnsi="Times New Roman"/>
                <w:b/>
                <w:bCs/>
                <w:color w:val="000000"/>
                <w:sz w:val="22"/>
                <w:szCs w:val="22"/>
              </w:rPr>
            </w:pPr>
          </w:p>
        </w:tc>
        <w:tc>
          <w:tcPr>
            <w:tcW w:w="507" w:type="pct"/>
            <w:vMerge/>
            <w:tcBorders>
              <w:top w:val="double" w:sz="6" w:space="0" w:color="auto"/>
              <w:left w:val="single" w:sz="4" w:space="0" w:color="auto"/>
              <w:bottom w:val="single" w:sz="12" w:space="0" w:color="auto"/>
              <w:right w:val="single" w:sz="4" w:space="0" w:color="auto"/>
            </w:tcBorders>
            <w:vAlign w:val="center"/>
            <w:hideMark/>
          </w:tcPr>
          <w:p w14:paraId="21291195" w14:textId="77777777" w:rsidR="00B07850" w:rsidRPr="00B07850" w:rsidRDefault="00B07850" w:rsidP="00426FED">
            <w:pPr>
              <w:spacing w:after="0"/>
              <w:jc w:val="center"/>
              <w:rPr>
                <w:rFonts w:ascii="Times New Roman" w:hAnsi="Times New Roman"/>
                <w:b/>
                <w:bCs/>
                <w:color w:val="000000"/>
                <w:sz w:val="22"/>
                <w:szCs w:val="22"/>
              </w:rPr>
            </w:pPr>
          </w:p>
        </w:tc>
        <w:tc>
          <w:tcPr>
            <w:tcW w:w="155" w:type="pct"/>
            <w:vMerge/>
            <w:tcBorders>
              <w:top w:val="double" w:sz="6" w:space="0" w:color="auto"/>
              <w:left w:val="single" w:sz="4" w:space="0" w:color="auto"/>
              <w:bottom w:val="single" w:sz="12" w:space="0" w:color="auto"/>
              <w:right w:val="single" w:sz="4" w:space="0" w:color="auto"/>
            </w:tcBorders>
            <w:vAlign w:val="center"/>
            <w:hideMark/>
          </w:tcPr>
          <w:p w14:paraId="3F94459D" w14:textId="77777777" w:rsidR="00B07850" w:rsidRPr="00B07850" w:rsidRDefault="00B07850" w:rsidP="00426FED">
            <w:pPr>
              <w:spacing w:after="0"/>
              <w:jc w:val="center"/>
              <w:rPr>
                <w:rFonts w:ascii="Times New Roman" w:hAnsi="Times New Roman"/>
                <w:b/>
                <w:bCs/>
                <w:color w:val="000000"/>
                <w:sz w:val="22"/>
                <w:szCs w:val="22"/>
              </w:rPr>
            </w:pPr>
          </w:p>
        </w:tc>
        <w:tc>
          <w:tcPr>
            <w:tcW w:w="350" w:type="pct"/>
            <w:vMerge/>
            <w:tcBorders>
              <w:top w:val="double" w:sz="6" w:space="0" w:color="auto"/>
              <w:left w:val="single" w:sz="4" w:space="0" w:color="auto"/>
              <w:bottom w:val="single" w:sz="12" w:space="0" w:color="auto"/>
              <w:right w:val="single" w:sz="12" w:space="0" w:color="auto"/>
            </w:tcBorders>
            <w:vAlign w:val="center"/>
            <w:hideMark/>
          </w:tcPr>
          <w:p w14:paraId="363F72A0" w14:textId="77777777" w:rsidR="00B07850" w:rsidRPr="00B07850" w:rsidRDefault="00B07850" w:rsidP="00426FED">
            <w:pPr>
              <w:spacing w:after="0"/>
              <w:jc w:val="center"/>
              <w:rPr>
                <w:rFonts w:ascii="Times New Roman" w:hAnsi="Times New Roman"/>
                <w:b/>
                <w:bCs/>
                <w:color w:val="000000"/>
                <w:sz w:val="22"/>
                <w:szCs w:val="22"/>
              </w:rPr>
            </w:pPr>
          </w:p>
        </w:tc>
        <w:tc>
          <w:tcPr>
            <w:tcW w:w="217" w:type="pct"/>
            <w:vMerge/>
            <w:tcBorders>
              <w:top w:val="nil"/>
              <w:left w:val="single" w:sz="12" w:space="0" w:color="auto"/>
              <w:bottom w:val="single" w:sz="12" w:space="0" w:color="auto"/>
              <w:right w:val="single" w:sz="4" w:space="0" w:color="auto"/>
            </w:tcBorders>
            <w:vAlign w:val="center"/>
            <w:hideMark/>
          </w:tcPr>
          <w:p w14:paraId="3B1D2EC1" w14:textId="77777777" w:rsidR="00B07850" w:rsidRPr="00B07850" w:rsidRDefault="00B07850" w:rsidP="00426FED">
            <w:pPr>
              <w:spacing w:after="0"/>
              <w:jc w:val="center"/>
              <w:rPr>
                <w:rFonts w:ascii="Times New Roman" w:hAnsi="Times New Roman"/>
                <w:color w:val="000000"/>
                <w:sz w:val="22"/>
                <w:szCs w:val="22"/>
              </w:rPr>
            </w:pPr>
          </w:p>
        </w:tc>
        <w:tc>
          <w:tcPr>
            <w:tcW w:w="212" w:type="pct"/>
            <w:tcBorders>
              <w:top w:val="nil"/>
              <w:left w:val="nil"/>
              <w:bottom w:val="single" w:sz="12" w:space="0" w:color="auto"/>
              <w:right w:val="single" w:sz="4" w:space="0" w:color="auto"/>
            </w:tcBorders>
            <w:shd w:val="clear" w:color="000000" w:fill="F2F2F2"/>
            <w:textDirection w:val="btLr"/>
            <w:vAlign w:val="center"/>
            <w:hideMark/>
          </w:tcPr>
          <w:p w14:paraId="699778A7"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Issues de la programmation (b)</w:t>
            </w:r>
          </w:p>
        </w:tc>
        <w:tc>
          <w:tcPr>
            <w:tcW w:w="219" w:type="pct"/>
            <w:tcBorders>
              <w:top w:val="nil"/>
              <w:left w:val="nil"/>
              <w:bottom w:val="single" w:sz="12" w:space="0" w:color="auto"/>
              <w:right w:val="single" w:sz="4" w:space="0" w:color="auto"/>
            </w:tcBorders>
            <w:shd w:val="clear" w:color="000000" w:fill="F2F2F2"/>
            <w:textDirection w:val="btLr"/>
            <w:vAlign w:val="center"/>
            <w:hideMark/>
          </w:tcPr>
          <w:p w14:paraId="72FC9700"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Hors programmation (c)</w:t>
            </w: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5F39D043"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Total (b+c)</w:t>
            </w:r>
          </w:p>
        </w:tc>
        <w:tc>
          <w:tcPr>
            <w:tcW w:w="239" w:type="pct"/>
            <w:vMerge/>
            <w:tcBorders>
              <w:top w:val="nil"/>
              <w:left w:val="single" w:sz="4" w:space="0" w:color="auto"/>
              <w:bottom w:val="single" w:sz="12" w:space="0" w:color="auto"/>
              <w:right w:val="single" w:sz="12" w:space="0" w:color="auto"/>
            </w:tcBorders>
            <w:vAlign w:val="center"/>
            <w:hideMark/>
          </w:tcPr>
          <w:p w14:paraId="47F77E85" w14:textId="77777777" w:rsidR="00B07850" w:rsidRPr="00B07850" w:rsidRDefault="00B07850" w:rsidP="00426FED">
            <w:pPr>
              <w:spacing w:after="0"/>
              <w:jc w:val="center"/>
              <w:rPr>
                <w:rFonts w:ascii="Times New Roman" w:hAnsi="Times New Roman"/>
                <w:color w:val="000000"/>
                <w:sz w:val="22"/>
                <w:szCs w:val="22"/>
              </w:rPr>
            </w:pPr>
          </w:p>
        </w:tc>
        <w:tc>
          <w:tcPr>
            <w:tcW w:w="217" w:type="pct"/>
            <w:vMerge/>
            <w:tcBorders>
              <w:top w:val="nil"/>
              <w:left w:val="single" w:sz="12" w:space="0" w:color="auto"/>
              <w:bottom w:val="single" w:sz="12" w:space="0" w:color="auto"/>
              <w:right w:val="single" w:sz="4" w:space="0" w:color="auto"/>
            </w:tcBorders>
            <w:vAlign w:val="center"/>
            <w:hideMark/>
          </w:tcPr>
          <w:p w14:paraId="7CBD8888" w14:textId="77777777" w:rsidR="00B07850" w:rsidRPr="00B07850" w:rsidRDefault="00B07850" w:rsidP="00426FED">
            <w:pPr>
              <w:spacing w:after="0"/>
              <w:jc w:val="center"/>
              <w:rPr>
                <w:rFonts w:ascii="Times New Roman" w:hAnsi="Times New Roman"/>
                <w:color w:val="000000"/>
                <w:sz w:val="22"/>
                <w:szCs w:val="22"/>
              </w:rPr>
            </w:pPr>
          </w:p>
        </w:tc>
        <w:tc>
          <w:tcPr>
            <w:tcW w:w="234" w:type="pct"/>
            <w:tcBorders>
              <w:top w:val="nil"/>
              <w:left w:val="nil"/>
              <w:bottom w:val="single" w:sz="12" w:space="0" w:color="auto"/>
              <w:right w:val="single" w:sz="4" w:space="0" w:color="auto"/>
            </w:tcBorders>
            <w:shd w:val="clear" w:color="000000" w:fill="F2F2F2"/>
            <w:textDirection w:val="btLr"/>
            <w:vAlign w:val="center"/>
            <w:hideMark/>
          </w:tcPr>
          <w:p w14:paraId="0E2BCFE8"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Issues de la programmation (b)</w:t>
            </w:r>
          </w:p>
        </w:tc>
        <w:tc>
          <w:tcPr>
            <w:tcW w:w="231" w:type="pct"/>
            <w:tcBorders>
              <w:top w:val="nil"/>
              <w:left w:val="nil"/>
              <w:bottom w:val="single" w:sz="12" w:space="0" w:color="auto"/>
              <w:right w:val="single" w:sz="4" w:space="0" w:color="auto"/>
            </w:tcBorders>
            <w:shd w:val="clear" w:color="000000" w:fill="F2F2F2"/>
            <w:textDirection w:val="btLr"/>
            <w:vAlign w:val="center"/>
            <w:hideMark/>
          </w:tcPr>
          <w:p w14:paraId="41D3AC8E"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Hors programmation (c)</w:t>
            </w:r>
          </w:p>
        </w:tc>
        <w:tc>
          <w:tcPr>
            <w:tcW w:w="220" w:type="pct"/>
            <w:tcBorders>
              <w:top w:val="nil"/>
              <w:left w:val="nil"/>
              <w:bottom w:val="single" w:sz="12" w:space="0" w:color="auto"/>
              <w:right w:val="single" w:sz="4" w:space="0" w:color="auto"/>
            </w:tcBorders>
            <w:shd w:val="clear" w:color="000000" w:fill="F2F2F2"/>
            <w:textDirection w:val="btLr"/>
            <w:vAlign w:val="center"/>
            <w:hideMark/>
          </w:tcPr>
          <w:p w14:paraId="708FA30B"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Total (b+c)</w:t>
            </w:r>
          </w:p>
        </w:tc>
        <w:tc>
          <w:tcPr>
            <w:tcW w:w="248" w:type="pct"/>
            <w:vMerge/>
            <w:tcBorders>
              <w:top w:val="nil"/>
              <w:left w:val="single" w:sz="4" w:space="0" w:color="auto"/>
              <w:bottom w:val="single" w:sz="12" w:space="0" w:color="auto"/>
              <w:right w:val="single" w:sz="4" w:space="0" w:color="auto"/>
            </w:tcBorders>
            <w:vAlign w:val="center"/>
            <w:hideMark/>
          </w:tcPr>
          <w:p w14:paraId="516EC692" w14:textId="77777777" w:rsidR="00B07850" w:rsidRPr="00B07850" w:rsidRDefault="00B07850" w:rsidP="00426FED">
            <w:pPr>
              <w:spacing w:after="0"/>
              <w:jc w:val="center"/>
              <w:rPr>
                <w:rFonts w:ascii="Times New Roman" w:hAnsi="Times New Roman"/>
                <w:color w:val="000000"/>
                <w:sz w:val="22"/>
                <w:szCs w:val="22"/>
              </w:rPr>
            </w:pPr>
          </w:p>
        </w:tc>
        <w:tc>
          <w:tcPr>
            <w:tcW w:w="217" w:type="pct"/>
            <w:vMerge/>
            <w:tcBorders>
              <w:top w:val="nil"/>
              <w:left w:val="single" w:sz="4" w:space="0" w:color="auto"/>
              <w:bottom w:val="single" w:sz="12" w:space="0" w:color="auto"/>
              <w:right w:val="single" w:sz="4" w:space="0" w:color="auto"/>
            </w:tcBorders>
            <w:vAlign w:val="center"/>
            <w:hideMark/>
          </w:tcPr>
          <w:p w14:paraId="21C4A655" w14:textId="77777777" w:rsidR="00B07850" w:rsidRPr="00B07850" w:rsidRDefault="00B07850" w:rsidP="00426FED">
            <w:pPr>
              <w:spacing w:after="0"/>
              <w:jc w:val="center"/>
              <w:rPr>
                <w:rFonts w:ascii="Times New Roman" w:hAnsi="Times New Roman"/>
                <w:color w:val="000000"/>
                <w:sz w:val="22"/>
                <w:szCs w:val="22"/>
              </w:rPr>
            </w:pPr>
          </w:p>
        </w:tc>
        <w:tc>
          <w:tcPr>
            <w:tcW w:w="228" w:type="pct"/>
            <w:vMerge/>
            <w:tcBorders>
              <w:top w:val="nil"/>
              <w:left w:val="single" w:sz="4" w:space="0" w:color="auto"/>
              <w:bottom w:val="single" w:sz="12" w:space="0" w:color="auto"/>
              <w:right w:val="single" w:sz="12" w:space="0" w:color="auto"/>
            </w:tcBorders>
            <w:vAlign w:val="center"/>
            <w:hideMark/>
          </w:tcPr>
          <w:p w14:paraId="102DD5CF" w14:textId="77777777" w:rsidR="00B07850" w:rsidRPr="00B07850" w:rsidRDefault="00B07850" w:rsidP="00426FED">
            <w:pPr>
              <w:spacing w:after="0"/>
              <w:jc w:val="center"/>
              <w:rPr>
                <w:rFonts w:ascii="Times New Roman" w:hAnsi="Times New Roman"/>
                <w:color w:val="000000"/>
                <w:sz w:val="22"/>
                <w:szCs w:val="22"/>
              </w:rPr>
            </w:pPr>
          </w:p>
        </w:tc>
        <w:tc>
          <w:tcPr>
            <w:tcW w:w="248" w:type="pct"/>
            <w:vMerge/>
            <w:tcBorders>
              <w:top w:val="nil"/>
              <w:left w:val="single" w:sz="12" w:space="0" w:color="auto"/>
              <w:bottom w:val="single" w:sz="12" w:space="0" w:color="auto"/>
              <w:right w:val="single" w:sz="4" w:space="0" w:color="auto"/>
            </w:tcBorders>
            <w:vAlign w:val="center"/>
            <w:hideMark/>
          </w:tcPr>
          <w:p w14:paraId="49703240" w14:textId="77777777" w:rsidR="00B07850" w:rsidRPr="00B07850" w:rsidRDefault="00B07850" w:rsidP="00426FED">
            <w:pPr>
              <w:spacing w:after="0"/>
              <w:jc w:val="center"/>
              <w:rPr>
                <w:rFonts w:ascii="Times New Roman" w:hAnsi="Times New Roman"/>
                <w:color w:val="000000"/>
                <w:sz w:val="22"/>
                <w:szCs w:val="22"/>
              </w:rPr>
            </w:pPr>
          </w:p>
        </w:tc>
        <w:tc>
          <w:tcPr>
            <w:tcW w:w="248" w:type="pct"/>
            <w:tcBorders>
              <w:top w:val="nil"/>
              <w:left w:val="nil"/>
              <w:bottom w:val="single" w:sz="12" w:space="0" w:color="auto"/>
              <w:right w:val="single" w:sz="4" w:space="0" w:color="auto"/>
            </w:tcBorders>
            <w:shd w:val="clear" w:color="000000" w:fill="F2F2F2"/>
            <w:textDirection w:val="btLr"/>
            <w:vAlign w:val="center"/>
            <w:hideMark/>
          </w:tcPr>
          <w:p w14:paraId="7044A919"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Issues de la programmation (b)</w:t>
            </w:r>
          </w:p>
        </w:tc>
        <w:tc>
          <w:tcPr>
            <w:tcW w:w="217" w:type="pct"/>
            <w:tcBorders>
              <w:top w:val="nil"/>
              <w:left w:val="nil"/>
              <w:bottom w:val="single" w:sz="12" w:space="0" w:color="auto"/>
              <w:right w:val="single" w:sz="4" w:space="0" w:color="auto"/>
            </w:tcBorders>
            <w:shd w:val="clear" w:color="000000" w:fill="F2F2F2"/>
            <w:textDirection w:val="btLr"/>
            <w:vAlign w:val="center"/>
            <w:hideMark/>
          </w:tcPr>
          <w:p w14:paraId="15181AD9"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Hors programmation (c)</w:t>
            </w:r>
          </w:p>
        </w:tc>
        <w:tc>
          <w:tcPr>
            <w:tcW w:w="217" w:type="pct"/>
            <w:tcBorders>
              <w:top w:val="nil"/>
              <w:left w:val="nil"/>
              <w:bottom w:val="single" w:sz="12" w:space="0" w:color="auto"/>
              <w:right w:val="single" w:sz="4" w:space="0" w:color="auto"/>
            </w:tcBorders>
            <w:shd w:val="clear" w:color="000000" w:fill="F2F2F2"/>
            <w:textDirection w:val="btLr"/>
            <w:vAlign w:val="center"/>
            <w:hideMark/>
          </w:tcPr>
          <w:p w14:paraId="58CAA68F" w14:textId="77777777" w:rsidR="00B07850" w:rsidRPr="00B07850" w:rsidRDefault="00B07850" w:rsidP="00426FED">
            <w:pPr>
              <w:spacing w:after="0"/>
              <w:jc w:val="center"/>
              <w:rPr>
                <w:rFonts w:ascii="Times New Roman" w:hAnsi="Times New Roman"/>
                <w:color w:val="000000"/>
                <w:sz w:val="22"/>
                <w:szCs w:val="22"/>
              </w:rPr>
            </w:pPr>
            <w:r w:rsidRPr="00B07850">
              <w:rPr>
                <w:rFonts w:ascii="Times New Roman" w:hAnsi="Times New Roman"/>
                <w:color w:val="000000"/>
                <w:sz w:val="22"/>
                <w:szCs w:val="22"/>
              </w:rPr>
              <w:t>Total (b+c)</w:t>
            </w:r>
          </w:p>
        </w:tc>
        <w:tc>
          <w:tcPr>
            <w:tcW w:w="194" w:type="pct"/>
            <w:vMerge/>
            <w:tcBorders>
              <w:top w:val="nil"/>
              <w:left w:val="single" w:sz="4" w:space="0" w:color="auto"/>
              <w:bottom w:val="single" w:sz="12" w:space="0" w:color="auto"/>
              <w:right w:val="double" w:sz="6" w:space="0" w:color="auto"/>
            </w:tcBorders>
            <w:vAlign w:val="center"/>
            <w:hideMark/>
          </w:tcPr>
          <w:p w14:paraId="7164B0D6" w14:textId="77777777" w:rsidR="00B07850" w:rsidRPr="00B07850" w:rsidRDefault="00B07850" w:rsidP="00426FED">
            <w:pPr>
              <w:spacing w:after="0"/>
              <w:jc w:val="center"/>
              <w:rPr>
                <w:rFonts w:ascii="Times New Roman" w:hAnsi="Times New Roman"/>
                <w:color w:val="000000"/>
                <w:sz w:val="22"/>
                <w:szCs w:val="22"/>
              </w:rPr>
            </w:pPr>
          </w:p>
        </w:tc>
      </w:tr>
      <w:tr w:rsidR="00916E89" w:rsidRPr="00B07850" w14:paraId="10B8285A" w14:textId="77777777" w:rsidTr="00491BD8">
        <w:trPr>
          <w:trHeight w:val="501"/>
        </w:trPr>
        <w:tc>
          <w:tcPr>
            <w:tcW w:w="135"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55659D14"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1</w:t>
            </w:r>
          </w:p>
        </w:tc>
        <w:tc>
          <w:tcPr>
            <w:tcW w:w="507" w:type="pct"/>
            <w:tcBorders>
              <w:top w:val="single" w:sz="12" w:space="0" w:color="auto"/>
              <w:left w:val="nil"/>
              <w:bottom w:val="single" w:sz="4" w:space="0" w:color="auto"/>
              <w:right w:val="single" w:sz="4" w:space="0" w:color="auto"/>
            </w:tcBorders>
            <w:shd w:val="clear" w:color="auto" w:fill="auto"/>
            <w:noWrap/>
            <w:vAlign w:val="center"/>
            <w:hideMark/>
          </w:tcPr>
          <w:p w14:paraId="3647F19E"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DREA-BMH</w:t>
            </w:r>
          </w:p>
        </w:tc>
        <w:tc>
          <w:tcPr>
            <w:tcW w:w="155" w:type="pct"/>
            <w:tcBorders>
              <w:top w:val="single" w:sz="12" w:space="0" w:color="auto"/>
              <w:left w:val="nil"/>
              <w:bottom w:val="single" w:sz="4" w:space="0" w:color="auto"/>
              <w:right w:val="single" w:sz="4" w:space="0" w:color="auto"/>
            </w:tcBorders>
            <w:shd w:val="clear" w:color="auto" w:fill="auto"/>
            <w:vAlign w:val="center"/>
            <w:hideMark/>
          </w:tcPr>
          <w:p w14:paraId="010CFCB7" w14:textId="77777777" w:rsidR="00916E89" w:rsidRPr="00B07850" w:rsidRDefault="00916E89" w:rsidP="00916E89">
            <w:pPr>
              <w:spacing w:after="0"/>
              <w:jc w:val="center"/>
              <w:rPr>
                <w:rFonts w:ascii="Times New Roman" w:hAnsi="Times New Roman"/>
                <w:color w:val="000000"/>
                <w:sz w:val="22"/>
                <w:szCs w:val="22"/>
              </w:rPr>
            </w:pPr>
            <w:r w:rsidRPr="00B07850">
              <w:rPr>
                <w:rFonts w:ascii="Times New Roman" w:hAnsi="Times New Roman"/>
                <w:color w:val="000000"/>
                <w:sz w:val="22"/>
                <w:szCs w:val="22"/>
              </w:rPr>
              <w:t>1</w:t>
            </w:r>
          </w:p>
        </w:tc>
        <w:tc>
          <w:tcPr>
            <w:tcW w:w="350" w:type="pct"/>
            <w:tcBorders>
              <w:top w:val="single" w:sz="12" w:space="0" w:color="auto"/>
              <w:left w:val="nil"/>
              <w:bottom w:val="single" w:sz="4" w:space="0" w:color="auto"/>
              <w:right w:val="single" w:sz="12" w:space="0" w:color="auto"/>
            </w:tcBorders>
            <w:shd w:val="clear" w:color="auto" w:fill="auto"/>
            <w:vAlign w:val="center"/>
            <w:hideMark/>
          </w:tcPr>
          <w:p w14:paraId="6A47A270" w14:textId="77777777" w:rsidR="00916E89" w:rsidRPr="00B07850" w:rsidRDefault="00916E89" w:rsidP="00916E89">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ABS</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92F981A"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12" w:type="pct"/>
            <w:tcBorders>
              <w:top w:val="single" w:sz="12" w:space="0" w:color="auto"/>
              <w:left w:val="nil"/>
              <w:bottom w:val="single" w:sz="4" w:space="0" w:color="auto"/>
              <w:right w:val="single" w:sz="4" w:space="0" w:color="auto"/>
            </w:tcBorders>
            <w:shd w:val="clear" w:color="auto" w:fill="auto"/>
            <w:noWrap/>
            <w:vAlign w:val="center"/>
            <w:hideMark/>
          </w:tcPr>
          <w:p w14:paraId="11EAF497" w14:textId="08B4FBFA"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9" w:type="pct"/>
            <w:tcBorders>
              <w:top w:val="single" w:sz="12" w:space="0" w:color="auto"/>
              <w:left w:val="nil"/>
              <w:bottom w:val="single" w:sz="4" w:space="0" w:color="auto"/>
              <w:right w:val="single" w:sz="4" w:space="0" w:color="auto"/>
            </w:tcBorders>
            <w:shd w:val="clear" w:color="auto" w:fill="auto"/>
            <w:vAlign w:val="center"/>
            <w:hideMark/>
          </w:tcPr>
          <w:p w14:paraId="7DB601D8" w14:textId="223360A4"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7" w:type="pct"/>
            <w:tcBorders>
              <w:top w:val="single" w:sz="12" w:space="0" w:color="auto"/>
              <w:left w:val="nil"/>
              <w:bottom w:val="single" w:sz="4" w:space="0" w:color="auto"/>
              <w:right w:val="single" w:sz="4" w:space="0" w:color="auto"/>
            </w:tcBorders>
            <w:shd w:val="clear" w:color="auto" w:fill="auto"/>
            <w:vAlign w:val="center"/>
            <w:hideMark/>
          </w:tcPr>
          <w:p w14:paraId="4A71B620"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39" w:type="pct"/>
            <w:tcBorders>
              <w:top w:val="single" w:sz="12" w:space="0" w:color="auto"/>
              <w:left w:val="nil"/>
              <w:bottom w:val="single" w:sz="4" w:space="0" w:color="auto"/>
              <w:right w:val="single" w:sz="12" w:space="0" w:color="auto"/>
            </w:tcBorders>
            <w:shd w:val="clear" w:color="auto" w:fill="auto"/>
            <w:vAlign w:val="center"/>
            <w:hideMark/>
          </w:tcPr>
          <w:p w14:paraId="0764D0CE" w14:textId="280F3D9C"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r>
              <w:rPr>
                <w:rFonts w:ascii="Times New Roman" w:hAnsi="Times New Roman"/>
                <w:color w:val="000000"/>
                <w:sz w:val="24"/>
                <w:szCs w:val="24"/>
              </w:rPr>
              <w:t>,0</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1AB26E2" w14:textId="0E64D371" w:rsidR="00916E89" w:rsidRPr="00B07850" w:rsidRDefault="00916E89" w:rsidP="00916E89">
            <w:pPr>
              <w:spacing w:after="0"/>
              <w:jc w:val="center"/>
              <w:rPr>
                <w:rFonts w:ascii="Times New Roman" w:hAnsi="Times New Roman"/>
                <w:color w:val="000000"/>
                <w:sz w:val="24"/>
                <w:szCs w:val="24"/>
              </w:rPr>
            </w:pPr>
            <w:r w:rsidRPr="00CD7900">
              <w:rPr>
                <w:rFonts w:ascii="Times New Roman" w:hAnsi="Times New Roman"/>
                <w:color w:val="000000"/>
                <w:sz w:val="24"/>
                <w:szCs w:val="24"/>
              </w:rPr>
              <w:t>-</w:t>
            </w:r>
          </w:p>
        </w:tc>
        <w:tc>
          <w:tcPr>
            <w:tcW w:w="234" w:type="pct"/>
            <w:tcBorders>
              <w:top w:val="single" w:sz="12" w:space="0" w:color="auto"/>
              <w:left w:val="nil"/>
              <w:bottom w:val="single" w:sz="4" w:space="0" w:color="auto"/>
              <w:right w:val="single" w:sz="4" w:space="0" w:color="auto"/>
            </w:tcBorders>
            <w:shd w:val="clear" w:color="auto" w:fill="auto"/>
            <w:vAlign w:val="center"/>
            <w:hideMark/>
          </w:tcPr>
          <w:p w14:paraId="5DFF80D8" w14:textId="4D1046AE" w:rsidR="00916E89" w:rsidRPr="00B07850" w:rsidRDefault="00916E89" w:rsidP="00916E89">
            <w:pPr>
              <w:spacing w:after="0"/>
              <w:jc w:val="center"/>
              <w:rPr>
                <w:rFonts w:ascii="Times New Roman" w:hAnsi="Times New Roman"/>
                <w:color w:val="000000"/>
                <w:sz w:val="24"/>
                <w:szCs w:val="24"/>
              </w:rPr>
            </w:pPr>
            <w:r w:rsidRPr="00CD7900">
              <w:rPr>
                <w:rFonts w:ascii="Times New Roman" w:hAnsi="Times New Roman"/>
                <w:color w:val="000000"/>
                <w:sz w:val="24"/>
                <w:szCs w:val="24"/>
              </w:rPr>
              <w:t>-</w:t>
            </w:r>
          </w:p>
        </w:tc>
        <w:tc>
          <w:tcPr>
            <w:tcW w:w="231" w:type="pct"/>
            <w:tcBorders>
              <w:top w:val="single" w:sz="12" w:space="0" w:color="auto"/>
              <w:left w:val="nil"/>
              <w:bottom w:val="single" w:sz="4" w:space="0" w:color="auto"/>
              <w:right w:val="single" w:sz="4" w:space="0" w:color="auto"/>
            </w:tcBorders>
            <w:shd w:val="clear" w:color="auto" w:fill="auto"/>
            <w:vAlign w:val="center"/>
            <w:hideMark/>
          </w:tcPr>
          <w:p w14:paraId="2DFEC905" w14:textId="047456A2" w:rsidR="00916E89" w:rsidRPr="00B07850" w:rsidRDefault="00916E89" w:rsidP="00916E89">
            <w:pPr>
              <w:spacing w:after="0"/>
              <w:jc w:val="center"/>
              <w:rPr>
                <w:rFonts w:ascii="Times New Roman" w:hAnsi="Times New Roman"/>
                <w:color w:val="000000"/>
                <w:sz w:val="24"/>
                <w:szCs w:val="24"/>
              </w:rPr>
            </w:pPr>
            <w:r w:rsidRPr="00CD7900">
              <w:rPr>
                <w:rFonts w:ascii="Times New Roman" w:hAnsi="Times New Roman"/>
                <w:color w:val="000000"/>
                <w:sz w:val="24"/>
                <w:szCs w:val="24"/>
              </w:rPr>
              <w:t>-</w:t>
            </w:r>
          </w:p>
        </w:tc>
        <w:tc>
          <w:tcPr>
            <w:tcW w:w="220" w:type="pct"/>
            <w:tcBorders>
              <w:top w:val="single" w:sz="12" w:space="0" w:color="auto"/>
              <w:left w:val="nil"/>
              <w:bottom w:val="single" w:sz="4" w:space="0" w:color="auto"/>
              <w:right w:val="single" w:sz="4" w:space="0" w:color="auto"/>
            </w:tcBorders>
            <w:shd w:val="clear" w:color="auto" w:fill="auto"/>
            <w:vAlign w:val="center"/>
            <w:hideMark/>
          </w:tcPr>
          <w:p w14:paraId="22728389" w14:textId="01E13B89" w:rsidR="00916E89" w:rsidRPr="00B07850" w:rsidRDefault="00916E89" w:rsidP="00916E89">
            <w:pPr>
              <w:spacing w:after="0"/>
              <w:jc w:val="center"/>
              <w:rPr>
                <w:rFonts w:ascii="Times New Roman" w:hAnsi="Times New Roman"/>
                <w:color w:val="000000"/>
                <w:sz w:val="24"/>
                <w:szCs w:val="24"/>
              </w:rPr>
            </w:pPr>
            <w:r w:rsidRPr="00CD7900">
              <w:rPr>
                <w:rFonts w:ascii="Times New Roman" w:hAnsi="Times New Roman"/>
                <w:color w:val="000000"/>
                <w:sz w:val="24"/>
                <w:szCs w:val="24"/>
              </w:rPr>
              <w:t>-</w:t>
            </w:r>
          </w:p>
        </w:tc>
        <w:tc>
          <w:tcPr>
            <w:tcW w:w="248" w:type="pct"/>
            <w:tcBorders>
              <w:top w:val="single" w:sz="12" w:space="0" w:color="auto"/>
              <w:left w:val="nil"/>
              <w:bottom w:val="single" w:sz="4" w:space="0" w:color="auto"/>
              <w:right w:val="single" w:sz="4" w:space="0" w:color="auto"/>
            </w:tcBorders>
            <w:shd w:val="clear" w:color="auto" w:fill="auto"/>
            <w:vAlign w:val="center"/>
            <w:hideMark/>
          </w:tcPr>
          <w:p w14:paraId="1E2CD385" w14:textId="2D08FC49" w:rsidR="00916E89" w:rsidRPr="00B07850" w:rsidRDefault="00916E89" w:rsidP="00916E89">
            <w:pPr>
              <w:spacing w:after="0"/>
              <w:jc w:val="center"/>
              <w:rPr>
                <w:rFonts w:ascii="Times New Roman" w:hAnsi="Times New Roman"/>
                <w:color w:val="000000"/>
                <w:sz w:val="24"/>
                <w:szCs w:val="24"/>
              </w:rPr>
            </w:pPr>
            <w:r w:rsidRPr="00CD7900">
              <w:rPr>
                <w:rFonts w:ascii="Times New Roman" w:hAnsi="Times New Roman"/>
                <w:color w:val="000000"/>
                <w:sz w:val="24"/>
                <w:szCs w:val="24"/>
              </w:rPr>
              <w:t>-</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38BB6A5C" w14:textId="4CC34B58" w:rsidR="00916E89" w:rsidRPr="00B07850" w:rsidRDefault="00916E89" w:rsidP="00916E89">
            <w:pPr>
              <w:spacing w:after="0"/>
              <w:jc w:val="center"/>
              <w:rPr>
                <w:rFonts w:ascii="Times New Roman" w:hAnsi="Times New Roman"/>
                <w:color w:val="000000"/>
                <w:sz w:val="24"/>
                <w:szCs w:val="24"/>
              </w:rPr>
            </w:pPr>
            <w:r w:rsidRPr="00CD7900">
              <w:rPr>
                <w:rFonts w:ascii="Times New Roman" w:hAnsi="Times New Roman"/>
                <w:color w:val="000000"/>
                <w:sz w:val="24"/>
                <w:szCs w:val="24"/>
              </w:rPr>
              <w:t>-</w:t>
            </w:r>
          </w:p>
        </w:tc>
        <w:tc>
          <w:tcPr>
            <w:tcW w:w="228" w:type="pct"/>
            <w:tcBorders>
              <w:top w:val="single" w:sz="12" w:space="0" w:color="auto"/>
              <w:left w:val="nil"/>
              <w:bottom w:val="single" w:sz="4" w:space="0" w:color="auto"/>
              <w:right w:val="single" w:sz="12" w:space="0" w:color="auto"/>
            </w:tcBorders>
            <w:shd w:val="clear" w:color="auto" w:fill="auto"/>
            <w:vAlign w:val="center"/>
            <w:hideMark/>
          </w:tcPr>
          <w:p w14:paraId="08EC2B7C" w14:textId="7B2E4C1A" w:rsidR="00916E89" w:rsidRPr="00B07850" w:rsidRDefault="00916E89" w:rsidP="00916E89">
            <w:pPr>
              <w:spacing w:after="0"/>
              <w:jc w:val="center"/>
              <w:rPr>
                <w:rFonts w:ascii="Times New Roman" w:hAnsi="Times New Roman"/>
                <w:color w:val="000000"/>
                <w:sz w:val="24"/>
                <w:szCs w:val="24"/>
              </w:rPr>
            </w:pPr>
            <w:r w:rsidRPr="00CD7900">
              <w:rPr>
                <w:rFonts w:ascii="Times New Roman" w:hAnsi="Times New Roman"/>
                <w:color w:val="000000"/>
                <w:sz w:val="24"/>
                <w:szCs w:val="24"/>
              </w:rPr>
              <w:t>-</w:t>
            </w:r>
          </w:p>
        </w:tc>
        <w:tc>
          <w:tcPr>
            <w:tcW w:w="24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74CE247" w14:textId="7191FA42"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48" w:type="pct"/>
            <w:tcBorders>
              <w:top w:val="single" w:sz="12" w:space="0" w:color="auto"/>
              <w:left w:val="nil"/>
              <w:bottom w:val="single" w:sz="4" w:space="0" w:color="auto"/>
              <w:right w:val="single" w:sz="4" w:space="0" w:color="auto"/>
            </w:tcBorders>
            <w:shd w:val="clear" w:color="auto" w:fill="auto"/>
            <w:vAlign w:val="center"/>
            <w:hideMark/>
          </w:tcPr>
          <w:p w14:paraId="0B919A68" w14:textId="0420BB11"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6BDD4EBC" w14:textId="183FDEBF"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14:paraId="24228307" w14:textId="5076B36D"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194" w:type="pct"/>
            <w:tcBorders>
              <w:top w:val="single" w:sz="12" w:space="0" w:color="auto"/>
              <w:left w:val="nil"/>
              <w:bottom w:val="single" w:sz="4" w:space="0" w:color="auto"/>
              <w:right w:val="double" w:sz="6" w:space="0" w:color="auto"/>
            </w:tcBorders>
            <w:shd w:val="clear" w:color="auto" w:fill="auto"/>
            <w:vAlign w:val="center"/>
            <w:hideMark/>
          </w:tcPr>
          <w:p w14:paraId="5B09596A" w14:textId="48D1FA69"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r>
      <w:tr w:rsidR="00916E89" w:rsidRPr="00B07850" w14:paraId="6DDD7021" w14:textId="77777777" w:rsidTr="00916E89">
        <w:trPr>
          <w:trHeight w:val="501"/>
        </w:trPr>
        <w:tc>
          <w:tcPr>
            <w:tcW w:w="135"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03F0CD4E"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2</w:t>
            </w:r>
          </w:p>
        </w:tc>
        <w:tc>
          <w:tcPr>
            <w:tcW w:w="507" w:type="pct"/>
            <w:tcBorders>
              <w:top w:val="nil"/>
              <w:left w:val="nil"/>
              <w:bottom w:val="single" w:sz="4" w:space="0" w:color="auto"/>
              <w:right w:val="single" w:sz="4" w:space="0" w:color="auto"/>
            </w:tcBorders>
            <w:shd w:val="clear" w:color="auto" w:fill="F2F2F2" w:themeFill="background1" w:themeFillShade="F2"/>
            <w:vAlign w:val="center"/>
            <w:hideMark/>
          </w:tcPr>
          <w:p w14:paraId="4800DD30"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PHA/BID-UEMOA</w:t>
            </w:r>
          </w:p>
        </w:tc>
        <w:tc>
          <w:tcPr>
            <w:tcW w:w="155" w:type="pct"/>
            <w:tcBorders>
              <w:top w:val="nil"/>
              <w:left w:val="nil"/>
              <w:bottom w:val="single" w:sz="4" w:space="0" w:color="auto"/>
              <w:right w:val="single" w:sz="4" w:space="0" w:color="auto"/>
            </w:tcBorders>
            <w:shd w:val="clear" w:color="auto" w:fill="F2F2F2" w:themeFill="background1" w:themeFillShade="F2"/>
            <w:vAlign w:val="center"/>
            <w:hideMark/>
          </w:tcPr>
          <w:p w14:paraId="64324896" w14:textId="77777777" w:rsidR="00916E89" w:rsidRPr="00B07850" w:rsidRDefault="00916E89" w:rsidP="00916E89">
            <w:pPr>
              <w:spacing w:after="0"/>
              <w:jc w:val="center"/>
              <w:rPr>
                <w:rFonts w:ascii="Times New Roman" w:hAnsi="Times New Roman"/>
                <w:color w:val="000000"/>
                <w:sz w:val="22"/>
                <w:szCs w:val="22"/>
              </w:rPr>
            </w:pPr>
            <w:r w:rsidRPr="00B07850">
              <w:rPr>
                <w:rFonts w:ascii="Times New Roman" w:hAnsi="Times New Roman"/>
                <w:color w:val="000000"/>
                <w:sz w:val="22"/>
                <w:szCs w:val="22"/>
              </w:rPr>
              <w:t>9</w:t>
            </w:r>
          </w:p>
        </w:tc>
        <w:tc>
          <w:tcPr>
            <w:tcW w:w="350" w:type="pct"/>
            <w:tcBorders>
              <w:top w:val="nil"/>
              <w:left w:val="nil"/>
              <w:bottom w:val="single" w:sz="4" w:space="0" w:color="auto"/>
              <w:right w:val="single" w:sz="12" w:space="0" w:color="auto"/>
            </w:tcBorders>
            <w:shd w:val="clear" w:color="auto" w:fill="F2F2F2" w:themeFill="background1" w:themeFillShade="F2"/>
            <w:vAlign w:val="center"/>
            <w:hideMark/>
          </w:tcPr>
          <w:p w14:paraId="78178DA3" w14:textId="77777777" w:rsidR="00916E89" w:rsidRPr="00B07850" w:rsidRDefault="00916E89" w:rsidP="00916E89">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BID-UEMOA</w:t>
            </w:r>
          </w:p>
        </w:tc>
        <w:tc>
          <w:tcPr>
            <w:tcW w:w="217"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3AA19CAD" w14:textId="0CEDFD1A" w:rsidR="00916E89" w:rsidRPr="00B07850" w:rsidRDefault="00916E89" w:rsidP="00916E89">
            <w:pPr>
              <w:spacing w:after="0"/>
              <w:jc w:val="center"/>
              <w:rPr>
                <w:rFonts w:ascii="Times New Roman" w:hAnsi="Times New Roman"/>
                <w:color w:val="000000"/>
                <w:sz w:val="24"/>
                <w:szCs w:val="24"/>
              </w:rPr>
            </w:pPr>
            <w:r w:rsidRPr="003F714B">
              <w:rPr>
                <w:rFonts w:ascii="Times New Roman" w:hAnsi="Times New Roman"/>
                <w:color w:val="000000"/>
                <w:sz w:val="24"/>
                <w:szCs w:val="24"/>
              </w:rPr>
              <w:t>-</w:t>
            </w:r>
          </w:p>
        </w:tc>
        <w:tc>
          <w:tcPr>
            <w:tcW w:w="212" w:type="pct"/>
            <w:tcBorders>
              <w:top w:val="nil"/>
              <w:left w:val="nil"/>
              <w:bottom w:val="single" w:sz="4" w:space="0" w:color="auto"/>
              <w:right w:val="single" w:sz="4" w:space="0" w:color="auto"/>
            </w:tcBorders>
            <w:shd w:val="clear" w:color="auto" w:fill="F2F2F2" w:themeFill="background1" w:themeFillShade="F2"/>
            <w:noWrap/>
            <w:vAlign w:val="center"/>
            <w:hideMark/>
          </w:tcPr>
          <w:p w14:paraId="6504796E" w14:textId="21139375" w:rsidR="00916E89" w:rsidRPr="00B07850" w:rsidRDefault="00916E89" w:rsidP="00916E89">
            <w:pPr>
              <w:spacing w:after="0"/>
              <w:jc w:val="center"/>
              <w:rPr>
                <w:rFonts w:ascii="Times New Roman" w:hAnsi="Times New Roman"/>
                <w:color w:val="000000"/>
                <w:sz w:val="24"/>
                <w:szCs w:val="24"/>
              </w:rPr>
            </w:pPr>
            <w:r w:rsidRPr="003F714B">
              <w:rPr>
                <w:rFonts w:ascii="Times New Roman" w:hAnsi="Times New Roman"/>
                <w:color w:val="000000"/>
                <w:sz w:val="24"/>
                <w:szCs w:val="24"/>
              </w:rPr>
              <w:t>-</w:t>
            </w:r>
          </w:p>
        </w:tc>
        <w:tc>
          <w:tcPr>
            <w:tcW w:w="219" w:type="pct"/>
            <w:tcBorders>
              <w:top w:val="nil"/>
              <w:left w:val="nil"/>
              <w:bottom w:val="single" w:sz="4" w:space="0" w:color="auto"/>
              <w:right w:val="single" w:sz="4" w:space="0" w:color="auto"/>
            </w:tcBorders>
            <w:shd w:val="clear" w:color="auto" w:fill="F2F2F2" w:themeFill="background1" w:themeFillShade="F2"/>
            <w:vAlign w:val="center"/>
            <w:hideMark/>
          </w:tcPr>
          <w:p w14:paraId="77B34FF8" w14:textId="070CAE26" w:rsidR="00916E89" w:rsidRPr="00B07850" w:rsidRDefault="00916E89" w:rsidP="00916E89">
            <w:pPr>
              <w:spacing w:after="0"/>
              <w:jc w:val="center"/>
              <w:rPr>
                <w:rFonts w:ascii="Times New Roman" w:hAnsi="Times New Roman"/>
                <w:color w:val="000000"/>
                <w:sz w:val="24"/>
                <w:szCs w:val="24"/>
              </w:rPr>
            </w:pPr>
            <w:r w:rsidRPr="003F714B">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auto" w:fill="F2F2F2" w:themeFill="background1" w:themeFillShade="F2"/>
            <w:vAlign w:val="center"/>
            <w:hideMark/>
          </w:tcPr>
          <w:p w14:paraId="350FC339" w14:textId="625474A8" w:rsidR="00916E89" w:rsidRPr="00B07850" w:rsidRDefault="00916E89" w:rsidP="00916E89">
            <w:pPr>
              <w:spacing w:after="0"/>
              <w:jc w:val="center"/>
              <w:rPr>
                <w:rFonts w:ascii="Times New Roman" w:hAnsi="Times New Roman"/>
                <w:color w:val="000000"/>
                <w:sz w:val="24"/>
                <w:szCs w:val="24"/>
              </w:rPr>
            </w:pPr>
            <w:r w:rsidRPr="003F714B">
              <w:rPr>
                <w:rFonts w:ascii="Times New Roman" w:hAnsi="Times New Roman"/>
                <w:color w:val="000000"/>
                <w:sz w:val="24"/>
                <w:szCs w:val="24"/>
              </w:rPr>
              <w:t>-</w:t>
            </w:r>
          </w:p>
        </w:tc>
        <w:tc>
          <w:tcPr>
            <w:tcW w:w="239" w:type="pct"/>
            <w:tcBorders>
              <w:top w:val="nil"/>
              <w:left w:val="nil"/>
              <w:bottom w:val="single" w:sz="4" w:space="0" w:color="auto"/>
              <w:right w:val="single" w:sz="12" w:space="0" w:color="auto"/>
            </w:tcBorders>
            <w:shd w:val="clear" w:color="auto" w:fill="F2F2F2" w:themeFill="background1" w:themeFillShade="F2"/>
            <w:vAlign w:val="center"/>
            <w:hideMark/>
          </w:tcPr>
          <w:p w14:paraId="38C12B5D" w14:textId="37B5B499" w:rsidR="00916E89" w:rsidRPr="00B07850" w:rsidRDefault="00916E89" w:rsidP="00916E89">
            <w:pPr>
              <w:spacing w:after="0"/>
              <w:jc w:val="center"/>
              <w:rPr>
                <w:rFonts w:ascii="Times New Roman" w:hAnsi="Times New Roman"/>
                <w:color w:val="000000"/>
                <w:sz w:val="24"/>
                <w:szCs w:val="24"/>
              </w:rPr>
            </w:pPr>
            <w:r w:rsidRPr="003F714B">
              <w:rPr>
                <w:rFonts w:ascii="Times New Roman" w:hAnsi="Times New Roman"/>
                <w:color w:val="000000"/>
                <w:sz w:val="24"/>
                <w:szCs w:val="24"/>
              </w:rPr>
              <w:t>-</w:t>
            </w:r>
          </w:p>
        </w:tc>
        <w:tc>
          <w:tcPr>
            <w:tcW w:w="217"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65A95777"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9</w:t>
            </w:r>
          </w:p>
        </w:tc>
        <w:tc>
          <w:tcPr>
            <w:tcW w:w="234" w:type="pct"/>
            <w:tcBorders>
              <w:top w:val="nil"/>
              <w:left w:val="nil"/>
              <w:bottom w:val="single" w:sz="4" w:space="0" w:color="auto"/>
              <w:right w:val="single" w:sz="4" w:space="0" w:color="auto"/>
            </w:tcBorders>
            <w:shd w:val="clear" w:color="auto" w:fill="F2F2F2" w:themeFill="background1" w:themeFillShade="F2"/>
            <w:vAlign w:val="center"/>
            <w:hideMark/>
          </w:tcPr>
          <w:p w14:paraId="2C8D516A"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31" w:type="pct"/>
            <w:tcBorders>
              <w:top w:val="nil"/>
              <w:left w:val="nil"/>
              <w:bottom w:val="single" w:sz="4" w:space="0" w:color="auto"/>
              <w:right w:val="single" w:sz="4" w:space="0" w:color="auto"/>
            </w:tcBorders>
            <w:shd w:val="clear" w:color="auto" w:fill="F2F2F2" w:themeFill="background1" w:themeFillShade="F2"/>
            <w:vAlign w:val="center"/>
            <w:hideMark/>
          </w:tcPr>
          <w:p w14:paraId="44791989" w14:textId="3A2A792E"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20" w:type="pct"/>
            <w:tcBorders>
              <w:top w:val="nil"/>
              <w:left w:val="nil"/>
              <w:bottom w:val="single" w:sz="4" w:space="0" w:color="auto"/>
              <w:right w:val="single" w:sz="4" w:space="0" w:color="auto"/>
            </w:tcBorders>
            <w:shd w:val="clear" w:color="auto" w:fill="F2F2F2" w:themeFill="background1" w:themeFillShade="F2"/>
            <w:vAlign w:val="center"/>
            <w:hideMark/>
          </w:tcPr>
          <w:p w14:paraId="74D5884A"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48" w:type="pct"/>
            <w:tcBorders>
              <w:top w:val="nil"/>
              <w:left w:val="nil"/>
              <w:bottom w:val="single" w:sz="4" w:space="0" w:color="auto"/>
              <w:right w:val="single" w:sz="4" w:space="0" w:color="auto"/>
            </w:tcBorders>
            <w:shd w:val="clear" w:color="auto" w:fill="F2F2F2" w:themeFill="background1" w:themeFillShade="F2"/>
            <w:vAlign w:val="center"/>
            <w:hideMark/>
          </w:tcPr>
          <w:p w14:paraId="3EDA71D3"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5D4D77B4" w14:textId="56BB8F8D" w:rsidR="00916E89" w:rsidRPr="0027133D" w:rsidRDefault="00C5756B" w:rsidP="00916E89">
            <w:pPr>
              <w:spacing w:after="0"/>
              <w:jc w:val="center"/>
              <w:rPr>
                <w:rFonts w:ascii="Times New Roman" w:hAnsi="Times New Roman"/>
                <w:color w:val="000000"/>
                <w:sz w:val="24"/>
                <w:szCs w:val="24"/>
                <w:highlight w:val="yellow"/>
              </w:rPr>
            </w:pPr>
            <w:r w:rsidRPr="00C5756B">
              <w:rPr>
                <w:rFonts w:ascii="Times New Roman" w:hAnsi="Times New Roman"/>
                <w:color w:val="000000"/>
                <w:sz w:val="24"/>
                <w:szCs w:val="24"/>
              </w:rPr>
              <w:t>40</w:t>
            </w:r>
          </w:p>
        </w:tc>
        <w:tc>
          <w:tcPr>
            <w:tcW w:w="228" w:type="pct"/>
            <w:tcBorders>
              <w:top w:val="nil"/>
              <w:left w:val="nil"/>
              <w:bottom w:val="single" w:sz="4" w:space="0" w:color="auto"/>
              <w:right w:val="single" w:sz="12" w:space="0" w:color="auto"/>
            </w:tcBorders>
            <w:shd w:val="clear" w:color="auto" w:fill="F2F2F2" w:themeFill="background1" w:themeFillShade="F2"/>
            <w:vAlign w:val="center"/>
            <w:hideMark/>
          </w:tcPr>
          <w:p w14:paraId="7FF61C3D" w14:textId="48903EAB" w:rsidR="00916E89" w:rsidRPr="00B07850" w:rsidRDefault="00C5756B" w:rsidP="00916E89">
            <w:pPr>
              <w:spacing w:after="0"/>
              <w:jc w:val="center"/>
              <w:rPr>
                <w:rFonts w:ascii="Times New Roman" w:hAnsi="Times New Roman"/>
                <w:color w:val="000000"/>
                <w:sz w:val="24"/>
                <w:szCs w:val="24"/>
              </w:rPr>
            </w:pPr>
            <w:r>
              <w:rPr>
                <w:rFonts w:ascii="Times New Roman" w:hAnsi="Times New Roman"/>
                <w:color w:val="000000"/>
                <w:sz w:val="24"/>
                <w:szCs w:val="24"/>
              </w:rPr>
              <w:t>35</w:t>
            </w:r>
          </w:p>
        </w:tc>
        <w:tc>
          <w:tcPr>
            <w:tcW w:w="248"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1FA646EC" w14:textId="083AB2BC"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F2F2F2" w:themeFill="background1" w:themeFillShade="F2"/>
            <w:vAlign w:val="center"/>
            <w:hideMark/>
          </w:tcPr>
          <w:p w14:paraId="48FBA1D4" w14:textId="76B5297A"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787C108A" w14:textId="6550F377"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4A9365C2" w14:textId="27362AE9"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194" w:type="pct"/>
            <w:tcBorders>
              <w:top w:val="nil"/>
              <w:left w:val="nil"/>
              <w:bottom w:val="single" w:sz="4" w:space="0" w:color="auto"/>
              <w:right w:val="double" w:sz="6" w:space="0" w:color="auto"/>
            </w:tcBorders>
            <w:shd w:val="clear" w:color="auto" w:fill="F2F2F2" w:themeFill="background1" w:themeFillShade="F2"/>
            <w:vAlign w:val="center"/>
            <w:hideMark/>
          </w:tcPr>
          <w:p w14:paraId="13B3A569" w14:textId="695BD4A6"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r>
      <w:tr w:rsidR="00916E89" w:rsidRPr="00B07850" w14:paraId="2137A61A" w14:textId="77777777" w:rsidTr="00916E89">
        <w:trPr>
          <w:trHeight w:val="501"/>
        </w:trPr>
        <w:tc>
          <w:tcPr>
            <w:tcW w:w="135" w:type="pct"/>
            <w:tcBorders>
              <w:top w:val="nil"/>
              <w:left w:val="double" w:sz="6" w:space="0" w:color="auto"/>
              <w:bottom w:val="single" w:sz="4" w:space="0" w:color="auto"/>
              <w:right w:val="single" w:sz="4" w:space="0" w:color="auto"/>
            </w:tcBorders>
            <w:shd w:val="clear" w:color="auto" w:fill="auto"/>
            <w:vAlign w:val="center"/>
            <w:hideMark/>
          </w:tcPr>
          <w:p w14:paraId="63238AA9"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3</w:t>
            </w:r>
          </w:p>
        </w:tc>
        <w:tc>
          <w:tcPr>
            <w:tcW w:w="507" w:type="pct"/>
            <w:tcBorders>
              <w:top w:val="nil"/>
              <w:left w:val="nil"/>
              <w:bottom w:val="single" w:sz="4" w:space="0" w:color="auto"/>
              <w:right w:val="single" w:sz="4" w:space="0" w:color="auto"/>
            </w:tcBorders>
            <w:shd w:val="clear" w:color="auto" w:fill="auto"/>
            <w:vAlign w:val="center"/>
            <w:hideMark/>
          </w:tcPr>
          <w:p w14:paraId="658B6C27" w14:textId="74F3216C"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Nouvelle Planète</w:t>
            </w:r>
          </w:p>
        </w:tc>
        <w:tc>
          <w:tcPr>
            <w:tcW w:w="155" w:type="pct"/>
            <w:tcBorders>
              <w:top w:val="nil"/>
              <w:left w:val="nil"/>
              <w:bottom w:val="single" w:sz="4" w:space="0" w:color="auto"/>
              <w:right w:val="single" w:sz="4" w:space="0" w:color="auto"/>
            </w:tcBorders>
            <w:shd w:val="clear" w:color="auto" w:fill="auto"/>
            <w:vAlign w:val="center"/>
            <w:hideMark/>
          </w:tcPr>
          <w:p w14:paraId="30C1108D" w14:textId="77777777" w:rsidR="00916E89" w:rsidRPr="00B07850" w:rsidRDefault="00916E89" w:rsidP="00916E89">
            <w:pPr>
              <w:spacing w:after="0"/>
              <w:jc w:val="center"/>
              <w:rPr>
                <w:rFonts w:ascii="Times New Roman" w:hAnsi="Times New Roman"/>
                <w:color w:val="000000"/>
                <w:sz w:val="22"/>
                <w:szCs w:val="22"/>
              </w:rPr>
            </w:pPr>
            <w:r w:rsidRPr="00B07850">
              <w:rPr>
                <w:rFonts w:ascii="Times New Roman" w:hAnsi="Times New Roman"/>
                <w:color w:val="000000"/>
                <w:sz w:val="22"/>
                <w:szCs w:val="22"/>
              </w:rPr>
              <w:t>1</w:t>
            </w:r>
          </w:p>
        </w:tc>
        <w:tc>
          <w:tcPr>
            <w:tcW w:w="350" w:type="pct"/>
            <w:tcBorders>
              <w:top w:val="nil"/>
              <w:left w:val="nil"/>
              <w:bottom w:val="single" w:sz="4" w:space="0" w:color="auto"/>
              <w:right w:val="single" w:sz="12" w:space="0" w:color="auto"/>
            </w:tcBorders>
            <w:shd w:val="clear" w:color="auto" w:fill="auto"/>
            <w:vAlign w:val="center"/>
            <w:hideMark/>
          </w:tcPr>
          <w:p w14:paraId="79A4B8C7" w14:textId="77777777" w:rsidR="00916E89" w:rsidRPr="00B07850" w:rsidRDefault="00916E89" w:rsidP="00916E89">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Genève</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3F51960A"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12" w:type="pct"/>
            <w:tcBorders>
              <w:top w:val="nil"/>
              <w:left w:val="nil"/>
              <w:bottom w:val="single" w:sz="4" w:space="0" w:color="auto"/>
              <w:right w:val="single" w:sz="4" w:space="0" w:color="auto"/>
            </w:tcBorders>
            <w:shd w:val="clear" w:color="auto" w:fill="auto"/>
            <w:noWrap/>
            <w:vAlign w:val="center"/>
            <w:hideMark/>
          </w:tcPr>
          <w:p w14:paraId="37F5DF44"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19" w:type="pct"/>
            <w:tcBorders>
              <w:top w:val="nil"/>
              <w:left w:val="nil"/>
              <w:bottom w:val="single" w:sz="4" w:space="0" w:color="auto"/>
              <w:right w:val="single" w:sz="4" w:space="0" w:color="auto"/>
            </w:tcBorders>
            <w:shd w:val="clear" w:color="auto" w:fill="auto"/>
            <w:vAlign w:val="center"/>
            <w:hideMark/>
          </w:tcPr>
          <w:p w14:paraId="6E83012D"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47" w:type="pct"/>
            <w:tcBorders>
              <w:top w:val="nil"/>
              <w:left w:val="nil"/>
              <w:bottom w:val="single" w:sz="4" w:space="0" w:color="auto"/>
              <w:right w:val="single" w:sz="4" w:space="0" w:color="auto"/>
            </w:tcBorders>
            <w:shd w:val="clear" w:color="auto" w:fill="auto"/>
            <w:vAlign w:val="center"/>
            <w:hideMark/>
          </w:tcPr>
          <w:p w14:paraId="32D11482"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39" w:type="pct"/>
            <w:tcBorders>
              <w:top w:val="nil"/>
              <w:left w:val="nil"/>
              <w:bottom w:val="single" w:sz="4" w:space="0" w:color="auto"/>
              <w:right w:val="single" w:sz="12" w:space="0" w:color="auto"/>
            </w:tcBorders>
            <w:shd w:val="clear" w:color="auto" w:fill="auto"/>
            <w:vAlign w:val="center"/>
            <w:hideMark/>
          </w:tcPr>
          <w:p w14:paraId="1A0C8E21" w14:textId="50DE1C6F"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100</w:t>
            </w:r>
            <w:r>
              <w:rPr>
                <w:rFonts w:ascii="Times New Roman" w:hAnsi="Times New Roman"/>
                <w:color w:val="000000"/>
                <w:sz w:val="24"/>
                <w:szCs w:val="24"/>
              </w:rPr>
              <w:t>,0</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6EB545BA"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34" w:type="pct"/>
            <w:tcBorders>
              <w:top w:val="nil"/>
              <w:left w:val="nil"/>
              <w:bottom w:val="single" w:sz="4" w:space="0" w:color="auto"/>
              <w:right w:val="single" w:sz="4" w:space="0" w:color="auto"/>
            </w:tcBorders>
            <w:shd w:val="clear" w:color="auto" w:fill="auto"/>
            <w:vAlign w:val="center"/>
            <w:hideMark/>
          </w:tcPr>
          <w:p w14:paraId="3B40E42F"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31" w:type="pct"/>
            <w:tcBorders>
              <w:top w:val="nil"/>
              <w:left w:val="nil"/>
              <w:bottom w:val="single" w:sz="4" w:space="0" w:color="auto"/>
              <w:right w:val="single" w:sz="4" w:space="0" w:color="auto"/>
            </w:tcBorders>
            <w:shd w:val="clear" w:color="auto" w:fill="auto"/>
            <w:vAlign w:val="center"/>
            <w:hideMark/>
          </w:tcPr>
          <w:p w14:paraId="437EC367"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20" w:type="pct"/>
            <w:tcBorders>
              <w:top w:val="nil"/>
              <w:left w:val="nil"/>
              <w:bottom w:val="single" w:sz="4" w:space="0" w:color="auto"/>
              <w:right w:val="single" w:sz="4" w:space="0" w:color="auto"/>
            </w:tcBorders>
            <w:shd w:val="clear" w:color="auto" w:fill="auto"/>
            <w:vAlign w:val="center"/>
            <w:hideMark/>
          </w:tcPr>
          <w:p w14:paraId="711B2892"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48" w:type="pct"/>
            <w:tcBorders>
              <w:top w:val="nil"/>
              <w:left w:val="nil"/>
              <w:bottom w:val="single" w:sz="4" w:space="0" w:color="auto"/>
              <w:right w:val="single" w:sz="4" w:space="0" w:color="auto"/>
            </w:tcBorders>
            <w:shd w:val="clear" w:color="auto" w:fill="auto"/>
            <w:vAlign w:val="center"/>
            <w:hideMark/>
          </w:tcPr>
          <w:p w14:paraId="39F0674B" w14:textId="1E2A5283"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r>
              <w:rPr>
                <w:rFonts w:ascii="Times New Roman" w:hAnsi="Times New Roman"/>
                <w:color w:val="000000"/>
                <w:sz w:val="24"/>
                <w:szCs w:val="24"/>
              </w:rPr>
              <w:t>00,0</w:t>
            </w:r>
          </w:p>
        </w:tc>
        <w:tc>
          <w:tcPr>
            <w:tcW w:w="217" w:type="pct"/>
            <w:tcBorders>
              <w:top w:val="nil"/>
              <w:left w:val="nil"/>
              <w:bottom w:val="single" w:sz="4" w:space="0" w:color="auto"/>
              <w:right w:val="single" w:sz="4" w:space="0" w:color="auto"/>
            </w:tcBorders>
            <w:shd w:val="clear" w:color="auto" w:fill="auto"/>
            <w:vAlign w:val="center"/>
            <w:hideMark/>
          </w:tcPr>
          <w:p w14:paraId="56B784A2" w14:textId="411A4A32"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228" w:type="pct"/>
            <w:tcBorders>
              <w:top w:val="nil"/>
              <w:left w:val="nil"/>
              <w:bottom w:val="single" w:sz="4" w:space="0" w:color="auto"/>
              <w:right w:val="single" w:sz="12" w:space="0" w:color="auto"/>
            </w:tcBorders>
            <w:shd w:val="clear" w:color="auto" w:fill="auto"/>
            <w:vAlign w:val="center"/>
            <w:hideMark/>
          </w:tcPr>
          <w:p w14:paraId="59681344" w14:textId="289D4877"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08B7FE6F" w14:textId="4EE79A68"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vAlign w:val="center"/>
            <w:hideMark/>
          </w:tcPr>
          <w:p w14:paraId="15A89CED" w14:textId="1F053744"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0098F735" w14:textId="6D991144"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07506E32" w14:textId="2E12209E"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194" w:type="pct"/>
            <w:tcBorders>
              <w:top w:val="nil"/>
              <w:left w:val="nil"/>
              <w:bottom w:val="single" w:sz="4" w:space="0" w:color="auto"/>
              <w:right w:val="double" w:sz="6" w:space="0" w:color="auto"/>
            </w:tcBorders>
            <w:shd w:val="clear" w:color="auto" w:fill="auto"/>
            <w:vAlign w:val="center"/>
            <w:hideMark/>
          </w:tcPr>
          <w:p w14:paraId="33A021A6" w14:textId="4786A37C"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r>
      <w:tr w:rsidR="00916E89" w:rsidRPr="00B07850" w14:paraId="67BDC59F" w14:textId="77777777" w:rsidTr="00916E89">
        <w:trPr>
          <w:trHeight w:val="501"/>
        </w:trPr>
        <w:tc>
          <w:tcPr>
            <w:tcW w:w="135"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6EEBE588"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4</w:t>
            </w:r>
          </w:p>
        </w:tc>
        <w:tc>
          <w:tcPr>
            <w:tcW w:w="507" w:type="pct"/>
            <w:tcBorders>
              <w:top w:val="nil"/>
              <w:left w:val="nil"/>
              <w:bottom w:val="single" w:sz="4" w:space="0" w:color="auto"/>
              <w:right w:val="single" w:sz="4" w:space="0" w:color="auto"/>
            </w:tcBorders>
            <w:shd w:val="clear" w:color="auto" w:fill="F2F2F2" w:themeFill="background1" w:themeFillShade="F2"/>
            <w:vAlign w:val="center"/>
            <w:hideMark/>
          </w:tcPr>
          <w:p w14:paraId="6AD18FCC"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ACAD</w:t>
            </w:r>
          </w:p>
        </w:tc>
        <w:tc>
          <w:tcPr>
            <w:tcW w:w="155" w:type="pct"/>
            <w:tcBorders>
              <w:top w:val="nil"/>
              <w:left w:val="nil"/>
              <w:bottom w:val="single" w:sz="4" w:space="0" w:color="auto"/>
              <w:right w:val="single" w:sz="4" w:space="0" w:color="auto"/>
            </w:tcBorders>
            <w:shd w:val="clear" w:color="auto" w:fill="F2F2F2" w:themeFill="background1" w:themeFillShade="F2"/>
            <w:vAlign w:val="center"/>
            <w:hideMark/>
          </w:tcPr>
          <w:p w14:paraId="0486713C" w14:textId="77777777" w:rsidR="00916E89" w:rsidRPr="00B07850" w:rsidRDefault="00916E89" w:rsidP="00916E89">
            <w:pPr>
              <w:spacing w:after="0"/>
              <w:jc w:val="center"/>
              <w:rPr>
                <w:rFonts w:ascii="Times New Roman" w:hAnsi="Times New Roman"/>
                <w:color w:val="000000"/>
                <w:sz w:val="22"/>
                <w:szCs w:val="22"/>
              </w:rPr>
            </w:pPr>
            <w:r w:rsidRPr="00B07850">
              <w:rPr>
                <w:rFonts w:ascii="Times New Roman" w:hAnsi="Times New Roman"/>
                <w:color w:val="000000"/>
                <w:sz w:val="22"/>
                <w:szCs w:val="22"/>
              </w:rPr>
              <w:t>1</w:t>
            </w:r>
          </w:p>
        </w:tc>
        <w:tc>
          <w:tcPr>
            <w:tcW w:w="350" w:type="pct"/>
            <w:tcBorders>
              <w:top w:val="nil"/>
              <w:left w:val="nil"/>
              <w:bottom w:val="single" w:sz="4" w:space="0" w:color="auto"/>
              <w:right w:val="single" w:sz="12" w:space="0" w:color="auto"/>
            </w:tcBorders>
            <w:shd w:val="clear" w:color="auto" w:fill="F2F2F2" w:themeFill="background1" w:themeFillShade="F2"/>
            <w:vAlign w:val="center"/>
            <w:hideMark/>
          </w:tcPr>
          <w:p w14:paraId="34B2C278" w14:textId="77777777" w:rsidR="00916E89" w:rsidRPr="00B07850" w:rsidRDefault="00916E89" w:rsidP="00916E89">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ACAD</w:t>
            </w:r>
          </w:p>
        </w:tc>
        <w:tc>
          <w:tcPr>
            <w:tcW w:w="217"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48DB4DDC" w14:textId="26E817CF" w:rsidR="00916E89" w:rsidRPr="00B07850" w:rsidRDefault="00916E89" w:rsidP="00916E89">
            <w:pPr>
              <w:spacing w:after="0"/>
              <w:jc w:val="center"/>
              <w:rPr>
                <w:rFonts w:ascii="Times New Roman" w:hAnsi="Times New Roman"/>
                <w:color w:val="000000"/>
                <w:sz w:val="24"/>
                <w:szCs w:val="24"/>
              </w:rPr>
            </w:pPr>
            <w:r w:rsidRPr="00663765">
              <w:rPr>
                <w:rFonts w:ascii="Times New Roman" w:hAnsi="Times New Roman"/>
                <w:color w:val="000000"/>
                <w:sz w:val="24"/>
                <w:szCs w:val="24"/>
              </w:rPr>
              <w:t>-</w:t>
            </w:r>
          </w:p>
        </w:tc>
        <w:tc>
          <w:tcPr>
            <w:tcW w:w="212" w:type="pct"/>
            <w:tcBorders>
              <w:top w:val="nil"/>
              <w:left w:val="nil"/>
              <w:bottom w:val="single" w:sz="4" w:space="0" w:color="auto"/>
              <w:right w:val="single" w:sz="4" w:space="0" w:color="auto"/>
            </w:tcBorders>
            <w:shd w:val="clear" w:color="auto" w:fill="F2F2F2" w:themeFill="background1" w:themeFillShade="F2"/>
            <w:noWrap/>
            <w:vAlign w:val="center"/>
            <w:hideMark/>
          </w:tcPr>
          <w:p w14:paraId="2046C9B7" w14:textId="30E61D31" w:rsidR="00916E89" w:rsidRPr="00B07850" w:rsidRDefault="00916E89" w:rsidP="00916E89">
            <w:pPr>
              <w:spacing w:after="0"/>
              <w:jc w:val="center"/>
              <w:rPr>
                <w:rFonts w:ascii="Times New Roman" w:hAnsi="Times New Roman"/>
                <w:color w:val="000000"/>
                <w:sz w:val="24"/>
                <w:szCs w:val="24"/>
              </w:rPr>
            </w:pPr>
            <w:r w:rsidRPr="00663765">
              <w:rPr>
                <w:rFonts w:ascii="Times New Roman" w:hAnsi="Times New Roman"/>
                <w:color w:val="000000"/>
                <w:sz w:val="24"/>
                <w:szCs w:val="24"/>
              </w:rPr>
              <w:t>-</w:t>
            </w:r>
          </w:p>
        </w:tc>
        <w:tc>
          <w:tcPr>
            <w:tcW w:w="219" w:type="pct"/>
            <w:tcBorders>
              <w:top w:val="nil"/>
              <w:left w:val="nil"/>
              <w:bottom w:val="single" w:sz="4" w:space="0" w:color="auto"/>
              <w:right w:val="single" w:sz="4" w:space="0" w:color="auto"/>
            </w:tcBorders>
            <w:shd w:val="clear" w:color="auto" w:fill="F2F2F2" w:themeFill="background1" w:themeFillShade="F2"/>
            <w:vAlign w:val="center"/>
            <w:hideMark/>
          </w:tcPr>
          <w:p w14:paraId="56B52E52" w14:textId="06FAB519" w:rsidR="00916E89" w:rsidRPr="00B07850" w:rsidRDefault="00916E89" w:rsidP="00916E89">
            <w:pPr>
              <w:spacing w:after="0"/>
              <w:jc w:val="center"/>
              <w:rPr>
                <w:rFonts w:ascii="Times New Roman" w:hAnsi="Times New Roman"/>
                <w:color w:val="000000"/>
                <w:sz w:val="24"/>
                <w:szCs w:val="24"/>
              </w:rPr>
            </w:pPr>
            <w:r w:rsidRPr="00663765">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auto" w:fill="F2F2F2" w:themeFill="background1" w:themeFillShade="F2"/>
            <w:vAlign w:val="center"/>
            <w:hideMark/>
          </w:tcPr>
          <w:p w14:paraId="7FBEEC82" w14:textId="007D8FBC" w:rsidR="00916E89" w:rsidRPr="00B07850" w:rsidRDefault="00916E89" w:rsidP="00916E89">
            <w:pPr>
              <w:spacing w:after="0"/>
              <w:jc w:val="center"/>
              <w:rPr>
                <w:rFonts w:ascii="Times New Roman" w:hAnsi="Times New Roman"/>
                <w:color w:val="000000"/>
                <w:sz w:val="24"/>
                <w:szCs w:val="24"/>
              </w:rPr>
            </w:pPr>
            <w:r w:rsidRPr="00663765">
              <w:rPr>
                <w:rFonts w:ascii="Times New Roman" w:hAnsi="Times New Roman"/>
                <w:color w:val="000000"/>
                <w:sz w:val="24"/>
                <w:szCs w:val="24"/>
              </w:rPr>
              <w:t>-</w:t>
            </w:r>
          </w:p>
        </w:tc>
        <w:tc>
          <w:tcPr>
            <w:tcW w:w="239" w:type="pct"/>
            <w:tcBorders>
              <w:top w:val="nil"/>
              <w:left w:val="nil"/>
              <w:bottom w:val="single" w:sz="4" w:space="0" w:color="auto"/>
              <w:right w:val="single" w:sz="12" w:space="0" w:color="auto"/>
            </w:tcBorders>
            <w:shd w:val="clear" w:color="auto" w:fill="F2F2F2" w:themeFill="background1" w:themeFillShade="F2"/>
            <w:vAlign w:val="center"/>
            <w:hideMark/>
          </w:tcPr>
          <w:p w14:paraId="5A842692" w14:textId="50206949" w:rsidR="00916E89" w:rsidRPr="00B07850" w:rsidRDefault="00916E89" w:rsidP="00916E89">
            <w:pPr>
              <w:spacing w:after="0"/>
              <w:jc w:val="center"/>
              <w:rPr>
                <w:rFonts w:ascii="Times New Roman" w:hAnsi="Times New Roman"/>
                <w:color w:val="000000"/>
                <w:sz w:val="24"/>
                <w:szCs w:val="24"/>
              </w:rPr>
            </w:pPr>
            <w:r w:rsidRPr="00663765">
              <w:rPr>
                <w:rFonts w:ascii="Times New Roman" w:hAnsi="Times New Roman"/>
                <w:color w:val="000000"/>
                <w:sz w:val="24"/>
                <w:szCs w:val="24"/>
              </w:rPr>
              <w:t>-</w:t>
            </w:r>
          </w:p>
        </w:tc>
        <w:tc>
          <w:tcPr>
            <w:tcW w:w="217"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1AC885E2"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1</w:t>
            </w:r>
          </w:p>
        </w:tc>
        <w:tc>
          <w:tcPr>
            <w:tcW w:w="234" w:type="pct"/>
            <w:tcBorders>
              <w:top w:val="nil"/>
              <w:left w:val="nil"/>
              <w:bottom w:val="single" w:sz="4" w:space="0" w:color="auto"/>
              <w:right w:val="single" w:sz="4" w:space="0" w:color="auto"/>
            </w:tcBorders>
            <w:shd w:val="clear" w:color="auto" w:fill="F2F2F2" w:themeFill="background1" w:themeFillShade="F2"/>
            <w:vAlign w:val="center"/>
            <w:hideMark/>
          </w:tcPr>
          <w:p w14:paraId="19C4F696" w14:textId="34F1D114"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31" w:type="pct"/>
            <w:tcBorders>
              <w:top w:val="nil"/>
              <w:left w:val="nil"/>
              <w:bottom w:val="single" w:sz="4" w:space="0" w:color="auto"/>
              <w:right w:val="single" w:sz="4" w:space="0" w:color="auto"/>
            </w:tcBorders>
            <w:shd w:val="clear" w:color="auto" w:fill="F2F2F2" w:themeFill="background1" w:themeFillShade="F2"/>
            <w:vAlign w:val="center"/>
            <w:hideMark/>
          </w:tcPr>
          <w:p w14:paraId="343496E9" w14:textId="3BEEA98F"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20" w:type="pct"/>
            <w:tcBorders>
              <w:top w:val="nil"/>
              <w:left w:val="nil"/>
              <w:bottom w:val="single" w:sz="4" w:space="0" w:color="auto"/>
              <w:right w:val="single" w:sz="4" w:space="0" w:color="auto"/>
            </w:tcBorders>
            <w:shd w:val="clear" w:color="auto" w:fill="F2F2F2" w:themeFill="background1" w:themeFillShade="F2"/>
            <w:vAlign w:val="center"/>
            <w:hideMark/>
          </w:tcPr>
          <w:p w14:paraId="608E27E2"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48" w:type="pct"/>
            <w:tcBorders>
              <w:top w:val="nil"/>
              <w:left w:val="nil"/>
              <w:bottom w:val="single" w:sz="4" w:space="0" w:color="auto"/>
              <w:right w:val="single" w:sz="4" w:space="0" w:color="auto"/>
            </w:tcBorders>
            <w:shd w:val="clear" w:color="auto" w:fill="F2F2F2" w:themeFill="background1" w:themeFillShade="F2"/>
            <w:vAlign w:val="center"/>
            <w:hideMark/>
          </w:tcPr>
          <w:p w14:paraId="489CEEA1"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477B750C" w14:textId="4DEB9CC1"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228" w:type="pct"/>
            <w:tcBorders>
              <w:top w:val="nil"/>
              <w:left w:val="nil"/>
              <w:bottom w:val="single" w:sz="4" w:space="0" w:color="auto"/>
              <w:right w:val="single" w:sz="12" w:space="0" w:color="auto"/>
            </w:tcBorders>
            <w:shd w:val="clear" w:color="auto" w:fill="F2F2F2" w:themeFill="background1" w:themeFillShade="F2"/>
            <w:vAlign w:val="center"/>
            <w:hideMark/>
          </w:tcPr>
          <w:p w14:paraId="6646300A" w14:textId="62E96EBB"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8"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2DADD1F1" w14:textId="261B65E5"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F2F2F2" w:themeFill="background1" w:themeFillShade="F2"/>
            <w:vAlign w:val="center"/>
            <w:hideMark/>
          </w:tcPr>
          <w:p w14:paraId="005BCA05" w14:textId="2625EE9E"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5C61CF85" w14:textId="24385345"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F2F2F2" w:themeFill="background1" w:themeFillShade="F2"/>
            <w:vAlign w:val="center"/>
            <w:hideMark/>
          </w:tcPr>
          <w:p w14:paraId="2F6319E1" w14:textId="5082695E"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c>
          <w:tcPr>
            <w:tcW w:w="194" w:type="pct"/>
            <w:tcBorders>
              <w:top w:val="nil"/>
              <w:left w:val="nil"/>
              <w:bottom w:val="single" w:sz="4" w:space="0" w:color="auto"/>
              <w:right w:val="double" w:sz="6" w:space="0" w:color="auto"/>
            </w:tcBorders>
            <w:shd w:val="clear" w:color="auto" w:fill="F2F2F2" w:themeFill="background1" w:themeFillShade="F2"/>
            <w:vAlign w:val="center"/>
            <w:hideMark/>
          </w:tcPr>
          <w:p w14:paraId="07E49892" w14:textId="4CC41516" w:rsidR="00916E89" w:rsidRPr="00B07850" w:rsidRDefault="00916E89" w:rsidP="00916E89">
            <w:pPr>
              <w:spacing w:after="0"/>
              <w:jc w:val="center"/>
              <w:rPr>
                <w:rFonts w:ascii="Times New Roman" w:hAnsi="Times New Roman"/>
                <w:color w:val="000000"/>
                <w:sz w:val="24"/>
                <w:szCs w:val="24"/>
              </w:rPr>
            </w:pPr>
            <w:r w:rsidRPr="00F80928">
              <w:rPr>
                <w:rFonts w:ascii="Times New Roman" w:hAnsi="Times New Roman"/>
                <w:color w:val="000000"/>
                <w:sz w:val="24"/>
                <w:szCs w:val="24"/>
              </w:rPr>
              <w:t>-</w:t>
            </w:r>
          </w:p>
        </w:tc>
      </w:tr>
      <w:tr w:rsidR="00916E89" w:rsidRPr="00B07850" w14:paraId="70E05B46" w14:textId="77777777" w:rsidTr="00A500B6">
        <w:trPr>
          <w:trHeight w:val="501"/>
        </w:trPr>
        <w:tc>
          <w:tcPr>
            <w:tcW w:w="135" w:type="pct"/>
            <w:tcBorders>
              <w:top w:val="nil"/>
              <w:left w:val="double" w:sz="6" w:space="0" w:color="auto"/>
              <w:bottom w:val="single" w:sz="12" w:space="0" w:color="auto"/>
              <w:right w:val="single" w:sz="4" w:space="0" w:color="auto"/>
            </w:tcBorders>
            <w:shd w:val="clear" w:color="auto" w:fill="auto"/>
            <w:vAlign w:val="center"/>
            <w:hideMark/>
          </w:tcPr>
          <w:p w14:paraId="76534185" w14:textId="77777777"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5</w:t>
            </w:r>
          </w:p>
        </w:tc>
        <w:tc>
          <w:tcPr>
            <w:tcW w:w="507" w:type="pct"/>
            <w:tcBorders>
              <w:top w:val="nil"/>
              <w:left w:val="nil"/>
              <w:bottom w:val="single" w:sz="12" w:space="0" w:color="auto"/>
              <w:right w:val="single" w:sz="4" w:space="0" w:color="auto"/>
            </w:tcBorders>
            <w:shd w:val="clear" w:color="auto" w:fill="auto"/>
            <w:noWrap/>
            <w:vAlign w:val="center"/>
            <w:hideMark/>
          </w:tcPr>
          <w:p w14:paraId="73058692" w14:textId="2653241A" w:rsidR="00916E89" w:rsidRPr="00B07850" w:rsidRDefault="00916E89" w:rsidP="00916E89">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COMMUNE</w:t>
            </w:r>
            <w:r>
              <w:rPr>
                <w:rFonts w:ascii="Times New Roman" w:hAnsi="Times New Roman"/>
                <w:b/>
                <w:bCs/>
                <w:color w:val="000000"/>
                <w:sz w:val="22"/>
                <w:szCs w:val="22"/>
              </w:rPr>
              <w:t>S</w:t>
            </w:r>
          </w:p>
        </w:tc>
        <w:tc>
          <w:tcPr>
            <w:tcW w:w="155" w:type="pct"/>
            <w:tcBorders>
              <w:top w:val="nil"/>
              <w:left w:val="nil"/>
              <w:bottom w:val="single" w:sz="12" w:space="0" w:color="auto"/>
              <w:right w:val="single" w:sz="4" w:space="0" w:color="auto"/>
            </w:tcBorders>
            <w:shd w:val="clear" w:color="auto" w:fill="auto"/>
            <w:vAlign w:val="center"/>
            <w:hideMark/>
          </w:tcPr>
          <w:p w14:paraId="3608879A" w14:textId="77777777" w:rsidR="00916E89" w:rsidRPr="00B07850" w:rsidRDefault="00916E89" w:rsidP="00916E89">
            <w:pPr>
              <w:spacing w:after="0"/>
              <w:jc w:val="center"/>
              <w:rPr>
                <w:rFonts w:ascii="Times New Roman" w:hAnsi="Times New Roman"/>
                <w:color w:val="000000"/>
                <w:sz w:val="22"/>
                <w:szCs w:val="22"/>
              </w:rPr>
            </w:pPr>
            <w:r w:rsidRPr="00B07850">
              <w:rPr>
                <w:rFonts w:ascii="Times New Roman" w:hAnsi="Times New Roman"/>
                <w:color w:val="000000"/>
                <w:sz w:val="22"/>
                <w:szCs w:val="22"/>
              </w:rPr>
              <w:t>2</w:t>
            </w:r>
          </w:p>
        </w:tc>
        <w:tc>
          <w:tcPr>
            <w:tcW w:w="350" w:type="pct"/>
            <w:tcBorders>
              <w:top w:val="nil"/>
              <w:left w:val="nil"/>
              <w:bottom w:val="single" w:sz="12" w:space="0" w:color="auto"/>
              <w:right w:val="single" w:sz="12" w:space="0" w:color="auto"/>
            </w:tcBorders>
            <w:shd w:val="clear" w:color="auto" w:fill="auto"/>
            <w:vAlign w:val="center"/>
            <w:hideMark/>
          </w:tcPr>
          <w:p w14:paraId="0046DC77" w14:textId="77777777" w:rsidR="00916E89" w:rsidRPr="00B07850" w:rsidRDefault="00916E89" w:rsidP="00916E89">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Fonds propres</w:t>
            </w:r>
          </w:p>
        </w:tc>
        <w:tc>
          <w:tcPr>
            <w:tcW w:w="217" w:type="pct"/>
            <w:tcBorders>
              <w:top w:val="nil"/>
              <w:left w:val="single" w:sz="12" w:space="0" w:color="auto"/>
              <w:bottom w:val="single" w:sz="12" w:space="0" w:color="auto"/>
              <w:right w:val="single" w:sz="4" w:space="0" w:color="auto"/>
            </w:tcBorders>
            <w:shd w:val="clear" w:color="auto" w:fill="auto"/>
            <w:vAlign w:val="center"/>
            <w:hideMark/>
          </w:tcPr>
          <w:p w14:paraId="39847994" w14:textId="1923C123" w:rsidR="00916E89" w:rsidRPr="00B07850" w:rsidRDefault="00916E89" w:rsidP="00916E89">
            <w:pPr>
              <w:spacing w:after="0"/>
              <w:jc w:val="center"/>
              <w:rPr>
                <w:rFonts w:ascii="Times New Roman" w:hAnsi="Times New Roman"/>
                <w:color w:val="000000"/>
                <w:sz w:val="24"/>
                <w:szCs w:val="24"/>
              </w:rPr>
            </w:pPr>
            <w:r w:rsidRPr="00331292">
              <w:rPr>
                <w:rFonts w:ascii="Times New Roman" w:hAnsi="Times New Roman"/>
                <w:color w:val="000000"/>
                <w:sz w:val="24"/>
                <w:szCs w:val="24"/>
              </w:rPr>
              <w:t>-</w:t>
            </w:r>
          </w:p>
        </w:tc>
        <w:tc>
          <w:tcPr>
            <w:tcW w:w="212" w:type="pct"/>
            <w:tcBorders>
              <w:top w:val="nil"/>
              <w:left w:val="nil"/>
              <w:bottom w:val="single" w:sz="12" w:space="0" w:color="auto"/>
              <w:right w:val="single" w:sz="4" w:space="0" w:color="auto"/>
            </w:tcBorders>
            <w:shd w:val="clear" w:color="auto" w:fill="auto"/>
            <w:noWrap/>
            <w:vAlign w:val="center"/>
            <w:hideMark/>
          </w:tcPr>
          <w:p w14:paraId="2A38ED06" w14:textId="0BB50DEC" w:rsidR="00916E89" w:rsidRPr="00B07850" w:rsidRDefault="00916E89" w:rsidP="00916E89">
            <w:pPr>
              <w:spacing w:after="0"/>
              <w:jc w:val="center"/>
              <w:rPr>
                <w:rFonts w:ascii="Times New Roman" w:hAnsi="Times New Roman"/>
                <w:color w:val="000000"/>
                <w:sz w:val="24"/>
                <w:szCs w:val="24"/>
              </w:rPr>
            </w:pPr>
            <w:r w:rsidRPr="00331292">
              <w:rPr>
                <w:rFonts w:ascii="Times New Roman" w:hAnsi="Times New Roman"/>
                <w:color w:val="000000"/>
                <w:sz w:val="24"/>
                <w:szCs w:val="24"/>
              </w:rPr>
              <w:t>-</w:t>
            </w:r>
          </w:p>
        </w:tc>
        <w:tc>
          <w:tcPr>
            <w:tcW w:w="219" w:type="pct"/>
            <w:tcBorders>
              <w:top w:val="nil"/>
              <w:left w:val="nil"/>
              <w:bottom w:val="single" w:sz="12" w:space="0" w:color="auto"/>
              <w:right w:val="single" w:sz="4" w:space="0" w:color="auto"/>
            </w:tcBorders>
            <w:shd w:val="clear" w:color="auto" w:fill="auto"/>
            <w:vAlign w:val="center"/>
            <w:hideMark/>
          </w:tcPr>
          <w:p w14:paraId="64E9C144" w14:textId="3BE3BEAC" w:rsidR="00916E89" w:rsidRPr="00B07850" w:rsidRDefault="00916E89" w:rsidP="00916E89">
            <w:pPr>
              <w:spacing w:after="0"/>
              <w:jc w:val="center"/>
              <w:rPr>
                <w:rFonts w:ascii="Times New Roman" w:hAnsi="Times New Roman"/>
                <w:color w:val="000000"/>
                <w:sz w:val="24"/>
                <w:szCs w:val="24"/>
              </w:rPr>
            </w:pPr>
            <w:r w:rsidRPr="00331292">
              <w:rPr>
                <w:rFonts w:ascii="Times New Roman" w:hAnsi="Times New Roman"/>
                <w:color w:val="000000"/>
                <w:sz w:val="24"/>
                <w:szCs w:val="24"/>
              </w:rPr>
              <w:t>-</w:t>
            </w:r>
          </w:p>
        </w:tc>
        <w:tc>
          <w:tcPr>
            <w:tcW w:w="247" w:type="pct"/>
            <w:tcBorders>
              <w:top w:val="nil"/>
              <w:left w:val="nil"/>
              <w:bottom w:val="single" w:sz="12" w:space="0" w:color="auto"/>
              <w:right w:val="single" w:sz="4" w:space="0" w:color="auto"/>
            </w:tcBorders>
            <w:shd w:val="clear" w:color="auto" w:fill="auto"/>
            <w:vAlign w:val="center"/>
            <w:hideMark/>
          </w:tcPr>
          <w:p w14:paraId="76A82F7B" w14:textId="1DE67C1D" w:rsidR="00916E89" w:rsidRPr="00B07850" w:rsidRDefault="00916E89" w:rsidP="00916E89">
            <w:pPr>
              <w:spacing w:after="0"/>
              <w:jc w:val="center"/>
              <w:rPr>
                <w:rFonts w:ascii="Times New Roman" w:hAnsi="Times New Roman"/>
                <w:color w:val="000000"/>
                <w:sz w:val="24"/>
                <w:szCs w:val="24"/>
              </w:rPr>
            </w:pPr>
            <w:r w:rsidRPr="00331292">
              <w:rPr>
                <w:rFonts w:ascii="Times New Roman" w:hAnsi="Times New Roman"/>
                <w:color w:val="000000"/>
                <w:sz w:val="24"/>
                <w:szCs w:val="24"/>
              </w:rPr>
              <w:t>-</w:t>
            </w:r>
          </w:p>
        </w:tc>
        <w:tc>
          <w:tcPr>
            <w:tcW w:w="239" w:type="pct"/>
            <w:tcBorders>
              <w:top w:val="nil"/>
              <w:left w:val="nil"/>
              <w:bottom w:val="single" w:sz="12" w:space="0" w:color="auto"/>
              <w:right w:val="single" w:sz="12" w:space="0" w:color="auto"/>
            </w:tcBorders>
            <w:shd w:val="clear" w:color="auto" w:fill="auto"/>
            <w:vAlign w:val="center"/>
            <w:hideMark/>
          </w:tcPr>
          <w:p w14:paraId="2D328376" w14:textId="20A68FF6" w:rsidR="00916E89" w:rsidRPr="00B07850" w:rsidRDefault="00916E89" w:rsidP="00916E89">
            <w:pPr>
              <w:spacing w:after="0"/>
              <w:jc w:val="center"/>
              <w:rPr>
                <w:rFonts w:ascii="Times New Roman" w:hAnsi="Times New Roman"/>
                <w:color w:val="000000"/>
                <w:sz w:val="24"/>
                <w:szCs w:val="24"/>
              </w:rPr>
            </w:pPr>
            <w:r w:rsidRPr="00331292">
              <w:rPr>
                <w:rFonts w:ascii="Times New Roman" w:hAnsi="Times New Roman"/>
                <w:color w:val="000000"/>
                <w:sz w:val="24"/>
                <w:szCs w:val="24"/>
              </w:rPr>
              <w:t>-</w:t>
            </w:r>
          </w:p>
        </w:tc>
        <w:tc>
          <w:tcPr>
            <w:tcW w:w="217" w:type="pct"/>
            <w:tcBorders>
              <w:top w:val="nil"/>
              <w:left w:val="single" w:sz="12" w:space="0" w:color="auto"/>
              <w:bottom w:val="single" w:sz="12" w:space="0" w:color="auto"/>
              <w:right w:val="single" w:sz="4" w:space="0" w:color="auto"/>
            </w:tcBorders>
            <w:shd w:val="clear" w:color="auto" w:fill="auto"/>
            <w:vAlign w:val="center"/>
            <w:hideMark/>
          </w:tcPr>
          <w:p w14:paraId="05EA106D" w14:textId="4F7F8B5F" w:rsidR="00916E89" w:rsidRPr="00B07850" w:rsidRDefault="00916E89" w:rsidP="00916E89">
            <w:pPr>
              <w:spacing w:after="0"/>
              <w:jc w:val="center"/>
              <w:rPr>
                <w:rFonts w:ascii="Times New Roman" w:hAnsi="Times New Roman"/>
                <w:color w:val="000000"/>
                <w:sz w:val="24"/>
                <w:szCs w:val="24"/>
              </w:rPr>
            </w:pPr>
            <w:r w:rsidRPr="000C493E">
              <w:rPr>
                <w:rFonts w:ascii="Times New Roman" w:hAnsi="Times New Roman"/>
                <w:color w:val="000000"/>
                <w:sz w:val="24"/>
                <w:szCs w:val="24"/>
              </w:rPr>
              <w:t>-</w:t>
            </w:r>
          </w:p>
        </w:tc>
        <w:tc>
          <w:tcPr>
            <w:tcW w:w="234" w:type="pct"/>
            <w:tcBorders>
              <w:top w:val="nil"/>
              <w:left w:val="nil"/>
              <w:bottom w:val="single" w:sz="12" w:space="0" w:color="auto"/>
              <w:right w:val="single" w:sz="4" w:space="0" w:color="auto"/>
            </w:tcBorders>
            <w:shd w:val="clear" w:color="auto" w:fill="auto"/>
            <w:vAlign w:val="center"/>
            <w:hideMark/>
          </w:tcPr>
          <w:p w14:paraId="7F84CECE" w14:textId="6B128F5B" w:rsidR="00916E89" w:rsidRPr="00B07850" w:rsidRDefault="00916E89" w:rsidP="00916E89">
            <w:pPr>
              <w:spacing w:after="0"/>
              <w:jc w:val="center"/>
              <w:rPr>
                <w:rFonts w:ascii="Times New Roman" w:hAnsi="Times New Roman"/>
                <w:color w:val="000000"/>
                <w:sz w:val="24"/>
                <w:szCs w:val="24"/>
              </w:rPr>
            </w:pPr>
            <w:r w:rsidRPr="000C493E">
              <w:rPr>
                <w:rFonts w:ascii="Times New Roman" w:hAnsi="Times New Roman"/>
                <w:color w:val="000000"/>
                <w:sz w:val="24"/>
                <w:szCs w:val="24"/>
              </w:rPr>
              <w:t>-</w:t>
            </w:r>
          </w:p>
        </w:tc>
        <w:tc>
          <w:tcPr>
            <w:tcW w:w="231" w:type="pct"/>
            <w:tcBorders>
              <w:top w:val="nil"/>
              <w:left w:val="nil"/>
              <w:bottom w:val="single" w:sz="12" w:space="0" w:color="auto"/>
              <w:right w:val="single" w:sz="4" w:space="0" w:color="auto"/>
            </w:tcBorders>
            <w:shd w:val="clear" w:color="auto" w:fill="auto"/>
            <w:vAlign w:val="center"/>
            <w:hideMark/>
          </w:tcPr>
          <w:p w14:paraId="24FEB14B" w14:textId="421279B7" w:rsidR="00916E89" w:rsidRPr="00B07850" w:rsidRDefault="00916E89" w:rsidP="00916E89">
            <w:pPr>
              <w:spacing w:after="0"/>
              <w:jc w:val="center"/>
              <w:rPr>
                <w:rFonts w:ascii="Times New Roman" w:hAnsi="Times New Roman"/>
                <w:color w:val="000000"/>
                <w:sz w:val="24"/>
                <w:szCs w:val="24"/>
              </w:rPr>
            </w:pPr>
            <w:r w:rsidRPr="000C493E">
              <w:rPr>
                <w:rFonts w:ascii="Times New Roman" w:hAnsi="Times New Roman"/>
                <w:color w:val="000000"/>
                <w:sz w:val="24"/>
                <w:szCs w:val="24"/>
              </w:rPr>
              <w:t>-</w:t>
            </w:r>
          </w:p>
        </w:tc>
        <w:tc>
          <w:tcPr>
            <w:tcW w:w="220" w:type="pct"/>
            <w:tcBorders>
              <w:top w:val="nil"/>
              <w:left w:val="nil"/>
              <w:bottom w:val="single" w:sz="12" w:space="0" w:color="auto"/>
              <w:right w:val="single" w:sz="4" w:space="0" w:color="auto"/>
            </w:tcBorders>
            <w:shd w:val="clear" w:color="auto" w:fill="auto"/>
            <w:vAlign w:val="center"/>
            <w:hideMark/>
          </w:tcPr>
          <w:p w14:paraId="59E458D8" w14:textId="3B9325E1" w:rsidR="00916E89" w:rsidRPr="00B07850" w:rsidRDefault="00916E89" w:rsidP="00916E89">
            <w:pPr>
              <w:spacing w:after="0"/>
              <w:jc w:val="center"/>
              <w:rPr>
                <w:rFonts w:ascii="Times New Roman" w:hAnsi="Times New Roman"/>
                <w:color w:val="000000"/>
                <w:sz w:val="24"/>
                <w:szCs w:val="24"/>
              </w:rPr>
            </w:pPr>
            <w:r w:rsidRPr="000C493E">
              <w:rPr>
                <w:rFonts w:ascii="Times New Roman" w:hAnsi="Times New Roman"/>
                <w:color w:val="000000"/>
                <w:sz w:val="24"/>
                <w:szCs w:val="24"/>
              </w:rPr>
              <w:t>-</w:t>
            </w:r>
          </w:p>
        </w:tc>
        <w:tc>
          <w:tcPr>
            <w:tcW w:w="248" w:type="pct"/>
            <w:tcBorders>
              <w:top w:val="nil"/>
              <w:left w:val="nil"/>
              <w:bottom w:val="single" w:sz="12" w:space="0" w:color="auto"/>
              <w:right w:val="single" w:sz="4" w:space="0" w:color="auto"/>
            </w:tcBorders>
            <w:shd w:val="clear" w:color="auto" w:fill="auto"/>
            <w:vAlign w:val="center"/>
            <w:hideMark/>
          </w:tcPr>
          <w:p w14:paraId="28314511" w14:textId="670E0937" w:rsidR="00916E89" w:rsidRPr="00B07850" w:rsidRDefault="00916E89" w:rsidP="00916E89">
            <w:pPr>
              <w:spacing w:after="0"/>
              <w:jc w:val="center"/>
              <w:rPr>
                <w:rFonts w:ascii="Times New Roman" w:hAnsi="Times New Roman"/>
                <w:color w:val="000000"/>
                <w:sz w:val="24"/>
                <w:szCs w:val="24"/>
              </w:rPr>
            </w:pPr>
            <w:r w:rsidRPr="000C493E">
              <w:rPr>
                <w:rFonts w:ascii="Times New Roman" w:hAnsi="Times New Roman"/>
                <w:color w:val="000000"/>
                <w:sz w:val="24"/>
                <w:szCs w:val="24"/>
              </w:rPr>
              <w:t>-</w:t>
            </w:r>
          </w:p>
        </w:tc>
        <w:tc>
          <w:tcPr>
            <w:tcW w:w="217" w:type="pct"/>
            <w:tcBorders>
              <w:top w:val="nil"/>
              <w:left w:val="nil"/>
              <w:bottom w:val="single" w:sz="12" w:space="0" w:color="auto"/>
              <w:right w:val="single" w:sz="4" w:space="0" w:color="auto"/>
            </w:tcBorders>
            <w:shd w:val="clear" w:color="auto" w:fill="auto"/>
            <w:vAlign w:val="center"/>
            <w:hideMark/>
          </w:tcPr>
          <w:p w14:paraId="0533548D" w14:textId="2084606B" w:rsidR="00916E89" w:rsidRPr="00B07850" w:rsidRDefault="00916E89" w:rsidP="00916E89">
            <w:pPr>
              <w:spacing w:after="0"/>
              <w:jc w:val="center"/>
              <w:rPr>
                <w:rFonts w:ascii="Times New Roman" w:hAnsi="Times New Roman"/>
                <w:color w:val="000000"/>
                <w:sz w:val="24"/>
                <w:szCs w:val="24"/>
              </w:rPr>
            </w:pPr>
            <w:r w:rsidRPr="000C493E">
              <w:rPr>
                <w:rFonts w:ascii="Times New Roman" w:hAnsi="Times New Roman"/>
                <w:color w:val="000000"/>
                <w:sz w:val="24"/>
                <w:szCs w:val="24"/>
              </w:rPr>
              <w:t>-</w:t>
            </w:r>
          </w:p>
        </w:tc>
        <w:tc>
          <w:tcPr>
            <w:tcW w:w="228" w:type="pct"/>
            <w:tcBorders>
              <w:top w:val="nil"/>
              <w:left w:val="nil"/>
              <w:bottom w:val="single" w:sz="12" w:space="0" w:color="auto"/>
              <w:right w:val="single" w:sz="12" w:space="0" w:color="auto"/>
            </w:tcBorders>
            <w:shd w:val="clear" w:color="auto" w:fill="auto"/>
            <w:vAlign w:val="center"/>
            <w:hideMark/>
          </w:tcPr>
          <w:p w14:paraId="1D3F619E" w14:textId="1173AFC2" w:rsidR="00916E89" w:rsidRPr="00B07850" w:rsidRDefault="00916E89" w:rsidP="00916E89">
            <w:pPr>
              <w:spacing w:after="0"/>
              <w:jc w:val="center"/>
              <w:rPr>
                <w:rFonts w:ascii="Times New Roman" w:hAnsi="Times New Roman"/>
                <w:color w:val="000000"/>
                <w:sz w:val="24"/>
                <w:szCs w:val="24"/>
              </w:rPr>
            </w:pPr>
            <w:r w:rsidRPr="000C493E">
              <w:rPr>
                <w:rFonts w:ascii="Times New Roman" w:hAnsi="Times New Roman"/>
                <w:color w:val="000000"/>
                <w:sz w:val="24"/>
                <w:szCs w:val="24"/>
              </w:rPr>
              <w:t>-</w:t>
            </w:r>
          </w:p>
        </w:tc>
        <w:tc>
          <w:tcPr>
            <w:tcW w:w="248" w:type="pct"/>
            <w:tcBorders>
              <w:top w:val="nil"/>
              <w:left w:val="single" w:sz="12" w:space="0" w:color="auto"/>
              <w:bottom w:val="single" w:sz="12" w:space="0" w:color="auto"/>
              <w:right w:val="single" w:sz="4" w:space="0" w:color="auto"/>
            </w:tcBorders>
            <w:shd w:val="clear" w:color="auto" w:fill="auto"/>
            <w:vAlign w:val="center"/>
            <w:hideMark/>
          </w:tcPr>
          <w:p w14:paraId="2390AD50"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2</w:t>
            </w:r>
          </w:p>
        </w:tc>
        <w:tc>
          <w:tcPr>
            <w:tcW w:w="248" w:type="pct"/>
            <w:tcBorders>
              <w:top w:val="nil"/>
              <w:left w:val="nil"/>
              <w:bottom w:val="single" w:sz="12" w:space="0" w:color="auto"/>
              <w:right w:val="single" w:sz="4" w:space="0" w:color="auto"/>
            </w:tcBorders>
            <w:shd w:val="clear" w:color="auto" w:fill="auto"/>
            <w:vAlign w:val="center"/>
            <w:hideMark/>
          </w:tcPr>
          <w:p w14:paraId="00559169" w14:textId="1969CFC0"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12" w:space="0" w:color="auto"/>
              <w:right w:val="single" w:sz="4" w:space="0" w:color="auto"/>
            </w:tcBorders>
            <w:shd w:val="clear" w:color="auto" w:fill="auto"/>
            <w:vAlign w:val="center"/>
            <w:hideMark/>
          </w:tcPr>
          <w:p w14:paraId="6DB81739" w14:textId="0B53BBAA" w:rsidR="00916E89" w:rsidRPr="00B07850" w:rsidRDefault="00916E89" w:rsidP="00916E89">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7" w:type="pct"/>
            <w:tcBorders>
              <w:top w:val="nil"/>
              <w:left w:val="nil"/>
              <w:bottom w:val="single" w:sz="12" w:space="0" w:color="auto"/>
              <w:right w:val="single" w:sz="4" w:space="0" w:color="auto"/>
            </w:tcBorders>
            <w:shd w:val="clear" w:color="auto" w:fill="auto"/>
            <w:vAlign w:val="center"/>
            <w:hideMark/>
          </w:tcPr>
          <w:p w14:paraId="4A5FDABF"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c>
          <w:tcPr>
            <w:tcW w:w="194" w:type="pct"/>
            <w:tcBorders>
              <w:top w:val="nil"/>
              <w:left w:val="nil"/>
              <w:bottom w:val="single" w:sz="4" w:space="0" w:color="auto"/>
              <w:right w:val="double" w:sz="6" w:space="0" w:color="auto"/>
            </w:tcBorders>
            <w:shd w:val="clear" w:color="auto" w:fill="auto"/>
            <w:vAlign w:val="center"/>
            <w:hideMark/>
          </w:tcPr>
          <w:p w14:paraId="5A57AEF9" w14:textId="77777777" w:rsidR="00916E89" w:rsidRPr="00B07850" w:rsidRDefault="00916E89" w:rsidP="00916E89">
            <w:pPr>
              <w:spacing w:after="0"/>
              <w:jc w:val="center"/>
              <w:rPr>
                <w:rFonts w:ascii="Times New Roman" w:hAnsi="Times New Roman"/>
                <w:color w:val="000000"/>
                <w:sz w:val="24"/>
                <w:szCs w:val="24"/>
              </w:rPr>
            </w:pPr>
            <w:r w:rsidRPr="00B07850">
              <w:rPr>
                <w:rFonts w:ascii="Times New Roman" w:hAnsi="Times New Roman"/>
                <w:color w:val="000000"/>
                <w:sz w:val="24"/>
                <w:szCs w:val="24"/>
              </w:rPr>
              <w:t>0</w:t>
            </w:r>
          </w:p>
        </w:tc>
      </w:tr>
      <w:tr w:rsidR="00916E89" w:rsidRPr="00A500B6" w14:paraId="7556EA33" w14:textId="77777777" w:rsidTr="00A500B6">
        <w:trPr>
          <w:trHeight w:val="501"/>
        </w:trPr>
        <w:tc>
          <w:tcPr>
            <w:tcW w:w="1148" w:type="pct"/>
            <w:gridSpan w:val="4"/>
            <w:tcBorders>
              <w:top w:val="single" w:sz="12" w:space="0" w:color="auto"/>
              <w:left w:val="double" w:sz="6" w:space="0" w:color="auto"/>
              <w:bottom w:val="double" w:sz="4" w:space="0" w:color="auto"/>
              <w:right w:val="single" w:sz="12" w:space="0" w:color="auto"/>
            </w:tcBorders>
            <w:shd w:val="clear" w:color="auto" w:fill="F2F2F2" w:themeFill="background1" w:themeFillShade="F2"/>
            <w:vAlign w:val="center"/>
            <w:hideMark/>
          </w:tcPr>
          <w:p w14:paraId="6A1A7DF2" w14:textId="77777777" w:rsidR="00B07850" w:rsidRPr="00A500B6" w:rsidRDefault="00B07850" w:rsidP="00426FED">
            <w:pPr>
              <w:spacing w:after="0"/>
              <w:jc w:val="center"/>
              <w:rPr>
                <w:rFonts w:ascii="Times New Roman" w:hAnsi="Times New Roman"/>
                <w:b/>
                <w:bCs/>
                <w:color w:val="000000"/>
                <w:sz w:val="24"/>
                <w:szCs w:val="24"/>
              </w:rPr>
            </w:pPr>
            <w:r w:rsidRPr="00A500B6">
              <w:rPr>
                <w:rFonts w:ascii="Times New Roman" w:hAnsi="Times New Roman"/>
                <w:b/>
                <w:bCs/>
                <w:color w:val="000000"/>
                <w:sz w:val="24"/>
                <w:szCs w:val="24"/>
              </w:rPr>
              <w:t>Total</w:t>
            </w:r>
          </w:p>
        </w:tc>
        <w:tc>
          <w:tcPr>
            <w:tcW w:w="217" w:type="pct"/>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155E8DF3"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2</w:t>
            </w:r>
          </w:p>
        </w:tc>
        <w:tc>
          <w:tcPr>
            <w:tcW w:w="212" w:type="pct"/>
            <w:tcBorders>
              <w:top w:val="single" w:sz="12" w:space="0" w:color="auto"/>
              <w:left w:val="nil"/>
              <w:bottom w:val="double" w:sz="4" w:space="0" w:color="auto"/>
              <w:right w:val="single" w:sz="4" w:space="0" w:color="auto"/>
            </w:tcBorders>
            <w:shd w:val="clear" w:color="auto" w:fill="F2F2F2" w:themeFill="background1" w:themeFillShade="F2"/>
            <w:noWrap/>
            <w:vAlign w:val="center"/>
            <w:hideMark/>
          </w:tcPr>
          <w:p w14:paraId="67785F5E"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1</w:t>
            </w:r>
          </w:p>
        </w:tc>
        <w:tc>
          <w:tcPr>
            <w:tcW w:w="219"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0FEF8CEA"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p>
        </w:tc>
        <w:tc>
          <w:tcPr>
            <w:tcW w:w="247"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73FDB8D5"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1</w:t>
            </w:r>
          </w:p>
        </w:tc>
        <w:tc>
          <w:tcPr>
            <w:tcW w:w="239" w:type="pct"/>
            <w:tcBorders>
              <w:top w:val="single" w:sz="12" w:space="0" w:color="auto"/>
              <w:left w:val="nil"/>
              <w:bottom w:val="double" w:sz="4" w:space="0" w:color="auto"/>
              <w:right w:val="single" w:sz="12" w:space="0" w:color="auto"/>
            </w:tcBorders>
            <w:shd w:val="clear" w:color="auto" w:fill="F2F2F2" w:themeFill="background1" w:themeFillShade="F2"/>
            <w:vAlign w:val="center"/>
            <w:hideMark/>
          </w:tcPr>
          <w:p w14:paraId="67A8BCB0" w14:textId="30ED9168"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50</w:t>
            </w:r>
            <w:r w:rsidR="00426FED" w:rsidRPr="00A500B6">
              <w:rPr>
                <w:rFonts w:ascii="Times New Roman" w:hAnsi="Times New Roman"/>
                <w:b/>
                <w:color w:val="000000"/>
                <w:sz w:val="24"/>
                <w:szCs w:val="24"/>
              </w:rPr>
              <w:t>,0</w:t>
            </w:r>
          </w:p>
        </w:tc>
        <w:tc>
          <w:tcPr>
            <w:tcW w:w="217" w:type="pct"/>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4F5B88C6"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11</w:t>
            </w:r>
          </w:p>
        </w:tc>
        <w:tc>
          <w:tcPr>
            <w:tcW w:w="234"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059AEFCC"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1</w:t>
            </w:r>
          </w:p>
        </w:tc>
        <w:tc>
          <w:tcPr>
            <w:tcW w:w="231"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23EE0CC0"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p>
        </w:tc>
        <w:tc>
          <w:tcPr>
            <w:tcW w:w="220"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7E6BD898"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1</w:t>
            </w:r>
          </w:p>
        </w:tc>
        <w:tc>
          <w:tcPr>
            <w:tcW w:w="248"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0A613DED" w14:textId="41505003" w:rsidR="00B07850" w:rsidRPr="00A500B6" w:rsidRDefault="00916E89"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9,1</w:t>
            </w:r>
          </w:p>
        </w:tc>
        <w:tc>
          <w:tcPr>
            <w:tcW w:w="217"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4F916691" w14:textId="78F13695" w:rsidR="00B07850" w:rsidRPr="0027133D" w:rsidRDefault="00C5756B" w:rsidP="00426FED">
            <w:pPr>
              <w:spacing w:after="0"/>
              <w:jc w:val="center"/>
              <w:rPr>
                <w:rFonts w:ascii="Times New Roman" w:hAnsi="Times New Roman"/>
                <w:b/>
                <w:color w:val="000000"/>
                <w:sz w:val="24"/>
                <w:szCs w:val="24"/>
                <w:highlight w:val="yellow"/>
              </w:rPr>
            </w:pPr>
            <w:r w:rsidRPr="00C5756B">
              <w:rPr>
                <w:rFonts w:ascii="Times New Roman" w:hAnsi="Times New Roman"/>
                <w:b/>
                <w:color w:val="000000"/>
                <w:sz w:val="24"/>
                <w:szCs w:val="24"/>
              </w:rPr>
              <w:t>4</w:t>
            </w:r>
            <w:r w:rsidR="0027133D" w:rsidRPr="00C5756B">
              <w:rPr>
                <w:rFonts w:ascii="Times New Roman" w:hAnsi="Times New Roman"/>
                <w:b/>
                <w:color w:val="000000"/>
                <w:sz w:val="24"/>
                <w:szCs w:val="24"/>
              </w:rPr>
              <w:t>7</w:t>
            </w:r>
          </w:p>
        </w:tc>
        <w:tc>
          <w:tcPr>
            <w:tcW w:w="228" w:type="pct"/>
            <w:tcBorders>
              <w:top w:val="single" w:sz="12" w:space="0" w:color="auto"/>
              <w:left w:val="nil"/>
              <w:bottom w:val="double" w:sz="4" w:space="0" w:color="auto"/>
              <w:right w:val="single" w:sz="12" w:space="0" w:color="auto"/>
            </w:tcBorders>
            <w:shd w:val="clear" w:color="auto" w:fill="F2F2F2" w:themeFill="background1" w:themeFillShade="F2"/>
            <w:vAlign w:val="center"/>
            <w:hideMark/>
          </w:tcPr>
          <w:p w14:paraId="1818AEBB" w14:textId="0B0CE898" w:rsidR="00B07850" w:rsidRPr="0027133D" w:rsidRDefault="00C5756B" w:rsidP="00426FED">
            <w:pPr>
              <w:spacing w:after="0"/>
              <w:jc w:val="center"/>
              <w:rPr>
                <w:rFonts w:ascii="Times New Roman" w:hAnsi="Times New Roman"/>
                <w:b/>
                <w:color w:val="000000"/>
                <w:sz w:val="24"/>
                <w:szCs w:val="24"/>
                <w:highlight w:val="yellow"/>
              </w:rPr>
            </w:pPr>
            <w:r w:rsidRPr="00C5756B">
              <w:rPr>
                <w:rFonts w:ascii="Times New Roman" w:hAnsi="Times New Roman"/>
                <w:b/>
                <w:color w:val="000000"/>
                <w:sz w:val="24"/>
                <w:szCs w:val="24"/>
              </w:rPr>
              <w:t>35</w:t>
            </w:r>
          </w:p>
        </w:tc>
        <w:tc>
          <w:tcPr>
            <w:tcW w:w="248" w:type="pct"/>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05F3FE8C"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2</w:t>
            </w:r>
          </w:p>
        </w:tc>
        <w:tc>
          <w:tcPr>
            <w:tcW w:w="248"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7C7906B0"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p>
        </w:tc>
        <w:tc>
          <w:tcPr>
            <w:tcW w:w="217"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4A02993B"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p>
        </w:tc>
        <w:tc>
          <w:tcPr>
            <w:tcW w:w="217"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60BD39AF" w14:textId="77777777" w:rsidR="00B07850" w:rsidRPr="00A500B6" w:rsidRDefault="00B07850" w:rsidP="00426FED">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p>
        </w:tc>
        <w:tc>
          <w:tcPr>
            <w:tcW w:w="194" w:type="pct"/>
            <w:tcBorders>
              <w:top w:val="single" w:sz="12" w:space="0" w:color="auto"/>
              <w:left w:val="nil"/>
              <w:bottom w:val="double" w:sz="4" w:space="0" w:color="auto"/>
              <w:right w:val="double" w:sz="6" w:space="0" w:color="auto"/>
            </w:tcBorders>
            <w:shd w:val="clear" w:color="auto" w:fill="F2F2F2" w:themeFill="background1" w:themeFillShade="F2"/>
            <w:vAlign w:val="center"/>
            <w:hideMark/>
          </w:tcPr>
          <w:p w14:paraId="565AD2D4" w14:textId="673F25C4" w:rsidR="00B07850" w:rsidRPr="00A500B6" w:rsidRDefault="00B07850" w:rsidP="00426FED">
            <w:pPr>
              <w:spacing w:after="0"/>
              <w:jc w:val="center"/>
              <w:rPr>
                <w:rFonts w:ascii="Times New Roman" w:hAnsi="Times New Roman"/>
                <w:color w:val="000000"/>
                <w:sz w:val="24"/>
                <w:szCs w:val="24"/>
              </w:rPr>
            </w:pPr>
            <w:r w:rsidRPr="00A500B6">
              <w:rPr>
                <w:rFonts w:ascii="Times New Roman" w:hAnsi="Times New Roman"/>
                <w:color w:val="000000"/>
                <w:sz w:val="24"/>
                <w:szCs w:val="24"/>
              </w:rPr>
              <w:t>-</w:t>
            </w:r>
          </w:p>
        </w:tc>
      </w:tr>
    </w:tbl>
    <w:p w14:paraId="3C52C153" w14:textId="77777777" w:rsidR="0059391C" w:rsidRPr="00A74439" w:rsidRDefault="0059391C" w:rsidP="0059391C">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Collecte de données en Mai 2019 auprès des acteurs du PN-AEP</w:t>
      </w:r>
      <w:r>
        <w:rPr>
          <w:rFonts w:ascii="Times New Roman" w:hAnsi="Times New Roman"/>
          <w:i/>
        </w:rPr>
        <w:t> ; DREA-BMH</w:t>
      </w:r>
    </w:p>
    <w:p w14:paraId="12799F06" w14:textId="77777777" w:rsidR="008313DD" w:rsidRDefault="008313DD" w:rsidP="000F3AC1">
      <w:pPr>
        <w:spacing w:after="0"/>
        <w:jc w:val="left"/>
        <w:rPr>
          <w:rFonts w:cs="Arial"/>
          <w:szCs w:val="18"/>
        </w:rPr>
      </w:pPr>
    </w:p>
    <w:p w14:paraId="46A68694" w14:textId="4B5C2F3B" w:rsidR="00727C91" w:rsidRPr="00C5756B" w:rsidRDefault="00C5756B" w:rsidP="003F58B7">
      <w:pPr>
        <w:pStyle w:val="Paragraphedeliste"/>
        <w:numPr>
          <w:ilvl w:val="0"/>
          <w:numId w:val="19"/>
        </w:numPr>
        <w:spacing w:after="0" w:line="276" w:lineRule="auto"/>
        <w:rPr>
          <w:rFonts w:ascii="Times New Roman" w:hAnsi="Times New Roman"/>
          <w:szCs w:val="24"/>
        </w:rPr>
      </w:pPr>
      <w:r>
        <w:rPr>
          <w:rFonts w:ascii="Times New Roman" w:hAnsi="Times New Roman"/>
          <w:szCs w:val="24"/>
        </w:rPr>
        <w:t xml:space="preserve">Pour les </w:t>
      </w:r>
      <w:r w:rsidR="008313DD" w:rsidRPr="00C5756B">
        <w:rPr>
          <w:rFonts w:ascii="Times New Roman" w:hAnsi="Times New Roman"/>
          <w:szCs w:val="24"/>
        </w:rPr>
        <w:t xml:space="preserve">études </w:t>
      </w:r>
      <w:r w:rsidR="00727C91" w:rsidRPr="00C5756B">
        <w:rPr>
          <w:rFonts w:ascii="Times New Roman" w:hAnsi="Times New Roman"/>
          <w:szCs w:val="24"/>
        </w:rPr>
        <w:t>d’AEP</w:t>
      </w:r>
      <w:r w:rsidR="00CF5712" w:rsidRPr="00C5756B">
        <w:rPr>
          <w:rFonts w:ascii="Times New Roman" w:hAnsi="Times New Roman"/>
          <w:szCs w:val="24"/>
        </w:rPr>
        <w:t>S</w:t>
      </w:r>
      <w:r>
        <w:rPr>
          <w:rFonts w:ascii="Times New Roman" w:hAnsi="Times New Roman"/>
          <w:szCs w:val="24"/>
        </w:rPr>
        <w:t xml:space="preserve">, une étude a été réalisée sur les deux </w:t>
      </w:r>
      <w:r w:rsidR="00C17A62">
        <w:rPr>
          <w:rFonts w:ascii="Times New Roman" w:hAnsi="Times New Roman"/>
          <w:szCs w:val="24"/>
        </w:rPr>
        <w:t>initialement programmé</w:t>
      </w:r>
      <w:r>
        <w:rPr>
          <w:rFonts w:ascii="Times New Roman" w:hAnsi="Times New Roman"/>
          <w:szCs w:val="24"/>
        </w:rPr>
        <w:t>s soit un taux de 50,0%</w:t>
      </w:r>
      <w:r w:rsidR="00727C91" w:rsidRPr="00C5756B">
        <w:rPr>
          <w:rFonts w:ascii="Times New Roman" w:hAnsi="Times New Roman"/>
          <w:szCs w:val="24"/>
        </w:rPr>
        <w:t>.</w:t>
      </w:r>
      <w:r>
        <w:rPr>
          <w:rFonts w:ascii="Times New Roman" w:hAnsi="Times New Roman"/>
          <w:szCs w:val="24"/>
        </w:rPr>
        <w:t xml:space="preserve"> Cette étude a été commanditée par le projet Nouvelle planète pour une AEPS dans le village de </w:t>
      </w:r>
      <w:proofErr w:type="spellStart"/>
      <w:r>
        <w:rPr>
          <w:rFonts w:ascii="Times New Roman" w:hAnsi="Times New Roman"/>
          <w:szCs w:val="24"/>
        </w:rPr>
        <w:t>Pankelé</w:t>
      </w:r>
      <w:proofErr w:type="spellEnd"/>
      <w:r>
        <w:rPr>
          <w:rFonts w:ascii="Times New Roman" w:hAnsi="Times New Roman"/>
          <w:szCs w:val="24"/>
        </w:rPr>
        <w:t xml:space="preserve"> dans la commune de Toma. Pour la 2</w:t>
      </w:r>
      <w:r>
        <w:rPr>
          <w:rFonts w:ascii="Times New Roman" w:hAnsi="Times New Roman"/>
          <w:szCs w:val="24"/>
          <w:vertAlign w:val="superscript"/>
        </w:rPr>
        <w:t>ème</w:t>
      </w:r>
      <w:r>
        <w:rPr>
          <w:rFonts w:ascii="Times New Roman" w:hAnsi="Times New Roman"/>
          <w:szCs w:val="24"/>
        </w:rPr>
        <w:t xml:space="preserve"> non achevé il s’agit </w:t>
      </w:r>
      <w:r w:rsidR="00C17A62">
        <w:rPr>
          <w:rFonts w:ascii="Times New Roman" w:hAnsi="Times New Roman"/>
          <w:szCs w:val="24"/>
        </w:rPr>
        <w:t>pour le</w:t>
      </w:r>
      <w:r>
        <w:rPr>
          <w:rFonts w:ascii="Times New Roman" w:hAnsi="Times New Roman"/>
          <w:szCs w:val="24"/>
        </w:rPr>
        <w:t xml:space="preserve"> village de Denkiena dans la commune de Solenzo.</w:t>
      </w:r>
    </w:p>
    <w:p w14:paraId="5B062BDA" w14:textId="2B529A6B" w:rsidR="00727C91" w:rsidRPr="00C5756B" w:rsidRDefault="008313DD" w:rsidP="003F58B7">
      <w:pPr>
        <w:pStyle w:val="Paragraphedeliste"/>
        <w:numPr>
          <w:ilvl w:val="0"/>
          <w:numId w:val="19"/>
        </w:numPr>
        <w:spacing w:after="0" w:line="276" w:lineRule="auto"/>
        <w:rPr>
          <w:rFonts w:ascii="Times New Roman" w:hAnsi="Times New Roman"/>
          <w:szCs w:val="24"/>
        </w:rPr>
      </w:pPr>
      <w:r w:rsidRPr="00C5756B">
        <w:rPr>
          <w:rFonts w:ascii="Times New Roman" w:hAnsi="Times New Roman"/>
          <w:szCs w:val="24"/>
        </w:rPr>
        <w:t xml:space="preserve">Concernant la réalisation des </w:t>
      </w:r>
      <w:r w:rsidR="00727C91" w:rsidRPr="00C5756B">
        <w:rPr>
          <w:rFonts w:ascii="Times New Roman" w:hAnsi="Times New Roman"/>
          <w:szCs w:val="24"/>
        </w:rPr>
        <w:t>AEPS</w:t>
      </w:r>
      <w:r w:rsidR="00C5756B">
        <w:rPr>
          <w:rFonts w:ascii="Times New Roman" w:hAnsi="Times New Roman"/>
          <w:szCs w:val="24"/>
        </w:rPr>
        <w:t xml:space="preserve">, </w:t>
      </w:r>
      <w:r w:rsidR="00C17A62">
        <w:rPr>
          <w:rFonts w:ascii="Times New Roman" w:hAnsi="Times New Roman"/>
          <w:szCs w:val="24"/>
        </w:rPr>
        <w:t xml:space="preserve">aucune n’est réalisée pour l’instant. Cependant il faut noter que le </w:t>
      </w:r>
      <w:r w:rsidR="00C17A62" w:rsidRPr="00C17A62">
        <w:rPr>
          <w:rFonts w:ascii="Times New Roman" w:hAnsi="Times New Roman"/>
          <w:szCs w:val="24"/>
        </w:rPr>
        <w:t xml:space="preserve">dossier d’exécution </w:t>
      </w:r>
      <w:r w:rsidR="00C17A62">
        <w:rPr>
          <w:rFonts w:ascii="Times New Roman" w:hAnsi="Times New Roman"/>
          <w:szCs w:val="24"/>
        </w:rPr>
        <w:t xml:space="preserve">a été </w:t>
      </w:r>
      <w:r w:rsidR="00C17A62" w:rsidRPr="00C17A62">
        <w:rPr>
          <w:rFonts w:ascii="Times New Roman" w:hAnsi="Times New Roman"/>
          <w:szCs w:val="24"/>
        </w:rPr>
        <w:t>validé</w:t>
      </w:r>
      <w:r w:rsidR="00C17A62">
        <w:rPr>
          <w:rFonts w:ascii="Times New Roman" w:hAnsi="Times New Roman"/>
          <w:szCs w:val="24"/>
        </w:rPr>
        <w:t xml:space="preserve"> et la r</w:t>
      </w:r>
      <w:r w:rsidR="00C17A62" w:rsidRPr="00C17A62">
        <w:rPr>
          <w:rFonts w:ascii="Times New Roman" w:hAnsi="Times New Roman"/>
          <w:szCs w:val="24"/>
        </w:rPr>
        <w:t xml:space="preserve">emise des sites </w:t>
      </w:r>
      <w:r w:rsidR="00C17A62">
        <w:rPr>
          <w:rFonts w:ascii="Times New Roman" w:hAnsi="Times New Roman"/>
          <w:szCs w:val="24"/>
        </w:rPr>
        <w:t>a été effectuée.</w:t>
      </w:r>
      <w:r w:rsidR="00C17A62" w:rsidRPr="00C17A62">
        <w:rPr>
          <w:rFonts w:ascii="Times New Roman" w:hAnsi="Times New Roman"/>
          <w:szCs w:val="24"/>
        </w:rPr>
        <w:t xml:space="preserve"> </w:t>
      </w:r>
      <w:r w:rsidR="00C17A62">
        <w:rPr>
          <w:rFonts w:ascii="Times New Roman" w:hAnsi="Times New Roman"/>
          <w:szCs w:val="24"/>
        </w:rPr>
        <w:t xml:space="preserve">Il s’agit : </w:t>
      </w:r>
      <w:r w:rsidR="002A1151">
        <w:rPr>
          <w:rFonts w:ascii="Times New Roman" w:hAnsi="Times New Roman"/>
          <w:szCs w:val="24"/>
        </w:rPr>
        <w:t xml:space="preserve">des </w:t>
      </w:r>
      <w:proofErr w:type="spellStart"/>
      <w:r w:rsidR="002A1151">
        <w:rPr>
          <w:rFonts w:ascii="Times New Roman" w:hAnsi="Times New Roman"/>
          <w:szCs w:val="24"/>
        </w:rPr>
        <w:t>Banwa</w:t>
      </w:r>
      <w:proofErr w:type="spellEnd"/>
      <w:r w:rsidR="002A1151">
        <w:rPr>
          <w:rFonts w:ascii="Times New Roman" w:hAnsi="Times New Roman"/>
          <w:szCs w:val="24"/>
        </w:rPr>
        <w:t xml:space="preserve"> (</w:t>
      </w:r>
      <w:r w:rsidR="00C17A62">
        <w:rPr>
          <w:rFonts w:ascii="Times New Roman" w:hAnsi="Times New Roman"/>
          <w:szCs w:val="24"/>
        </w:rPr>
        <w:t xml:space="preserve">Bayé, </w:t>
      </w:r>
      <w:proofErr w:type="spellStart"/>
      <w:r w:rsidR="002A1151">
        <w:rPr>
          <w:rFonts w:ascii="Times New Roman" w:hAnsi="Times New Roman"/>
          <w:szCs w:val="24"/>
        </w:rPr>
        <w:t>Toukoro</w:t>
      </w:r>
      <w:proofErr w:type="spellEnd"/>
      <w:r w:rsidR="002A1151">
        <w:rPr>
          <w:rFonts w:ascii="Times New Roman" w:hAnsi="Times New Roman"/>
          <w:szCs w:val="24"/>
        </w:rPr>
        <w:t>,</w:t>
      </w:r>
      <w:r w:rsidR="00C17A62">
        <w:rPr>
          <w:rFonts w:ascii="Times New Roman" w:hAnsi="Times New Roman"/>
          <w:szCs w:val="24"/>
        </w:rPr>
        <w:t xml:space="preserve"> </w:t>
      </w:r>
      <w:proofErr w:type="spellStart"/>
      <w:r w:rsidR="00C17A62">
        <w:rPr>
          <w:rFonts w:ascii="Times New Roman" w:hAnsi="Times New Roman"/>
          <w:szCs w:val="24"/>
        </w:rPr>
        <w:t>Kossoba</w:t>
      </w:r>
      <w:proofErr w:type="spellEnd"/>
      <w:r w:rsidR="00C17A62">
        <w:rPr>
          <w:rFonts w:ascii="Times New Roman" w:hAnsi="Times New Roman"/>
          <w:szCs w:val="24"/>
        </w:rPr>
        <w:t xml:space="preserve">, </w:t>
      </w:r>
      <w:proofErr w:type="spellStart"/>
      <w:r w:rsidR="00C17A62">
        <w:rPr>
          <w:rFonts w:ascii="Times New Roman" w:hAnsi="Times New Roman"/>
          <w:szCs w:val="24"/>
        </w:rPr>
        <w:t>Bank</w:t>
      </w:r>
      <w:r w:rsidR="002A1151">
        <w:rPr>
          <w:rFonts w:ascii="Times New Roman" w:hAnsi="Times New Roman"/>
          <w:szCs w:val="24"/>
        </w:rPr>
        <w:t>ouma</w:t>
      </w:r>
      <w:proofErr w:type="spellEnd"/>
      <w:r w:rsidR="002A1151">
        <w:rPr>
          <w:rFonts w:ascii="Times New Roman" w:hAnsi="Times New Roman"/>
          <w:szCs w:val="24"/>
        </w:rPr>
        <w:t xml:space="preserve">, </w:t>
      </w:r>
      <w:proofErr w:type="spellStart"/>
      <w:r w:rsidR="002A1151">
        <w:rPr>
          <w:rFonts w:ascii="Times New Roman" w:hAnsi="Times New Roman"/>
          <w:szCs w:val="24"/>
        </w:rPr>
        <w:t>Diontala</w:t>
      </w:r>
      <w:proofErr w:type="spellEnd"/>
      <w:r w:rsidR="002A1151">
        <w:rPr>
          <w:rFonts w:ascii="Times New Roman" w:hAnsi="Times New Roman"/>
          <w:szCs w:val="24"/>
        </w:rPr>
        <w:t>)</w:t>
      </w:r>
      <w:r w:rsidR="00C17A62">
        <w:rPr>
          <w:rFonts w:ascii="Times New Roman" w:hAnsi="Times New Roman"/>
          <w:szCs w:val="24"/>
        </w:rPr>
        <w:t xml:space="preserve"> </w:t>
      </w:r>
      <w:r w:rsidR="002A1151">
        <w:rPr>
          <w:rFonts w:ascii="Times New Roman" w:hAnsi="Times New Roman"/>
          <w:szCs w:val="24"/>
        </w:rPr>
        <w:t>et le Mouhoun</w:t>
      </w:r>
      <w:r w:rsidR="002A1151" w:rsidRPr="002A1151">
        <w:rPr>
          <w:rFonts w:ascii="Times New Roman" w:hAnsi="Times New Roman"/>
          <w:szCs w:val="24"/>
        </w:rPr>
        <w:t xml:space="preserve"> </w:t>
      </w:r>
      <w:r w:rsidR="002A1151">
        <w:rPr>
          <w:rFonts w:ascii="Times New Roman" w:hAnsi="Times New Roman"/>
          <w:szCs w:val="24"/>
        </w:rPr>
        <w:t>(</w:t>
      </w:r>
      <w:proofErr w:type="spellStart"/>
      <w:r w:rsidR="002A1151">
        <w:rPr>
          <w:rFonts w:ascii="Times New Roman" w:hAnsi="Times New Roman"/>
          <w:szCs w:val="24"/>
        </w:rPr>
        <w:t>Bolomakoté</w:t>
      </w:r>
      <w:proofErr w:type="spellEnd"/>
      <w:r w:rsidR="002A1151">
        <w:rPr>
          <w:rFonts w:ascii="Times New Roman" w:hAnsi="Times New Roman"/>
          <w:szCs w:val="24"/>
        </w:rPr>
        <w:t xml:space="preserve">, et </w:t>
      </w:r>
      <w:proofErr w:type="spellStart"/>
      <w:r w:rsidR="002A1151">
        <w:rPr>
          <w:rFonts w:ascii="Times New Roman" w:hAnsi="Times New Roman"/>
          <w:szCs w:val="24"/>
        </w:rPr>
        <w:t>Oulani</w:t>
      </w:r>
      <w:proofErr w:type="spellEnd"/>
      <w:r w:rsidR="002A1151">
        <w:rPr>
          <w:rFonts w:ascii="Times New Roman" w:hAnsi="Times New Roman"/>
          <w:szCs w:val="24"/>
        </w:rPr>
        <w:t>)</w:t>
      </w:r>
    </w:p>
    <w:p w14:paraId="00FF4736" w14:textId="77777777" w:rsidR="002A1151" w:rsidRDefault="002A1151" w:rsidP="003F58B7">
      <w:pPr>
        <w:pStyle w:val="Paragraphedeliste"/>
        <w:numPr>
          <w:ilvl w:val="0"/>
          <w:numId w:val="19"/>
        </w:numPr>
        <w:spacing w:after="0" w:line="276" w:lineRule="auto"/>
        <w:rPr>
          <w:rFonts w:ascii="Times New Roman" w:hAnsi="Times New Roman"/>
          <w:szCs w:val="24"/>
        </w:rPr>
        <w:sectPr w:rsidR="002A1151" w:rsidSect="00075DFF">
          <w:pgSz w:w="16838" w:h="11906" w:orient="landscape"/>
          <w:pgMar w:top="1134" w:right="1134" w:bottom="1134" w:left="1134" w:header="709" w:footer="709" w:gutter="0"/>
          <w:cols w:space="720"/>
        </w:sectPr>
      </w:pPr>
      <w:r>
        <w:rPr>
          <w:rFonts w:ascii="Times New Roman" w:hAnsi="Times New Roman"/>
          <w:szCs w:val="24"/>
        </w:rPr>
        <w:t xml:space="preserve">La commune de Barani dans la </w:t>
      </w:r>
      <w:proofErr w:type="spellStart"/>
      <w:r>
        <w:rPr>
          <w:rFonts w:ascii="Times New Roman" w:hAnsi="Times New Roman"/>
          <w:szCs w:val="24"/>
        </w:rPr>
        <w:t>Kossi</w:t>
      </w:r>
      <w:proofErr w:type="spellEnd"/>
      <w:r>
        <w:rPr>
          <w:rFonts w:ascii="Times New Roman" w:hAnsi="Times New Roman"/>
          <w:szCs w:val="24"/>
        </w:rPr>
        <w:t xml:space="preserve"> sur Fonds propre</w:t>
      </w:r>
      <w:r w:rsidR="00727C91" w:rsidRPr="00C5756B">
        <w:rPr>
          <w:rFonts w:ascii="Times New Roman" w:hAnsi="Times New Roman"/>
          <w:szCs w:val="24"/>
        </w:rPr>
        <w:t xml:space="preserve"> </w:t>
      </w:r>
      <w:r>
        <w:rPr>
          <w:rFonts w:ascii="Times New Roman" w:hAnsi="Times New Roman"/>
          <w:szCs w:val="24"/>
        </w:rPr>
        <w:t xml:space="preserve">n’a pas pu </w:t>
      </w:r>
      <w:r w:rsidRPr="00C5756B">
        <w:rPr>
          <w:rFonts w:ascii="Times New Roman" w:hAnsi="Times New Roman"/>
          <w:szCs w:val="24"/>
        </w:rPr>
        <w:t>réaliser</w:t>
      </w:r>
      <w:r>
        <w:rPr>
          <w:rFonts w:ascii="Times New Roman" w:hAnsi="Times New Roman"/>
          <w:szCs w:val="24"/>
        </w:rPr>
        <w:t xml:space="preserve"> le</w:t>
      </w:r>
      <w:r w:rsidR="00727C91" w:rsidRPr="00C5756B">
        <w:rPr>
          <w:rFonts w:ascii="Times New Roman" w:hAnsi="Times New Roman"/>
          <w:szCs w:val="24"/>
        </w:rPr>
        <w:t xml:space="preserve"> PEA neuf</w:t>
      </w:r>
      <w:r>
        <w:rPr>
          <w:rFonts w:ascii="Times New Roman" w:hAnsi="Times New Roman"/>
          <w:szCs w:val="24"/>
        </w:rPr>
        <w:t xml:space="preserve"> initialement programmé</w:t>
      </w:r>
      <w:r w:rsidR="00727C91" w:rsidRPr="00C5756B">
        <w:rPr>
          <w:rFonts w:ascii="Times New Roman" w:hAnsi="Times New Roman"/>
          <w:szCs w:val="24"/>
        </w:rPr>
        <w:t>.</w:t>
      </w:r>
    </w:p>
    <w:p w14:paraId="444E4515" w14:textId="496316ED" w:rsidR="000F3AC1" w:rsidRPr="00CF5712" w:rsidRDefault="001958A2" w:rsidP="001958A2">
      <w:pPr>
        <w:pStyle w:val="Lgende"/>
        <w:rPr>
          <w:szCs w:val="20"/>
        </w:rPr>
      </w:pPr>
      <w:bookmarkStart w:id="34" w:name="_Toc10126855"/>
      <w:r>
        <w:lastRenderedPageBreak/>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14</w:t>
      </w:r>
      <w:r w:rsidR="00DE7E3D">
        <w:rPr>
          <w:noProof/>
        </w:rPr>
        <w:fldChar w:fldCharType="end"/>
      </w:r>
      <w:r>
        <w:t xml:space="preserve"> </w:t>
      </w:r>
      <w:r w:rsidRPr="008A25B1">
        <w:t>: Etudes et constructions de CPE</w:t>
      </w:r>
      <w:bookmarkEnd w:id="34"/>
    </w:p>
    <w:tbl>
      <w:tblPr>
        <w:tblW w:w="5000" w:type="pct"/>
        <w:tblLayout w:type="fixed"/>
        <w:tblCellMar>
          <w:left w:w="70" w:type="dxa"/>
          <w:right w:w="70" w:type="dxa"/>
        </w:tblCellMar>
        <w:tblLook w:val="04A0" w:firstRow="1" w:lastRow="0" w:firstColumn="1" w:lastColumn="0" w:noHBand="0" w:noVBand="1"/>
      </w:tblPr>
      <w:tblGrid>
        <w:gridCol w:w="484"/>
        <w:gridCol w:w="1213"/>
        <w:gridCol w:w="439"/>
        <w:gridCol w:w="1088"/>
        <w:gridCol w:w="545"/>
        <w:gridCol w:w="631"/>
        <w:gridCol w:w="719"/>
        <w:gridCol w:w="631"/>
        <w:gridCol w:w="539"/>
        <w:gridCol w:w="539"/>
        <w:gridCol w:w="721"/>
        <w:gridCol w:w="719"/>
        <w:gridCol w:w="631"/>
        <w:gridCol w:w="693"/>
      </w:tblGrid>
      <w:tr w:rsidR="007C75E4" w:rsidRPr="00346BDF" w14:paraId="3F785B93" w14:textId="77777777" w:rsidTr="00491BD8">
        <w:trPr>
          <w:trHeight w:val="300"/>
        </w:trPr>
        <w:tc>
          <w:tcPr>
            <w:tcW w:w="252" w:type="pct"/>
            <w:vMerge w:val="restart"/>
            <w:tcBorders>
              <w:top w:val="double" w:sz="6" w:space="0" w:color="auto"/>
              <w:left w:val="double" w:sz="6" w:space="0" w:color="auto"/>
              <w:bottom w:val="single" w:sz="8" w:space="0" w:color="000000"/>
              <w:right w:val="single" w:sz="8" w:space="0" w:color="auto"/>
            </w:tcBorders>
            <w:shd w:val="clear" w:color="000000" w:fill="F2F2F2"/>
            <w:vAlign w:val="center"/>
            <w:hideMark/>
          </w:tcPr>
          <w:p w14:paraId="3E2417DE" w14:textId="77777777" w:rsidR="00806C35" w:rsidRPr="00346BDF" w:rsidRDefault="00806C35" w:rsidP="00806C35">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N°</w:t>
            </w:r>
          </w:p>
        </w:tc>
        <w:tc>
          <w:tcPr>
            <w:tcW w:w="632" w:type="pct"/>
            <w:vMerge w:val="restart"/>
            <w:tcBorders>
              <w:top w:val="double" w:sz="6" w:space="0" w:color="auto"/>
              <w:left w:val="single" w:sz="8" w:space="0" w:color="auto"/>
              <w:bottom w:val="single" w:sz="8" w:space="0" w:color="000000"/>
              <w:right w:val="single" w:sz="8" w:space="0" w:color="auto"/>
            </w:tcBorders>
            <w:shd w:val="clear" w:color="000000" w:fill="F2F2F2"/>
            <w:vAlign w:val="center"/>
            <w:hideMark/>
          </w:tcPr>
          <w:p w14:paraId="09B4870E" w14:textId="77777777" w:rsidR="00806C35" w:rsidRPr="00346BDF" w:rsidRDefault="00806C35" w:rsidP="00806C35">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Structures</w:t>
            </w:r>
          </w:p>
        </w:tc>
        <w:tc>
          <w:tcPr>
            <w:tcW w:w="229"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6DADCAAC" w14:textId="3C442E42" w:rsidR="00806C35" w:rsidRPr="00346BDF" w:rsidRDefault="00346BDF" w:rsidP="00491BD8">
            <w:pPr>
              <w:spacing w:after="0"/>
              <w:ind w:left="113" w:right="113"/>
              <w:jc w:val="center"/>
              <w:rPr>
                <w:rFonts w:ascii="Times New Roman" w:hAnsi="Times New Roman"/>
                <w:b/>
                <w:bCs/>
                <w:color w:val="000000"/>
                <w:sz w:val="22"/>
                <w:szCs w:val="22"/>
              </w:rPr>
            </w:pPr>
            <w:r>
              <w:rPr>
                <w:rFonts w:ascii="Times New Roman" w:hAnsi="Times New Roman"/>
                <w:b/>
                <w:bCs/>
                <w:color w:val="000000"/>
                <w:sz w:val="22"/>
                <w:szCs w:val="22"/>
              </w:rPr>
              <w:t xml:space="preserve">Nombre de </w:t>
            </w:r>
            <w:r w:rsidR="00806C35" w:rsidRPr="00346BDF">
              <w:rPr>
                <w:rFonts w:ascii="Times New Roman" w:hAnsi="Times New Roman"/>
                <w:b/>
                <w:bCs/>
                <w:color w:val="000000"/>
                <w:sz w:val="22"/>
                <w:szCs w:val="22"/>
              </w:rPr>
              <w:t>Commune</w:t>
            </w:r>
            <w:r w:rsidR="00CF5712">
              <w:rPr>
                <w:rFonts w:ascii="Times New Roman" w:hAnsi="Times New Roman"/>
                <w:b/>
                <w:bCs/>
                <w:color w:val="000000"/>
                <w:sz w:val="22"/>
                <w:szCs w:val="22"/>
              </w:rPr>
              <w:t xml:space="preserve"> </w:t>
            </w:r>
          </w:p>
        </w:tc>
        <w:tc>
          <w:tcPr>
            <w:tcW w:w="567" w:type="pct"/>
            <w:vMerge w:val="restart"/>
            <w:tcBorders>
              <w:top w:val="double" w:sz="6" w:space="0" w:color="auto"/>
              <w:left w:val="single" w:sz="8" w:space="0" w:color="auto"/>
              <w:bottom w:val="single" w:sz="8" w:space="0" w:color="000000"/>
              <w:right w:val="single" w:sz="12" w:space="0" w:color="auto"/>
            </w:tcBorders>
            <w:shd w:val="clear" w:color="000000" w:fill="F2F2F2"/>
            <w:vAlign w:val="center"/>
            <w:hideMark/>
          </w:tcPr>
          <w:p w14:paraId="3F45173B"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Bailleurs</w:t>
            </w:r>
          </w:p>
        </w:tc>
        <w:tc>
          <w:tcPr>
            <w:tcW w:w="1598" w:type="pct"/>
            <w:gridSpan w:val="5"/>
            <w:vMerge w:val="restart"/>
            <w:tcBorders>
              <w:top w:val="double" w:sz="6" w:space="0" w:color="auto"/>
              <w:left w:val="single" w:sz="12" w:space="0" w:color="auto"/>
              <w:bottom w:val="single" w:sz="8" w:space="0" w:color="000000"/>
              <w:right w:val="single" w:sz="12" w:space="0" w:color="auto"/>
            </w:tcBorders>
            <w:shd w:val="clear" w:color="000000" w:fill="F2F2F2"/>
            <w:vAlign w:val="center"/>
            <w:hideMark/>
          </w:tcPr>
          <w:p w14:paraId="5898F7E4" w14:textId="77777777" w:rsidR="00806C35" w:rsidRPr="00346BDF" w:rsidRDefault="00806C35" w:rsidP="00806C35">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Nombre d’études de CPE</w:t>
            </w:r>
          </w:p>
        </w:tc>
        <w:tc>
          <w:tcPr>
            <w:tcW w:w="1722" w:type="pct"/>
            <w:gridSpan w:val="5"/>
            <w:vMerge w:val="restart"/>
            <w:tcBorders>
              <w:top w:val="double" w:sz="6" w:space="0" w:color="auto"/>
              <w:left w:val="single" w:sz="12" w:space="0" w:color="auto"/>
              <w:bottom w:val="single" w:sz="8" w:space="0" w:color="000000"/>
              <w:right w:val="double" w:sz="6" w:space="0" w:color="000000"/>
            </w:tcBorders>
            <w:shd w:val="clear" w:color="000000" w:fill="F2F2F2"/>
            <w:vAlign w:val="center"/>
            <w:hideMark/>
          </w:tcPr>
          <w:p w14:paraId="7F6ACE46" w14:textId="77777777" w:rsidR="00806C35" w:rsidRPr="00346BDF" w:rsidRDefault="00806C35" w:rsidP="00806C35">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Nombre de CPE construits</w:t>
            </w:r>
          </w:p>
        </w:tc>
      </w:tr>
      <w:tr w:rsidR="00806C35" w:rsidRPr="00346BDF" w14:paraId="033061B4" w14:textId="77777777" w:rsidTr="00491BD8">
        <w:trPr>
          <w:trHeight w:val="288"/>
        </w:trPr>
        <w:tc>
          <w:tcPr>
            <w:tcW w:w="252" w:type="pct"/>
            <w:vMerge/>
            <w:tcBorders>
              <w:top w:val="double" w:sz="6" w:space="0" w:color="auto"/>
              <w:left w:val="double" w:sz="6" w:space="0" w:color="auto"/>
              <w:bottom w:val="single" w:sz="8" w:space="0" w:color="000000"/>
              <w:right w:val="single" w:sz="8" w:space="0" w:color="auto"/>
            </w:tcBorders>
            <w:vAlign w:val="center"/>
            <w:hideMark/>
          </w:tcPr>
          <w:p w14:paraId="075DF1E5" w14:textId="77777777" w:rsidR="00806C35" w:rsidRPr="00346BDF" w:rsidRDefault="00806C35" w:rsidP="00806C35">
            <w:pPr>
              <w:spacing w:after="0"/>
              <w:jc w:val="center"/>
              <w:rPr>
                <w:rFonts w:ascii="Times New Roman" w:hAnsi="Times New Roman"/>
                <w:b/>
                <w:bCs/>
                <w:color w:val="000000"/>
                <w:sz w:val="22"/>
                <w:szCs w:val="22"/>
              </w:rPr>
            </w:pPr>
          </w:p>
        </w:tc>
        <w:tc>
          <w:tcPr>
            <w:tcW w:w="632" w:type="pct"/>
            <w:vMerge/>
            <w:tcBorders>
              <w:top w:val="double" w:sz="6" w:space="0" w:color="auto"/>
              <w:left w:val="single" w:sz="8" w:space="0" w:color="auto"/>
              <w:bottom w:val="single" w:sz="8" w:space="0" w:color="000000"/>
              <w:right w:val="single" w:sz="8" w:space="0" w:color="auto"/>
            </w:tcBorders>
            <w:vAlign w:val="center"/>
            <w:hideMark/>
          </w:tcPr>
          <w:p w14:paraId="3A15895A" w14:textId="77777777" w:rsidR="00806C35" w:rsidRPr="00346BDF" w:rsidRDefault="00806C35" w:rsidP="00806C35">
            <w:pPr>
              <w:spacing w:after="0"/>
              <w:jc w:val="center"/>
              <w:rPr>
                <w:rFonts w:ascii="Times New Roman" w:hAnsi="Times New Roman"/>
                <w:b/>
                <w:bCs/>
                <w:color w:val="000000"/>
                <w:sz w:val="22"/>
                <w:szCs w:val="22"/>
              </w:rPr>
            </w:pPr>
          </w:p>
        </w:tc>
        <w:tc>
          <w:tcPr>
            <w:tcW w:w="229" w:type="pct"/>
            <w:vMerge/>
            <w:tcBorders>
              <w:top w:val="double" w:sz="6" w:space="0" w:color="auto"/>
              <w:left w:val="single" w:sz="8" w:space="0" w:color="auto"/>
              <w:bottom w:val="single" w:sz="8" w:space="0" w:color="000000"/>
              <w:right w:val="single" w:sz="8" w:space="0" w:color="auto"/>
            </w:tcBorders>
            <w:vAlign w:val="center"/>
            <w:hideMark/>
          </w:tcPr>
          <w:p w14:paraId="67430D25" w14:textId="77777777" w:rsidR="00806C35" w:rsidRPr="00346BDF" w:rsidRDefault="00806C35" w:rsidP="00806C35">
            <w:pPr>
              <w:spacing w:after="0"/>
              <w:jc w:val="center"/>
              <w:rPr>
                <w:rFonts w:ascii="Times New Roman" w:hAnsi="Times New Roman"/>
                <w:b/>
                <w:bCs/>
                <w:color w:val="000000"/>
                <w:sz w:val="22"/>
                <w:szCs w:val="22"/>
              </w:rPr>
            </w:pPr>
          </w:p>
        </w:tc>
        <w:tc>
          <w:tcPr>
            <w:tcW w:w="567" w:type="pct"/>
            <w:vMerge/>
            <w:tcBorders>
              <w:top w:val="double" w:sz="6" w:space="0" w:color="auto"/>
              <w:left w:val="single" w:sz="8" w:space="0" w:color="auto"/>
              <w:bottom w:val="single" w:sz="8" w:space="0" w:color="000000"/>
              <w:right w:val="single" w:sz="12" w:space="0" w:color="auto"/>
            </w:tcBorders>
            <w:vAlign w:val="center"/>
            <w:hideMark/>
          </w:tcPr>
          <w:p w14:paraId="125C4146" w14:textId="77777777" w:rsidR="00806C35" w:rsidRPr="00346BDF" w:rsidRDefault="00806C35" w:rsidP="00806C35">
            <w:pPr>
              <w:spacing w:after="0"/>
              <w:jc w:val="center"/>
              <w:rPr>
                <w:rFonts w:ascii="Times New Roman" w:hAnsi="Times New Roman"/>
                <w:color w:val="000000"/>
                <w:sz w:val="22"/>
                <w:szCs w:val="22"/>
              </w:rPr>
            </w:pPr>
          </w:p>
        </w:tc>
        <w:tc>
          <w:tcPr>
            <w:tcW w:w="1598" w:type="pct"/>
            <w:gridSpan w:val="5"/>
            <w:vMerge/>
            <w:tcBorders>
              <w:top w:val="double" w:sz="6" w:space="0" w:color="auto"/>
              <w:left w:val="single" w:sz="12" w:space="0" w:color="auto"/>
              <w:bottom w:val="single" w:sz="8" w:space="0" w:color="000000"/>
              <w:right w:val="single" w:sz="12" w:space="0" w:color="auto"/>
            </w:tcBorders>
            <w:vAlign w:val="center"/>
            <w:hideMark/>
          </w:tcPr>
          <w:p w14:paraId="7840E56E" w14:textId="77777777" w:rsidR="00806C35" w:rsidRPr="00346BDF" w:rsidRDefault="00806C35" w:rsidP="00806C35">
            <w:pPr>
              <w:spacing w:after="0"/>
              <w:jc w:val="center"/>
              <w:rPr>
                <w:rFonts w:ascii="Times New Roman" w:hAnsi="Times New Roman"/>
                <w:b/>
                <w:bCs/>
                <w:color w:val="000000"/>
                <w:sz w:val="22"/>
                <w:szCs w:val="22"/>
              </w:rPr>
            </w:pPr>
          </w:p>
        </w:tc>
        <w:tc>
          <w:tcPr>
            <w:tcW w:w="1722" w:type="pct"/>
            <w:gridSpan w:val="5"/>
            <w:vMerge/>
            <w:tcBorders>
              <w:top w:val="double" w:sz="6" w:space="0" w:color="auto"/>
              <w:left w:val="single" w:sz="12" w:space="0" w:color="auto"/>
              <w:bottom w:val="single" w:sz="8" w:space="0" w:color="000000"/>
              <w:right w:val="double" w:sz="6" w:space="0" w:color="000000"/>
            </w:tcBorders>
            <w:vAlign w:val="center"/>
            <w:hideMark/>
          </w:tcPr>
          <w:p w14:paraId="6CAEA658" w14:textId="77777777" w:rsidR="00806C35" w:rsidRPr="00346BDF" w:rsidRDefault="00806C35" w:rsidP="00806C35">
            <w:pPr>
              <w:spacing w:after="0"/>
              <w:jc w:val="center"/>
              <w:rPr>
                <w:rFonts w:ascii="Times New Roman" w:hAnsi="Times New Roman"/>
                <w:b/>
                <w:bCs/>
                <w:color w:val="000000"/>
                <w:sz w:val="22"/>
                <w:szCs w:val="22"/>
              </w:rPr>
            </w:pPr>
          </w:p>
        </w:tc>
      </w:tr>
      <w:tr w:rsidR="00806C35" w:rsidRPr="00346BDF" w14:paraId="42799A3E" w14:textId="77777777" w:rsidTr="00491BD8">
        <w:trPr>
          <w:trHeight w:val="288"/>
        </w:trPr>
        <w:tc>
          <w:tcPr>
            <w:tcW w:w="252" w:type="pct"/>
            <w:vMerge/>
            <w:tcBorders>
              <w:top w:val="double" w:sz="6" w:space="0" w:color="auto"/>
              <w:left w:val="double" w:sz="6" w:space="0" w:color="auto"/>
              <w:bottom w:val="single" w:sz="8" w:space="0" w:color="000000"/>
              <w:right w:val="single" w:sz="8" w:space="0" w:color="auto"/>
            </w:tcBorders>
            <w:vAlign w:val="center"/>
            <w:hideMark/>
          </w:tcPr>
          <w:p w14:paraId="7220E0DF" w14:textId="77777777" w:rsidR="00806C35" w:rsidRPr="00346BDF" w:rsidRDefault="00806C35" w:rsidP="00806C35">
            <w:pPr>
              <w:spacing w:after="0"/>
              <w:jc w:val="center"/>
              <w:rPr>
                <w:rFonts w:ascii="Times New Roman" w:hAnsi="Times New Roman"/>
                <w:b/>
                <w:bCs/>
                <w:color w:val="000000"/>
                <w:sz w:val="22"/>
                <w:szCs w:val="22"/>
              </w:rPr>
            </w:pPr>
          </w:p>
        </w:tc>
        <w:tc>
          <w:tcPr>
            <w:tcW w:w="632" w:type="pct"/>
            <w:vMerge/>
            <w:tcBorders>
              <w:top w:val="double" w:sz="6" w:space="0" w:color="auto"/>
              <w:left w:val="single" w:sz="8" w:space="0" w:color="auto"/>
              <w:bottom w:val="single" w:sz="8" w:space="0" w:color="000000"/>
              <w:right w:val="single" w:sz="8" w:space="0" w:color="auto"/>
            </w:tcBorders>
            <w:vAlign w:val="center"/>
            <w:hideMark/>
          </w:tcPr>
          <w:p w14:paraId="725FCAD7" w14:textId="77777777" w:rsidR="00806C35" w:rsidRPr="00346BDF" w:rsidRDefault="00806C35" w:rsidP="00806C35">
            <w:pPr>
              <w:spacing w:after="0"/>
              <w:jc w:val="center"/>
              <w:rPr>
                <w:rFonts w:ascii="Times New Roman" w:hAnsi="Times New Roman"/>
                <w:b/>
                <w:bCs/>
                <w:color w:val="000000"/>
                <w:sz w:val="22"/>
                <w:szCs w:val="22"/>
              </w:rPr>
            </w:pPr>
          </w:p>
        </w:tc>
        <w:tc>
          <w:tcPr>
            <w:tcW w:w="229" w:type="pct"/>
            <w:vMerge/>
            <w:tcBorders>
              <w:top w:val="double" w:sz="6" w:space="0" w:color="auto"/>
              <w:left w:val="single" w:sz="8" w:space="0" w:color="auto"/>
              <w:bottom w:val="single" w:sz="8" w:space="0" w:color="000000"/>
              <w:right w:val="single" w:sz="8" w:space="0" w:color="auto"/>
            </w:tcBorders>
            <w:vAlign w:val="center"/>
            <w:hideMark/>
          </w:tcPr>
          <w:p w14:paraId="5FF58660" w14:textId="77777777" w:rsidR="00806C35" w:rsidRPr="00346BDF" w:rsidRDefault="00806C35" w:rsidP="00806C35">
            <w:pPr>
              <w:spacing w:after="0"/>
              <w:jc w:val="center"/>
              <w:rPr>
                <w:rFonts w:ascii="Times New Roman" w:hAnsi="Times New Roman"/>
                <w:b/>
                <w:bCs/>
                <w:color w:val="000000"/>
                <w:sz w:val="22"/>
                <w:szCs w:val="22"/>
              </w:rPr>
            </w:pPr>
          </w:p>
        </w:tc>
        <w:tc>
          <w:tcPr>
            <w:tcW w:w="567" w:type="pct"/>
            <w:vMerge/>
            <w:tcBorders>
              <w:top w:val="double" w:sz="6" w:space="0" w:color="auto"/>
              <w:left w:val="single" w:sz="8" w:space="0" w:color="auto"/>
              <w:bottom w:val="single" w:sz="8" w:space="0" w:color="000000"/>
              <w:right w:val="single" w:sz="12" w:space="0" w:color="auto"/>
            </w:tcBorders>
            <w:vAlign w:val="center"/>
            <w:hideMark/>
          </w:tcPr>
          <w:p w14:paraId="6930FCD8" w14:textId="77777777" w:rsidR="00806C35" w:rsidRPr="00346BDF" w:rsidRDefault="00806C35" w:rsidP="00806C35">
            <w:pPr>
              <w:spacing w:after="0"/>
              <w:jc w:val="center"/>
              <w:rPr>
                <w:rFonts w:ascii="Times New Roman" w:hAnsi="Times New Roman"/>
                <w:color w:val="000000"/>
                <w:sz w:val="22"/>
                <w:szCs w:val="22"/>
              </w:rPr>
            </w:pPr>
          </w:p>
        </w:tc>
        <w:tc>
          <w:tcPr>
            <w:tcW w:w="1598" w:type="pct"/>
            <w:gridSpan w:val="5"/>
            <w:vMerge/>
            <w:tcBorders>
              <w:top w:val="double" w:sz="6" w:space="0" w:color="auto"/>
              <w:left w:val="single" w:sz="12" w:space="0" w:color="auto"/>
              <w:bottom w:val="single" w:sz="8" w:space="0" w:color="000000"/>
              <w:right w:val="single" w:sz="12" w:space="0" w:color="auto"/>
            </w:tcBorders>
            <w:vAlign w:val="center"/>
            <w:hideMark/>
          </w:tcPr>
          <w:p w14:paraId="1760E0DC" w14:textId="77777777" w:rsidR="00806C35" w:rsidRPr="00346BDF" w:rsidRDefault="00806C35" w:rsidP="00806C35">
            <w:pPr>
              <w:spacing w:after="0"/>
              <w:jc w:val="center"/>
              <w:rPr>
                <w:rFonts w:ascii="Times New Roman" w:hAnsi="Times New Roman"/>
                <w:b/>
                <w:bCs/>
                <w:color w:val="000000"/>
                <w:sz w:val="22"/>
                <w:szCs w:val="22"/>
              </w:rPr>
            </w:pPr>
          </w:p>
        </w:tc>
        <w:tc>
          <w:tcPr>
            <w:tcW w:w="1722" w:type="pct"/>
            <w:gridSpan w:val="5"/>
            <w:vMerge/>
            <w:tcBorders>
              <w:top w:val="double" w:sz="6" w:space="0" w:color="auto"/>
              <w:left w:val="single" w:sz="12" w:space="0" w:color="auto"/>
              <w:bottom w:val="single" w:sz="8" w:space="0" w:color="000000"/>
              <w:right w:val="double" w:sz="6" w:space="0" w:color="000000"/>
            </w:tcBorders>
            <w:vAlign w:val="center"/>
            <w:hideMark/>
          </w:tcPr>
          <w:p w14:paraId="7A9F0B18" w14:textId="77777777" w:rsidR="00806C35" w:rsidRPr="00346BDF" w:rsidRDefault="00806C35" w:rsidP="00806C35">
            <w:pPr>
              <w:spacing w:after="0"/>
              <w:jc w:val="center"/>
              <w:rPr>
                <w:rFonts w:ascii="Times New Roman" w:hAnsi="Times New Roman"/>
                <w:b/>
                <w:bCs/>
                <w:color w:val="000000"/>
                <w:sz w:val="22"/>
                <w:szCs w:val="22"/>
              </w:rPr>
            </w:pPr>
          </w:p>
        </w:tc>
      </w:tr>
      <w:tr w:rsidR="00806C35" w:rsidRPr="00346BDF" w14:paraId="22DAE8B1" w14:textId="77777777" w:rsidTr="00643EE6">
        <w:trPr>
          <w:trHeight w:val="253"/>
        </w:trPr>
        <w:tc>
          <w:tcPr>
            <w:tcW w:w="252" w:type="pct"/>
            <w:vMerge/>
            <w:tcBorders>
              <w:top w:val="double" w:sz="6" w:space="0" w:color="auto"/>
              <w:left w:val="double" w:sz="6" w:space="0" w:color="auto"/>
              <w:bottom w:val="single" w:sz="8" w:space="0" w:color="000000"/>
              <w:right w:val="single" w:sz="8" w:space="0" w:color="auto"/>
            </w:tcBorders>
            <w:vAlign w:val="center"/>
            <w:hideMark/>
          </w:tcPr>
          <w:p w14:paraId="4E1F268C" w14:textId="77777777" w:rsidR="00806C35" w:rsidRPr="00346BDF" w:rsidRDefault="00806C35" w:rsidP="00806C35">
            <w:pPr>
              <w:spacing w:after="0"/>
              <w:jc w:val="center"/>
              <w:rPr>
                <w:rFonts w:ascii="Times New Roman" w:hAnsi="Times New Roman"/>
                <w:b/>
                <w:bCs/>
                <w:color w:val="000000"/>
                <w:sz w:val="22"/>
                <w:szCs w:val="22"/>
              </w:rPr>
            </w:pPr>
          </w:p>
        </w:tc>
        <w:tc>
          <w:tcPr>
            <w:tcW w:w="632" w:type="pct"/>
            <w:vMerge/>
            <w:tcBorders>
              <w:top w:val="double" w:sz="6" w:space="0" w:color="auto"/>
              <w:left w:val="single" w:sz="8" w:space="0" w:color="auto"/>
              <w:bottom w:val="single" w:sz="8" w:space="0" w:color="000000"/>
              <w:right w:val="single" w:sz="8" w:space="0" w:color="auto"/>
            </w:tcBorders>
            <w:vAlign w:val="center"/>
            <w:hideMark/>
          </w:tcPr>
          <w:p w14:paraId="1C16A386" w14:textId="77777777" w:rsidR="00806C35" w:rsidRPr="00346BDF" w:rsidRDefault="00806C35" w:rsidP="00806C35">
            <w:pPr>
              <w:spacing w:after="0"/>
              <w:jc w:val="center"/>
              <w:rPr>
                <w:rFonts w:ascii="Times New Roman" w:hAnsi="Times New Roman"/>
                <w:b/>
                <w:bCs/>
                <w:color w:val="000000"/>
                <w:sz w:val="22"/>
                <w:szCs w:val="22"/>
              </w:rPr>
            </w:pPr>
          </w:p>
        </w:tc>
        <w:tc>
          <w:tcPr>
            <w:tcW w:w="229" w:type="pct"/>
            <w:vMerge/>
            <w:tcBorders>
              <w:top w:val="double" w:sz="6" w:space="0" w:color="auto"/>
              <w:left w:val="single" w:sz="8" w:space="0" w:color="auto"/>
              <w:bottom w:val="single" w:sz="8" w:space="0" w:color="000000"/>
              <w:right w:val="single" w:sz="8" w:space="0" w:color="auto"/>
            </w:tcBorders>
            <w:vAlign w:val="center"/>
            <w:hideMark/>
          </w:tcPr>
          <w:p w14:paraId="2B8C1D47" w14:textId="77777777" w:rsidR="00806C35" w:rsidRPr="00346BDF" w:rsidRDefault="00806C35" w:rsidP="00806C35">
            <w:pPr>
              <w:spacing w:after="0"/>
              <w:jc w:val="center"/>
              <w:rPr>
                <w:rFonts w:ascii="Times New Roman" w:hAnsi="Times New Roman"/>
                <w:b/>
                <w:bCs/>
                <w:color w:val="000000"/>
                <w:sz w:val="22"/>
                <w:szCs w:val="22"/>
              </w:rPr>
            </w:pPr>
          </w:p>
        </w:tc>
        <w:tc>
          <w:tcPr>
            <w:tcW w:w="567" w:type="pct"/>
            <w:vMerge/>
            <w:tcBorders>
              <w:top w:val="double" w:sz="6" w:space="0" w:color="auto"/>
              <w:left w:val="single" w:sz="8" w:space="0" w:color="auto"/>
              <w:bottom w:val="single" w:sz="8" w:space="0" w:color="000000"/>
              <w:right w:val="single" w:sz="12" w:space="0" w:color="auto"/>
            </w:tcBorders>
            <w:vAlign w:val="center"/>
            <w:hideMark/>
          </w:tcPr>
          <w:p w14:paraId="394BFF37" w14:textId="77777777" w:rsidR="00806C35" w:rsidRPr="00346BDF" w:rsidRDefault="00806C35" w:rsidP="00806C35">
            <w:pPr>
              <w:spacing w:after="0"/>
              <w:jc w:val="center"/>
              <w:rPr>
                <w:rFonts w:ascii="Times New Roman" w:hAnsi="Times New Roman"/>
                <w:color w:val="000000"/>
                <w:sz w:val="22"/>
                <w:szCs w:val="22"/>
              </w:rPr>
            </w:pPr>
          </w:p>
        </w:tc>
        <w:tc>
          <w:tcPr>
            <w:tcW w:w="1598" w:type="pct"/>
            <w:gridSpan w:val="5"/>
            <w:vMerge/>
            <w:tcBorders>
              <w:top w:val="double" w:sz="6" w:space="0" w:color="auto"/>
              <w:left w:val="single" w:sz="12" w:space="0" w:color="auto"/>
              <w:bottom w:val="single" w:sz="8" w:space="0" w:color="000000"/>
              <w:right w:val="single" w:sz="12" w:space="0" w:color="auto"/>
            </w:tcBorders>
            <w:vAlign w:val="center"/>
            <w:hideMark/>
          </w:tcPr>
          <w:p w14:paraId="338AB354" w14:textId="77777777" w:rsidR="00806C35" w:rsidRPr="00346BDF" w:rsidRDefault="00806C35" w:rsidP="00806C35">
            <w:pPr>
              <w:spacing w:after="0"/>
              <w:jc w:val="center"/>
              <w:rPr>
                <w:rFonts w:ascii="Times New Roman" w:hAnsi="Times New Roman"/>
                <w:b/>
                <w:bCs/>
                <w:color w:val="000000"/>
                <w:sz w:val="22"/>
                <w:szCs w:val="22"/>
              </w:rPr>
            </w:pPr>
          </w:p>
        </w:tc>
        <w:tc>
          <w:tcPr>
            <w:tcW w:w="1722" w:type="pct"/>
            <w:gridSpan w:val="5"/>
            <w:vMerge/>
            <w:tcBorders>
              <w:top w:val="double" w:sz="6" w:space="0" w:color="auto"/>
              <w:left w:val="single" w:sz="12" w:space="0" w:color="auto"/>
              <w:bottom w:val="single" w:sz="8" w:space="0" w:color="000000"/>
              <w:right w:val="double" w:sz="6" w:space="0" w:color="000000"/>
            </w:tcBorders>
            <w:vAlign w:val="center"/>
            <w:hideMark/>
          </w:tcPr>
          <w:p w14:paraId="6B0E68E4" w14:textId="77777777" w:rsidR="00806C35" w:rsidRPr="00346BDF" w:rsidRDefault="00806C35" w:rsidP="00806C35">
            <w:pPr>
              <w:spacing w:after="0"/>
              <w:jc w:val="center"/>
              <w:rPr>
                <w:rFonts w:ascii="Times New Roman" w:hAnsi="Times New Roman"/>
                <w:b/>
                <w:bCs/>
                <w:color w:val="000000"/>
                <w:sz w:val="22"/>
                <w:szCs w:val="22"/>
              </w:rPr>
            </w:pPr>
          </w:p>
        </w:tc>
      </w:tr>
      <w:tr w:rsidR="00806C35" w:rsidRPr="00346BDF" w14:paraId="5D4C0EBB" w14:textId="77777777" w:rsidTr="00491BD8">
        <w:trPr>
          <w:trHeight w:val="300"/>
        </w:trPr>
        <w:tc>
          <w:tcPr>
            <w:tcW w:w="252" w:type="pct"/>
            <w:vMerge/>
            <w:tcBorders>
              <w:top w:val="double" w:sz="6" w:space="0" w:color="auto"/>
              <w:left w:val="double" w:sz="6" w:space="0" w:color="auto"/>
              <w:bottom w:val="single" w:sz="8" w:space="0" w:color="000000"/>
              <w:right w:val="single" w:sz="8" w:space="0" w:color="auto"/>
            </w:tcBorders>
            <w:vAlign w:val="center"/>
            <w:hideMark/>
          </w:tcPr>
          <w:p w14:paraId="431D9D80" w14:textId="77777777" w:rsidR="00806C35" w:rsidRPr="00346BDF" w:rsidRDefault="00806C35" w:rsidP="00806C35">
            <w:pPr>
              <w:spacing w:after="0"/>
              <w:jc w:val="center"/>
              <w:rPr>
                <w:rFonts w:ascii="Times New Roman" w:hAnsi="Times New Roman"/>
                <w:b/>
                <w:bCs/>
                <w:color w:val="000000"/>
                <w:sz w:val="22"/>
                <w:szCs w:val="22"/>
              </w:rPr>
            </w:pPr>
          </w:p>
        </w:tc>
        <w:tc>
          <w:tcPr>
            <w:tcW w:w="632" w:type="pct"/>
            <w:vMerge/>
            <w:tcBorders>
              <w:top w:val="double" w:sz="6" w:space="0" w:color="auto"/>
              <w:left w:val="single" w:sz="8" w:space="0" w:color="auto"/>
              <w:bottom w:val="single" w:sz="8" w:space="0" w:color="000000"/>
              <w:right w:val="single" w:sz="8" w:space="0" w:color="auto"/>
            </w:tcBorders>
            <w:vAlign w:val="center"/>
            <w:hideMark/>
          </w:tcPr>
          <w:p w14:paraId="6230111D" w14:textId="77777777" w:rsidR="00806C35" w:rsidRPr="00346BDF" w:rsidRDefault="00806C35" w:rsidP="00806C35">
            <w:pPr>
              <w:spacing w:after="0"/>
              <w:jc w:val="center"/>
              <w:rPr>
                <w:rFonts w:ascii="Times New Roman" w:hAnsi="Times New Roman"/>
                <w:b/>
                <w:bCs/>
                <w:color w:val="000000"/>
                <w:sz w:val="22"/>
                <w:szCs w:val="22"/>
              </w:rPr>
            </w:pPr>
          </w:p>
        </w:tc>
        <w:tc>
          <w:tcPr>
            <w:tcW w:w="229" w:type="pct"/>
            <w:vMerge/>
            <w:tcBorders>
              <w:top w:val="double" w:sz="6" w:space="0" w:color="auto"/>
              <w:left w:val="single" w:sz="8" w:space="0" w:color="auto"/>
              <w:bottom w:val="single" w:sz="8" w:space="0" w:color="000000"/>
              <w:right w:val="single" w:sz="8" w:space="0" w:color="auto"/>
            </w:tcBorders>
            <w:vAlign w:val="center"/>
            <w:hideMark/>
          </w:tcPr>
          <w:p w14:paraId="690D68AA" w14:textId="77777777" w:rsidR="00806C35" w:rsidRPr="00346BDF" w:rsidRDefault="00806C35" w:rsidP="00806C35">
            <w:pPr>
              <w:spacing w:after="0"/>
              <w:jc w:val="center"/>
              <w:rPr>
                <w:rFonts w:ascii="Times New Roman" w:hAnsi="Times New Roman"/>
                <w:b/>
                <w:bCs/>
                <w:color w:val="000000"/>
                <w:sz w:val="22"/>
                <w:szCs w:val="22"/>
              </w:rPr>
            </w:pPr>
          </w:p>
        </w:tc>
        <w:tc>
          <w:tcPr>
            <w:tcW w:w="567" w:type="pct"/>
            <w:vMerge/>
            <w:tcBorders>
              <w:top w:val="double" w:sz="6" w:space="0" w:color="auto"/>
              <w:left w:val="single" w:sz="8" w:space="0" w:color="auto"/>
              <w:bottom w:val="single" w:sz="8" w:space="0" w:color="000000"/>
              <w:right w:val="single" w:sz="12" w:space="0" w:color="auto"/>
            </w:tcBorders>
            <w:vAlign w:val="center"/>
            <w:hideMark/>
          </w:tcPr>
          <w:p w14:paraId="42752783" w14:textId="77777777" w:rsidR="00806C35" w:rsidRPr="00346BDF" w:rsidRDefault="00806C35" w:rsidP="00806C35">
            <w:pPr>
              <w:spacing w:after="0"/>
              <w:jc w:val="center"/>
              <w:rPr>
                <w:rFonts w:ascii="Times New Roman" w:hAnsi="Times New Roman"/>
                <w:color w:val="000000"/>
                <w:sz w:val="22"/>
                <w:szCs w:val="22"/>
              </w:rPr>
            </w:pPr>
          </w:p>
        </w:tc>
        <w:tc>
          <w:tcPr>
            <w:tcW w:w="284" w:type="pct"/>
            <w:vMerge w:val="restart"/>
            <w:tcBorders>
              <w:top w:val="nil"/>
              <w:left w:val="single" w:sz="12" w:space="0" w:color="auto"/>
              <w:bottom w:val="single" w:sz="8" w:space="0" w:color="000000"/>
              <w:right w:val="single" w:sz="8" w:space="0" w:color="auto"/>
            </w:tcBorders>
            <w:shd w:val="clear" w:color="000000" w:fill="F2F2F2"/>
            <w:textDirection w:val="btLr"/>
            <w:vAlign w:val="center"/>
            <w:hideMark/>
          </w:tcPr>
          <w:p w14:paraId="237999B1" w14:textId="12299F0A" w:rsidR="00806C35" w:rsidRPr="00346BDF" w:rsidRDefault="00806C35" w:rsidP="004322CC">
            <w:pPr>
              <w:spacing w:after="0"/>
              <w:jc w:val="center"/>
              <w:rPr>
                <w:rFonts w:ascii="Times New Roman" w:hAnsi="Times New Roman"/>
                <w:color w:val="000000"/>
                <w:sz w:val="22"/>
                <w:szCs w:val="22"/>
              </w:rPr>
            </w:pPr>
            <w:r w:rsidRPr="00346BDF">
              <w:rPr>
                <w:rFonts w:ascii="Times New Roman" w:hAnsi="Times New Roman"/>
                <w:color w:val="000000"/>
                <w:sz w:val="22"/>
                <w:szCs w:val="22"/>
              </w:rPr>
              <w:t xml:space="preserve">Programmation </w:t>
            </w:r>
            <w:r w:rsidR="00D940F2">
              <w:rPr>
                <w:rFonts w:ascii="Times New Roman" w:hAnsi="Times New Roman"/>
                <w:color w:val="000000"/>
                <w:sz w:val="22"/>
                <w:szCs w:val="22"/>
              </w:rPr>
              <w:t>initiale (a)</w:t>
            </w:r>
          </w:p>
        </w:tc>
        <w:tc>
          <w:tcPr>
            <w:tcW w:w="1033" w:type="pct"/>
            <w:gridSpan w:val="3"/>
            <w:tcBorders>
              <w:top w:val="single" w:sz="8" w:space="0" w:color="auto"/>
              <w:left w:val="nil"/>
              <w:bottom w:val="single" w:sz="8" w:space="0" w:color="auto"/>
              <w:right w:val="single" w:sz="8" w:space="0" w:color="000000"/>
            </w:tcBorders>
            <w:shd w:val="clear" w:color="000000" w:fill="F2F2F2"/>
            <w:vAlign w:val="center"/>
            <w:hideMark/>
          </w:tcPr>
          <w:p w14:paraId="0B09F19F" w14:textId="77777777" w:rsidR="00806C35" w:rsidRPr="00346BDF" w:rsidRDefault="00806C35" w:rsidP="00806C35">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Réalisation</w:t>
            </w:r>
          </w:p>
        </w:tc>
        <w:tc>
          <w:tcPr>
            <w:tcW w:w="281" w:type="pct"/>
            <w:vMerge w:val="restart"/>
            <w:tcBorders>
              <w:top w:val="nil"/>
              <w:left w:val="single" w:sz="8" w:space="0" w:color="auto"/>
              <w:bottom w:val="single" w:sz="8" w:space="0" w:color="000000"/>
              <w:right w:val="single" w:sz="12" w:space="0" w:color="auto"/>
            </w:tcBorders>
            <w:shd w:val="clear" w:color="000000" w:fill="F2F2F2"/>
            <w:textDirection w:val="btLr"/>
            <w:vAlign w:val="center"/>
            <w:hideMark/>
          </w:tcPr>
          <w:p w14:paraId="17871DD5"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Taux (100*b/a) %</w:t>
            </w:r>
          </w:p>
        </w:tc>
        <w:tc>
          <w:tcPr>
            <w:tcW w:w="281" w:type="pct"/>
            <w:vMerge w:val="restart"/>
            <w:tcBorders>
              <w:top w:val="nil"/>
              <w:left w:val="single" w:sz="12" w:space="0" w:color="auto"/>
              <w:bottom w:val="single" w:sz="8" w:space="0" w:color="000000"/>
              <w:right w:val="single" w:sz="8" w:space="0" w:color="auto"/>
            </w:tcBorders>
            <w:shd w:val="clear" w:color="000000" w:fill="F2F2F2"/>
            <w:textDirection w:val="btLr"/>
            <w:vAlign w:val="center"/>
            <w:hideMark/>
          </w:tcPr>
          <w:p w14:paraId="35902947" w14:textId="662C8D3A" w:rsidR="00806C35" w:rsidRPr="00346BDF" w:rsidRDefault="00D940F2"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 xml:space="preserve">Programmation </w:t>
            </w:r>
            <w:r>
              <w:rPr>
                <w:rFonts w:ascii="Times New Roman" w:hAnsi="Times New Roman"/>
                <w:color w:val="000000"/>
                <w:sz w:val="22"/>
                <w:szCs w:val="22"/>
              </w:rPr>
              <w:t>initiale (a)</w:t>
            </w:r>
          </w:p>
        </w:tc>
        <w:tc>
          <w:tcPr>
            <w:tcW w:w="1080" w:type="pct"/>
            <w:gridSpan w:val="3"/>
            <w:tcBorders>
              <w:top w:val="single" w:sz="8" w:space="0" w:color="auto"/>
              <w:left w:val="nil"/>
              <w:bottom w:val="single" w:sz="8" w:space="0" w:color="auto"/>
              <w:right w:val="single" w:sz="8" w:space="0" w:color="000000"/>
            </w:tcBorders>
            <w:shd w:val="clear" w:color="000000" w:fill="F2F2F2"/>
            <w:vAlign w:val="center"/>
            <w:hideMark/>
          </w:tcPr>
          <w:p w14:paraId="768C6BC5" w14:textId="77777777" w:rsidR="00806C35" w:rsidRPr="00346BDF" w:rsidRDefault="00806C35" w:rsidP="00806C35">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Réalisation</w:t>
            </w:r>
          </w:p>
        </w:tc>
        <w:tc>
          <w:tcPr>
            <w:tcW w:w="361" w:type="pct"/>
            <w:vMerge w:val="restart"/>
            <w:tcBorders>
              <w:top w:val="nil"/>
              <w:left w:val="single" w:sz="8" w:space="0" w:color="auto"/>
              <w:bottom w:val="single" w:sz="8" w:space="0" w:color="000000"/>
              <w:right w:val="double" w:sz="6" w:space="0" w:color="auto"/>
            </w:tcBorders>
            <w:shd w:val="clear" w:color="000000" w:fill="F2F2F2"/>
            <w:textDirection w:val="btLr"/>
            <w:vAlign w:val="center"/>
            <w:hideMark/>
          </w:tcPr>
          <w:p w14:paraId="040F62C0"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Taux (100*b/a) %</w:t>
            </w:r>
          </w:p>
        </w:tc>
      </w:tr>
      <w:tr w:rsidR="00806C35" w:rsidRPr="00346BDF" w14:paraId="62FB9766" w14:textId="77777777" w:rsidTr="00491BD8">
        <w:trPr>
          <w:trHeight w:val="2160"/>
        </w:trPr>
        <w:tc>
          <w:tcPr>
            <w:tcW w:w="252" w:type="pct"/>
            <w:vMerge/>
            <w:tcBorders>
              <w:top w:val="double" w:sz="6" w:space="0" w:color="auto"/>
              <w:left w:val="double" w:sz="6" w:space="0" w:color="auto"/>
              <w:bottom w:val="single" w:sz="12" w:space="0" w:color="auto"/>
              <w:right w:val="single" w:sz="8" w:space="0" w:color="auto"/>
            </w:tcBorders>
            <w:vAlign w:val="center"/>
            <w:hideMark/>
          </w:tcPr>
          <w:p w14:paraId="49DDF180" w14:textId="77777777" w:rsidR="00806C35" w:rsidRPr="00346BDF" w:rsidRDefault="00806C35" w:rsidP="00806C35">
            <w:pPr>
              <w:spacing w:after="0"/>
              <w:jc w:val="center"/>
              <w:rPr>
                <w:rFonts w:ascii="Times New Roman" w:hAnsi="Times New Roman"/>
                <w:b/>
                <w:bCs/>
                <w:color w:val="000000"/>
                <w:sz w:val="22"/>
                <w:szCs w:val="22"/>
              </w:rPr>
            </w:pPr>
          </w:p>
        </w:tc>
        <w:tc>
          <w:tcPr>
            <w:tcW w:w="632" w:type="pct"/>
            <w:vMerge/>
            <w:tcBorders>
              <w:top w:val="double" w:sz="6" w:space="0" w:color="auto"/>
              <w:left w:val="single" w:sz="8" w:space="0" w:color="auto"/>
              <w:bottom w:val="single" w:sz="12" w:space="0" w:color="auto"/>
              <w:right w:val="single" w:sz="8" w:space="0" w:color="auto"/>
            </w:tcBorders>
            <w:vAlign w:val="center"/>
            <w:hideMark/>
          </w:tcPr>
          <w:p w14:paraId="6286A5F9" w14:textId="77777777" w:rsidR="00806C35" w:rsidRPr="00346BDF" w:rsidRDefault="00806C35" w:rsidP="00806C35">
            <w:pPr>
              <w:spacing w:after="0"/>
              <w:jc w:val="center"/>
              <w:rPr>
                <w:rFonts w:ascii="Times New Roman" w:hAnsi="Times New Roman"/>
                <w:b/>
                <w:bCs/>
                <w:color w:val="000000"/>
                <w:sz w:val="22"/>
                <w:szCs w:val="22"/>
              </w:rPr>
            </w:pPr>
          </w:p>
        </w:tc>
        <w:tc>
          <w:tcPr>
            <w:tcW w:w="229" w:type="pct"/>
            <w:vMerge/>
            <w:tcBorders>
              <w:top w:val="double" w:sz="6" w:space="0" w:color="auto"/>
              <w:left w:val="single" w:sz="8" w:space="0" w:color="auto"/>
              <w:bottom w:val="single" w:sz="12" w:space="0" w:color="auto"/>
              <w:right w:val="single" w:sz="8" w:space="0" w:color="auto"/>
            </w:tcBorders>
            <w:vAlign w:val="center"/>
            <w:hideMark/>
          </w:tcPr>
          <w:p w14:paraId="629A1F91" w14:textId="77777777" w:rsidR="00806C35" w:rsidRPr="00346BDF" w:rsidRDefault="00806C35" w:rsidP="00806C35">
            <w:pPr>
              <w:spacing w:after="0"/>
              <w:jc w:val="center"/>
              <w:rPr>
                <w:rFonts w:ascii="Times New Roman" w:hAnsi="Times New Roman"/>
                <w:b/>
                <w:bCs/>
                <w:color w:val="000000"/>
                <w:sz w:val="22"/>
                <w:szCs w:val="22"/>
              </w:rPr>
            </w:pPr>
          </w:p>
        </w:tc>
        <w:tc>
          <w:tcPr>
            <w:tcW w:w="567" w:type="pct"/>
            <w:vMerge/>
            <w:tcBorders>
              <w:top w:val="double" w:sz="6" w:space="0" w:color="auto"/>
              <w:left w:val="single" w:sz="8" w:space="0" w:color="auto"/>
              <w:bottom w:val="single" w:sz="12" w:space="0" w:color="auto"/>
              <w:right w:val="single" w:sz="12" w:space="0" w:color="auto"/>
            </w:tcBorders>
            <w:vAlign w:val="center"/>
            <w:hideMark/>
          </w:tcPr>
          <w:p w14:paraId="4DB9DCE9" w14:textId="77777777" w:rsidR="00806C35" w:rsidRPr="00346BDF" w:rsidRDefault="00806C35" w:rsidP="00806C35">
            <w:pPr>
              <w:spacing w:after="0"/>
              <w:jc w:val="center"/>
              <w:rPr>
                <w:rFonts w:ascii="Times New Roman" w:hAnsi="Times New Roman"/>
                <w:color w:val="000000"/>
                <w:sz w:val="22"/>
                <w:szCs w:val="22"/>
              </w:rPr>
            </w:pPr>
          </w:p>
        </w:tc>
        <w:tc>
          <w:tcPr>
            <w:tcW w:w="284" w:type="pct"/>
            <w:vMerge/>
            <w:tcBorders>
              <w:top w:val="nil"/>
              <w:left w:val="single" w:sz="12" w:space="0" w:color="auto"/>
              <w:bottom w:val="single" w:sz="12" w:space="0" w:color="auto"/>
              <w:right w:val="single" w:sz="8" w:space="0" w:color="auto"/>
            </w:tcBorders>
            <w:vAlign w:val="center"/>
            <w:hideMark/>
          </w:tcPr>
          <w:p w14:paraId="6E5CAB50" w14:textId="77777777" w:rsidR="00806C35" w:rsidRPr="00346BDF" w:rsidRDefault="00806C35" w:rsidP="00806C35">
            <w:pPr>
              <w:spacing w:after="0"/>
              <w:jc w:val="center"/>
              <w:rPr>
                <w:rFonts w:ascii="Times New Roman" w:hAnsi="Times New Roman"/>
                <w:color w:val="000000"/>
                <w:sz w:val="22"/>
                <w:szCs w:val="22"/>
              </w:rPr>
            </w:pPr>
          </w:p>
        </w:tc>
        <w:tc>
          <w:tcPr>
            <w:tcW w:w="329" w:type="pct"/>
            <w:tcBorders>
              <w:top w:val="nil"/>
              <w:left w:val="nil"/>
              <w:bottom w:val="single" w:sz="12" w:space="0" w:color="auto"/>
              <w:right w:val="single" w:sz="8" w:space="0" w:color="auto"/>
            </w:tcBorders>
            <w:shd w:val="clear" w:color="000000" w:fill="F2F2F2"/>
            <w:textDirection w:val="btLr"/>
            <w:vAlign w:val="center"/>
            <w:hideMark/>
          </w:tcPr>
          <w:p w14:paraId="7424FFA4"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Issue de la programmation (b)</w:t>
            </w:r>
          </w:p>
        </w:tc>
        <w:tc>
          <w:tcPr>
            <w:tcW w:w="375" w:type="pct"/>
            <w:tcBorders>
              <w:top w:val="nil"/>
              <w:left w:val="nil"/>
              <w:bottom w:val="single" w:sz="12" w:space="0" w:color="auto"/>
              <w:right w:val="single" w:sz="8" w:space="0" w:color="auto"/>
            </w:tcBorders>
            <w:shd w:val="clear" w:color="000000" w:fill="F2F2F2"/>
            <w:textDirection w:val="btLr"/>
            <w:vAlign w:val="center"/>
            <w:hideMark/>
          </w:tcPr>
          <w:p w14:paraId="4A701FDA"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Hors programmation (c)</w:t>
            </w:r>
          </w:p>
        </w:tc>
        <w:tc>
          <w:tcPr>
            <w:tcW w:w="329" w:type="pct"/>
            <w:tcBorders>
              <w:top w:val="nil"/>
              <w:left w:val="nil"/>
              <w:bottom w:val="single" w:sz="12" w:space="0" w:color="auto"/>
              <w:right w:val="single" w:sz="8" w:space="0" w:color="auto"/>
            </w:tcBorders>
            <w:shd w:val="clear" w:color="000000" w:fill="F2F2F2"/>
            <w:textDirection w:val="btLr"/>
            <w:vAlign w:val="center"/>
            <w:hideMark/>
          </w:tcPr>
          <w:p w14:paraId="4A82CFFA"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Total (b+c)</w:t>
            </w:r>
          </w:p>
        </w:tc>
        <w:tc>
          <w:tcPr>
            <w:tcW w:w="281" w:type="pct"/>
            <w:vMerge/>
            <w:tcBorders>
              <w:top w:val="nil"/>
              <w:left w:val="single" w:sz="8" w:space="0" w:color="auto"/>
              <w:bottom w:val="single" w:sz="12" w:space="0" w:color="auto"/>
              <w:right w:val="single" w:sz="12" w:space="0" w:color="auto"/>
            </w:tcBorders>
            <w:vAlign w:val="center"/>
            <w:hideMark/>
          </w:tcPr>
          <w:p w14:paraId="1771853C" w14:textId="77777777" w:rsidR="00806C35" w:rsidRPr="00346BDF" w:rsidRDefault="00806C35" w:rsidP="00806C35">
            <w:pPr>
              <w:spacing w:after="0"/>
              <w:jc w:val="center"/>
              <w:rPr>
                <w:rFonts w:ascii="Times New Roman" w:hAnsi="Times New Roman"/>
                <w:color w:val="000000"/>
                <w:sz w:val="22"/>
                <w:szCs w:val="22"/>
              </w:rPr>
            </w:pPr>
          </w:p>
        </w:tc>
        <w:tc>
          <w:tcPr>
            <w:tcW w:w="281" w:type="pct"/>
            <w:vMerge/>
            <w:tcBorders>
              <w:top w:val="nil"/>
              <w:left w:val="single" w:sz="12" w:space="0" w:color="auto"/>
              <w:bottom w:val="single" w:sz="12" w:space="0" w:color="auto"/>
              <w:right w:val="single" w:sz="8" w:space="0" w:color="auto"/>
            </w:tcBorders>
            <w:vAlign w:val="center"/>
            <w:hideMark/>
          </w:tcPr>
          <w:p w14:paraId="79111959" w14:textId="77777777" w:rsidR="00806C35" w:rsidRPr="00346BDF" w:rsidRDefault="00806C35" w:rsidP="00806C35">
            <w:pPr>
              <w:spacing w:after="0"/>
              <w:jc w:val="center"/>
              <w:rPr>
                <w:rFonts w:ascii="Times New Roman" w:hAnsi="Times New Roman"/>
                <w:color w:val="000000"/>
                <w:sz w:val="22"/>
                <w:szCs w:val="22"/>
              </w:rPr>
            </w:pPr>
          </w:p>
        </w:tc>
        <w:tc>
          <w:tcPr>
            <w:tcW w:w="376" w:type="pct"/>
            <w:tcBorders>
              <w:top w:val="nil"/>
              <w:left w:val="nil"/>
              <w:bottom w:val="single" w:sz="12" w:space="0" w:color="auto"/>
              <w:right w:val="single" w:sz="8" w:space="0" w:color="auto"/>
            </w:tcBorders>
            <w:shd w:val="clear" w:color="000000" w:fill="F2F2F2"/>
            <w:textDirection w:val="btLr"/>
            <w:vAlign w:val="center"/>
            <w:hideMark/>
          </w:tcPr>
          <w:p w14:paraId="20066145"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Issue de la programmation (b)</w:t>
            </w:r>
          </w:p>
        </w:tc>
        <w:tc>
          <w:tcPr>
            <w:tcW w:w="375" w:type="pct"/>
            <w:tcBorders>
              <w:top w:val="nil"/>
              <w:left w:val="nil"/>
              <w:bottom w:val="single" w:sz="12" w:space="0" w:color="auto"/>
              <w:right w:val="single" w:sz="8" w:space="0" w:color="auto"/>
            </w:tcBorders>
            <w:shd w:val="clear" w:color="000000" w:fill="F2F2F2"/>
            <w:textDirection w:val="btLr"/>
            <w:vAlign w:val="center"/>
            <w:hideMark/>
          </w:tcPr>
          <w:p w14:paraId="2FCE6A4F"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Hors programmation (c)</w:t>
            </w:r>
          </w:p>
        </w:tc>
        <w:tc>
          <w:tcPr>
            <w:tcW w:w="329" w:type="pct"/>
            <w:tcBorders>
              <w:top w:val="nil"/>
              <w:left w:val="nil"/>
              <w:bottom w:val="single" w:sz="12" w:space="0" w:color="auto"/>
              <w:right w:val="single" w:sz="8" w:space="0" w:color="auto"/>
            </w:tcBorders>
            <w:shd w:val="clear" w:color="000000" w:fill="F2F2F2"/>
            <w:textDirection w:val="btLr"/>
            <w:vAlign w:val="center"/>
            <w:hideMark/>
          </w:tcPr>
          <w:p w14:paraId="1CD1352A" w14:textId="77777777" w:rsidR="00806C35" w:rsidRPr="00346BDF" w:rsidRDefault="00806C35" w:rsidP="00806C35">
            <w:pPr>
              <w:spacing w:after="0"/>
              <w:jc w:val="center"/>
              <w:rPr>
                <w:rFonts w:ascii="Times New Roman" w:hAnsi="Times New Roman"/>
                <w:color w:val="000000"/>
                <w:sz w:val="22"/>
                <w:szCs w:val="22"/>
              </w:rPr>
            </w:pPr>
            <w:r w:rsidRPr="00346BDF">
              <w:rPr>
                <w:rFonts w:ascii="Times New Roman" w:hAnsi="Times New Roman"/>
                <w:color w:val="000000"/>
                <w:sz w:val="22"/>
                <w:szCs w:val="22"/>
              </w:rPr>
              <w:t>Total (b+c)</w:t>
            </w:r>
          </w:p>
        </w:tc>
        <w:tc>
          <w:tcPr>
            <w:tcW w:w="361" w:type="pct"/>
            <w:vMerge/>
            <w:tcBorders>
              <w:top w:val="nil"/>
              <w:left w:val="single" w:sz="8" w:space="0" w:color="auto"/>
              <w:bottom w:val="single" w:sz="12" w:space="0" w:color="auto"/>
              <w:right w:val="double" w:sz="6" w:space="0" w:color="auto"/>
            </w:tcBorders>
            <w:vAlign w:val="center"/>
            <w:hideMark/>
          </w:tcPr>
          <w:p w14:paraId="20F14548" w14:textId="77777777" w:rsidR="00806C35" w:rsidRPr="00346BDF" w:rsidRDefault="00806C35" w:rsidP="00806C35">
            <w:pPr>
              <w:spacing w:after="0"/>
              <w:jc w:val="center"/>
              <w:rPr>
                <w:rFonts w:ascii="Times New Roman" w:hAnsi="Times New Roman"/>
                <w:color w:val="000000"/>
                <w:sz w:val="22"/>
                <w:szCs w:val="22"/>
              </w:rPr>
            </w:pPr>
          </w:p>
        </w:tc>
      </w:tr>
      <w:tr w:rsidR="00491BD8" w:rsidRPr="00806C35" w14:paraId="5756FD15" w14:textId="77777777" w:rsidTr="00CF0F63">
        <w:trPr>
          <w:trHeight w:val="682"/>
        </w:trPr>
        <w:tc>
          <w:tcPr>
            <w:tcW w:w="252" w:type="pct"/>
            <w:tcBorders>
              <w:top w:val="single" w:sz="12" w:space="0" w:color="auto"/>
              <w:left w:val="double" w:sz="6" w:space="0" w:color="auto"/>
              <w:bottom w:val="single" w:sz="4" w:space="0" w:color="auto"/>
              <w:right w:val="single" w:sz="8" w:space="0" w:color="auto"/>
            </w:tcBorders>
            <w:shd w:val="clear" w:color="auto" w:fill="auto"/>
            <w:vAlign w:val="center"/>
          </w:tcPr>
          <w:p w14:paraId="68EBFF64" w14:textId="4ABA6F3D" w:rsidR="00491BD8" w:rsidRPr="00806C35" w:rsidRDefault="00491BD8" w:rsidP="00491BD8">
            <w:pPr>
              <w:spacing w:after="0"/>
              <w:jc w:val="center"/>
              <w:rPr>
                <w:rFonts w:ascii="Times New Roman" w:hAnsi="Times New Roman"/>
                <w:b/>
                <w:iCs/>
                <w:color w:val="000000"/>
                <w:sz w:val="22"/>
                <w:szCs w:val="22"/>
              </w:rPr>
            </w:pPr>
            <w:r>
              <w:rPr>
                <w:rFonts w:ascii="Times New Roman" w:hAnsi="Times New Roman"/>
                <w:b/>
                <w:iCs/>
                <w:color w:val="000000"/>
                <w:sz w:val="22"/>
                <w:szCs w:val="22"/>
              </w:rPr>
              <w:t>1</w:t>
            </w:r>
          </w:p>
        </w:tc>
        <w:tc>
          <w:tcPr>
            <w:tcW w:w="632" w:type="pct"/>
            <w:tcBorders>
              <w:top w:val="single" w:sz="12" w:space="0" w:color="auto"/>
              <w:left w:val="nil"/>
              <w:bottom w:val="single" w:sz="4" w:space="0" w:color="auto"/>
              <w:right w:val="single" w:sz="8" w:space="0" w:color="auto"/>
            </w:tcBorders>
            <w:shd w:val="clear" w:color="auto" w:fill="auto"/>
            <w:vAlign w:val="center"/>
          </w:tcPr>
          <w:p w14:paraId="40B18947" w14:textId="6D4A5365" w:rsidR="00491BD8" w:rsidRPr="00806C35" w:rsidRDefault="00491BD8" w:rsidP="00491BD8">
            <w:pPr>
              <w:spacing w:after="0"/>
              <w:jc w:val="center"/>
              <w:rPr>
                <w:rFonts w:ascii="Times New Roman" w:hAnsi="Times New Roman"/>
                <w:b/>
                <w:iCs/>
                <w:color w:val="000000"/>
                <w:sz w:val="22"/>
                <w:szCs w:val="22"/>
              </w:rPr>
            </w:pPr>
            <w:r>
              <w:rPr>
                <w:rFonts w:ascii="Times New Roman" w:hAnsi="Times New Roman"/>
                <w:b/>
                <w:iCs/>
                <w:color w:val="000000"/>
                <w:sz w:val="22"/>
                <w:szCs w:val="22"/>
              </w:rPr>
              <w:t>AT COWI</w:t>
            </w:r>
          </w:p>
        </w:tc>
        <w:tc>
          <w:tcPr>
            <w:tcW w:w="229" w:type="pct"/>
            <w:tcBorders>
              <w:top w:val="single" w:sz="12" w:space="0" w:color="auto"/>
              <w:left w:val="nil"/>
              <w:bottom w:val="single" w:sz="4" w:space="0" w:color="auto"/>
              <w:right w:val="single" w:sz="8" w:space="0" w:color="auto"/>
            </w:tcBorders>
            <w:shd w:val="clear" w:color="auto" w:fill="auto"/>
            <w:vAlign w:val="center"/>
          </w:tcPr>
          <w:p w14:paraId="75EC3C7C" w14:textId="3961B4D5" w:rsidR="00491BD8" w:rsidRPr="00EC6A74" w:rsidRDefault="00643EE6" w:rsidP="00491BD8">
            <w:pPr>
              <w:spacing w:after="0"/>
              <w:jc w:val="center"/>
              <w:rPr>
                <w:rFonts w:ascii="Times New Roman" w:hAnsi="Times New Roman"/>
                <w:iCs/>
                <w:color w:val="000000"/>
                <w:sz w:val="24"/>
                <w:szCs w:val="24"/>
              </w:rPr>
            </w:pPr>
            <w:r>
              <w:rPr>
                <w:rFonts w:ascii="Times New Roman" w:hAnsi="Times New Roman"/>
                <w:iCs/>
                <w:color w:val="000000"/>
                <w:sz w:val="24"/>
                <w:szCs w:val="24"/>
              </w:rPr>
              <w:t>1</w:t>
            </w:r>
          </w:p>
        </w:tc>
        <w:tc>
          <w:tcPr>
            <w:tcW w:w="567" w:type="pct"/>
            <w:tcBorders>
              <w:top w:val="single" w:sz="12" w:space="0" w:color="auto"/>
              <w:left w:val="nil"/>
              <w:bottom w:val="single" w:sz="4" w:space="0" w:color="auto"/>
              <w:right w:val="single" w:sz="12" w:space="0" w:color="auto"/>
            </w:tcBorders>
            <w:shd w:val="clear" w:color="auto" w:fill="auto"/>
            <w:vAlign w:val="center"/>
          </w:tcPr>
          <w:p w14:paraId="02D95D22" w14:textId="576E3A88" w:rsidR="00491BD8" w:rsidRPr="004322CC" w:rsidRDefault="00491BD8" w:rsidP="00491BD8">
            <w:pPr>
              <w:spacing w:after="0"/>
              <w:jc w:val="center"/>
              <w:rPr>
                <w:rFonts w:ascii="Times New Roman" w:hAnsi="Times New Roman"/>
                <w:i/>
                <w:iCs/>
                <w:color w:val="000000"/>
                <w:sz w:val="22"/>
                <w:szCs w:val="22"/>
              </w:rPr>
            </w:pPr>
            <w:r w:rsidRPr="004322CC">
              <w:rPr>
                <w:rFonts w:ascii="Times New Roman" w:hAnsi="Times New Roman"/>
                <w:i/>
                <w:iCs/>
                <w:color w:val="000000"/>
                <w:sz w:val="22"/>
                <w:szCs w:val="22"/>
              </w:rPr>
              <w:t>DANIDA</w:t>
            </w:r>
          </w:p>
        </w:tc>
        <w:tc>
          <w:tcPr>
            <w:tcW w:w="284" w:type="pct"/>
            <w:tcBorders>
              <w:top w:val="single" w:sz="12" w:space="0" w:color="auto"/>
              <w:left w:val="single" w:sz="12" w:space="0" w:color="auto"/>
              <w:bottom w:val="single" w:sz="4" w:space="0" w:color="auto"/>
              <w:right w:val="single" w:sz="8" w:space="0" w:color="auto"/>
            </w:tcBorders>
            <w:shd w:val="clear" w:color="auto" w:fill="auto"/>
            <w:vAlign w:val="center"/>
          </w:tcPr>
          <w:p w14:paraId="67D68D08" w14:textId="3EBEA4ED" w:rsidR="00491BD8" w:rsidRPr="00050BF8" w:rsidRDefault="00491BD8" w:rsidP="00491BD8">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12" w:space="0" w:color="auto"/>
              <w:left w:val="nil"/>
              <w:bottom w:val="single" w:sz="4" w:space="0" w:color="auto"/>
              <w:right w:val="single" w:sz="8" w:space="0" w:color="auto"/>
            </w:tcBorders>
            <w:shd w:val="clear" w:color="auto" w:fill="auto"/>
            <w:vAlign w:val="center"/>
          </w:tcPr>
          <w:p w14:paraId="2CED6824" w14:textId="1EAF620F" w:rsidR="00491BD8" w:rsidRPr="00050BF8" w:rsidRDefault="00491BD8" w:rsidP="00491BD8">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75" w:type="pct"/>
            <w:tcBorders>
              <w:top w:val="single" w:sz="12" w:space="0" w:color="auto"/>
              <w:left w:val="nil"/>
              <w:bottom w:val="single" w:sz="4" w:space="0" w:color="auto"/>
              <w:right w:val="single" w:sz="8" w:space="0" w:color="auto"/>
            </w:tcBorders>
            <w:shd w:val="clear" w:color="auto" w:fill="auto"/>
            <w:vAlign w:val="center"/>
          </w:tcPr>
          <w:p w14:paraId="2AC0FDB4" w14:textId="4951A93F" w:rsidR="00491BD8" w:rsidRPr="00050BF8" w:rsidRDefault="00491BD8" w:rsidP="00491BD8">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29" w:type="pct"/>
            <w:tcBorders>
              <w:top w:val="single" w:sz="12" w:space="0" w:color="auto"/>
              <w:left w:val="nil"/>
              <w:bottom w:val="single" w:sz="4" w:space="0" w:color="auto"/>
              <w:right w:val="single" w:sz="8" w:space="0" w:color="auto"/>
            </w:tcBorders>
            <w:shd w:val="clear" w:color="auto" w:fill="auto"/>
            <w:vAlign w:val="center"/>
          </w:tcPr>
          <w:p w14:paraId="48D1A6F3" w14:textId="5CD6C0E2" w:rsidR="00491BD8" w:rsidRPr="00050BF8" w:rsidRDefault="00491BD8" w:rsidP="00491BD8">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81" w:type="pct"/>
            <w:tcBorders>
              <w:top w:val="single" w:sz="12" w:space="0" w:color="auto"/>
              <w:left w:val="nil"/>
              <w:bottom w:val="single" w:sz="4" w:space="0" w:color="auto"/>
              <w:right w:val="single" w:sz="12" w:space="0" w:color="auto"/>
            </w:tcBorders>
            <w:shd w:val="clear" w:color="auto" w:fill="auto"/>
            <w:vAlign w:val="center"/>
          </w:tcPr>
          <w:p w14:paraId="2DFE99D6" w14:textId="35B286A1" w:rsidR="00491BD8" w:rsidRPr="00050BF8" w:rsidRDefault="00491BD8" w:rsidP="00491BD8">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81" w:type="pct"/>
            <w:tcBorders>
              <w:top w:val="single" w:sz="12" w:space="0" w:color="auto"/>
              <w:left w:val="single" w:sz="12" w:space="0" w:color="auto"/>
              <w:bottom w:val="single" w:sz="4" w:space="0" w:color="auto"/>
              <w:right w:val="single" w:sz="8" w:space="0" w:color="auto"/>
            </w:tcBorders>
            <w:shd w:val="clear" w:color="auto" w:fill="auto"/>
            <w:vAlign w:val="center"/>
          </w:tcPr>
          <w:p w14:paraId="1B606D41" w14:textId="7BF76848" w:rsidR="00491BD8" w:rsidRPr="00050BF8" w:rsidRDefault="00491BD8" w:rsidP="00491BD8">
            <w:pPr>
              <w:spacing w:after="0"/>
              <w:jc w:val="center"/>
              <w:rPr>
                <w:rFonts w:ascii="Times New Roman" w:hAnsi="Times New Roman"/>
                <w:color w:val="000000"/>
                <w:sz w:val="24"/>
                <w:szCs w:val="24"/>
              </w:rPr>
            </w:pPr>
            <w:r w:rsidRPr="00C203CF">
              <w:rPr>
                <w:rFonts w:ascii="Times New Roman" w:hAnsi="Times New Roman"/>
                <w:color w:val="000000"/>
                <w:sz w:val="24"/>
                <w:szCs w:val="24"/>
              </w:rPr>
              <w:t>-</w:t>
            </w:r>
          </w:p>
        </w:tc>
        <w:tc>
          <w:tcPr>
            <w:tcW w:w="376" w:type="pct"/>
            <w:tcBorders>
              <w:top w:val="single" w:sz="12" w:space="0" w:color="auto"/>
              <w:left w:val="nil"/>
              <w:bottom w:val="single" w:sz="4" w:space="0" w:color="auto"/>
              <w:right w:val="single" w:sz="8" w:space="0" w:color="auto"/>
            </w:tcBorders>
            <w:shd w:val="clear" w:color="auto" w:fill="auto"/>
            <w:vAlign w:val="center"/>
          </w:tcPr>
          <w:p w14:paraId="5D4C072A" w14:textId="116A323C" w:rsidR="00491BD8" w:rsidRPr="00050BF8" w:rsidRDefault="00491BD8" w:rsidP="00491BD8">
            <w:pPr>
              <w:spacing w:after="0"/>
              <w:jc w:val="center"/>
              <w:rPr>
                <w:rFonts w:ascii="Times New Roman" w:hAnsi="Times New Roman"/>
                <w:color w:val="000000"/>
                <w:sz w:val="24"/>
                <w:szCs w:val="24"/>
              </w:rPr>
            </w:pPr>
            <w:r w:rsidRPr="00C203CF">
              <w:rPr>
                <w:rFonts w:ascii="Times New Roman" w:hAnsi="Times New Roman"/>
                <w:color w:val="000000"/>
                <w:sz w:val="24"/>
                <w:szCs w:val="24"/>
              </w:rPr>
              <w:t>-</w:t>
            </w:r>
          </w:p>
        </w:tc>
        <w:tc>
          <w:tcPr>
            <w:tcW w:w="375" w:type="pct"/>
            <w:tcBorders>
              <w:top w:val="single" w:sz="12" w:space="0" w:color="auto"/>
              <w:left w:val="nil"/>
              <w:bottom w:val="single" w:sz="4" w:space="0" w:color="auto"/>
              <w:right w:val="single" w:sz="8" w:space="0" w:color="auto"/>
            </w:tcBorders>
            <w:shd w:val="clear" w:color="auto" w:fill="auto"/>
            <w:vAlign w:val="center"/>
          </w:tcPr>
          <w:p w14:paraId="48BBCB12" w14:textId="3215F0C7" w:rsidR="00491BD8" w:rsidRPr="00050BF8" w:rsidRDefault="00491BD8" w:rsidP="00491BD8">
            <w:pPr>
              <w:spacing w:after="0"/>
              <w:jc w:val="center"/>
              <w:rPr>
                <w:rFonts w:ascii="Times New Roman" w:hAnsi="Times New Roman"/>
                <w:color w:val="000000"/>
                <w:sz w:val="24"/>
                <w:szCs w:val="24"/>
              </w:rPr>
            </w:pPr>
            <w:r w:rsidRPr="00C203CF">
              <w:rPr>
                <w:rFonts w:ascii="Times New Roman" w:hAnsi="Times New Roman"/>
                <w:color w:val="000000"/>
                <w:sz w:val="24"/>
                <w:szCs w:val="24"/>
              </w:rPr>
              <w:t>-</w:t>
            </w:r>
          </w:p>
        </w:tc>
        <w:tc>
          <w:tcPr>
            <w:tcW w:w="329" w:type="pct"/>
            <w:tcBorders>
              <w:top w:val="single" w:sz="12" w:space="0" w:color="auto"/>
              <w:left w:val="nil"/>
              <w:bottom w:val="single" w:sz="4" w:space="0" w:color="auto"/>
              <w:right w:val="single" w:sz="8" w:space="0" w:color="auto"/>
            </w:tcBorders>
            <w:shd w:val="clear" w:color="auto" w:fill="auto"/>
            <w:vAlign w:val="center"/>
          </w:tcPr>
          <w:p w14:paraId="676A5232" w14:textId="0EC2D8FD" w:rsidR="00491BD8" w:rsidRPr="00050BF8" w:rsidRDefault="00491BD8" w:rsidP="00491BD8">
            <w:pPr>
              <w:spacing w:after="0"/>
              <w:jc w:val="center"/>
              <w:rPr>
                <w:rFonts w:ascii="Times New Roman" w:hAnsi="Times New Roman"/>
                <w:color w:val="000000"/>
                <w:sz w:val="24"/>
                <w:szCs w:val="24"/>
              </w:rPr>
            </w:pPr>
            <w:r w:rsidRPr="00C203CF">
              <w:rPr>
                <w:rFonts w:ascii="Times New Roman" w:hAnsi="Times New Roman"/>
                <w:color w:val="000000"/>
                <w:sz w:val="24"/>
                <w:szCs w:val="24"/>
              </w:rPr>
              <w:t>-</w:t>
            </w:r>
          </w:p>
        </w:tc>
        <w:tc>
          <w:tcPr>
            <w:tcW w:w="361" w:type="pct"/>
            <w:tcBorders>
              <w:top w:val="single" w:sz="12" w:space="0" w:color="auto"/>
              <w:left w:val="nil"/>
              <w:bottom w:val="single" w:sz="4" w:space="0" w:color="auto"/>
              <w:right w:val="double" w:sz="6" w:space="0" w:color="auto"/>
            </w:tcBorders>
            <w:shd w:val="clear" w:color="auto" w:fill="auto"/>
            <w:vAlign w:val="center"/>
          </w:tcPr>
          <w:p w14:paraId="74E02E23" w14:textId="640B1B74" w:rsidR="00491BD8" w:rsidRPr="00050BF8" w:rsidRDefault="00491BD8" w:rsidP="00491BD8">
            <w:pPr>
              <w:spacing w:after="0"/>
              <w:jc w:val="center"/>
              <w:rPr>
                <w:rFonts w:ascii="Times New Roman" w:hAnsi="Times New Roman"/>
                <w:color w:val="000000"/>
                <w:sz w:val="24"/>
                <w:szCs w:val="24"/>
              </w:rPr>
            </w:pPr>
            <w:r w:rsidRPr="00C203CF">
              <w:rPr>
                <w:rFonts w:ascii="Times New Roman" w:hAnsi="Times New Roman"/>
                <w:color w:val="000000"/>
                <w:sz w:val="24"/>
                <w:szCs w:val="24"/>
              </w:rPr>
              <w:t>-</w:t>
            </w:r>
          </w:p>
        </w:tc>
      </w:tr>
      <w:tr w:rsidR="00CF0F63" w:rsidRPr="00806C35" w14:paraId="42A00CE5" w14:textId="77777777" w:rsidTr="00CF0F63">
        <w:trPr>
          <w:trHeight w:val="682"/>
        </w:trPr>
        <w:tc>
          <w:tcPr>
            <w:tcW w:w="252" w:type="pct"/>
            <w:tcBorders>
              <w:top w:val="single" w:sz="4" w:space="0" w:color="auto"/>
              <w:left w:val="double" w:sz="6" w:space="0" w:color="auto"/>
              <w:bottom w:val="single" w:sz="12" w:space="0" w:color="auto"/>
              <w:right w:val="single" w:sz="8" w:space="0" w:color="auto"/>
            </w:tcBorders>
            <w:shd w:val="clear" w:color="auto" w:fill="auto"/>
            <w:vAlign w:val="center"/>
          </w:tcPr>
          <w:p w14:paraId="2F95214C" w14:textId="111B768D" w:rsidR="00CF0F63" w:rsidRDefault="00CF0F63" w:rsidP="00491BD8">
            <w:pPr>
              <w:spacing w:after="0"/>
              <w:jc w:val="center"/>
              <w:rPr>
                <w:rFonts w:ascii="Times New Roman" w:hAnsi="Times New Roman"/>
                <w:b/>
                <w:iCs/>
                <w:color w:val="000000"/>
                <w:sz w:val="22"/>
                <w:szCs w:val="22"/>
              </w:rPr>
            </w:pPr>
            <w:r>
              <w:rPr>
                <w:rFonts w:ascii="Times New Roman" w:hAnsi="Times New Roman"/>
                <w:b/>
                <w:iCs/>
                <w:color w:val="000000"/>
                <w:sz w:val="22"/>
                <w:szCs w:val="22"/>
              </w:rPr>
              <w:t>2</w:t>
            </w:r>
          </w:p>
        </w:tc>
        <w:tc>
          <w:tcPr>
            <w:tcW w:w="632" w:type="pct"/>
            <w:tcBorders>
              <w:top w:val="single" w:sz="4" w:space="0" w:color="auto"/>
              <w:left w:val="nil"/>
              <w:bottom w:val="single" w:sz="12" w:space="0" w:color="auto"/>
              <w:right w:val="single" w:sz="8" w:space="0" w:color="auto"/>
            </w:tcBorders>
            <w:shd w:val="clear" w:color="auto" w:fill="auto"/>
            <w:vAlign w:val="center"/>
          </w:tcPr>
          <w:p w14:paraId="072B2074" w14:textId="659FAC07" w:rsidR="00CF0F63" w:rsidRDefault="00CF0F63" w:rsidP="00491BD8">
            <w:pPr>
              <w:spacing w:after="0"/>
              <w:jc w:val="center"/>
              <w:rPr>
                <w:rFonts w:ascii="Times New Roman" w:hAnsi="Times New Roman"/>
                <w:b/>
                <w:iCs/>
                <w:color w:val="000000"/>
                <w:sz w:val="22"/>
                <w:szCs w:val="22"/>
              </w:rPr>
            </w:pPr>
            <w:r>
              <w:rPr>
                <w:rFonts w:ascii="Times New Roman" w:hAnsi="Times New Roman"/>
                <w:b/>
                <w:iCs/>
                <w:color w:val="000000"/>
                <w:sz w:val="22"/>
                <w:szCs w:val="22"/>
              </w:rPr>
              <w:t>DGEP</w:t>
            </w:r>
          </w:p>
        </w:tc>
        <w:tc>
          <w:tcPr>
            <w:tcW w:w="229" w:type="pct"/>
            <w:tcBorders>
              <w:top w:val="single" w:sz="4" w:space="0" w:color="auto"/>
              <w:left w:val="nil"/>
              <w:bottom w:val="single" w:sz="12" w:space="0" w:color="auto"/>
              <w:right w:val="single" w:sz="8" w:space="0" w:color="auto"/>
            </w:tcBorders>
            <w:shd w:val="clear" w:color="auto" w:fill="auto"/>
            <w:vAlign w:val="center"/>
          </w:tcPr>
          <w:p w14:paraId="1C88AC54" w14:textId="3D692B99" w:rsidR="00CF0F63" w:rsidRDefault="00CF0F63" w:rsidP="00491BD8">
            <w:pPr>
              <w:spacing w:after="0"/>
              <w:jc w:val="center"/>
              <w:rPr>
                <w:rFonts w:ascii="Times New Roman" w:hAnsi="Times New Roman"/>
                <w:iCs/>
                <w:color w:val="000000"/>
                <w:sz w:val="24"/>
                <w:szCs w:val="24"/>
              </w:rPr>
            </w:pPr>
            <w:r>
              <w:rPr>
                <w:rFonts w:ascii="Times New Roman" w:hAnsi="Times New Roman"/>
                <w:iCs/>
                <w:color w:val="000000"/>
                <w:sz w:val="24"/>
                <w:szCs w:val="24"/>
              </w:rPr>
              <w:t>1</w:t>
            </w:r>
          </w:p>
        </w:tc>
        <w:tc>
          <w:tcPr>
            <w:tcW w:w="567" w:type="pct"/>
            <w:tcBorders>
              <w:top w:val="single" w:sz="4" w:space="0" w:color="auto"/>
              <w:left w:val="nil"/>
              <w:bottom w:val="single" w:sz="12" w:space="0" w:color="auto"/>
              <w:right w:val="single" w:sz="12" w:space="0" w:color="auto"/>
            </w:tcBorders>
            <w:shd w:val="clear" w:color="auto" w:fill="auto"/>
            <w:vAlign w:val="center"/>
          </w:tcPr>
          <w:p w14:paraId="4247D01B" w14:textId="39977A36" w:rsidR="00CF0F63" w:rsidRPr="004322CC" w:rsidRDefault="00CF0F63" w:rsidP="00491BD8">
            <w:pPr>
              <w:spacing w:after="0"/>
              <w:jc w:val="center"/>
              <w:rPr>
                <w:rFonts w:ascii="Times New Roman" w:hAnsi="Times New Roman"/>
                <w:i/>
                <w:iCs/>
                <w:color w:val="000000"/>
                <w:sz w:val="22"/>
                <w:szCs w:val="22"/>
              </w:rPr>
            </w:pPr>
            <w:r>
              <w:rPr>
                <w:rFonts w:ascii="Times New Roman" w:hAnsi="Times New Roman"/>
                <w:i/>
                <w:iCs/>
                <w:color w:val="000000"/>
                <w:sz w:val="22"/>
                <w:szCs w:val="22"/>
              </w:rPr>
              <w:t>ETAT</w:t>
            </w:r>
          </w:p>
        </w:tc>
        <w:tc>
          <w:tcPr>
            <w:tcW w:w="284" w:type="pct"/>
            <w:tcBorders>
              <w:top w:val="single" w:sz="4" w:space="0" w:color="auto"/>
              <w:left w:val="single" w:sz="12" w:space="0" w:color="auto"/>
              <w:bottom w:val="single" w:sz="12" w:space="0" w:color="auto"/>
              <w:right w:val="single" w:sz="8" w:space="0" w:color="auto"/>
            </w:tcBorders>
            <w:shd w:val="clear" w:color="auto" w:fill="auto"/>
            <w:vAlign w:val="center"/>
          </w:tcPr>
          <w:p w14:paraId="5807817C" w14:textId="03383227" w:rsidR="00CF0F63"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9" w:type="pct"/>
            <w:tcBorders>
              <w:top w:val="single" w:sz="4" w:space="0" w:color="auto"/>
              <w:left w:val="nil"/>
              <w:bottom w:val="single" w:sz="12" w:space="0" w:color="auto"/>
              <w:right w:val="single" w:sz="8" w:space="0" w:color="auto"/>
            </w:tcBorders>
            <w:shd w:val="clear" w:color="auto" w:fill="auto"/>
            <w:vAlign w:val="center"/>
          </w:tcPr>
          <w:p w14:paraId="32FF5E8B" w14:textId="1DE8AF0D" w:rsidR="00CF0F63"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75" w:type="pct"/>
            <w:tcBorders>
              <w:top w:val="single" w:sz="4" w:space="0" w:color="auto"/>
              <w:left w:val="nil"/>
              <w:bottom w:val="single" w:sz="12" w:space="0" w:color="auto"/>
              <w:right w:val="single" w:sz="8" w:space="0" w:color="auto"/>
            </w:tcBorders>
            <w:shd w:val="clear" w:color="auto" w:fill="auto"/>
            <w:vAlign w:val="center"/>
          </w:tcPr>
          <w:p w14:paraId="09DAD4F0" w14:textId="02905800" w:rsidR="00CF0F63"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9" w:type="pct"/>
            <w:tcBorders>
              <w:top w:val="single" w:sz="4" w:space="0" w:color="auto"/>
              <w:left w:val="nil"/>
              <w:bottom w:val="single" w:sz="12" w:space="0" w:color="auto"/>
              <w:right w:val="single" w:sz="8" w:space="0" w:color="auto"/>
            </w:tcBorders>
            <w:shd w:val="clear" w:color="auto" w:fill="auto"/>
            <w:vAlign w:val="center"/>
          </w:tcPr>
          <w:p w14:paraId="2B27B7E2" w14:textId="768CAD0C" w:rsidR="00CF0F63"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81" w:type="pct"/>
            <w:tcBorders>
              <w:top w:val="single" w:sz="4" w:space="0" w:color="auto"/>
              <w:left w:val="nil"/>
              <w:bottom w:val="single" w:sz="12" w:space="0" w:color="auto"/>
              <w:right w:val="single" w:sz="12" w:space="0" w:color="auto"/>
            </w:tcBorders>
            <w:shd w:val="clear" w:color="auto" w:fill="auto"/>
            <w:vAlign w:val="center"/>
          </w:tcPr>
          <w:p w14:paraId="2DC61186" w14:textId="0DD79648" w:rsidR="00CF0F63"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81" w:type="pct"/>
            <w:tcBorders>
              <w:top w:val="single" w:sz="4" w:space="0" w:color="auto"/>
              <w:left w:val="single" w:sz="12" w:space="0" w:color="auto"/>
              <w:bottom w:val="single" w:sz="12" w:space="0" w:color="auto"/>
              <w:right w:val="single" w:sz="8" w:space="0" w:color="auto"/>
            </w:tcBorders>
            <w:shd w:val="clear" w:color="auto" w:fill="auto"/>
            <w:vAlign w:val="center"/>
          </w:tcPr>
          <w:p w14:paraId="229B12E7" w14:textId="22AD085F" w:rsidR="00CF0F63" w:rsidRPr="00C203CF"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76" w:type="pct"/>
            <w:tcBorders>
              <w:top w:val="single" w:sz="4" w:space="0" w:color="auto"/>
              <w:left w:val="nil"/>
              <w:bottom w:val="single" w:sz="12" w:space="0" w:color="auto"/>
              <w:right w:val="single" w:sz="8" w:space="0" w:color="auto"/>
            </w:tcBorders>
            <w:shd w:val="clear" w:color="auto" w:fill="auto"/>
            <w:vAlign w:val="center"/>
          </w:tcPr>
          <w:p w14:paraId="3230FDDD" w14:textId="6326F189" w:rsidR="00CF0F63" w:rsidRPr="00C203CF"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75" w:type="pct"/>
            <w:tcBorders>
              <w:top w:val="single" w:sz="4" w:space="0" w:color="auto"/>
              <w:left w:val="nil"/>
              <w:bottom w:val="single" w:sz="12" w:space="0" w:color="auto"/>
              <w:right w:val="single" w:sz="8" w:space="0" w:color="auto"/>
            </w:tcBorders>
            <w:shd w:val="clear" w:color="auto" w:fill="auto"/>
            <w:vAlign w:val="center"/>
          </w:tcPr>
          <w:p w14:paraId="1C87C7E0" w14:textId="680D0A7B" w:rsidR="00CF0F63" w:rsidRPr="00C203CF"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4" w:space="0" w:color="auto"/>
              <w:left w:val="nil"/>
              <w:bottom w:val="single" w:sz="12" w:space="0" w:color="auto"/>
              <w:right w:val="single" w:sz="8" w:space="0" w:color="auto"/>
            </w:tcBorders>
            <w:shd w:val="clear" w:color="auto" w:fill="auto"/>
            <w:vAlign w:val="center"/>
          </w:tcPr>
          <w:p w14:paraId="200BA5E2" w14:textId="5757F83C" w:rsidR="00CF0F63" w:rsidRPr="00C203CF"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361" w:type="pct"/>
            <w:tcBorders>
              <w:top w:val="single" w:sz="4" w:space="0" w:color="auto"/>
              <w:left w:val="nil"/>
              <w:bottom w:val="single" w:sz="8" w:space="0" w:color="auto"/>
              <w:right w:val="double" w:sz="6" w:space="0" w:color="auto"/>
            </w:tcBorders>
            <w:shd w:val="clear" w:color="auto" w:fill="auto"/>
            <w:vAlign w:val="center"/>
          </w:tcPr>
          <w:p w14:paraId="79E789D8" w14:textId="64DAF0AF" w:rsidR="00CF0F63" w:rsidRPr="00C203CF" w:rsidRDefault="00CF0F63" w:rsidP="00491BD8">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491BD8" w:rsidRPr="00CF0F63" w14:paraId="0956AD9E" w14:textId="77777777" w:rsidTr="00CF0F63">
        <w:trPr>
          <w:trHeight w:val="601"/>
        </w:trPr>
        <w:tc>
          <w:tcPr>
            <w:tcW w:w="252" w:type="pct"/>
            <w:tcBorders>
              <w:top w:val="single" w:sz="12" w:space="0" w:color="auto"/>
              <w:left w:val="double" w:sz="6" w:space="0" w:color="auto"/>
              <w:bottom w:val="double" w:sz="6" w:space="0" w:color="auto"/>
              <w:right w:val="single" w:sz="8" w:space="0" w:color="auto"/>
            </w:tcBorders>
            <w:shd w:val="clear" w:color="000000" w:fill="E7E6E6"/>
            <w:vAlign w:val="center"/>
            <w:hideMark/>
          </w:tcPr>
          <w:p w14:paraId="3F37FEF2" w14:textId="013955C0" w:rsidR="00491BD8" w:rsidRPr="00CF0F63" w:rsidRDefault="00491BD8" w:rsidP="00491BD8">
            <w:pPr>
              <w:spacing w:after="0"/>
              <w:jc w:val="center"/>
              <w:rPr>
                <w:rFonts w:ascii="Times New Roman" w:hAnsi="Times New Roman"/>
                <w:b/>
                <w:bCs/>
                <w:color w:val="000000"/>
                <w:sz w:val="24"/>
                <w:szCs w:val="24"/>
              </w:rPr>
            </w:pPr>
          </w:p>
        </w:tc>
        <w:tc>
          <w:tcPr>
            <w:tcW w:w="1428" w:type="pct"/>
            <w:gridSpan w:val="3"/>
            <w:tcBorders>
              <w:top w:val="single" w:sz="12" w:space="0" w:color="auto"/>
              <w:left w:val="nil"/>
              <w:bottom w:val="double" w:sz="6" w:space="0" w:color="auto"/>
              <w:right w:val="single" w:sz="12" w:space="0" w:color="auto"/>
            </w:tcBorders>
            <w:shd w:val="clear" w:color="000000" w:fill="E7E6E6"/>
            <w:vAlign w:val="center"/>
            <w:hideMark/>
          </w:tcPr>
          <w:p w14:paraId="623C6E77" w14:textId="77777777" w:rsidR="00491BD8" w:rsidRPr="00CF0F63" w:rsidRDefault="00491BD8" w:rsidP="00491BD8">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Total</w:t>
            </w:r>
          </w:p>
        </w:tc>
        <w:tc>
          <w:tcPr>
            <w:tcW w:w="284" w:type="pct"/>
            <w:tcBorders>
              <w:top w:val="single" w:sz="12" w:space="0" w:color="auto"/>
              <w:left w:val="single" w:sz="12" w:space="0" w:color="auto"/>
              <w:bottom w:val="double" w:sz="6" w:space="0" w:color="auto"/>
              <w:right w:val="single" w:sz="8" w:space="0" w:color="auto"/>
            </w:tcBorders>
            <w:shd w:val="clear" w:color="000000" w:fill="E7E6E6"/>
            <w:vAlign w:val="center"/>
          </w:tcPr>
          <w:p w14:paraId="4366C24B" w14:textId="19291E2A" w:rsidR="00491BD8" w:rsidRPr="00CF0F63" w:rsidRDefault="00491BD8" w:rsidP="00491BD8">
            <w:pPr>
              <w:spacing w:after="0"/>
              <w:jc w:val="center"/>
              <w:rPr>
                <w:rFonts w:ascii="Times New Roman" w:hAnsi="Times New Roman"/>
                <w:b/>
                <w:color w:val="000000"/>
                <w:sz w:val="24"/>
                <w:szCs w:val="24"/>
              </w:rPr>
            </w:pPr>
            <w:r w:rsidRPr="00CF0F63">
              <w:rPr>
                <w:rFonts w:ascii="Times New Roman" w:hAnsi="Times New Roman"/>
                <w:b/>
                <w:color w:val="000000"/>
                <w:sz w:val="24"/>
                <w:szCs w:val="24"/>
              </w:rPr>
              <w:t>1</w:t>
            </w:r>
          </w:p>
        </w:tc>
        <w:tc>
          <w:tcPr>
            <w:tcW w:w="329" w:type="pct"/>
            <w:tcBorders>
              <w:top w:val="single" w:sz="12" w:space="0" w:color="auto"/>
              <w:left w:val="nil"/>
              <w:bottom w:val="double" w:sz="6" w:space="0" w:color="auto"/>
              <w:right w:val="single" w:sz="8" w:space="0" w:color="auto"/>
            </w:tcBorders>
            <w:shd w:val="clear" w:color="000000" w:fill="E7E6E6"/>
            <w:vAlign w:val="center"/>
          </w:tcPr>
          <w:p w14:paraId="583882C6" w14:textId="5976EFBF" w:rsidR="00491BD8" w:rsidRPr="00CF0F63" w:rsidRDefault="00491BD8" w:rsidP="00491BD8">
            <w:pPr>
              <w:spacing w:after="0"/>
              <w:jc w:val="center"/>
              <w:rPr>
                <w:rFonts w:ascii="Times New Roman" w:hAnsi="Times New Roman"/>
                <w:b/>
                <w:color w:val="000000"/>
                <w:sz w:val="24"/>
                <w:szCs w:val="24"/>
              </w:rPr>
            </w:pPr>
            <w:r w:rsidRPr="00CF0F63">
              <w:rPr>
                <w:rFonts w:ascii="Times New Roman" w:hAnsi="Times New Roman"/>
                <w:b/>
                <w:color w:val="000000"/>
                <w:sz w:val="24"/>
                <w:szCs w:val="24"/>
              </w:rPr>
              <w:t>0</w:t>
            </w:r>
          </w:p>
        </w:tc>
        <w:tc>
          <w:tcPr>
            <w:tcW w:w="375" w:type="pct"/>
            <w:tcBorders>
              <w:top w:val="single" w:sz="12" w:space="0" w:color="auto"/>
              <w:left w:val="nil"/>
              <w:bottom w:val="double" w:sz="6" w:space="0" w:color="auto"/>
              <w:right w:val="single" w:sz="8" w:space="0" w:color="auto"/>
            </w:tcBorders>
            <w:shd w:val="clear" w:color="000000" w:fill="E7E6E6"/>
            <w:vAlign w:val="center"/>
          </w:tcPr>
          <w:p w14:paraId="0AFDC35E" w14:textId="42D85EF5" w:rsidR="00491BD8" w:rsidRPr="00CF0F63" w:rsidRDefault="00491BD8" w:rsidP="00491BD8">
            <w:pPr>
              <w:spacing w:after="0"/>
              <w:jc w:val="center"/>
              <w:rPr>
                <w:rFonts w:ascii="Times New Roman" w:hAnsi="Times New Roman"/>
                <w:b/>
                <w:color w:val="000000"/>
                <w:sz w:val="24"/>
                <w:szCs w:val="24"/>
              </w:rPr>
            </w:pPr>
            <w:r w:rsidRPr="00CF0F63">
              <w:rPr>
                <w:rFonts w:ascii="Times New Roman" w:hAnsi="Times New Roman"/>
                <w:b/>
                <w:color w:val="000000"/>
                <w:sz w:val="24"/>
                <w:szCs w:val="24"/>
              </w:rPr>
              <w:t>0</w:t>
            </w:r>
          </w:p>
        </w:tc>
        <w:tc>
          <w:tcPr>
            <w:tcW w:w="329" w:type="pct"/>
            <w:tcBorders>
              <w:top w:val="single" w:sz="12" w:space="0" w:color="auto"/>
              <w:left w:val="nil"/>
              <w:bottom w:val="double" w:sz="6" w:space="0" w:color="auto"/>
              <w:right w:val="single" w:sz="8" w:space="0" w:color="auto"/>
            </w:tcBorders>
            <w:shd w:val="clear" w:color="000000" w:fill="E7E6E6"/>
            <w:vAlign w:val="center"/>
          </w:tcPr>
          <w:p w14:paraId="443CB408" w14:textId="01BFBE6A" w:rsidR="00491BD8" w:rsidRPr="00CF0F63" w:rsidRDefault="00491BD8" w:rsidP="00491BD8">
            <w:pPr>
              <w:spacing w:after="0"/>
              <w:jc w:val="center"/>
              <w:rPr>
                <w:rFonts w:ascii="Times New Roman" w:hAnsi="Times New Roman"/>
                <w:b/>
                <w:color w:val="000000"/>
                <w:sz w:val="24"/>
                <w:szCs w:val="24"/>
              </w:rPr>
            </w:pPr>
            <w:r w:rsidRPr="00CF0F63">
              <w:rPr>
                <w:rFonts w:ascii="Times New Roman" w:hAnsi="Times New Roman"/>
                <w:b/>
                <w:color w:val="000000"/>
                <w:sz w:val="24"/>
                <w:szCs w:val="24"/>
              </w:rPr>
              <w:t>0</w:t>
            </w:r>
          </w:p>
        </w:tc>
        <w:tc>
          <w:tcPr>
            <w:tcW w:w="281" w:type="pct"/>
            <w:tcBorders>
              <w:top w:val="single" w:sz="12" w:space="0" w:color="auto"/>
              <w:left w:val="nil"/>
              <w:bottom w:val="double" w:sz="6" w:space="0" w:color="auto"/>
              <w:right w:val="single" w:sz="12" w:space="0" w:color="auto"/>
            </w:tcBorders>
            <w:shd w:val="clear" w:color="000000" w:fill="E7E6E6"/>
            <w:vAlign w:val="center"/>
          </w:tcPr>
          <w:p w14:paraId="67D36A4D" w14:textId="33F8A114" w:rsidR="00491BD8" w:rsidRPr="00CF0F63" w:rsidRDefault="00491BD8" w:rsidP="00491BD8">
            <w:pPr>
              <w:spacing w:after="0"/>
              <w:jc w:val="center"/>
              <w:rPr>
                <w:rFonts w:ascii="Times New Roman" w:hAnsi="Times New Roman"/>
                <w:b/>
                <w:color w:val="000000"/>
                <w:sz w:val="24"/>
                <w:szCs w:val="24"/>
              </w:rPr>
            </w:pPr>
            <w:r w:rsidRPr="00CF0F63">
              <w:rPr>
                <w:rFonts w:ascii="Times New Roman" w:hAnsi="Times New Roman"/>
                <w:b/>
                <w:color w:val="000000"/>
                <w:sz w:val="24"/>
                <w:szCs w:val="24"/>
              </w:rPr>
              <w:t>0</w:t>
            </w:r>
          </w:p>
        </w:tc>
        <w:tc>
          <w:tcPr>
            <w:tcW w:w="281" w:type="pct"/>
            <w:tcBorders>
              <w:top w:val="single" w:sz="12" w:space="0" w:color="auto"/>
              <w:left w:val="single" w:sz="12" w:space="0" w:color="auto"/>
              <w:bottom w:val="double" w:sz="6" w:space="0" w:color="auto"/>
              <w:right w:val="single" w:sz="8" w:space="0" w:color="auto"/>
            </w:tcBorders>
            <w:shd w:val="clear" w:color="000000" w:fill="E7E6E6"/>
            <w:vAlign w:val="center"/>
          </w:tcPr>
          <w:p w14:paraId="34A1EC2E" w14:textId="79BA4356" w:rsidR="00491BD8" w:rsidRPr="00CF0F63" w:rsidRDefault="00491BD8" w:rsidP="00491BD8">
            <w:pPr>
              <w:spacing w:after="0"/>
              <w:jc w:val="center"/>
              <w:rPr>
                <w:rFonts w:ascii="Times New Roman" w:hAnsi="Times New Roman"/>
                <w:color w:val="000000"/>
                <w:sz w:val="24"/>
                <w:szCs w:val="24"/>
              </w:rPr>
            </w:pPr>
            <w:r w:rsidRPr="00CF0F63">
              <w:rPr>
                <w:rFonts w:ascii="Times New Roman" w:hAnsi="Times New Roman"/>
                <w:color w:val="000000"/>
                <w:sz w:val="24"/>
                <w:szCs w:val="24"/>
              </w:rPr>
              <w:t>-</w:t>
            </w:r>
          </w:p>
        </w:tc>
        <w:tc>
          <w:tcPr>
            <w:tcW w:w="376" w:type="pct"/>
            <w:tcBorders>
              <w:top w:val="single" w:sz="12" w:space="0" w:color="auto"/>
              <w:left w:val="nil"/>
              <w:bottom w:val="double" w:sz="6" w:space="0" w:color="auto"/>
              <w:right w:val="single" w:sz="8" w:space="0" w:color="auto"/>
            </w:tcBorders>
            <w:shd w:val="clear" w:color="000000" w:fill="E7E6E6"/>
            <w:vAlign w:val="center"/>
          </w:tcPr>
          <w:p w14:paraId="42EE833E" w14:textId="79B635F2" w:rsidR="00491BD8" w:rsidRPr="00CF0F63" w:rsidRDefault="00491BD8" w:rsidP="00491BD8">
            <w:pPr>
              <w:spacing w:after="0"/>
              <w:jc w:val="center"/>
              <w:rPr>
                <w:rFonts w:ascii="Times New Roman" w:hAnsi="Times New Roman"/>
                <w:color w:val="000000"/>
                <w:sz w:val="24"/>
                <w:szCs w:val="24"/>
              </w:rPr>
            </w:pPr>
            <w:r w:rsidRPr="00CF0F63">
              <w:rPr>
                <w:rFonts w:ascii="Times New Roman" w:hAnsi="Times New Roman"/>
                <w:color w:val="000000"/>
                <w:sz w:val="24"/>
                <w:szCs w:val="24"/>
              </w:rPr>
              <w:t>-</w:t>
            </w:r>
          </w:p>
        </w:tc>
        <w:tc>
          <w:tcPr>
            <w:tcW w:w="375" w:type="pct"/>
            <w:tcBorders>
              <w:top w:val="single" w:sz="12" w:space="0" w:color="auto"/>
              <w:left w:val="nil"/>
              <w:bottom w:val="double" w:sz="6" w:space="0" w:color="auto"/>
              <w:right w:val="single" w:sz="8" w:space="0" w:color="auto"/>
            </w:tcBorders>
            <w:shd w:val="clear" w:color="000000" w:fill="E7E6E6"/>
            <w:vAlign w:val="center"/>
          </w:tcPr>
          <w:p w14:paraId="532DB5E4" w14:textId="2A1CD553" w:rsidR="00491BD8" w:rsidRPr="00CF0F63" w:rsidRDefault="00CF0F63" w:rsidP="00491BD8">
            <w:pPr>
              <w:spacing w:after="0"/>
              <w:jc w:val="center"/>
              <w:rPr>
                <w:rFonts w:ascii="Times New Roman" w:hAnsi="Times New Roman"/>
                <w:b/>
                <w:color w:val="000000"/>
                <w:sz w:val="24"/>
                <w:szCs w:val="24"/>
              </w:rPr>
            </w:pPr>
            <w:r w:rsidRPr="00CF0F63">
              <w:rPr>
                <w:rFonts w:ascii="Times New Roman" w:hAnsi="Times New Roman"/>
                <w:b/>
                <w:color w:val="000000"/>
                <w:sz w:val="24"/>
                <w:szCs w:val="24"/>
              </w:rPr>
              <w:t>1</w:t>
            </w:r>
          </w:p>
        </w:tc>
        <w:tc>
          <w:tcPr>
            <w:tcW w:w="329" w:type="pct"/>
            <w:tcBorders>
              <w:top w:val="single" w:sz="12" w:space="0" w:color="auto"/>
              <w:left w:val="nil"/>
              <w:bottom w:val="double" w:sz="6" w:space="0" w:color="auto"/>
              <w:right w:val="single" w:sz="8" w:space="0" w:color="auto"/>
            </w:tcBorders>
            <w:shd w:val="clear" w:color="000000" w:fill="E7E6E6"/>
            <w:vAlign w:val="center"/>
          </w:tcPr>
          <w:p w14:paraId="1BA7D9E6" w14:textId="78284EEF" w:rsidR="00491BD8" w:rsidRPr="00CF0F63" w:rsidRDefault="00CF0F63" w:rsidP="00491BD8">
            <w:pPr>
              <w:spacing w:after="0"/>
              <w:jc w:val="center"/>
              <w:rPr>
                <w:rFonts w:ascii="Times New Roman" w:hAnsi="Times New Roman"/>
                <w:b/>
                <w:color w:val="000000"/>
                <w:sz w:val="24"/>
                <w:szCs w:val="24"/>
              </w:rPr>
            </w:pPr>
            <w:r w:rsidRPr="00CF0F63">
              <w:rPr>
                <w:rFonts w:ascii="Times New Roman" w:hAnsi="Times New Roman"/>
                <w:b/>
                <w:color w:val="000000"/>
                <w:sz w:val="24"/>
                <w:szCs w:val="24"/>
              </w:rPr>
              <w:t>1</w:t>
            </w:r>
          </w:p>
        </w:tc>
        <w:tc>
          <w:tcPr>
            <w:tcW w:w="361" w:type="pct"/>
            <w:tcBorders>
              <w:top w:val="single" w:sz="12" w:space="0" w:color="auto"/>
              <w:left w:val="nil"/>
              <w:bottom w:val="double" w:sz="6" w:space="0" w:color="auto"/>
              <w:right w:val="double" w:sz="6" w:space="0" w:color="auto"/>
            </w:tcBorders>
            <w:shd w:val="clear" w:color="000000" w:fill="E7E6E6"/>
            <w:vAlign w:val="center"/>
          </w:tcPr>
          <w:p w14:paraId="115F1FE1" w14:textId="40C1ED6C" w:rsidR="00491BD8" w:rsidRPr="00CF0F63" w:rsidRDefault="00491BD8" w:rsidP="00491BD8">
            <w:pPr>
              <w:spacing w:after="0"/>
              <w:jc w:val="center"/>
              <w:rPr>
                <w:rFonts w:ascii="Times New Roman" w:hAnsi="Times New Roman"/>
                <w:color w:val="000000"/>
                <w:sz w:val="24"/>
                <w:szCs w:val="24"/>
              </w:rPr>
            </w:pPr>
            <w:r w:rsidRPr="00CF0F63">
              <w:rPr>
                <w:rFonts w:ascii="Times New Roman" w:hAnsi="Times New Roman"/>
                <w:color w:val="000000"/>
                <w:sz w:val="24"/>
                <w:szCs w:val="24"/>
              </w:rPr>
              <w:t>-</w:t>
            </w:r>
          </w:p>
        </w:tc>
      </w:tr>
    </w:tbl>
    <w:p w14:paraId="4DCF6831" w14:textId="77777777" w:rsidR="0059391C" w:rsidRPr="00A74439" w:rsidRDefault="0059391C" w:rsidP="0059391C">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Collecte de données en Mai 2019 auprès des acteurs du PN-AEP</w:t>
      </w:r>
      <w:r>
        <w:rPr>
          <w:rFonts w:ascii="Times New Roman" w:hAnsi="Times New Roman"/>
          <w:i/>
        </w:rPr>
        <w:t> ; DREA-BMH</w:t>
      </w:r>
    </w:p>
    <w:p w14:paraId="71B21A2C" w14:textId="77777777" w:rsidR="000F3AC1" w:rsidRDefault="000F3AC1" w:rsidP="000F3AC1">
      <w:pPr>
        <w:spacing w:before="60" w:after="0"/>
        <w:rPr>
          <w:b/>
          <w:i/>
        </w:rPr>
      </w:pPr>
    </w:p>
    <w:p w14:paraId="07E4949A" w14:textId="3D98BABB" w:rsidR="000F3AC1" w:rsidRDefault="00E22A93" w:rsidP="00E22A93">
      <w:pPr>
        <w:spacing w:after="0" w:line="276" w:lineRule="auto"/>
        <w:rPr>
          <w:rFonts w:ascii="Times New Roman" w:hAnsi="Times New Roman"/>
          <w:sz w:val="24"/>
          <w:szCs w:val="24"/>
          <w:lang w:eastAsia="ar-SA"/>
        </w:rPr>
      </w:pPr>
      <w:r>
        <w:rPr>
          <w:rFonts w:ascii="Times New Roman" w:eastAsia="Calibri" w:hAnsi="Times New Roman"/>
          <w:sz w:val="24"/>
          <w:szCs w:val="24"/>
          <w:lang w:val="fr-BE" w:eastAsia="en-US"/>
        </w:rPr>
        <w:t xml:space="preserve">Une étude de CPE dans la localité de </w:t>
      </w:r>
      <w:proofErr w:type="spellStart"/>
      <w:r>
        <w:rPr>
          <w:rFonts w:ascii="Times New Roman" w:eastAsia="Calibri" w:hAnsi="Times New Roman"/>
          <w:sz w:val="24"/>
          <w:szCs w:val="24"/>
          <w:lang w:val="fr-BE" w:eastAsia="en-US"/>
        </w:rPr>
        <w:t>Kouka</w:t>
      </w:r>
      <w:proofErr w:type="spellEnd"/>
      <w:r>
        <w:rPr>
          <w:rFonts w:ascii="Times New Roman" w:eastAsia="Calibri" w:hAnsi="Times New Roman"/>
          <w:sz w:val="24"/>
          <w:szCs w:val="24"/>
          <w:lang w:val="fr-BE" w:eastAsia="en-US"/>
        </w:rPr>
        <w:t xml:space="preserve">-Est est en cours de finalisation programmé par l’AT COWI sur financement DANIDA. En ce qui concerne la construction de CPE, la DGEP sur financement Etat a réalisée en hors programmation un CPE à </w:t>
      </w:r>
      <w:proofErr w:type="spellStart"/>
      <w:r>
        <w:rPr>
          <w:rFonts w:ascii="Times New Roman" w:eastAsia="Calibri" w:hAnsi="Times New Roman"/>
          <w:sz w:val="24"/>
          <w:szCs w:val="24"/>
          <w:lang w:val="fr-BE" w:eastAsia="en-US"/>
        </w:rPr>
        <w:t>Bounou</w:t>
      </w:r>
      <w:proofErr w:type="spellEnd"/>
      <w:r>
        <w:rPr>
          <w:rFonts w:ascii="Times New Roman" w:eastAsia="Calibri" w:hAnsi="Times New Roman"/>
          <w:sz w:val="24"/>
          <w:szCs w:val="24"/>
          <w:lang w:val="fr-BE" w:eastAsia="en-US"/>
        </w:rPr>
        <w:t xml:space="preserve"> dans la commune de </w:t>
      </w:r>
      <w:proofErr w:type="spellStart"/>
      <w:r>
        <w:rPr>
          <w:rFonts w:ascii="Times New Roman" w:eastAsia="Calibri" w:hAnsi="Times New Roman"/>
          <w:sz w:val="24"/>
          <w:szCs w:val="24"/>
          <w:lang w:val="fr-BE" w:eastAsia="en-US"/>
        </w:rPr>
        <w:t>Bagassi</w:t>
      </w:r>
      <w:proofErr w:type="spellEnd"/>
      <w:r>
        <w:rPr>
          <w:rFonts w:ascii="Times New Roman" w:eastAsia="Calibri" w:hAnsi="Times New Roman"/>
          <w:sz w:val="24"/>
          <w:szCs w:val="24"/>
          <w:lang w:val="fr-BE" w:eastAsia="en-US"/>
        </w:rPr>
        <w:t xml:space="preserve">. </w:t>
      </w:r>
    </w:p>
    <w:p w14:paraId="32F649D2" w14:textId="77777777" w:rsidR="00E22A93" w:rsidRDefault="00E22A93" w:rsidP="00E22A93">
      <w:pPr>
        <w:spacing w:after="0" w:line="276" w:lineRule="auto"/>
        <w:rPr>
          <w:rFonts w:ascii="Times New Roman" w:hAnsi="Times New Roman"/>
          <w:sz w:val="24"/>
          <w:szCs w:val="24"/>
          <w:lang w:eastAsia="ar-SA"/>
        </w:rPr>
      </w:pPr>
    </w:p>
    <w:p w14:paraId="56D405F9" w14:textId="77777777" w:rsidR="00E22A93" w:rsidRPr="00E22A93" w:rsidRDefault="00E22A93" w:rsidP="00E22A93">
      <w:pPr>
        <w:spacing w:after="0" w:line="276" w:lineRule="auto"/>
        <w:rPr>
          <w:rFonts w:ascii="Times New Roman" w:hAnsi="Times New Roman"/>
          <w:sz w:val="24"/>
          <w:szCs w:val="24"/>
          <w:lang w:eastAsia="ar-SA"/>
        </w:rPr>
      </w:pPr>
    </w:p>
    <w:p w14:paraId="1FADB9A6" w14:textId="0AA28CCF" w:rsidR="000F3AC1" w:rsidRPr="00CF5712" w:rsidRDefault="001958A2" w:rsidP="001958A2">
      <w:pPr>
        <w:pStyle w:val="Lgende"/>
        <w:rPr>
          <w:szCs w:val="20"/>
        </w:rPr>
      </w:pPr>
      <w:bookmarkStart w:id="35" w:name="_Toc10126856"/>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15</w:t>
      </w:r>
      <w:r w:rsidR="00DE7E3D">
        <w:rPr>
          <w:noProof/>
        </w:rPr>
        <w:fldChar w:fldCharType="end"/>
      </w:r>
      <w:r>
        <w:t xml:space="preserve"> </w:t>
      </w:r>
      <w:r w:rsidRPr="00AD277E">
        <w:t>: Identifier et définir des caractéristiques des sites d’eau de surface (barrages existants et cours d’eau) pouvant être exploités pour l’AEP</w:t>
      </w:r>
      <w:bookmarkEnd w:id="35"/>
    </w:p>
    <w:tbl>
      <w:tblPr>
        <w:tblW w:w="5000" w:type="pct"/>
        <w:tblCellMar>
          <w:left w:w="0" w:type="dxa"/>
          <w:right w:w="0" w:type="dxa"/>
        </w:tblCellMar>
        <w:tblLook w:val="04A0" w:firstRow="1" w:lastRow="0" w:firstColumn="1" w:lastColumn="0" w:noHBand="0" w:noVBand="1"/>
      </w:tblPr>
      <w:tblGrid>
        <w:gridCol w:w="1148"/>
        <w:gridCol w:w="2042"/>
        <w:gridCol w:w="1288"/>
        <w:gridCol w:w="1899"/>
        <w:gridCol w:w="1617"/>
        <w:gridCol w:w="1598"/>
      </w:tblGrid>
      <w:tr w:rsidR="00EC6A74" w:rsidRPr="00346BDF" w14:paraId="335B5DCE" w14:textId="77777777" w:rsidTr="0059391C">
        <w:trPr>
          <w:trHeight w:val="705"/>
        </w:trPr>
        <w:tc>
          <w:tcPr>
            <w:tcW w:w="598" w:type="pct"/>
            <w:tcBorders>
              <w:top w:val="double" w:sz="6" w:space="0" w:color="auto"/>
              <w:left w:val="double" w:sz="6" w:space="0" w:color="auto"/>
              <w:bottom w:val="single" w:sz="8" w:space="0" w:color="auto"/>
              <w:right w:val="single" w:sz="8" w:space="0" w:color="auto"/>
            </w:tcBorders>
            <w:shd w:val="clear" w:color="auto" w:fill="F2F2F2" w:themeFill="background1" w:themeFillShade="F2"/>
            <w:tcMar>
              <w:top w:w="15" w:type="dxa"/>
              <w:left w:w="15" w:type="dxa"/>
              <w:bottom w:w="0" w:type="dxa"/>
              <w:right w:w="15" w:type="dxa"/>
            </w:tcMar>
            <w:vAlign w:val="center"/>
            <w:hideMark/>
          </w:tcPr>
          <w:p w14:paraId="2251403B" w14:textId="77777777" w:rsidR="00EC6A74" w:rsidRPr="00346BDF" w:rsidRDefault="00EC6A74">
            <w:pPr>
              <w:spacing w:after="0"/>
              <w:jc w:val="center"/>
              <w:rPr>
                <w:rFonts w:ascii="Times New Roman" w:hAnsi="Times New Roman"/>
                <w:b/>
                <w:color w:val="000000"/>
                <w:sz w:val="22"/>
                <w:szCs w:val="22"/>
              </w:rPr>
            </w:pPr>
            <w:r w:rsidRPr="00346BDF">
              <w:rPr>
                <w:rFonts w:ascii="Times New Roman" w:hAnsi="Times New Roman"/>
                <w:b/>
                <w:color w:val="000000"/>
                <w:sz w:val="22"/>
                <w:szCs w:val="22"/>
              </w:rPr>
              <w:t>Sites</w:t>
            </w:r>
          </w:p>
        </w:tc>
        <w:tc>
          <w:tcPr>
            <w:tcW w:w="1064" w:type="pct"/>
            <w:tcBorders>
              <w:top w:val="double" w:sz="6" w:space="0" w:color="auto"/>
              <w:left w:val="nil"/>
              <w:bottom w:val="single" w:sz="8" w:space="0" w:color="auto"/>
              <w:right w:val="single" w:sz="8" w:space="0" w:color="auto"/>
            </w:tcBorders>
            <w:shd w:val="clear" w:color="auto" w:fill="F2F2F2" w:themeFill="background1" w:themeFillShade="F2"/>
            <w:tcMar>
              <w:top w:w="15" w:type="dxa"/>
              <w:left w:w="15" w:type="dxa"/>
              <w:bottom w:w="0" w:type="dxa"/>
              <w:right w:w="15" w:type="dxa"/>
            </w:tcMar>
            <w:vAlign w:val="center"/>
            <w:hideMark/>
          </w:tcPr>
          <w:p w14:paraId="2219EEE1" w14:textId="4B9A0898" w:rsidR="00EC6A74" w:rsidRPr="00346BDF" w:rsidRDefault="00EC6A74">
            <w:pPr>
              <w:jc w:val="center"/>
              <w:rPr>
                <w:rFonts w:ascii="Times New Roman" w:hAnsi="Times New Roman"/>
                <w:b/>
                <w:color w:val="000000"/>
                <w:sz w:val="22"/>
                <w:szCs w:val="22"/>
              </w:rPr>
            </w:pPr>
            <w:r w:rsidRPr="00346BDF">
              <w:rPr>
                <w:rFonts w:ascii="Times New Roman" w:hAnsi="Times New Roman"/>
                <w:b/>
                <w:color w:val="000000"/>
                <w:sz w:val="22"/>
                <w:szCs w:val="22"/>
              </w:rPr>
              <w:t>Capacité de stockage en millions de m3</w:t>
            </w:r>
          </w:p>
        </w:tc>
        <w:tc>
          <w:tcPr>
            <w:tcW w:w="671" w:type="pct"/>
            <w:tcBorders>
              <w:top w:val="double" w:sz="6" w:space="0" w:color="auto"/>
              <w:left w:val="nil"/>
              <w:bottom w:val="single" w:sz="8" w:space="0" w:color="auto"/>
              <w:right w:val="single" w:sz="8" w:space="0" w:color="auto"/>
            </w:tcBorders>
            <w:shd w:val="clear" w:color="auto" w:fill="F2F2F2" w:themeFill="background1" w:themeFillShade="F2"/>
            <w:tcMar>
              <w:top w:w="15" w:type="dxa"/>
              <w:left w:w="15" w:type="dxa"/>
              <w:bottom w:w="0" w:type="dxa"/>
              <w:right w:w="15" w:type="dxa"/>
            </w:tcMar>
            <w:vAlign w:val="center"/>
            <w:hideMark/>
          </w:tcPr>
          <w:p w14:paraId="57EDE03D" w14:textId="77777777" w:rsidR="00EC6A74" w:rsidRPr="00346BDF" w:rsidRDefault="00EC6A74">
            <w:pPr>
              <w:jc w:val="center"/>
              <w:rPr>
                <w:rFonts w:ascii="Times New Roman" w:hAnsi="Times New Roman"/>
                <w:b/>
                <w:color w:val="000000"/>
                <w:sz w:val="22"/>
                <w:szCs w:val="22"/>
              </w:rPr>
            </w:pPr>
            <w:r w:rsidRPr="00346BDF">
              <w:rPr>
                <w:rFonts w:ascii="Times New Roman" w:hAnsi="Times New Roman"/>
                <w:b/>
                <w:color w:val="000000"/>
                <w:sz w:val="22"/>
                <w:szCs w:val="22"/>
              </w:rPr>
              <w:t>Bassin National</w:t>
            </w:r>
          </w:p>
        </w:tc>
        <w:tc>
          <w:tcPr>
            <w:tcW w:w="990" w:type="pct"/>
            <w:tcBorders>
              <w:top w:val="double" w:sz="6" w:space="0" w:color="auto"/>
              <w:left w:val="nil"/>
              <w:bottom w:val="single" w:sz="8" w:space="0" w:color="auto"/>
              <w:right w:val="single" w:sz="8" w:space="0" w:color="auto"/>
            </w:tcBorders>
            <w:shd w:val="clear" w:color="auto" w:fill="F2F2F2" w:themeFill="background1" w:themeFillShade="F2"/>
            <w:tcMar>
              <w:top w:w="15" w:type="dxa"/>
              <w:left w:w="15" w:type="dxa"/>
              <w:bottom w:w="0" w:type="dxa"/>
              <w:right w:w="15" w:type="dxa"/>
            </w:tcMar>
            <w:vAlign w:val="center"/>
            <w:hideMark/>
          </w:tcPr>
          <w:p w14:paraId="5BC06E55" w14:textId="77777777" w:rsidR="00EC6A74" w:rsidRPr="00346BDF" w:rsidRDefault="00EC6A74">
            <w:pPr>
              <w:jc w:val="center"/>
              <w:rPr>
                <w:rFonts w:ascii="Times New Roman" w:hAnsi="Times New Roman"/>
                <w:b/>
                <w:color w:val="000000"/>
                <w:sz w:val="22"/>
                <w:szCs w:val="22"/>
              </w:rPr>
            </w:pPr>
            <w:r w:rsidRPr="00346BDF">
              <w:rPr>
                <w:rFonts w:ascii="Times New Roman" w:hAnsi="Times New Roman"/>
                <w:b/>
                <w:color w:val="000000"/>
                <w:sz w:val="22"/>
                <w:szCs w:val="22"/>
              </w:rPr>
              <w:t>Etude réalisée Oui/Non</w:t>
            </w:r>
          </w:p>
        </w:tc>
        <w:tc>
          <w:tcPr>
            <w:tcW w:w="843" w:type="pct"/>
            <w:tcBorders>
              <w:top w:val="double" w:sz="6" w:space="0" w:color="auto"/>
              <w:left w:val="nil"/>
              <w:bottom w:val="single" w:sz="8" w:space="0" w:color="auto"/>
              <w:right w:val="single" w:sz="8" w:space="0" w:color="auto"/>
            </w:tcBorders>
            <w:shd w:val="clear" w:color="auto" w:fill="F2F2F2" w:themeFill="background1" w:themeFillShade="F2"/>
            <w:tcMar>
              <w:top w:w="15" w:type="dxa"/>
              <w:left w:w="15" w:type="dxa"/>
              <w:bottom w:w="0" w:type="dxa"/>
              <w:right w:w="15" w:type="dxa"/>
            </w:tcMar>
            <w:vAlign w:val="center"/>
            <w:hideMark/>
          </w:tcPr>
          <w:p w14:paraId="00559B7C" w14:textId="6CF3AF18" w:rsidR="00EC6A74" w:rsidRPr="00346BDF" w:rsidRDefault="00AC7CBA">
            <w:pPr>
              <w:jc w:val="center"/>
              <w:rPr>
                <w:rFonts w:ascii="Times New Roman" w:hAnsi="Times New Roman"/>
                <w:b/>
                <w:color w:val="000000"/>
                <w:sz w:val="22"/>
                <w:szCs w:val="22"/>
              </w:rPr>
            </w:pPr>
            <w:r>
              <w:rPr>
                <w:rFonts w:ascii="Times New Roman" w:hAnsi="Times New Roman"/>
                <w:b/>
                <w:color w:val="000000"/>
                <w:sz w:val="22"/>
                <w:szCs w:val="22"/>
              </w:rPr>
              <w:t>Vocation</w:t>
            </w:r>
          </w:p>
        </w:tc>
        <w:tc>
          <w:tcPr>
            <w:tcW w:w="833" w:type="pct"/>
            <w:tcBorders>
              <w:top w:val="double" w:sz="6" w:space="0" w:color="auto"/>
              <w:left w:val="nil"/>
              <w:bottom w:val="single" w:sz="8" w:space="0" w:color="auto"/>
              <w:right w:val="double" w:sz="6" w:space="0" w:color="auto"/>
            </w:tcBorders>
            <w:shd w:val="clear" w:color="auto" w:fill="F2F2F2" w:themeFill="background1" w:themeFillShade="F2"/>
            <w:tcMar>
              <w:top w:w="15" w:type="dxa"/>
              <w:left w:w="15" w:type="dxa"/>
              <w:bottom w:w="0" w:type="dxa"/>
              <w:right w:w="15" w:type="dxa"/>
            </w:tcMar>
            <w:vAlign w:val="center"/>
            <w:hideMark/>
          </w:tcPr>
          <w:p w14:paraId="6F3A8709" w14:textId="77777777" w:rsidR="00EC6A74" w:rsidRPr="00346BDF" w:rsidRDefault="00EC6A74">
            <w:pPr>
              <w:jc w:val="center"/>
              <w:rPr>
                <w:rFonts w:ascii="Times New Roman" w:hAnsi="Times New Roman"/>
                <w:b/>
                <w:color w:val="000000"/>
                <w:sz w:val="22"/>
                <w:szCs w:val="22"/>
              </w:rPr>
            </w:pPr>
            <w:r w:rsidRPr="00346BDF">
              <w:rPr>
                <w:rFonts w:ascii="Times New Roman" w:hAnsi="Times New Roman"/>
                <w:b/>
                <w:color w:val="000000"/>
                <w:sz w:val="22"/>
                <w:szCs w:val="22"/>
              </w:rPr>
              <w:t>Commentaire spécifique</w:t>
            </w:r>
          </w:p>
        </w:tc>
      </w:tr>
      <w:tr w:rsidR="00EC6A74" w14:paraId="190DC1D5" w14:textId="77777777" w:rsidTr="0059391C">
        <w:trPr>
          <w:trHeight w:val="501"/>
        </w:trPr>
        <w:tc>
          <w:tcPr>
            <w:tcW w:w="598" w:type="pct"/>
            <w:tcBorders>
              <w:top w:val="nil"/>
              <w:left w:val="double" w:sz="6"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32A8186" w14:textId="5EBB71C3" w:rsidR="00EC6A74" w:rsidRPr="00EC6A74" w:rsidRDefault="00EC6A74" w:rsidP="00EC6A74">
            <w:pPr>
              <w:jc w:val="center"/>
              <w:rPr>
                <w:rFonts w:ascii="Times New Roman" w:hAnsi="Times New Roman"/>
                <w:color w:val="000000"/>
                <w:sz w:val="24"/>
                <w:szCs w:val="24"/>
              </w:rPr>
            </w:pPr>
            <w:proofErr w:type="spellStart"/>
            <w:r w:rsidRPr="00EC6A74">
              <w:rPr>
                <w:rFonts w:ascii="Times New Roman" w:hAnsi="Times New Roman"/>
                <w:color w:val="000000"/>
                <w:sz w:val="24"/>
                <w:szCs w:val="24"/>
              </w:rPr>
              <w:t>Lery</w:t>
            </w:r>
            <w:proofErr w:type="spellEnd"/>
            <w:r w:rsidR="00346BDF">
              <w:rPr>
                <w:rFonts w:ascii="Times New Roman" w:hAnsi="Times New Roman"/>
                <w:color w:val="000000"/>
                <w:sz w:val="24"/>
                <w:szCs w:val="24"/>
              </w:rPr>
              <w:t xml:space="preserve"> </w:t>
            </w:r>
          </w:p>
        </w:tc>
        <w:tc>
          <w:tcPr>
            <w:tcW w:w="106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B7DBC8"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603</w:t>
            </w:r>
          </w:p>
        </w:tc>
        <w:tc>
          <w:tcPr>
            <w:tcW w:w="67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7742ED"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Mouhoun</w:t>
            </w:r>
          </w:p>
        </w:tc>
        <w:tc>
          <w:tcPr>
            <w:tcW w:w="990"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4F4B93"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Non</w:t>
            </w:r>
          </w:p>
        </w:tc>
        <w:tc>
          <w:tcPr>
            <w:tcW w:w="843"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7131932" w14:textId="276E6C1E" w:rsidR="00EC6A74" w:rsidRPr="00EC6A74" w:rsidRDefault="00AC7CBA" w:rsidP="00EC6A74">
            <w:pPr>
              <w:jc w:val="center"/>
              <w:rPr>
                <w:rFonts w:ascii="Times New Roman" w:hAnsi="Times New Roman"/>
                <w:color w:val="000000"/>
                <w:sz w:val="24"/>
                <w:szCs w:val="24"/>
              </w:rPr>
            </w:pPr>
            <w:r>
              <w:rPr>
                <w:rFonts w:ascii="Times New Roman" w:hAnsi="Times New Roman"/>
                <w:color w:val="000000"/>
                <w:sz w:val="24"/>
                <w:szCs w:val="24"/>
              </w:rPr>
              <w:t>Agricole</w:t>
            </w:r>
          </w:p>
        </w:tc>
        <w:tc>
          <w:tcPr>
            <w:tcW w:w="833" w:type="pct"/>
            <w:tcBorders>
              <w:top w:val="nil"/>
              <w:left w:val="nil"/>
              <w:bottom w:val="single" w:sz="8" w:space="0" w:color="auto"/>
              <w:right w:val="double" w:sz="6" w:space="0" w:color="auto"/>
            </w:tcBorders>
            <w:shd w:val="clear" w:color="auto" w:fill="auto"/>
            <w:tcMar>
              <w:top w:w="15" w:type="dxa"/>
              <w:left w:w="15" w:type="dxa"/>
              <w:bottom w:w="0" w:type="dxa"/>
              <w:right w:w="15" w:type="dxa"/>
            </w:tcMar>
            <w:vAlign w:val="center"/>
            <w:hideMark/>
          </w:tcPr>
          <w:p w14:paraId="12BA885B"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Pérenne</w:t>
            </w:r>
          </w:p>
        </w:tc>
      </w:tr>
      <w:tr w:rsidR="00EC6A74" w14:paraId="420ECE43" w14:textId="77777777" w:rsidTr="0059391C">
        <w:trPr>
          <w:trHeight w:val="501"/>
        </w:trPr>
        <w:tc>
          <w:tcPr>
            <w:tcW w:w="598" w:type="pct"/>
            <w:tcBorders>
              <w:top w:val="nil"/>
              <w:left w:val="double" w:sz="6" w:space="0" w:color="auto"/>
              <w:bottom w:val="double" w:sz="6" w:space="0" w:color="auto"/>
              <w:right w:val="single" w:sz="8" w:space="0" w:color="auto"/>
            </w:tcBorders>
            <w:shd w:val="clear" w:color="auto" w:fill="auto"/>
            <w:tcMar>
              <w:top w:w="15" w:type="dxa"/>
              <w:left w:w="15" w:type="dxa"/>
              <w:bottom w:w="0" w:type="dxa"/>
              <w:right w:w="15" w:type="dxa"/>
            </w:tcMar>
            <w:vAlign w:val="center"/>
            <w:hideMark/>
          </w:tcPr>
          <w:p w14:paraId="3FD1D9C0" w14:textId="77777777" w:rsidR="00EC6A74" w:rsidRPr="00EC6A74" w:rsidRDefault="00EC6A74" w:rsidP="00EC6A74">
            <w:pPr>
              <w:jc w:val="center"/>
              <w:rPr>
                <w:rFonts w:ascii="Times New Roman" w:hAnsi="Times New Roman"/>
                <w:color w:val="000000"/>
                <w:sz w:val="24"/>
                <w:szCs w:val="24"/>
              </w:rPr>
            </w:pPr>
            <w:proofErr w:type="spellStart"/>
            <w:r w:rsidRPr="00EC6A74">
              <w:rPr>
                <w:rFonts w:ascii="Times New Roman" w:hAnsi="Times New Roman"/>
                <w:color w:val="000000"/>
                <w:sz w:val="24"/>
                <w:szCs w:val="24"/>
              </w:rPr>
              <w:t>Pâ</w:t>
            </w:r>
            <w:proofErr w:type="spellEnd"/>
          </w:p>
        </w:tc>
        <w:tc>
          <w:tcPr>
            <w:tcW w:w="1064"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14:paraId="709B7EA0"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1.51</w:t>
            </w:r>
          </w:p>
        </w:tc>
        <w:tc>
          <w:tcPr>
            <w:tcW w:w="671"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14:paraId="1855C533"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Mouhoun</w:t>
            </w:r>
          </w:p>
        </w:tc>
        <w:tc>
          <w:tcPr>
            <w:tcW w:w="990"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hideMark/>
          </w:tcPr>
          <w:p w14:paraId="2D7AFFC8"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Non</w:t>
            </w:r>
          </w:p>
        </w:tc>
        <w:tc>
          <w:tcPr>
            <w:tcW w:w="843" w:type="pct"/>
            <w:tcBorders>
              <w:top w:val="nil"/>
              <w:left w:val="nil"/>
              <w:bottom w:val="double" w:sz="6" w:space="0" w:color="auto"/>
              <w:right w:val="single" w:sz="8" w:space="0" w:color="auto"/>
            </w:tcBorders>
            <w:shd w:val="clear" w:color="auto" w:fill="auto"/>
            <w:tcMar>
              <w:top w:w="15" w:type="dxa"/>
              <w:left w:w="15" w:type="dxa"/>
              <w:bottom w:w="0" w:type="dxa"/>
              <w:right w:w="15" w:type="dxa"/>
            </w:tcMar>
            <w:vAlign w:val="center"/>
          </w:tcPr>
          <w:p w14:paraId="62B375B8" w14:textId="52BE58FC" w:rsidR="00EC6A74" w:rsidRPr="00EC6A74" w:rsidRDefault="00AC7CBA" w:rsidP="00EC6A74">
            <w:pPr>
              <w:jc w:val="center"/>
              <w:rPr>
                <w:rFonts w:ascii="Times New Roman" w:hAnsi="Times New Roman"/>
                <w:color w:val="000000"/>
                <w:sz w:val="24"/>
                <w:szCs w:val="24"/>
              </w:rPr>
            </w:pPr>
            <w:r>
              <w:rPr>
                <w:rFonts w:ascii="Times New Roman" w:hAnsi="Times New Roman"/>
                <w:color w:val="000000"/>
                <w:sz w:val="24"/>
                <w:szCs w:val="24"/>
              </w:rPr>
              <w:t>Agricole</w:t>
            </w:r>
          </w:p>
        </w:tc>
        <w:tc>
          <w:tcPr>
            <w:tcW w:w="833" w:type="pct"/>
            <w:tcBorders>
              <w:top w:val="nil"/>
              <w:left w:val="nil"/>
              <w:bottom w:val="double" w:sz="6" w:space="0" w:color="auto"/>
              <w:right w:val="double" w:sz="6" w:space="0" w:color="auto"/>
            </w:tcBorders>
            <w:shd w:val="clear" w:color="auto" w:fill="auto"/>
            <w:tcMar>
              <w:top w:w="15" w:type="dxa"/>
              <w:left w:w="15" w:type="dxa"/>
              <w:bottom w:w="0" w:type="dxa"/>
              <w:right w:w="15" w:type="dxa"/>
            </w:tcMar>
            <w:vAlign w:val="center"/>
            <w:hideMark/>
          </w:tcPr>
          <w:p w14:paraId="19B7FA6C" w14:textId="77777777" w:rsidR="00EC6A74" w:rsidRPr="00EC6A74" w:rsidRDefault="00EC6A74" w:rsidP="00EC6A74">
            <w:pPr>
              <w:jc w:val="center"/>
              <w:rPr>
                <w:rFonts w:ascii="Times New Roman" w:hAnsi="Times New Roman"/>
                <w:color w:val="000000"/>
                <w:sz w:val="24"/>
                <w:szCs w:val="24"/>
              </w:rPr>
            </w:pPr>
            <w:r w:rsidRPr="00EC6A74">
              <w:rPr>
                <w:rFonts w:ascii="Times New Roman" w:hAnsi="Times New Roman"/>
                <w:color w:val="000000"/>
                <w:sz w:val="24"/>
                <w:szCs w:val="24"/>
              </w:rPr>
              <w:t>Pérenne</w:t>
            </w:r>
          </w:p>
        </w:tc>
      </w:tr>
    </w:tbl>
    <w:p w14:paraId="6C379A42" w14:textId="1B612276" w:rsidR="0021111D" w:rsidRPr="0059391C" w:rsidRDefault="0021111D" w:rsidP="0021111D">
      <w:pPr>
        <w:spacing w:before="60" w:after="0"/>
        <w:rPr>
          <w:rFonts w:ascii="Times New Roman" w:hAnsi="Times New Roman"/>
          <w:i/>
        </w:rPr>
      </w:pPr>
      <w:r w:rsidRPr="0059391C">
        <w:rPr>
          <w:rFonts w:ascii="Times New Roman" w:hAnsi="Times New Roman"/>
          <w:b/>
          <w:i/>
          <w:u w:val="single"/>
        </w:rPr>
        <w:t>Source :</w:t>
      </w:r>
      <w:r w:rsidRPr="0059391C">
        <w:rPr>
          <w:rFonts w:ascii="Times New Roman" w:hAnsi="Times New Roman"/>
          <w:i/>
        </w:rPr>
        <w:t xml:space="preserve"> DREA-BMH</w:t>
      </w:r>
      <w:r w:rsidR="00CF5712" w:rsidRPr="0059391C">
        <w:rPr>
          <w:rFonts w:ascii="Times New Roman" w:hAnsi="Times New Roman"/>
          <w:i/>
        </w:rPr>
        <w:t xml:space="preserve"> </w:t>
      </w:r>
    </w:p>
    <w:p w14:paraId="3DD03808" w14:textId="77777777" w:rsidR="0021111D" w:rsidRDefault="00EC6A74" w:rsidP="000F3AC1">
      <w:pPr>
        <w:spacing w:after="0"/>
        <w:rPr>
          <w:rFonts w:ascii="Times New Roman" w:hAnsi="Times New Roman"/>
          <w:sz w:val="24"/>
          <w:szCs w:val="24"/>
        </w:rPr>
      </w:pPr>
      <w:r w:rsidRPr="00482EB8">
        <w:rPr>
          <w:rFonts w:ascii="Times New Roman" w:hAnsi="Times New Roman"/>
          <w:sz w:val="24"/>
          <w:szCs w:val="24"/>
        </w:rPr>
        <w:t xml:space="preserve"> </w:t>
      </w:r>
    </w:p>
    <w:p w14:paraId="15632AF6" w14:textId="7B05B8F9" w:rsidR="00E47470" w:rsidRDefault="00E47470" w:rsidP="00E47470">
      <w:pPr>
        <w:spacing w:after="0" w:line="276" w:lineRule="auto"/>
        <w:rPr>
          <w:rFonts w:ascii="Times New Roman" w:hAnsi="Times New Roman"/>
          <w:sz w:val="24"/>
          <w:szCs w:val="24"/>
        </w:rPr>
      </w:pPr>
      <w:r>
        <w:rPr>
          <w:rFonts w:ascii="Times New Roman" w:hAnsi="Times New Roman"/>
          <w:sz w:val="24"/>
          <w:szCs w:val="24"/>
        </w:rPr>
        <w:t xml:space="preserve">Des sites  d’eau de surface ont été déjà identifiés et pouvant être exploité pour l’AEP.  Il s’agit du barrage de </w:t>
      </w:r>
      <w:proofErr w:type="spellStart"/>
      <w:r>
        <w:rPr>
          <w:rFonts w:ascii="Times New Roman" w:hAnsi="Times New Roman"/>
          <w:sz w:val="24"/>
          <w:szCs w:val="24"/>
        </w:rPr>
        <w:t>Lery</w:t>
      </w:r>
      <w:proofErr w:type="spellEnd"/>
      <w:r>
        <w:rPr>
          <w:rFonts w:ascii="Times New Roman" w:hAnsi="Times New Roman"/>
          <w:sz w:val="24"/>
          <w:szCs w:val="24"/>
        </w:rPr>
        <w:t xml:space="preserve"> </w:t>
      </w:r>
      <w:r w:rsidR="00E22A93">
        <w:rPr>
          <w:rFonts w:ascii="Times New Roman" w:hAnsi="Times New Roman"/>
          <w:sz w:val="24"/>
          <w:szCs w:val="24"/>
        </w:rPr>
        <w:t xml:space="preserve">dans la commune de </w:t>
      </w:r>
      <w:proofErr w:type="spellStart"/>
      <w:r w:rsidR="00E22A93">
        <w:rPr>
          <w:rFonts w:ascii="Times New Roman" w:hAnsi="Times New Roman"/>
          <w:sz w:val="24"/>
          <w:szCs w:val="24"/>
        </w:rPr>
        <w:t>Gassan</w:t>
      </w:r>
      <w:proofErr w:type="spellEnd"/>
      <w:r w:rsidR="00E22A93">
        <w:rPr>
          <w:rFonts w:ascii="Times New Roman" w:hAnsi="Times New Roman"/>
          <w:sz w:val="24"/>
          <w:szCs w:val="24"/>
        </w:rPr>
        <w:t xml:space="preserve"> </w:t>
      </w:r>
      <w:r>
        <w:rPr>
          <w:rFonts w:ascii="Times New Roman" w:hAnsi="Times New Roman"/>
          <w:sz w:val="24"/>
          <w:szCs w:val="24"/>
        </w:rPr>
        <w:t>sur le fleuve Sourou avec une capacité maximum de 603 millions de m</w:t>
      </w:r>
      <w:r>
        <w:rPr>
          <w:rFonts w:ascii="Times New Roman" w:hAnsi="Times New Roman"/>
          <w:sz w:val="24"/>
          <w:szCs w:val="24"/>
          <w:vertAlign w:val="superscript"/>
        </w:rPr>
        <w:t>3</w:t>
      </w:r>
      <w:r>
        <w:rPr>
          <w:rFonts w:ascii="Times New Roman" w:hAnsi="Times New Roman"/>
          <w:sz w:val="24"/>
          <w:szCs w:val="24"/>
        </w:rPr>
        <w:t xml:space="preserve"> et  le barrage de </w:t>
      </w:r>
      <w:proofErr w:type="spellStart"/>
      <w:r>
        <w:rPr>
          <w:rFonts w:ascii="Times New Roman" w:hAnsi="Times New Roman"/>
          <w:sz w:val="24"/>
          <w:szCs w:val="24"/>
        </w:rPr>
        <w:t>Pâ</w:t>
      </w:r>
      <w:proofErr w:type="spellEnd"/>
      <w:r>
        <w:rPr>
          <w:rFonts w:ascii="Times New Roman" w:hAnsi="Times New Roman"/>
          <w:sz w:val="24"/>
          <w:szCs w:val="24"/>
        </w:rPr>
        <w:t xml:space="preserve"> d’une capacité maximum de 1,51 millions m</w:t>
      </w:r>
      <w:r w:rsidRPr="00ED10DE">
        <w:rPr>
          <w:rFonts w:ascii="Times New Roman" w:hAnsi="Times New Roman"/>
          <w:sz w:val="24"/>
          <w:szCs w:val="24"/>
          <w:vertAlign w:val="superscript"/>
        </w:rPr>
        <w:t>3</w:t>
      </w:r>
      <w:r>
        <w:rPr>
          <w:rFonts w:ascii="Times New Roman" w:hAnsi="Times New Roman"/>
          <w:sz w:val="24"/>
          <w:szCs w:val="24"/>
        </w:rPr>
        <w:t>.  Mais à ce jour, aucune étude n’est entamée.</w:t>
      </w:r>
    </w:p>
    <w:p w14:paraId="37260D5B" w14:textId="77777777" w:rsidR="000F3AC1" w:rsidRDefault="000F3AC1" w:rsidP="000F3AC1">
      <w:pPr>
        <w:spacing w:after="0"/>
        <w:rPr>
          <w:rFonts w:ascii="Times New Roman" w:hAnsi="Times New Roman"/>
          <w:sz w:val="24"/>
          <w:szCs w:val="24"/>
        </w:rPr>
      </w:pPr>
    </w:p>
    <w:p w14:paraId="74A1A0A0" w14:textId="77777777" w:rsidR="0021313B" w:rsidRDefault="0021313B" w:rsidP="000F3AC1">
      <w:pPr>
        <w:spacing w:after="0"/>
        <w:rPr>
          <w:rFonts w:ascii="Times New Roman" w:hAnsi="Times New Roman"/>
          <w:sz w:val="24"/>
          <w:szCs w:val="24"/>
        </w:rPr>
      </w:pPr>
    </w:p>
    <w:p w14:paraId="7873D9B6" w14:textId="77777777" w:rsidR="00CF5712" w:rsidRDefault="00CF5712" w:rsidP="000F3AC1">
      <w:pPr>
        <w:spacing w:after="0"/>
        <w:rPr>
          <w:rFonts w:ascii="Times New Roman" w:hAnsi="Times New Roman"/>
          <w:sz w:val="24"/>
          <w:szCs w:val="24"/>
        </w:rPr>
      </w:pPr>
    </w:p>
    <w:p w14:paraId="0F741AF3" w14:textId="77777777" w:rsidR="00CF5712" w:rsidRDefault="00CF5712" w:rsidP="000F3AC1">
      <w:pPr>
        <w:spacing w:after="0"/>
        <w:rPr>
          <w:rFonts w:ascii="Times New Roman" w:hAnsi="Times New Roman"/>
          <w:sz w:val="24"/>
          <w:szCs w:val="24"/>
        </w:rPr>
      </w:pPr>
    </w:p>
    <w:p w14:paraId="1DD6C5F3" w14:textId="77777777" w:rsidR="00CF5712" w:rsidRDefault="00CF5712" w:rsidP="000F3AC1">
      <w:pPr>
        <w:spacing w:after="0"/>
        <w:rPr>
          <w:rFonts w:ascii="Times New Roman" w:hAnsi="Times New Roman"/>
          <w:sz w:val="24"/>
          <w:szCs w:val="24"/>
        </w:rPr>
      </w:pPr>
    </w:p>
    <w:p w14:paraId="528D125E" w14:textId="64A873E6" w:rsidR="000F3AC1" w:rsidRDefault="001958A2" w:rsidP="001958A2">
      <w:pPr>
        <w:pStyle w:val="Lgende"/>
      </w:pPr>
      <w:bookmarkStart w:id="36" w:name="_Toc10126857"/>
      <w:r>
        <w:lastRenderedPageBreak/>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16</w:t>
      </w:r>
      <w:r w:rsidR="00DE7E3D">
        <w:rPr>
          <w:noProof/>
        </w:rPr>
        <w:fldChar w:fldCharType="end"/>
      </w:r>
      <w:r>
        <w:t xml:space="preserve"> </w:t>
      </w:r>
      <w:r w:rsidRPr="007A5804">
        <w:t>: Etudes et réalisations de Systèmes Adduction d’eau potable Multi-Villages (AEP-MV)</w:t>
      </w:r>
      <w:bookmarkEnd w:id="36"/>
    </w:p>
    <w:tbl>
      <w:tblPr>
        <w:tblW w:w="5000" w:type="pct"/>
        <w:tblLayout w:type="fixed"/>
        <w:tblCellMar>
          <w:left w:w="70" w:type="dxa"/>
          <w:right w:w="70" w:type="dxa"/>
        </w:tblCellMar>
        <w:tblLook w:val="04A0" w:firstRow="1" w:lastRow="0" w:firstColumn="1" w:lastColumn="0" w:noHBand="0" w:noVBand="1"/>
      </w:tblPr>
      <w:tblGrid>
        <w:gridCol w:w="1148"/>
        <w:gridCol w:w="540"/>
        <w:gridCol w:w="1057"/>
        <w:gridCol w:w="600"/>
        <w:gridCol w:w="691"/>
        <w:gridCol w:w="811"/>
        <w:gridCol w:w="633"/>
        <w:gridCol w:w="721"/>
        <w:gridCol w:w="631"/>
        <w:gridCol w:w="608"/>
        <w:gridCol w:w="844"/>
        <w:gridCol w:w="614"/>
        <w:gridCol w:w="694"/>
      </w:tblGrid>
      <w:tr w:rsidR="004322CC" w:rsidRPr="00346BDF" w14:paraId="1F18D649" w14:textId="77777777" w:rsidTr="00606B4B">
        <w:trPr>
          <w:trHeight w:val="300"/>
        </w:trPr>
        <w:tc>
          <w:tcPr>
            <w:tcW w:w="598" w:type="pct"/>
            <w:vMerge w:val="restart"/>
            <w:tcBorders>
              <w:top w:val="double" w:sz="6" w:space="0" w:color="auto"/>
              <w:left w:val="double" w:sz="6" w:space="0" w:color="auto"/>
              <w:bottom w:val="single" w:sz="8" w:space="0" w:color="000000"/>
              <w:right w:val="single" w:sz="8" w:space="0" w:color="auto"/>
            </w:tcBorders>
            <w:shd w:val="clear" w:color="000000" w:fill="F2F2F2"/>
            <w:vAlign w:val="center"/>
            <w:hideMark/>
          </w:tcPr>
          <w:p w14:paraId="64C8C0D2" w14:textId="77777777" w:rsidR="004322CC" w:rsidRPr="00346BDF" w:rsidRDefault="004322CC" w:rsidP="001D0681">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Structures</w:t>
            </w:r>
          </w:p>
        </w:tc>
        <w:tc>
          <w:tcPr>
            <w:tcW w:w="281"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049A35CC" w14:textId="77777777" w:rsidR="004322CC" w:rsidRPr="00346BDF" w:rsidRDefault="004322CC" w:rsidP="001D0681">
            <w:pPr>
              <w:spacing w:after="0"/>
              <w:jc w:val="center"/>
              <w:rPr>
                <w:rFonts w:ascii="Times New Roman" w:hAnsi="Times New Roman"/>
                <w:b/>
                <w:bCs/>
                <w:color w:val="000000"/>
                <w:sz w:val="22"/>
                <w:szCs w:val="22"/>
              </w:rPr>
            </w:pPr>
            <w:r>
              <w:rPr>
                <w:rFonts w:ascii="Times New Roman" w:hAnsi="Times New Roman"/>
                <w:b/>
                <w:bCs/>
                <w:color w:val="000000"/>
                <w:sz w:val="22"/>
                <w:szCs w:val="22"/>
              </w:rPr>
              <w:t xml:space="preserve">Nombre de </w:t>
            </w:r>
            <w:r w:rsidRPr="00346BDF">
              <w:rPr>
                <w:rFonts w:ascii="Times New Roman" w:hAnsi="Times New Roman"/>
                <w:b/>
                <w:bCs/>
                <w:color w:val="000000"/>
                <w:sz w:val="22"/>
                <w:szCs w:val="22"/>
              </w:rPr>
              <w:t>Commune</w:t>
            </w:r>
          </w:p>
        </w:tc>
        <w:tc>
          <w:tcPr>
            <w:tcW w:w="550" w:type="pct"/>
            <w:vMerge w:val="restart"/>
            <w:tcBorders>
              <w:top w:val="double" w:sz="6" w:space="0" w:color="auto"/>
              <w:left w:val="single" w:sz="8" w:space="0" w:color="auto"/>
              <w:bottom w:val="single" w:sz="8" w:space="0" w:color="000000"/>
              <w:right w:val="single" w:sz="12" w:space="0" w:color="auto"/>
            </w:tcBorders>
            <w:shd w:val="clear" w:color="000000" w:fill="F2F2F2"/>
            <w:vAlign w:val="center"/>
            <w:hideMark/>
          </w:tcPr>
          <w:p w14:paraId="2B0E901A" w14:textId="77777777" w:rsidR="004322CC" w:rsidRPr="00346BDF" w:rsidRDefault="004322CC" w:rsidP="001D0681">
            <w:pPr>
              <w:spacing w:after="0"/>
              <w:jc w:val="center"/>
              <w:rPr>
                <w:rFonts w:ascii="Times New Roman" w:hAnsi="Times New Roman"/>
                <w:b/>
                <w:color w:val="000000"/>
                <w:sz w:val="22"/>
                <w:szCs w:val="22"/>
              </w:rPr>
            </w:pPr>
            <w:r w:rsidRPr="00346BDF">
              <w:rPr>
                <w:rFonts w:ascii="Times New Roman" w:hAnsi="Times New Roman"/>
                <w:b/>
                <w:color w:val="000000"/>
                <w:sz w:val="22"/>
                <w:szCs w:val="22"/>
              </w:rPr>
              <w:t>Bailleurs</w:t>
            </w:r>
          </w:p>
        </w:tc>
        <w:tc>
          <w:tcPr>
            <w:tcW w:w="1802" w:type="pct"/>
            <w:gridSpan w:val="5"/>
            <w:vMerge w:val="restart"/>
            <w:tcBorders>
              <w:top w:val="double" w:sz="6" w:space="0" w:color="auto"/>
              <w:left w:val="single" w:sz="12" w:space="0" w:color="auto"/>
              <w:bottom w:val="single" w:sz="8" w:space="0" w:color="000000"/>
              <w:right w:val="single" w:sz="12" w:space="0" w:color="auto"/>
            </w:tcBorders>
            <w:shd w:val="clear" w:color="000000" w:fill="F2F2F2"/>
            <w:vAlign w:val="center"/>
            <w:hideMark/>
          </w:tcPr>
          <w:p w14:paraId="68BB09BD" w14:textId="77777777" w:rsidR="004322CC" w:rsidRPr="00346BDF" w:rsidRDefault="004322CC" w:rsidP="001D0681">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Nombre d’études d’adduction d’eau potable multi-villages réalisées</w:t>
            </w:r>
          </w:p>
        </w:tc>
        <w:tc>
          <w:tcPr>
            <w:tcW w:w="1769" w:type="pct"/>
            <w:gridSpan w:val="5"/>
            <w:vMerge w:val="restart"/>
            <w:tcBorders>
              <w:top w:val="double" w:sz="6" w:space="0" w:color="auto"/>
              <w:left w:val="single" w:sz="12" w:space="0" w:color="auto"/>
              <w:bottom w:val="single" w:sz="8" w:space="0" w:color="000000"/>
              <w:right w:val="double" w:sz="6" w:space="0" w:color="000000"/>
            </w:tcBorders>
            <w:shd w:val="clear" w:color="000000" w:fill="F2F2F2"/>
            <w:vAlign w:val="center"/>
            <w:hideMark/>
          </w:tcPr>
          <w:p w14:paraId="6A717EC2" w14:textId="77777777" w:rsidR="004322CC" w:rsidRPr="00346BDF" w:rsidRDefault="004322CC" w:rsidP="001D0681">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Nombre de systèmes d’adduction d’eau potable multi-villages construits</w:t>
            </w:r>
          </w:p>
        </w:tc>
      </w:tr>
      <w:tr w:rsidR="004322CC" w:rsidRPr="00346BDF" w14:paraId="3D1B8C72" w14:textId="77777777" w:rsidTr="00606B4B">
        <w:trPr>
          <w:trHeight w:val="300"/>
        </w:trPr>
        <w:tc>
          <w:tcPr>
            <w:tcW w:w="598" w:type="pct"/>
            <w:vMerge/>
            <w:tcBorders>
              <w:top w:val="double" w:sz="6" w:space="0" w:color="auto"/>
              <w:left w:val="double" w:sz="6" w:space="0" w:color="auto"/>
              <w:bottom w:val="single" w:sz="8" w:space="0" w:color="000000"/>
              <w:right w:val="single" w:sz="8" w:space="0" w:color="auto"/>
            </w:tcBorders>
            <w:vAlign w:val="center"/>
            <w:hideMark/>
          </w:tcPr>
          <w:p w14:paraId="16E16106" w14:textId="77777777" w:rsidR="004322CC" w:rsidRPr="00346BDF" w:rsidRDefault="004322CC" w:rsidP="001D0681">
            <w:pPr>
              <w:spacing w:after="0"/>
              <w:jc w:val="center"/>
              <w:rPr>
                <w:rFonts w:ascii="Times New Roman" w:hAnsi="Times New Roman"/>
                <w:b/>
                <w:bCs/>
                <w:color w:val="000000"/>
                <w:sz w:val="22"/>
                <w:szCs w:val="22"/>
              </w:rPr>
            </w:pPr>
          </w:p>
        </w:tc>
        <w:tc>
          <w:tcPr>
            <w:tcW w:w="281" w:type="pct"/>
            <w:vMerge/>
            <w:tcBorders>
              <w:top w:val="double" w:sz="6" w:space="0" w:color="auto"/>
              <w:left w:val="single" w:sz="8" w:space="0" w:color="auto"/>
              <w:bottom w:val="single" w:sz="8" w:space="0" w:color="000000"/>
              <w:right w:val="single" w:sz="8" w:space="0" w:color="auto"/>
            </w:tcBorders>
            <w:vAlign w:val="center"/>
            <w:hideMark/>
          </w:tcPr>
          <w:p w14:paraId="5F53E6FD" w14:textId="77777777" w:rsidR="004322CC" w:rsidRPr="00346BDF" w:rsidRDefault="004322CC" w:rsidP="001D0681">
            <w:pPr>
              <w:spacing w:after="0"/>
              <w:jc w:val="center"/>
              <w:rPr>
                <w:rFonts w:ascii="Times New Roman" w:hAnsi="Times New Roman"/>
                <w:b/>
                <w:bCs/>
                <w:color w:val="000000"/>
                <w:sz w:val="22"/>
                <w:szCs w:val="22"/>
              </w:rPr>
            </w:pPr>
          </w:p>
        </w:tc>
        <w:tc>
          <w:tcPr>
            <w:tcW w:w="550" w:type="pct"/>
            <w:vMerge/>
            <w:tcBorders>
              <w:top w:val="double" w:sz="6" w:space="0" w:color="auto"/>
              <w:left w:val="single" w:sz="8" w:space="0" w:color="auto"/>
              <w:bottom w:val="single" w:sz="8" w:space="0" w:color="000000"/>
              <w:right w:val="single" w:sz="12" w:space="0" w:color="auto"/>
            </w:tcBorders>
            <w:vAlign w:val="center"/>
            <w:hideMark/>
          </w:tcPr>
          <w:p w14:paraId="30D16083" w14:textId="77777777" w:rsidR="004322CC" w:rsidRPr="00346BDF" w:rsidRDefault="004322CC" w:rsidP="001D0681">
            <w:pPr>
              <w:spacing w:after="0"/>
              <w:jc w:val="center"/>
              <w:rPr>
                <w:rFonts w:ascii="Times New Roman" w:hAnsi="Times New Roman"/>
                <w:color w:val="000000"/>
                <w:sz w:val="22"/>
                <w:szCs w:val="22"/>
              </w:rPr>
            </w:pPr>
          </w:p>
        </w:tc>
        <w:tc>
          <w:tcPr>
            <w:tcW w:w="1802" w:type="pct"/>
            <w:gridSpan w:val="5"/>
            <w:vMerge/>
            <w:tcBorders>
              <w:top w:val="double" w:sz="6" w:space="0" w:color="auto"/>
              <w:left w:val="single" w:sz="12" w:space="0" w:color="auto"/>
              <w:bottom w:val="single" w:sz="8" w:space="0" w:color="000000"/>
              <w:right w:val="single" w:sz="12" w:space="0" w:color="auto"/>
            </w:tcBorders>
            <w:vAlign w:val="center"/>
            <w:hideMark/>
          </w:tcPr>
          <w:p w14:paraId="6B704AF1" w14:textId="77777777" w:rsidR="004322CC" w:rsidRPr="00346BDF" w:rsidRDefault="004322CC" w:rsidP="001D0681">
            <w:pPr>
              <w:spacing w:after="0"/>
              <w:jc w:val="center"/>
              <w:rPr>
                <w:rFonts w:ascii="Times New Roman" w:hAnsi="Times New Roman"/>
                <w:b/>
                <w:bCs/>
                <w:color w:val="000000"/>
                <w:sz w:val="22"/>
                <w:szCs w:val="22"/>
              </w:rPr>
            </w:pPr>
          </w:p>
        </w:tc>
        <w:tc>
          <w:tcPr>
            <w:tcW w:w="1769" w:type="pct"/>
            <w:gridSpan w:val="5"/>
            <w:vMerge/>
            <w:tcBorders>
              <w:top w:val="double" w:sz="6" w:space="0" w:color="auto"/>
              <w:left w:val="single" w:sz="12" w:space="0" w:color="auto"/>
              <w:bottom w:val="single" w:sz="8" w:space="0" w:color="000000"/>
              <w:right w:val="double" w:sz="6" w:space="0" w:color="000000"/>
            </w:tcBorders>
            <w:vAlign w:val="center"/>
            <w:hideMark/>
          </w:tcPr>
          <w:p w14:paraId="4DF7F915" w14:textId="77777777" w:rsidR="004322CC" w:rsidRPr="00346BDF" w:rsidRDefault="004322CC" w:rsidP="001D0681">
            <w:pPr>
              <w:spacing w:after="0"/>
              <w:jc w:val="center"/>
              <w:rPr>
                <w:rFonts w:ascii="Times New Roman" w:hAnsi="Times New Roman"/>
                <w:b/>
                <w:bCs/>
                <w:color w:val="000000"/>
                <w:sz w:val="22"/>
                <w:szCs w:val="22"/>
              </w:rPr>
            </w:pPr>
          </w:p>
        </w:tc>
      </w:tr>
      <w:tr w:rsidR="004322CC" w:rsidRPr="00346BDF" w14:paraId="6BE33A05" w14:textId="77777777" w:rsidTr="00606B4B">
        <w:trPr>
          <w:trHeight w:val="300"/>
        </w:trPr>
        <w:tc>
          <w:tcPr>
            <w:tcW w:w="598" w:type="pct"/>
            <w:vMerge/>
            <w:tcBorders>
              <w:top w:val="double" w:sz="6" w:space="0" w:color="auto"/>
              <w:left w:val="double" w:sz="6" w:space="0" w:color="auto"/>
              <w:bottom w:val="single" w:sz="8" w:space="0" w:color="000000"/>
              <w:right w:val="single" w:sz="8" w:space="0" w:color="auto"/>
            </w:tcBorders>
            <w:vAlign w:val="center"/>
            <w:hideMark/>
          </w:tcPr>
          <w:p w14:paraId="64E7C7E1" w14:textId="77777777" w:rsidR="004322CC" w:rsidRPr="00346BDF" w:rsidRDefault="004322CC" w:rsidP="001D0681">
            <w:pPr>
              <w:spacing w:after="0"/>
              <w:jc w:val="center"/>
              <w:rPr>
                <w:rFonts w:ascii="Times New Roman" w:hAnsi="Times New Roman"/>
                <w:b/>
                <w:bCs/>
                <w:color w:val="000000"/>
                <w:sz w:val="22"/>
                <w:szCs w:val="22"/>
              </w:rPr>
            </w:pPr>
          </w:p>
        </w:tc>
        <w:tc>
          <w:tcPr>
            <w:tcW w:w="281" w:type="pct"/>
            <w:vMerge/>
            <w:tcBorders>
              <w:top w:val="double" w:sz="6" w:space="0" w:color="auto"/>
              <w:left w:val="single" w:sz="8" w:space="0" w:color="auto"/>
              <w:bottom w:val="single" w:sz="8" w:space="0" w:color="000000"/>
              <w:right w:val="single" w:sz="8" w:space="0" w:color="auto"/>
            </w:tcBorders>
            <w:vAlign w:val="center"/>
            <w:hideMark/>
          </w:tcPr>
          <w:p w14:paraId="2AEBF41B" w14:textId="77777777" w:rsidR="004322CC" w:rsidRPr="00346BDF" w:rsidRDefault="004322CC" w:rsidP="001D0681">
            <w:pPr>
              <w:spacing w:after="0"/>
              <w:jc w:val="center"/>
              <w:rPr>
                <w:rFonts w:ascii="Times New Roman" w:hAnsi="Times New Roman"/>
                <w:b/>
                <w:bCs/>
                <w:color w:val="000000"/>
                <w:sz w:val="22"/>
                <w:szCs w:val="22"/>
              </w:rPr>
            </w:pPr>
          </w:p>
        </w:tc>
        <w:tc>
          <w:tcPr>
            <w:tcW w:w="550" w:type="pct"/>
            <w:vMerge/>
            <w:tcBorders>
              <w:top w:val="double" w:sz="6" w:space="0" w:color="auto"/>
              <w:left w:val="single" w:sz="8" w:space="0" w:color="auto"/>
              <w:bottom w:val="single" w:sz="8" w:space="0" w:color="000000"/>
              <w:right w:val="single" w:sz="12" w:space="0" w:color="auto"/>
            </w:tcBorders>
            <w:vAlign w:val="center"/>
            <w:hideMark/>
          </w:tcPr>
          <w:p w14:paraId="390082D4" w14:textId="77777777" w:rsidR="004322CC" w:rsidRPr="00346BDF" w:rsidRDefault="004322CC" w:rsidP="001D0681">
            <w:pPr>
              <w:spacing w:after="0"/>
              <w:jc w:val="center"/>
              <w:rPr>
                <w:rFonts w:ascii="Times New Roman" w:hAnsi="Times New Roman"/>
                <w:color w:val="000000"/>
                <w:sz w:val="22"/>
                <w:szCs w:val="22"/>
              </w:rPr>
            </w:pPr>
          </w:p>
        </w:tc>
        <w:tc>
          <w:tcPr>
            <w:tcW w:w="313" w:type="pct"/>
            <w:vMerge w:val="restart"/>
            <w:tcBorders>
              <w:top w:val="nil"/>
              <w:left w:val="single" w:sz="12" w:space="0" w:color="auto"/>
              <w:bottom w:val="single" w:sz="8" w:space="0" w:color="000000"/>
              <w:right w:val="single" w:sz="8" w:space="0" w:color="auto"/>
            </w:tcBorders>
            <w:shd w:val="clear" w:color="000000" w:fill="F2F2F2"/>
            <w:textDirection w:val="btLr"/>
            <w:vAlign w:val="center"/>
            <w:hideMark/>
          </w:tcPr>
          <w:p w14:paraId="63A7E2BE" w14:textId="768C7C8D" w:rsidR="004322CC" w:rsidRPr="00346BDF" w:rsidRDefault="00D940F2" w:rsidP="004322CC">
            <w:pPr>
              <w:spacing w:after="0"/>
              <w:jc w:val="center"/>
              <w:rPr>
                <w:rFonts w:ascii="Times New Roman" w:hAnsi="Times New Roman"/>
                <w:color w:val="000000"/>
                <w:sz w:val="22"/>
                <w:szCs w:val="22"/>
              </w:rPr>
            </w:pPr>
            <w:r w:rsidRPr="00346BDF">
              <w:rPr>
                <w:rFonts w:ascii="Times New Roman" w:hAnsi="Times New Roman"/>
                <w:color w:val="000000"/>
                <w:sz w:val="22"/>
                <w:szCs w:val="22"/>
              </w:rPr>
              <w:t xml:space="preserve">Programmation </w:t>
            </w:r>
            <w:r>
              <w:rPr>
                <w:rFonts w:ascii="Times New Roman" w:hAnsi="Times New Roman"/>
                <w:color w:val="000000"/>
                <w:sz w:val="22"/>
                <w:szCs w:val="22"/>
              </w:rPr>
              <w:t>initiale (a)</w:t>
            </w:r>
            <w:r w:rsidR="004322CC" w:rsidRPr="00346BDF">
              <w:rPr>
                <w:rFonts w:ascii="Times New Roman" w:hAnsi="Times New Roman"/>
                <w:color w:val="000000"/>
                <w:sz w:val="22"/>
                <w:szCs w:val="22"/>
              </w:rPr>
              <w:t xml:space="preserve"> </w:t>
            </w:r>
          </w:p>
        </w:tc>
        <w:tc>
          <w:tcPr>
            <w:tcW w:w="1113" w:type="pct"/>
            <w:gridSpan w:val="3"/>
            <w:tcBorders>
              <w:top w:val="single" w:sz="8" w:space="0" w:color="auto"/>
              <w:left w:val="nil"/>
              <w:bottom w:val="single" w:sz="8" w:space="0" w:color="auto"/>
              <w:right w:val="single" w:sz="8" w:space="0" w:color="000000"/>
            </w:tcBorders>
            <w:shd w:val="clear" w:color="000000" w:fill="F2F2F2"/>
            <w:vAlign w:val="center"/>
            <w:hideMark/>
          </w:tcPr>
          <w:p w14:paraId="3AB28A29" w14:textId="77777777" w:rsidR="004322CC" w:rsidRPr="00346BDF" w:rsidRDefault="004322CC" w:rsidP="001D0681">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Réalisation</w:t>
            </w:r>
          </w:p>
        </w:tc>
        <w:tc>
          <w:tcPr>
            <w:tcW w:w="376" w:type="pct"/>
            <w:vMerge w:val="restart"/>
            <w:tcBorders>
              <w:top w:val="nil"/>
              <w:left w:val="single" w:sz="8" w:space="0" w:color="auto"/>
              <w:bottom w:val="single" w:sz="8" w:space="0" w:color="000000"/>
              <w:right w:val="single" w:sz="12" w:space="0" w:color="auto"/>
            </w:tcBorders>
            <w:shd w:val="clear" w:color="000000" w:fill="F2F2F2"/>
            <w:textDirection w:val="btLr"/>
            <w:vAlign w:val="center"/>
            <w:hideMark/>
          </w:tcPr>
          <w:p w14:paraId="6E6B1963"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Taux (100*b/a) %</w:t>
            </w:r>
          </w:p>
        </w:tc>
        <w:tc>
          <w:tcPr>
            <w:tcW w:w="329" w:type="pct"/>
            <w:vMerge w:val="restart"/>
            <w:tcBorders>
              <w:top w:val="nil"/>
              <w:left w:val="single" w:sz="12" w:space="0" w:color="auto"/>
              <w:bottom w:val="single" w:sz="8" w:space="0" w:color="000000"/>
              <w:right w:val="single" w:sz="8" w:space="0" w:color="auto"/>
            </w:tcBorders>
            <w:shd w:val="clear" w:color="000000" w:fill="F2F2F2"/>
            <w:textDirection w:val="btLr"/>
            <w:vAlign w:val="center"/>
            <w:hideMark/>
          </w:tcPr>
          <w:p w14:paraId="1DB9EAA5" w14:textId="57BB3AE9" w:rsidR="004322CC" w:rsidRPr="00346BDF" w:rsidRDefault="00D940F2"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 xml:space="preserve">Programmation </w:t>
            </w:r>
            <w:r>
              <w:rPr>
                <w:rFonts w:ascii="Times New Roman" w:hAnsi="Times New Roman"/>
                <w:color w:val="000000"/>
                <w:sz w:val="22"/>
                <w:szCs w:val="22"/>
              </w:rPr>
              <w:t>initiale (a)</w:t>
            </w:r>
          </w:p>
        </w:tc>
        <w:tc>
          <w:tcPr>
            <w:tcW w:w="1077" w:type="pct"/>
            <w:gridSpan w:val="3"/>
            <w:tcBorders>
              <w:top w:val="single" w:sz="8" w:space="0" w:color="auto"/>
              <w:left w:val="nil"/>
              <w:bottom w:val="single" w:sz="8" w:space="0" w:color="auto"/>
              <w:right w:val="single" w:sz="8" w:space="0" w:color="000000"/>
            </w:tcBorders>
            <w:shd w:val="clear" w:color="000000" w:fill="F2F2F2"/>
            <w:vAlign w:val="center"/>
            <w:hideMark/>
          </w:tcPr>
          <w:p w14:paraId="006B8334" w14:textId="77777777" w:rsidR="004322CC" w:rsidRPr="00346BDF" w:rsidRDefault="004322CC" w:rsidP="001D0681">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Réalisation</w:t>
            </w:r>
          </w:p>
        </w:tc>
        <w:tc>
          <w:tcPr>
            <w:tcW w:w="363" w:type="pct"/>
            <w:vMerge w:val="restart"/>
            <w:tcBorders>
              <w:top w:val="nil"/>
              <w:left w:val="single" w:sz="8" w:space="0" w:color="auto"/>
              <w:bottom w:val="single" w:sz="8" w:space="0" w:color="000000"/>
              <w:right w:val="double" w:sz="6" w:space="0" w:color="auto"/>
            </w:tcBorders>
            <w:shd w:val="clear" w:color="000000" w:fill="F2F2F2"/>
            <w:textDirection w:val="btLr"/>
            <w:vAlign w:val="center"/>
            <w:hideMark/>
          </w:tcPr>
          <w:p w14:paraId="37950B67"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Taux (100*b/a) %</w:t>
            </w:r>
          </w:p>
        </w:tc>
      </w:tr>
      <w:tr w:rsidR="004322CC" w:rsidRPr="00346BDF" w14:paraId="4EDFBB05" w14:textId="77777777" w:rsidTr="00606B4B">
        <w:trPr>
          <w:trHeight w:val="2268"/>
        </w:trPr>
        <w:tc>
          <w:tcPr>
            <w:tcW w:w="598" w:type="pct"/>
            <w:vMerge/>
            <w:tcBorders>
              <w:top w:val="double" w:sz="6" w:space="0" w:color="auto"/>
              <w:left w:val="double" w:sz="6" w:space="0" w:color="auto"/>
              <w:bottom w:val="single" w:sz="12" w:space="0" w:color="auto"/>
              <w:right w:val="single" w:sz="8" w:space="0" w:color="auto"/>
            </w:tcBorders>
            <w:vAlign w:val="center"/>
            <w:hideMark/>
          </w:tcPr>
          <w:p w14:paraId="0735C1B0" w14:textId="77777777" w:rsidR="004322CC" w:rsidRPr="00346BDF" w:rsidRDefault="004322CC" w:rsidP="001D0681">
            <w:pPr>
              <w:spacing w:after="0"/>
              <w:jc w:val="center"/>
              <w:rPr>
                <w:rFonts w:ascii="Times New Roman" w:hAnsi="Times New Roman"/>
                <w:b/>
                <w:bCs/>
                <w:color w:val="000000"/>
                <w:sz w:val="22"/>
                <w:szCs w:val="22"/>
              </w:rPr>
            </w:pPr>
          </w:p>
        </w:tc>
        <w:tc>
          <w:tcPr>
            <w:tcW w:w="281" w:type="pct"/>
            <w:vMerge/>
            <w:tcBorders>
              <w:top w:val="double" w:sz="6" w:space="0" w:color="auto"/>
              <w:left w:val="single" w:sz="8" w:space="0" w:color="auto"/>
              <w:bottom w:val="single" w:sz="12" w:space="0" w:color="auto"/>
              <w:right w:val="single" w:sz="8" w:space="0" w:color="auto"/>
            </w:tcBorders>
            <w:vAlign w:val="center"/>
            <w:hideMark/>
          </w:tcPr>
          <w:p w14:paraId="345437C2" w14:textId="77777777" w:rsidR="004322CC" w:rsidRPr="00346BDF" w:rsidRDefault="004322CC" w:rsidP="001D0681">
            <w:pPr>
              <w:spacing w:after="0"/>
              <w:jc w:val="center"/>
              <w:rPr>
                <w:rFonts w:ascii="Times New Roman" w:hAnsi="Times New Roman"/>
                <w:b/>
                <w:bCs/>
                <w:color w:val="000000"/>
                <w:sz w:val="22"/>
                <w:szCs w:val="22"/>
              </w:rPr>
            </w:pPr>
          </w:p>
        </w:tc>
        <w:tc>
          <w:tcPr>
            <w:tcW w:w="550" w:type="pct"/>
            <w:vMerge/>
            <w:tcBorders>
              <w:top w:val="double" w:sz="6" w:space="0" w:color="auto"/>
              <w:left w:val="single" w:sz="8" w:space="0" w:color="auto"/>
              <w:bottom w:val="single" w:sz="12" w:space="0" w:color="auto"/>
              <w:right w:val="single" w:sz="12" w:space="0" w:color="auto"/>
            </w:tcBorders>
            <w:vAlign w:val="center"/>
            <w:hideMark/>
          </w:tcPr>
          <w:p w14:paraId="1DEBD782" w14:textId="77777777" w:rsidR="004322CC" w:rsidRPr="00346BDF" w:rsidRDefault="004322CC" w:rsidP="001D0681">
            <w:pPr>
              <w:spacing w:after="0"/>
              <w:jc w:val="center"/>
              <w:rPr>
                <w:rFonts w:ascii="Times New Roman" w:hAnsi="Times New Roman"/>
                <w:color w:val="000000"/>
                <w:sz w:val="22"/>
                <w:szCs w:val="22"/>
              </w:rPr>
            </w:pPr>
          </w:p>
        </w:tc>
        <w:tc>
          <w:tcPr>
            <w:tcW w:w="313" w:type="pct"/>
            <w:vMerge/>
            <w:tcBorders>
              <w:top w:val="nil"/>
              <w:left w:val="single" w:sz="12" w:space="0" w:color="auto"/>
              <w:bottom w:val="single" w:sz="12" w:space="0" w:color="auto"/>
              <w:right w:val="single" w:sz="8" w:space="0" w:color="auto"/>
            </w:tcBorders>
            <w:vAlign w:val="center"/>
            <w:hideMark/>
          </w:tcPr>
          <w:p w14:paraId="7BB75B62" w14:textId="77777777" w:rsidR="004322CC" w:rsidRPr="00346BDF" w:rsidRDefault="004322CC" w:rsidP="001D0681">
            <w:pPr>
              <w:spacing w:after="0"/>
              <w:jc w:val="center"/>
              <w:rPr>
                <w:rFonts w:ascii="Times New Roman" w:hAnsi="Times New Roman"/>
                <w:color w:val="000000"/>
                <w:sz w:val="22"/>
                <w:szCs w:val="22"/>
              </w:rPr>
            </w:pPr>
          </w:p>
        </w:tc>
        <w:tc>
          <w:tcPr>
            <w:tcW w:w="360" w:type="pct"/>
            <w:tcBorders>
              <w:top w:val="nil"/>
              <w:left w:val="nil"/>
              <w:bottom w:val="single" w:sz="12" w:space="0" w:color="auto"/>
              <w:right w:val="single" w:sz="8" w:space="0" w:color="auto"/>
            </w:tcBorders>
            <w:shd w:val="clear" w:color="000000" w:fill="F2F2F2"/>
            <w:textDirection w:val="btLr"/>
            <w:vAlign w:val="center"/>
            <w:hideMark/>
          </w:tcPr>
          <w:p w14:paraId="4439B18B"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Issue de la programmation (b)</w:t>
            </w:r>
          </w:p>
        </w:tc>
        <w:tc>
          <w:tcPr>
            <w:tcW w:w="423" w:type="pct"/>
            <w:tcBorders>
              <w:top w:val="nil"/>
              <w:left w:val="nil"/>
              <w:bottom w:val="single" w:sz="12" w:space="0" w:color="auto"/>
              <w:right w:val="single" w:sz="8" w:space="0" w:color="auto"/>
            </w:tcBorders>
            <w:shd w:val="clear" w:color="000000" w:fill="F2F2F2"/>
            <w:textDirection w:val="btLr"/>
            <w:vAlign w:val="center"/>
            <w:hideMark/>
          </w:tcPr>
          <w:p w14:paraId="745CED8C"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Hors programmation (c)</w:t>
            </w:r>
          </w:p>
        </w:tc>
        <w:tc>
          <w:tcPr>
            <w:tcW w:w="330" w:type="pct"/>
            <w:tcBorders>
              <w:top w:val="nil"/>
              <w:left w:val="nil"/>
              <w:bottom w:val="single" w:sz="12" w:space="0" w:color="auto"/>
              <w:right w:val="single" w:sz="8" w:space="0" w:color="auto"/>
            </w:tcBorders>
            <w:shd w:val="clear" w:color="000000" w:fill="F2F2F2"/>
            <w:textDirection w:val="btLr"/>
            <w:vAlign w:val="center"/>
            <w:hideMark/>
          </w:tcPr>
          <w:p w14:paraId="2C11FBB6"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Total (b+c)</w:t>
            </w:r>
          </w:p>
        </w:tc>
        <w:tc>
          <w:tcPr>
            <w:tcW w:w="376" w:type="pct"/>
            <w:vMerge/>
            <w:tcBorders>
              <w:top w:val="nil"/>
              <w:left w:val="single" w:sz="8" w:space="0" w:color="auto"/>
              <w:bottom w:val="single" w:sz="12" w:space="0" w:color="auto"/>
              <w:right w:val="single" w:sz="12" w:space="0" w:color="auto"/>
            </w:tcBorders>
            <w:vAlign w:val="center"/>
            <w:hideMark/>
          </w:tcPr>
          <w:p w14:paraId="48F245AA" w14:textId="77777777" w:rsidR="004322CC" w:rsidRPr="00346BDF" w:rsidRDefault="004322CC" w:rsidP="001D0681">
            <w:pPr>
              <w:spacing w:after="0"/>
              <w:jc w:val="center"/>
              <w:rPr>
                <w:rFonts w:ascii="Times New Roman" w:hAnsi="Times New Roman"/>
                <w:color w:val="000000"/>
                <w:sz w:val="22"/>
                <w:szCs w:val="22"/>
              </w:rPr>
            </w:pPr>
          </w:p>
        </w:tc>
        <w:tc>
          <w:tcPr>
            <w:tcW w:w="329" w:type="pct"/>
            <w:vMerge/>
            <w:tcBorders>
              <w:top w:val="nil"/>
              <w:left w:val="single" w:sz="12" w:space="0" w:color="auto"/>
              <w:bottom w:val="single" w:sz="12" w:space="0" w:color="auto"/>
              <w:right w:val="single" w:sz="8" w:space="0" w:color="auto"/>
            </w:tcBorders>
            <w:vAlign w:val="center"/>
            <w:hideMark/>
          </w:tcPr>
          <w:p w14:paraId="11676EB7" w14:textId="77777777" w:rsidR="004322CC" w:rsidRPr="00346BDF" w:rsidRDefault="004322CC" w:rsidP="001D0681">
            <w:pPr>
              <w:spacing w:after="0"/>
              <w:jc w:val="center"/>
              <w:rPr>
                <w:rFonts w:ascii="Times New Roman" w:hAnsi="Times New Roman"/>
                <w:color w:val="000000"/>
                <w:sz w:val="22"/>
                <w:szCs w:val="22"/>
              </w:rPr>
            </w:pPr>
          </w:p>
        </w:tc>
        <w:tc>
          <w:tcPr>
            <w:tcW w:w="317" w:type="pct"/>
            <w:tcBorders>
              <w:top w:val="nil"/>
              <w:left w:val="nil"/>
              <w:bottom w:val="single" w:sz="12" w:space="0" w:color="auto"/>
              <w:right w:val="single" w:sz="8" w:space="0" w:color="auto"/>
            </w:tcBorders>
            <w:shd w:val="clear" w:color="000000" w:fill="F2F2F2"/>
            <w:textDirection w:val="btLr"/>
            <w:vAlign w:val="center"/>
            <w:hideMark/>
          </w:tcPr>
          <w:p w14:paraId="480F21CB"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Issue de la programmation (b)</w:t>
            </w:r>
          </w:p>
        </w:tc>
        <w:tc>
          <w:tcPr>
            <w:tcW w:w="440" w:type="pct"/>
            <w:tcBorders>
              <w:top w:val="nil"/>
              <w:left w:val="nil"/>
              <w:bottom w:val="single" w:sz="12" w:space="0" w:color="auto"/>
              <w:right w:val="single" w:sz="8" w:space="0" w:color="auto"/>
            </w:tcBorders>
            <w:shd w:val="clear" w:color="000000" w:fill="F2F2F2"/>
            <w:textDirection w:val="btLr"/>
            <w:vAlign w:val="center"/>
            <w:hideMark/>
          </w:tcPr>
          <w:p w14:paraId="0790553F"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Hors programmation (c)</w:t>
            </w:r>
          </w:p>
        </w:tc>
        <w:tc>
          <w:tcPr>
            <w:tcW w:w="320" w:type="pct"/>
            <w:tcBorders>
              <w:top w:val="nil"/>
              <w:left w:val="nil"/>
              <w:bottom w:val="single" w:sz="12" w:space="0" w:color="auto"/>
              <w:right w:val="single" w:sz="8" w:space="0" w:color="auto"/>
            </w:tcBorders>
            <w:shd w:val="clear" w:color="000000" w:fill="F2F2F2"/>
            <w:textDirection w:val="btLr"/>
            <w:vAlign w:val="center"/>
            <w:hideMark/>
          </w:tcPr>
          <w:p w14:paraId="472305F6" w14:textId="77777777" w:rsidR="004322CC" w:rsidRPr="00346BDF" w:rsidRDefault="004322CC" w:rsidP="001D0681">
            <w:pPr>
              <w:spacing w:after="0"/>
              <w:jc w:val="center"/>
              <w:rPr>
                <w:rFonts w:ascii="Times New Roman" w:hAnsi="Times New Roman"/>
                <w:color w:val="000000"/>
                <w:sz w:val="22"/>
                <w:szCs w:val="22"/>
              </w:rPr>
            </w:pPr>
            <w:r w:rsidRPr="00346BDF">
              <w:rPr>
                <w:rFonts w:ascii="Times New Roman" w:hAnsi="Times New Roman"/>
                <w:color w:val="000000"/>
                <w:sz w:val="22"/>
                <w:szCs w:val="22"/>
              </w:rPr>
              <w:t>Total (b+c)</w:t>
            </w:r>
          </w:p>
        </w:tc>
        <w:tc>
          <w:tcPr>
            <w:tcW w:w="363" w:type="pct"/>
            <w:vMerge/>
            <w:tcBorders>
              <w:top w:val="nil"/>
              <w:left w:val="single" w:sz="8" w:space="0" w:color="auto"/>
              <w:bottom w:val="single" w:sz="12" w:space="0" w:color="auto"/>
              <w:right w:val="double" w:sz="6" w:space="0" w:color="auto"/>
            </w:tcBorders>
            <w:vAlign w:val="center"/>
            <w:hideMark/>
          </w:tcPr>
          <w:p w14:paraId="25A8916D" w14:textId="77777777" w:rsidR="004322CC" w:rsidRPr="00346BDF" w:rsidRDefault="004322CC" w:rsidP="001D0681">
            <w:pPr>
              <w:spacing w:after="0"/>
              <w:jc w:val="center"/>
              <w:rPr>
                <w:rFonts w:ascii="Times New Roman" w:hAnsi="Times New Roman"/>
                <w:color w:val="000000"/>
                <w:sz w:val="22"/>
                <w:szCs w:val="22"/>
              </w:rPr>
            </w:pPr>
          </w:p>
        </w:tc>
      </w:tr>
      <w:tr w:rsidR="004322CC" w:rsidRPr="00E648CB" w14:paraId="5CB37878" w14:textId="77777777" w:rsidTr="00606B4B">
        <w:trPr>
          <w:trHeight w:val="574"/>
        </w:trPr>
        <w:tc>
          <w:tcPr>
            <w:tcW w:w="598" w:type="pct"/>
            <w:tcBorders>
              <w:top w:val="single" w:sz="12" w:space="0" w:color="auto"/>
              <w:left w:val="double" w:sz="6" w:space="0" w:color="auto"/>
              <w:bottom w:val="single" w:sz="8" w:space="0" w:color="auto"/>
              <w:right w:val="single" w:sz="8" w:space="0" w:color="auto"/>
            </w:tcBorders>
            <w:shd w:val="clear" w:color="auto" w:fill="auto"/>
            <w:vAlign w:val="center"/>
            <w:hideMark/>
          </w:tcPr>
          <w:p w14:paraId="78168009" w14:textId="77777777" w:rsidR="004322CC" w:rsidRPr="00E648CB" w:rsidRDefault="004322CC" w:rsidP="001D0681">
            <w:pPr>
              <w:spacing w:after="0"/>
              <w:jc w:val="center"/>
              <w:rPr>
                <w:rFonts w:ascii="Times New Roman" w:hAnsi="Times New Roman"/>
                <w:b/>
                <w:iCs/>
                <w:color w:val="000000"/>
                <w:sz w:val="22"/>
                <w:szCs w:val="22"/>
              </w:rPr>
            </w:pPr>
            <w:r w:rsidRPr="00E648CB">
              <w:rPr>
                <w:rFonts w:ascii="Times New Roman" w:hAnsi="Times New Roman"/>
                <w:b/>
                <w:iCs/>
                <w:color w:val="000000"/>
                <w:sz w:val="22"/>
                <w:szCs w:val="22"/>
              </w:rPr>
              <w:t>AT COWI</w:t>
            </w:r>
          </w:p>
        </w:tc>
        <w:tc>
          <w:tcPr>
            <w:tcW w:w="281" w:type="pct"/>
            <w:tcBorders>
              <w:top w:val="single" w:sz="12" w:space="0" w:color="auto"/>
              <w:left w:val="nil"/>
              <w:bottom w:val="single" w:sz="8" w:space="0" w:color="auto"/>
              <w:right w:val="single" w:sz="8" w:space="0" w:color="auto"/>
            </w:tcBorders>
            <w:shd w:val="clear" w:color="auto" w:fill="auto"/>
            <w:vAlign w:val="center"/>
            <w:hideMark/>
          </w:tcPr>
          <w:p w14:paraId="123AD594" w14:textId="39A9F53A" w:rsidR="004322CC" w:rsidRPr="00E648CB" w:rsidRDefault="00491BD8" w:rsidP="001D0681">
            <w:pPr>
              <w:spacing w:after="0"/>
              <w:jc w:val="center"/>
              <w:rPr>
                <w:rFonts w:ascii="Times New Roman" w:hAnsi="Times New Roman"/>
                <w:iCs/>
                <w:color w:val="000000"/>
                <w:sz w:val="24"/>
                <w:szCs w:val="24"/>
              </w:rPr>
            </w:pPr>
            <w:r>
              <w:rPr>
                <w:rFonts w:ascii="Times New Roman" w:hAnsi="Times New Roman"/>
                <w:iCs/>
                <w:color w:val="000000"/>
                <w:sz w:val="24"/>
                <w:szCs w:val="24"/>
              </w:rPr>
              <w:t>1</w:t>
            </w:r>
          </w:p>
        </w:tc>
        <w:tc>
          <w:tcPr>
            <w:tcW w:w="550" w:type="pct"/>
            <w:tcBorders>
              <w:top w:val="single" w:sz="12" w:space="0" w:color="auto"/>
              <w:left w:val="nil"/>
              <w:bottom w:val="single" w:sz="8" w:space="0" w:color="auto"/>
              <w:right w:val="single" w:sz="12" w:space="0" w:color="auto"/>
            </w:tcBorders>
            <w:shd w:val="clear" w:color="auto" w:fill="auto"/>
            <w:vAlign w:val="center"/>
            <w:hideMark/>
          </w:tcPr>
          <w:p w14:paraId="76204F6D" w14:textId="77777777" w:rsidR="004322CC" w:rsidRPr="00E648CB" w:rsidRDefault="004322CC" w:rsidP="001D0681">
            <w:pPr>
              <w:spacing w:after="0"/>
              <w:jc w:val="center"/>
              <w:rPr>
                <w:rFonts w:ascii="Times New Roman" w:hAnsi="Times New Roman"/>
                <w:i/>
                <w:iCs/>
                <w:color w:val="000000"/>
                <w:sz w:val="24"/>
                <w:szCs w:val="24"/>
              </w:rPr>
            </w:pPr>
            <w:r w:rsidRPr="00E648CB">
              <w:rPr>
                <w:rFonts w:ascii="Times New Roman" w:hAnsi="Times New Roman"/>
                <w:i/>
                <w:iCs/>
                <w:color w:val="000000"/>
                <w:sz w:val="24"/>
                <w:szCs w:val="24"/>
              </w:rPr>
              <w:t>DANIDA</w:t>
            </w:r>
          </w:p>
        </w:tc>
        <w:tc>
          <w:tcPr>
            <w:tcW w:w="313"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5093FF6F" w14:textId="7D76E080" w:rsidR="004322CC" w:rsidRPr="00E648CB" w:rsidRDefault="00D940F2" w:rsidP="00606B4B">
            <w:pPr>
              <w:spacing w:after="0"/>
              <w:jc w:val="center"/>
              <w:rPr>
                <w:rFonts w:ascii="Times New Roman" w:hAnsi="Times New Roman"/>
                <w:color w:val="000000"/>
                <w:sz w:val="24"/>
                <w:szCs w:val="24"/>
              </w:rPr>
            </w:pPr>
            <w:r w:rsidRPr="00491BD8">
              <w:rPr>
                <w:rFonts w:ascii="Times New Roman" w:hAnsi="Times New Roman"/>
                <w:color w:val="000000"/>
                <w:sz w:val="24"/>
                <w:szCs w:val="24"/>
              </w:rPr>
              <w:t>1</w:t>
            </w:r>
          </w:p>
        </w:tc>
        <w:tc>
          <w:tcPr>
            <w:tcW w:w="360" w:type="pct"/>
            <w:tcBorders>
              <w:top w:val="single" w:sz="12" w:space="0" w:color="auto"/>
              <w:left w:val="nil"/>
              <w:bottom w:val="single" w:sz="8" w:space="0" w:color="auto"/>
              <w:right w:val="single" w:sz="8" w:space="0" w:color="auto"/>
            </w:tcBorders>
            <w:shd w:val="clear" w:color="auto" w:fill="auto"/>
            <w:vAlign w:val="center"/>
            <w:hideMark/>
          </w:tcPr>
          <w:p w14:paraId="58BB2275" w14:textId="43CEFED6" w:rsidR="004322CC" w:rsidRPr="00E648CB" w:rsidRDefault="00491BD8"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423" w:type="pct"/>
            <w:tcBorders>
              <w:top w:val="single" w:sz="12" w:space="0" w:color="auto"/>
              <w:left w:val="nil"/>
              <w:bottom w:val="single" w:sz="8" w:space="0" w:color="auto"/>
              <w:right w:val="single" w:sz="8" w:space="0" w:color="auto"/>
            </w:tcBorders>
            <w:shd w:val="clear" w:color="auto" w:fill="auto"/>
            <w:vAlign w:val="center"/>
            <w:hideMark/>
          </w:tcPr>
          <w:p w14:paraId="1E25DA3E" w14:textId="55AC6113" w:rsidR="004322CC" w:rsidRPr="00E648CB" w:rsidRDefault="00491BD8"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30" w:type="pct"/>
            <w:tcBorders>
              <w:top w:val="single" w:sz="12" w:space="0" w:color="auto"/>
              <w:left w:val="nil"/>
              <w:bottom w:val="single" w:sz="8" w:space="0" w:color="auto"/>
              <w:right w:val="single" w:sz="8" w:space="0" w:color="auto"/>
            </w:tcBorders>
            <w:shd w:val="clear" w:color="auto" w:fill="auto"/>
            <w:vAlign w:val="center"/>
            <w:hideMark/>
          </w:tcPr>
          <w:p w14:paraId="2D323A0B" w14:textId="2D1E2819" w:rsidR="004322CC" w:rsidRPr="00E648CB" w:rsidRDefault="00491BD8"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76" w:type="pct"/>
            <w:tcBorders>
              <w:top w:val="single" w:sz="12" w:space="0" w:color="auto"/>
              <w:left w:val="nil"/>
              <w:bottom w:val="single" w:sz="8" w:space="0" w:color="auto"/>
              <w:right w:val="single" w:sz="12" w:space="0" w:color="auto"/>
            </w:tcBorders>
            <w:shd w:val="clear" w:color="auto" w:fill="auto"/>
            <w:vAlign w:val="center"/>
            <w:hideMark/>
          </w:tcPr>
          <w:p w14:paraId="7AE97057" w14:textId="6F44AC2C" w:rsidR="004322CC" w:rsidRPr="00E648CB" w:rsidRDefault="00491BD8"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29"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6887AA38" w14:textId="77777777" w:rsidR="004322CC" w:rsidRPr="00E648CB" w:rsidRDefault="004322CC" w:rsidP="00606B4B">
            <w:pPr>
              <w:spacing w:after="0"/>
              <w:jc w:val="center"/>
              <w:rPr>
                <w:rFonts w:ascii="Times New Roman" w:hAnsi="Times New Roman"/>
                <w:color w:val="000000"/>
                <w:sz w:val="24"/>
                <w:szCs w:val="24"/>
              </w:rPr>
            </w:pPr>
            <w:r w:rsidRPr="009A442C">
              <w:rPr>
                <w:rFonts w:ascii="Times New Roman" w:hAnsi="Times New Roman"/>
                <w:color w:val="000000"/>
                <w:sz w:val="24"/>
                <w:szCs w:val="24"/>
              </w:rPr>
              <w:t>-</w:t>
            </w:r>
          </w:p>
        </w:tc>
        <w:tc>
          <w:tcPr>
            <w:tcW w:w="317" w:type="pct"/>
            <w:tcBorders>
              <w:top w:val="single" w:sz="12" w:space="0" w:color="auto"/>
              <w:left w:val="nil"/>
              <w:bottom w:val="single" w:sz="8" w:space="0" w:color="auto"/>
              <w:right w:val="single" w:sz="8" w:space="0" w:color="auto"/>
            </w:tcBorders>
            <w:shd w:val="clear" w:color="auto" w:fill="auto"/>
            <w:vAlign w:val="center"/>
            <w:hideMark/>
          </w:tcPr>
          <w:p w14:paraId="379A26D9" w14:textId="77777777" w:rsidR="004322CC" w:rsidRPr="00E648CB" w:rsidRDefault="004322CC" w:rsidP="00606B4B">
            <w:pPr>
              <w:spacing w:after="0"/>
              <w:jc w:val="center"/>
              <w:rPr>
                <w:rFonts w:ascii="Times New Roman" w:hAnsi="Times New Roman"/>
                <w:color w:val="000000"/>
                <w:sz w:val="24"/>
                <w:szCs w:val="24"/>
              </w:rPr>
            </w:pPr>
            <w:r w:rsidRPr="009A442C">
              <w:rPr>
                <w:rFonts w:ascii="Times New Roman" w:hAnsi="Times New Roman"/>
                <w:color w:val="000000"/>
                <w:sz w:val="24"/>
                <w:szCs w:val="24"/>
              </w:rPr>
              <w:t>-</w:t>
            </w:r>
          </w:p>
        </w:tc>
        <w:tc>
          <w:tcPr>
            <w:tcW w:w="440" w:type="pct"/>
            <w:tcBorders>
              <w:top w:val="single" w:sz="12" w:space="0" w:color="auto"/>
              <w:left w:val="nil"/>
              <w:bottom w:val="single" w:sz="8" w:space="0" w:color="auto"/>
              <w:right w:val="single" w:sz="8" w:space="0" w:color="auto"/>
            </w:tcBorders>
            <w:shd w:val="clear" w:color="auto" w:fill="auto"/>
            <w:vAlign w:val="center"/>
            <w:hideMark/>
          </w:tcPr>
          <w:p w14:paraId="2FD11A04" w14:textId="77777777" w:rsidR="004322CC" w:rsidRPr="00E648CB" w:rsidRDefault="004322CC" w:rsidP="00606B4B">
            <w:pPr>
              <w:spacing w:after="0"/>
              <w:jc w:val="center"/>
              <w:rPr>
                <w:rFonts w:ascii="Times New Roman" w:hAnsi="Times New Roman"/>
                <w:color w:val="000000"/>
                <w:sz w:val="24"/>
                <w:szCs w:val="24"/>
              </w:rPr>
            </w:pPr>
            <w:r w:rsidRPr="006663C2">
              <w:rPr>
                <w:rFonts w:ascii="Times New Roman" w:hAnsi="Times New Roman"/>
                <w:color w:val="000000"/>
                <w:sz w:val="24"/>
                <w:szCs w:val="24"/>
              </w:rPr>
              <w:t>-</w:t>
            </w:r>
          </w:p>
        </w:tc>
        <w:tc>
          <w:tcPr>
            <w:tcW w:w="320" w:type="pct"/>
            <w:tcBorders>
              <w:top w:val="single" w:sz="12" w:space="0" w:color="auto"/>
              <w:left w:val="nil"/>
              <w:bottom w:val="single" w:sz="8" w:space="0" w:color="auto"/>
              <w:right w:val="single" w:sz="8" w:space="0" w:color="auto"/>
            </w:tcBorders>
            <w:shd w:val="clear" w:color="auto" w:fill="auto"/>
            <w:vAlign w:val="center"/>
            <w:hideMark/>
          </w:tcPr>
          <w:p w14:paraId="03DFD45D" w14:textId="77777777" w:rsidR="004322CC" w:rsidRPr="00E648CB" w:rsidRDefault="004322CC" w:rsidP="00606B4B">
            <w:pPr>
              <w:spacing w:after="0"/>
              <w:jc w:val="center"/>
              <w:rPr>
                <w:rFonts w:ascii="Times New Roman" w:hAnsi="Times New Roman"/>
                <w:color w:val="000000"/>
                <w:sz w:val="24"/>
                <w:szCs w:val="24"/>
              </w:rPr>
            </w:pPr>
            <w:r w:rsidRPr="005B65E1">
              <w:rPr>
                <w:rFonts w:ascii="Times New Roman" w:hAnsi="Times New Roman"/>
                <w:color w:val="000000"/>
                <w:sz w:val="24"/>
                <w:szCs w:val="24"/>
              </w:rPr>
              <w:t>-</w:t>
            </w:r>
          </w:p>
        </w:tc>
        <w:tc>
          <w:tcPr>
            <w:tcW w:w="363" w:type="pct"/>
            <w:tcBorders>
              <w:top w:val="single" w:sz="12" w:space="0" w:color="auto"/>
              <w:left w:val="nil"/>
              <w:bottom w:val="single" w:sz="8" w:space="0" w:color="auto"/>
              <w:right w:val="double" w:sz="6" w:space="0" w:color="auto"/>
            </w:tcBorders>
            <w:shd w:val="clear" w:color="auto" w:fill="auto"/>
            <w:vAlign w:val="center"/>
            <w:hideMark/>
          </w:tcPr>
          <w:p w14:paraId="3CE29D25" w14:textId="77777777" w:rsidR="004322CC" w:rsidRPr="00E648CB" w:rsidRDefault="004322CC" w:rsidP="00606B4B">
            <w:pPr>
              <w:spacing w:after="0"/>
              <w:jc w:val="center"/>
              <w:rPr>
                <w:rFonts w:ascii="Times New Roman" w:hAnsi="Times New Roman"/>
                <w:color w:val="000000"/>
                <w:sz w:val="24"/>
                <w:szCs w:val="24"/>
              </w:rPr>
            </w:pPr>
            <w:r w:rsidRPr="005B65E1">
              <w:rPr>
                <w:rFonts w:ascii="Times New Roman" w:hAnsi="Times New Roman"/>
                <w:color w:val="000000"/>
                <w:sz w:val="24"/>
                <w:szCs w:val="24"/>
              </w:rPr>
              <w:t>-</w:t>
            </w:r>
          </w:p>
        </w:tc>
      </w:tr>
      <w:tr w:rsidR="004322CC" w:rsidRPr="00E648CB" w14:paraId="3C2821BF" w14:textId="77777777" w:rsidTr="00FC08CF">
        <w:trPr>
          <w:trHeight w:val="574"/>
        </w:trPr>
        <w:tc>
          <w:tcPr>
            <w:tcW w:w="598" w:type="pct"/>
            <w:tcBorders>
              <w:top w:val="nil"/>
              <w:left w:val="double" w:sz="6" w:space="0" w:color="auto"/>
              <w:bottom w:val="single" w:sz="12" w:space="0" w:color="auto"/>
              <w:right w:val="single" w:sz="8" w:space="0" w:color="auto"/>
            </w:tcBorders>
            <w:shd w:val="clear" w:color="auto" w:fill="F2F2F2" w:themeFill="background1" w:themeFillShade="F2"/>
            <w:vAlign w:val="center"/>
          </w:tcPr>
          <w:p w14:paraId="6C21803D" w14:textId="77777777" w:rsidR="004322CC" w:rsidRPr="00E648CB" w:rsidRDefault="004322CC" w:rsidP="001D0681">
            <w:pPr>
              <w:spacing w:after="0"/>
              <w:jc w:val="center"/>
              <w:rPr>
                <w:rFonts w:ascii="Times New Roman" w:hAnsi="Times New Roman"/>
                <w:b/>
                <w:iCs/>
                <w:color w:val="000000"/>
                <w:sz w:val="22"/>
                <w:szCs w:val="22"/>
              </w:rPr>
            </w:pPr>
            <w:r>
              <w:rPr>
                <w:rFonts w:ascii="Times New Roman" w:hAnsi="Times New Roman"/>
                <w:b/>
                <w:iCs/>
                <w:color w:val="000000"/>
                <w:sz w:val="22"/>
                <w:szCs w:val="22"/>
              </w:rPr>
              <w:t>PHA/BID-UEMOA</w:t>
            </w:r>
          </w:p>
        </w:tc>
        <w:tc>
          <w:tcPr>
            <w:tcW w:w="281" w:type="pct"/>
            <w:tcBorders>
              <w:top w:val="nil"/>
              <w:left w:val="nil"/>
              <w:bottom w:val="single" w:sz="12" w:space="0" w:color="auto"/>
              <w:right w:val="single" w:sz="8" w:space="0" w:color="auto"/>
            </w:tcBorders>
            <w:shd w:val="clear" w:color="auto" w:fill="F2F2F2" w:themeFill="background1" w:themeFillShade="F2"/>
            <w:vAlign w:val="center"/>
          </w:tcPr>
          <w:p w14:paraId="5C418C89" w14:textId="77777777" w:rsidR="004322CC" w:rsidRPr="00E648CB" w:rsidRDefault="004322CC" w:rsidP="001D0681">
            <w:pPr>
              <w:spacing w:after="0"/>
              <w:jc w:val="center"/>
              <w:rPr>
                <w:rFonts w:ascii="Times New Roman" w:hAnsi="Times New Roman"/>
                <w:iCs/>
                <w:color w:val="000000"/>
                <w:sz w:val="24"/>
                <w:szCs w:val="24"/>
              </w:rPr>
            </w:pPr>
            <w:r>
              <w:rPr>
                <w:rFonts w:ascii="Times New Roman" w:hAnsi="Times New Roman"/>
                <w:iCs/>
                <w:color w:val="000000"/>
                <w:sz w:val="24"/>
                <w:szCs w:val="24"/>
              </w:rPr>
              <w:t>6</w:t>
            </w:r>
          </w:p>
        </w:tc>
        <w:tc>
          <w:tcPr>
            <w:tcW w:w="550" w:type="pct"/>
            <w:tcBorders>
              <w:top w:val="nil"/>
              <w:left w:val="nil"/>
              <w:bottom w:val="single" w:sz="12" w:space="0" w:color="auto"/>
              <w:right w:val="single" w:sz="12" w:space="0" w:color="auto"/>
            </w:tcBorders>
            <w:shd w:val="clear" w:color="auto" w:fill="F2F2F2" w:themeFill="background1" w:themeFillShade="F2"/>
            <w:vAlign w:val="center"/>
          </w:tcPr>
          <w:p w14:paraId="59B93EA8" w14:textId="77777777" w:rsidR="004322CC" w:rsidRPr="00E648CB" w:rsidRDefault="004322CC" w:rsidP="001D0681">
            <w:pPr>
              <w:spacing w:after="0"/>
              <w:jc w:val="center"/>
              <w:rPr>
                <w:rFonts w:ascii="Times New Roman" w:hAnsi="Times New Roman"/>
                <w:i/>
                <w:iCs/>
                <w:color w:val="000000"/>
                <w:sz w:val="24"/>
                <w:szCs w:val="24"/>
              </w:rPr>
            </w:pPr>
            <w:r>
              <w:rPr>
                <w:rFonts w:ascii="Times New Roman" w:hAnsi="Times New Roman"/>
                <w:i/>
                <w:iCs/>
                <w:color w:val="000000"/>
                <w:sz w:val="24"/>
                <w:szCs w:val="24"/>
              </w:rPr>
              <w:t>BID-UEMOA</w:t>
            </w:r>
          </w:p>
        </w:tc>
        <w:tc>
          <w:tcPr>
            <w:tcW w:w="313" w:type="pct"/>
            <w:tcBorders>
              <w:top w:val="nil"/>
              <w:left w:val="single" w:sz="12" w:space="0" w:color="auto"/>
              <w:bottom w:val="single" w:sz="12" w:space="0" w:color="auto"/>
              <w:right w:val="single" w:sz="8" w:space="0" w:color="auto"/>
            </w:tcBorders>
            <w:shd w:val="clear" w:color="auto" w:fill="F2F2F2" w:themeFill="background1" w:themeFillShade="F2"/>
            <w:vAlign w:val="center"/>
          </w:tcPr>
          <w:p w14:paraId="32A59989" w14:textId="77777777" w:rsidR="004322CC" w:rsidRPr="00E864A1" w:rsidRDefault="004322CC" w:rsidP="00606B4B">
            <w:pPr>
              <w:spacing w:after="0"/>
              <w:jc w:val="center"/>
              <w:rPr>
                <w:rFonts w:ascii="Times New Roman" w:hAnsi="Times New Roman"/>
                <w:color w:val="000000"/>
                <w:sz w:val="24"/>
                <w:szCs w:val="24"/>
              </w:rPr>
            </w:pPr>
            <w:r w:rsidRPr="00E864A1">
              <w:rPr>
                <w:rFonts w:ascii="Times New Roman" w:hAnsi="Times New Roman"/>
                <w:color w:val="000000"/>
                <w:sz w:val="24"/>
                <w:szCs w:val="24"/>
              </w:rPr>
              <w:t>-</w:t>
            </w:r>
          </w:p>
        </w:tc>
        <w:tc>
          <w:tcPr>
            <w:tcW w:w="360" w:type="pct"/>
            <w:tcBorders>
              <w:top w:val="nil"/>
              <w:left w:val="nil"/>
              <w:bottom w:val="single" w:sz="12" w:space="0" w:color="auto"/>
              <w:right w:val="single" w:sz="8" w:space="0" w:color="auto"/>
            </w:tcBorders>
            <w:shd w:val="clear" w:color="auto" w:fill="F2F2F2" w:themeFill="background1" w:themeFillShade="F2"/>
            <w:vAlign w:val="center"/>
          </w:tcPr>
          <w:p w14:paraId="15FFE2D5" w14:textId="77777777" w:rsidR="004322CC" w:rsidRPr="00E864A1" w:rsidRDefault="004322CC" w:rsidP="00606B4B">
            <w:pPr>
              <w:spacing w:after="0"/>
              <w:jc w:val="center"/>
              <w:rPr>
                <w:rFonts w:ascii="Times New Roman" w:hAnsi="Times New Roman"/>
                <w:color w:val="000000"/>
                <w:sz w:val="24"/>
                <w:szCs w:val="24"/>
              </w:rPr>
            </w:pPr>
            <w:r w:rsidRPr="00E864A1">
              <w:rPr>
                <w:rFonts w:ascii="Times New Roman" w:hAnsi="Times New Roman"/>
                <w:color w:val="000000"/>
                <w:sz w:val="24"/>
                <w:szCs w:val="24"/>
              </w:rPr>
              <w:t>-</w:t>
            </w:r>
          </w:p>
        </w:tc>
        <w:tc>
          <w:tcPr>
            <w:tcW w:w="423" w:type="pct"/>
            <w:tcBorders>
              <w:top w:val="nil"/>
              <w:left w:val="nil"/>
              <w:bottom w:val="single" w:sz="12" w:space="0" w:color="auto"/>
              <w:right w:val="single" w:sz="8" w:space="0" w:color="auto"/>
            </w:tcBorders>
            <w:shd w:val="clear" w:color="auto" w:fill="F2F2F2" w:themeFill="background1" w:themeFillShade="F2"/>
            <w:vAlign w:val="center"/>
          </w:tcPr>
          <w:p w14:paraId="14ADB27D" w14:textId="25171C12" w:rsidR="004322CC" w:rsidRPr="00E648CB" w:rsidRDefault="00D940F2" w:rsidP="00606B4B">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30" w:type="pct"/>
            <w:tcBorders>
              <w:top w:val="nil"/>
              <w:left w:val="nil"/>
              <w:bottom w:val="single" w:sz="12" w:space="0" w:color="auto"/>
              <w:right w:val="single" w:sz="8" w:space="0" w:color="auto"/>
            </w:tcBorders>
            <w:shd w:val="clear" w:color="auto" w:fill="F2F2F2" w:themeFill="background1" w:themeFillShade="F2"/>
            <w:vAlign w:val="center"/>
          </w:tcPr>
          <w:p w14:paraId="66A52639" w14:textId="58D355E4" w:rsidR="004322CC" w:rsidRPr="00E648CB" w:rsidRDefault="00D940F2" w:rsidP="00606B4B">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76" w:type="pct"/>
            <w:tcBorders>
              <w:top w:val="nil"/>
              <w:left w:val="nil"/>
              <w:bottom w:val="single" w:sz="12" w:space="0" w:color="auto"/>
              <w:right w:val="single" w:sz="12" w:space="0" w:color="auto"/>
            </w:tcBorders>
            <w:shd w:val="clear" w:color="auto" w:fill="F2F2F2" w:themeFill="background1" w:themeFillShade="F2"/>
            <w:vAlign w:val="center"/>
          </w:tcPr>
          <w:p w14:paraId="68B8371D" w14:textId="77777777" w:rsidR="004322CC" w:rsidRPr="009A442C" w:rsidRDefault="004322CC" w:rsidP="00606B4B">
            <w:pPr>
              <w:spacing w:after="0"/>
              <w:jc w:val="center"/>
              <w:rPr>
                <w:rFonts w:ascii="Times New Roman" w:hAnsi="Times New Roman"/>
                <w:color w:val="000000"/>
                <w:sz w:val="24"/>
                <w:szCs w:val="24"/>
              </w:rPr>
            </w:pPr>
            <w:r w:rsidRPr="00E864A1">
              <w:rPr>
                <w:rFonts w:ascii="Times New Roman" w:hAnsi="Times New Roman"/>
                <w:color w:val="000000"/>
                <w:sz w:val="24"/>
                <w:szCs w:val="24"/>
              </w:rPr>
              <w:t>-</w:t>
            </w:r>
          </w:p>
        </w:tc>
        <w:tc>
          <w:tcPr>
            <w:tcW w:w="329" w:type="pct"/>
            <w:tcBorders>
              <w:top w:val="nil"/>
              <w:left w:val="single" w:sz="12" w:space="0" w:color="auto"/>
              <w:bottom w:val="single" w:sz="12" w:space="0" w:color="auto"/>
              <w:right w:val="single" w:sz="8" w:space="0" w:color="auto"/>
            </w:tcBorders>
            <w:shd w:val="clear" w:color="auto" w:fill="F2F2F2" w:themeFill="background1" w:themeFillShade="F2"/>
            <w:vAlign w:val="center"/>
          </w:tcPr>
          <w:p w14:paraId="7E274EA4" w14:textId="0AA41580" w:rsidR="004322CC" w:rsidRPr="009A442C" w:rsidRDefault="00D940F2" w:rsidP="00606B4B">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317" w:type="pct"/>
            <w:tcBorders>
              <w:top w:val="nil"/>
              <w:left w:val="nil"/>
              <w:bottom w:val="single" w:sz="12" w:space="0" w:color="auto"/>
              <w:right w:val="single" w:sz="8" w:space="0" w:color="auto"/>
            </w:tcBorders>
            <w:shd w:val="clear" w:color="auto" w:fill="F2F2F2" w:themeFill="background1" w:themeFillShade="F2"/>
            <w:vAlign w:val="center"/>
          </w:tcPr>
          <w:p w14:paraId="4500D420" w14:textId="6C8E269F" w:rsidR="004322CC" w:rsidRPr="009A442C" w:rsidRDefault="00606B4B"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440" w:type="pct"/>
            <w:tcBorders>
              <w:top w:val="nil"/>
              <w:left w:val="nil"/>
              <w:bottom w:val="single" w:sz="12" w:space="0" w:color="auto"/>
              <w:right w:val="single" w:sz="8" w:space="0" w:color="auto"/>
            </w:tcBorders>
            <w:shd w:val="clear" w:color="auto" w:fill="F2F2F2" w:themeFill="background1" w:themeFillShade="F2"/>
            <w:vAlign w:val="center"/>
          </w:tcPr>
          <w:p w14:paraId="4BD6B4DA" w14:textId="1A3868B7" w:rsidR="004322CC" w:rsidRPr="006663C2" w:rsidRDefault="00606B4B"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20" w:type="pct"/>
            <w:tcBorders>
              <w:top w:val="nil"/>
              <w:left w:val="nil"/>
              <w:bottom w:val="single" w:sz="12" w:space="0" w:color="auto"/>
              <w:right w:val="single" w:sz="8" w:space="0" w:color="auto"/>
            </w:tcBorders>
            <w:shd w:val="clear" w:color="auto" w:fill="F2F2F2" w:themeFill="background1" w:themeFillShade="F2"/>
            <w:vAlign w:val="center"/>
          </w:tcPr>
          <w:p w14:paraId="06E4F840" w14:textId="42535DF3" w:rsidR="004322CC" w:rsidRPr="005B65E1" w:rsidRDefault="00606B4B"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63" w:type="pct"/>
            <w:tcBorders>
              <w:top w:val="nil"/>
              <w:left w:val="nil"/>
              <w:bottom w:val="single" w:sz="12" w:space="0" w:color="auto"/>
              <w:right w:val="double" w:sz="6" w:space="0" w:color="auto"/>
            </w:tcBorders>
            <w:shd w:val="clear" w:color="auto" w:fill="F2F2F2" w:themeFill="background1" w:themeFillShade="F2"/>
            <w:vAlign w:val="center"/>
          </w:tcPr>
          <w:p w14:paraId="191455B1" w14:textId="3DB2D060" w:rsidR="004322CC" w:rsidRPr="005B65E1" w:rsidRDefault="00606B4B" w:rsidP="00606B4B">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4322CC" w:rsidRPr="00606B4B" w14:paraId="25E63F85" w14:textId="77777777" w:rsidTr="00FC08CF">
        <w:trPr>
          <w:trHeight w:val="619"/>
        </w:trPr>
        <w:tc>
          <w:tcPr>
            <w:tcW w:w="1430" w:type="pct"/>
            <w:gridSpan w:val="3"/>
            <w:tcBorders>
              <w:top w:val="single" w:sz="12" w:space="0" w:color="auto"/>
              <w:left w:val="double" w:sz="6" w:space="0" w:color="auto"/>
              <w:bottom w:val="double" w:sz="6" w:space="0" w:color="auto"/>
              <w:right w:val="single" w:sz="12" w:space="0" w:color="auto"/>
            </w:tcBorders>
            <w:shd w:val="clear" w:color="auto" w:fill="auto"/>
            <w:vAlign w:val="center"/>
            <w:hideMark/>
          </w:tcPr>
          <w:p w14:paraId="6AA369EF" w14:textId="77777777" w:rsidR="004322CC" w:rsidRPr="00606B4B" w:rsidRDefault="004322CC" w:rsidP="00606B4B">
            <w:pPr>
              <w:spacing w:after="0"/>
              <w:jc w:val="center"/>
              <w:rPr>
                <w:rFonts w:ascii="Times New Roman" w:hAnsi="Times New Roman"/>
                <w:b/>
                <w:bCs/>
                <w:color w:val="000000"/>
                <w:sz w:val="24"/>
                <w:szCs w:val="24"/>
              </w:rPr>
            </w:pPr>
            <w:r w:rsidRPr="00606B4B">
              <w:rPr>
                <w:rFonts w:ascii="Times New Roman" w:hAnsi="Times New Roman"/>
                <w:b/>
                <w:bCs/>
                <w:color w:val="000000"/>
                <w:sz w:val="24"/>
                <w:szCs w:val="24"/>
              </w:rPr>
              <w:t>Total</w:t>
            </w:r>
          </w:p>
        </w:tc>
        <w:tc>
          <w:tcPr>
            <w:tcW w:w="313" w:type="pct"/>
            <w:tcBorders>
              <w:top w:val="single" w:sz="12" w:space="0" w:color="auto"/>
              <w:left w:val="single" w:sz="12" w:space="0" w:color="auto"/>
              <w:bottom w:val="double" w:sz="6" w:space="0" w:color="auto"/>
              <w:right w:val="single" w:sz="8" w:space="0" w:color="auto"/>
            </w:tcBorders>
            <w:shd w:val="clear" w:color="auto" w:fill="auto"/>
            <w:vAlign w:val="center"/>
            <w:hideMark/>
          </w:tcPr>
          <w:p w14:paraId="1A23F5F4" w14:textId="233B020B"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1</w:t>
            </w:r>
          </w:p>
        </w:tc>
        <w:tc>
          <w:tcPr>
            <w:tcW w:w="360" w:type="pct"/>
            <w:tcBorders>
              <w:top w:val="single" w:sz="12" w:space="0" w:color="auto"/>
              <w:left w:val="nil"/>
              <w:bottom w:val="double" w:sz="6" w:space="0" w:color="auto"/>
              <w:right w:val="single" w:sz="8" w:space="0" w:color="auto"/>
            </w:tcBorders>
            <w:shd w:val="clear" w:color="auto" w:fill="auto"/>
            <w:vAlign w:val="center"/>
            <w:hideMark/>
          </w:tcPr>
          <w:p w14:paraId="709F5C57" w14:textId="4B7616CE"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c>
          <w:tcPr>
            <w:tcW w:w="423" w:type="pct"/>
            <w:tcBorders>
              <w:top w:val="single" w:sz="12" w:space="0" w:color="auto"/>
              <w:left w:val="nil"/>
              <w:bottom w:val="double" w:sz="6" w:space="0" w:color="auto"/>
              <w:right w:val="single" w:sz="8" w:space="0" w:color="auto"/>
            </w:tcBorders>
            <w:shd w:val="clear" w:color="auto" w:fill="auto"/>
            <w:vAlign w:val="center"/>
            <w:hideMark/>
          </w:tcPr>
          <w:p w14:paraId="2CA6797B" w14:textId="50A3ED21"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c>
          <w:tcPr>
            <w:tcW w:w="330" w:type="pct"/>
            <w:tcBorders>
              <w:top w:val="single" w:sz="12" w:space="0" w:color="auto"/>
              <w:left w:val="nil"/>
              <w:bottom w:val="double" w:sz="6" w:space="0" w:color="auto"/>
              <w:right w:val="single" w:sz="8" w:space="0" w:color="auto"/>
            </w:tcBorders>
            <w:shd w:val="clear" w:color="auto" w:fill="auto"/>
            <w:vAlign w:val="center"/>
            <w:hideMark/>
          </w:tcPr>
          <w:p w14:paraId="098F318A" w14:textId="3FA13D1C"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c>
          <w:tcPr>
            <w:tcW w:w="376" w:type="pct"/>
            <w:tcBorders>
              <w:top w:val="single" w:sz="12" w:space="0" w:color="auto"/>
              <w:left w:val="nil"/>
              <w:bottom w:val="double" w:sz="6" w:space="0" w:color="auto"/>
              <w:right w:val="single" w:sz="12" w:space="0" w:color="auto"/>
            </w:tcBorders>
            <w:shd w:val="clear" w:color="auto" w:fill="auto"/>
            <w:vAlign w:val="center"/>
            <w:hideMark/>
          </w:tcPr>
          <w:p w14:paraId="556C240B" w14:textId="78FC3907"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c>
          <w:tcPr>
            <w:tcW w:w="329" w:type="pct"/>
            <w:tcBorders>
              <w:top w:val="single" w:sz="12" w:space="0" w:color="auto"/>
              <w:left w:val="single" w:sz="12" w:space="0" w:color="auto"/>
              <w:bottom w:val="double" w:sz="6" w:space="0" w:color="auto"/>
              <w:right w:val="single" w:sz="8" w:space="0" w:color="auto"/>
            </w:tcBorders>
            <w:shd w:val="clear" w:color="auto" w:fill="auto"/>
            <w:vAlign w:val="center"/>
            <w:hideMark/>
          </w:tcPr>
          <w:p w14:paraId="30AF9A94" w14:textId="4020EE72"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3</w:t>
            </w:r>
          </w:p>
        </w:tc>
        <w:tc>
          <w:tcPr>
            <w:tcW w:w="317" w:type="pct"/>
            <w:tcBorders>
              <w:top w:val="single" w:sz="12" w:space="0" w:color="auto"/>
              <w:left w:val="nil"/>
              <w:bottom w:val="double" w:sz="6" w:space="0" w:color="auto"/>
              <w:right w:val="single" w:sz="8" w:space="0" w:color="auto"/>
            </w:tcBorders>
            <w:shd w:val="clear" w:color="auto" w:fill="auto"/>
            <w:vAlign w:val="center"/>
            <w:hideMark/>
          </w:tcPr>
          <w:p w14:paraId="5BC9FEC6" w14:textId="23CD2B98"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c>
          <w:tcPr>
            <w:tcW w:w="440" w:type="pct"/>
            <w:tcBorders>
              <w:top w:val="single" w:sz="12" w:space="0" w:color="auto"/>
              <w:left w:val="nil"/>
              <w:bottom w:val="double" w:sz="6" w:space="0" w:color="auto"/>
              <w:right w:val="single" w:sz="8" w:space="0" w:color="auto"/>
            </w:tcBorders>
            <w:shd w:val="clear" w:color="auto" w:fill="auto"/>
            <w:vAlign w:val="center"/>
            <w:hideMark/>
          </w:tcPr>
          <w:p w14:paraId="6F3FD80E" w14:textId="69971E4F"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c>
          <w:tcPr>
            <w:tcW w:w="320" w:type="pct"/>
            <w:tcBorders>
              <w:top w:val="single" w:sz="12" w:space="0" w:color="auto"/>
              <w:left w:val="nil"/>
              <w:bottom w:val="double" w:sz="6" w:space="0" w:color="auto"/>
              <w:right w:val="single" w:sz="8" w:space="0" w:color="auto"/>
            </w:tcBorders>
            <w:shd w:val="clear" w:color="auto" w:fill="auto"/>
            <w:vAlign w:val="center"/>
            <w:hideMark/>
          </w:tcPr>
          <w:p w14:paraId="7F508106" w14:textId="7D753F35"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c>
          <w:tcPr>
            <w:tcW w:w="363" w:type="pct"/>
            <w:tcBorders>
              <w:top w:val="single" w:sz="12" w:space="0" w:color="auto"/>
              <w:left w:val="nil"/>
              <w:bottom w:val="double" w:sz="6" w:space="0" w:color="auto"/>
              <w:right w:val="double" w:sz="6" w:space="0" w:color="auto"/>
            </w:tcBorders>
            <w:shd w:val="clear" w:color="auto" w:fill="auto"/>
            <w:vAlign w:val="center"/>
            <w:hideMark/>
          </w:tcPr>
          <w:p w14:paraId="4E72D1C5" w14:textId="1F0B9E83" w:rsidR="004322CC" w:rsidRPr="00606B4B" w:rsidRDefault="00606B4B" w:rsidP="00606B4B">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p>
        </w:tc>
      </w:tr>
    </w:tbl>
    <w:p w14:paraId="4B2484E1" w14:textId="6F8B2E54" w:rsidR="0059391C" w:rsidRPr="00A74439" w:rsidRDefault="0059391C" w:rsidP="0059391C">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sidR="00593736">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00436F33" w14:textId="77777777" w:rsidR="00CF5712" w:rsidRDefault="00CF5712" w:rsidP="00E47470">
      <w:pPr>
        <w:spacing w:after="0" w:line="276" w:lineRule="auto"/>
        <w:rPr>
          <w:rFonts w:ascii="Times New Roman" w:hAnsi="Times New Roman"/>
          <w:b/>
          <w:sz w:val="24"/>
          <w:szCs w:val="24"/>
          <w:u w:val="single"/>
        </w:rPr>
      </w:pPr>
    </w:p>
    <w:p w14:paraId="18891841" w14:textId="2E779283" w:rsidR="005529B4" w:rsidRPr="00E22A93" w:rsidRDefault="00E22A93" w:rsidP="00E47470">
      <w:pPr>
        <w:spacing w:after="0" w:line="276" w:lineRule="auto"/>
        <w:rPr>
          <w:rFonts w:ascii="Times New Roman" w:hAnsi="Times New Roman"/>
          <w:sz w:val="24"/>
          <w:szCs w:val="24"/>
          <w:lang w:eastAsia="ar-SA"/>
        </w:rPr>
        <w:sectPr w:rsidR="005529B4" w:rsidRPr="00E22A93">
          <w:pgSz w:w="11906" w:h="16838"/>
          <w:pgMar w:top="1134" w:right="1134" w:bottom="1134" w:left="1134" w:header="709" w:footer="709" w:gutter="0"/>
          <w:cols w:space="720"/>
        </w:sectPr>
      </w:pPr>
      <w:r>
        <w:rPr>
          <w:rFonts w:ascii="Times New Roman" w:eastAsia="Calibri" w:hAnsi="Times New Roman"/>
          <w:sz w:val="24"/>
          <w:szCs w:val="24"/>
          <w:lang w:val="fr-BE" w:eastAsia="en-US"/>
        </w:rPr>
        <w:t xml:space="preserve">Une étude </w:t>
      </w:r>
      <w:r w:rsidRPr="00E22A93">
        <w:rPr>
          <w:rFonts w:ascii="Times New Roman" w:eastAsia="Calibri" w:hAnsi="Times New Roman"/>
          <w:sz w:val="24"/>
          <w:szCs w:val="24"/>
          <w:lang w:val="fr-BE" w:eastAsia="en-US"/>
        </w:rPr>
        <w:t xml:space="preserve">d’adduction d’eau potable multi-villages </w:t>
      </w:r>
      <w:r>
        <w:rPr>
          <w:rFonts w:ascii="Times New Roman" w:eastAsia="Calibri" w:hAnsi="Times New Roman"/>
          <w:sz w:val="24"/>
          <w:szCs w:val="24"/>
          <w:lang w:val="fr-BE" w:eastAsia="en-US"/>
        </w:rPr>
        <w:t xml:space="preserve">dans la localité de </w:t>
      </w:r>
      <w:proofErr w:type="spellStart"/>
      <w:r>
        <w:rPr>
          <w:rFonts w:ascii="Times New Roman" w:eastAsia="Calibri" w:hAnsi="Times New Roman"/>
          <w:sz w:val="24"/>
          <w:szCs w:val="24"/>
          <w:lang w:val="fr-BE" w:eastAsia="en-US"/>
        </w:rPr>
        <w:t>Kouka</w:t>
      </w:r>
      <w:proofErr w:type="spellEnd"/>
      <w:r>
        <w:rPr>
          <w:rFonts w:ascii="Times New Roman" w:eastAsia="Calibri" w:hAnsi="Times New Roman"/>
          <w:sz w:val="24"/>
          <w:szCs w:val="24"/>
          <w:lang w:val="fr-BE" w:eastAsia="en-US"/>
        </w:rPr>
        <w:t xml:space="preserve">-Est est en cours de finalisation programmé par l’AT COWI sur financement DANIDA. Concernant la construction  </w:t>
      </w:r>
      <w:r w:rsidRPr="00E22A93">
        <w:rPr>
          <w:rFonts w:ascii="Times New Roman" w:eastAsia="Calibri" w:hAnsi="Times New Roman"/>
          <w:sz w:val="24"/>
          <w:szCs w:val="24"/>
          <w:lang w:val="fr-BE" w:eastAsia="en-US"/>
        </w:rPr>
        <w:t>de</w:t>
      </w:r>
      <w:r w:rsidRPr="00346BDF">
        <w:rPr>
          <w:rFonts w:ascii="Times New Roman" w:hAnsi="Times New Roman"/>
          <w:b/>
          <w:bCs/>
          <w:color w:val="000000"/>
          <w:sz w:val="22"/>
          <w:szCs w:val="22"/>
        </w:rPr>
        <w:t xml:space="preserve"> </w:t>
      </w:r>
      <w:r w:rsidRPr="00E22A93">
        <w:rPr>
          <w:rFonts w:ascii="Times New Roman" w:eastAsia="Calibri" w:hAnsi="Times New Roman"/>
          <w:sz w:val="24"/>
          <w:szCs w:val="24"/>
          <w:lang w:val="fr-BE" w:eastAsia="en-US"/>
        </w:rPr>
        <w:t xml:space="preserve">systèmes d’adduction d’eau potable multi-villages </w:t>
      </w:r>
      <w:r>
        <w:rPr>
          <w:rFonts w:ascii="Times New Roman" w:eastAsia="Calibri" w:hAnsi="Times New Roman"/>
          <w:sz w:val="24"/>
          <w:szCs w:val="24"/>
          <w:lang w:val="fr-BE" w:eastAsia="en-US"/>
        </w:rPr>
        <w:t xml:space="preserve">par PHA/BID-UEMOA sur financement BID-UEMOA </w:t>
      </w:r>
      <w:r w:rsidRPr="00E22A93">
        <w:rPr>
          <w:rFonts w:ascii="Times New Roman" w:eastAsia="Calibri" w:hAnsi="Times New Roman"/>
          <w:sz w:val="24"/>
          <w:szCs w:val="24"/>
          <w:lang w:val="fr-BE" w:eastAsia="en-US"/>
        </w:rPr>
        <w:t>aucune n’est réalisée pour l’instant. Cependant il faut noter que le dossier d’exécution a été validé et la remise des sites a été effectuée</w:t>
      </w:r>
      <w:r w:rsidR="00C845CA">
        <w:rPr>
          <w:rFonts w:ascii="Times New Roman" w:eastAsia="Calibri" w:hAnsi="Times New Roman"/>
          <w:sz w:val="24"/>
          <w:szCs w:val="24"/>
          <w:lang w:val="fr-BE" w:eastAsia="en-US"/>
        </w:rPr>
        <w:t>.</w:t>
      </w:r>
    </w:p>
    <w:p w14:paraId="28914D5A" w14:textId="45E267FB" w:rsidR="000F3AC1" w:rsidRDefault="001958A2" w:rsidP="001958A2">
      <w:pPr>
        <w:pStyle w:val="Lgende"/>
      </w:pPr>
      <w:bookmarkStart w:id="37" w:name="_Toc10126858"/>
      <w:r>
        <w:lastRenderedPageBreak/>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17</w:t>
      </w:r>
      <w:r w:rsidR="00DE7E3D">
        <w:rPr>
          <w:noProof/>
        </w:rPr>
        <w:fldChar w:fldCharType="end"/>
      </w:r>
      <w:r>
        <w:t xml:space="preserve"> </w:t>
      </w:r>
      <w:r w:rsidRPr="00EA4B69">
        <w:t>: Détails des éléments du système d’adduction d’eau potable multi-village (AEP-MV)</w:t>
      </w:r>
      <w:bookmarkEnd w:id="37"/>
    </w:p>
    <w:tbl>
      <w:tblPr>
        <w:tblW w:w="5205" w:type="pct"/>
        <w:tblInd w:w="-293" w:type="dxa"/>
        <w:tblLayout w:type="fixed"/>
        <w:tblCellMar>
          <w:left w:w="70" w:type="dxa"/>
          <w:right w:w="70" w:type="dxa"/>
        </w:tblCellMar>
        <w:tblLook w:val="04A0" w:firstRow="1" w:lastRow="0" w:firstColumn="1" w:lastColumn="0" w:noHBand="0" w:noVBand="1"/>
      </w:tblPr>
      <w:tblGrid>
        <w:gridCol w:w="359"/>
        <w:gridCol w:w="1172"/>
        <w:gridCol w:w="360"/>
        <w:gridCol w:w="1034"/>
        <w:gridCol w:w="441"/>
        <w:gridCol w:w="578"/>
        <w:gridCol w:w="466"/>
        <w:gridCol w:w="493"/>
        <w:gridCol w:w="526"/>
        <w:gridCol w:w="327"/>
        <w:gridCol w:w="454"/>
        <w:gridCol w:w="454"/>
        <w:gridCol w:w="454"/>
        <w:gridCol w:w="541"/>
        <w:gridCol w:w="538"/>
        <w:gridCol w:w="541"/>
        <w:gridCol w:w="541"/>
        <w:gridCol w:w="454"/>
        <w:gridCol w:w="550"/>
        <w:gridCol w:w="541"/>
        <w:gridCol w:w="541"/>
        <w:gridCol w:w="454"/>
        <w:gridCol w:w="363"/>
        <w:gridCol w:w="541"/>
        <w:gridCol w:w="460"/>
        <w:gridCol w:w="496"/>
        <w:gridCol w:w="632"/>
        <w:gridCol w:w="360"/>
        <w:gridCol w:w="448"/>
      </w:tblGrid>
      <w:tr w:rsidR="00337D66" w:rsidRPr="00346BDF" w14:paraId="2EA5CAE6" w14:textId="77777777" w:rsidTr="00D940F2">
        <w:trPr>
          <w:trHeight w:val="312"/>
        </w:trPr>
        <w:tc>
          <w:tcPr>
            <w:tcW w:w="119" w:type="pct"/>
            <w:vMerge w:val="restart"/>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59097140"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N°</w:t>
            </w:r>
          </w:p>
        </w:tc>
        <w:tc>
          <w:tcPr>
            <w:tcW w:w="388" w:type="pct"/>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A4A88E1"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Structures</w:t>
            </w:r>
          </w:p>
        </w:tc>
        <w:tc>
          <w:tcPr>
            <w:tcW w:w="119" w:type="pct"/>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7871F767" w14:textId="2BE077D5" w:rsidR="00337D66" w:rsidRPr="00346BDF" w:rsidRDefault="00346BDF" w:rsidP="00337D66">
            <w:pPr>
              <w:spacing w:after="0"/>
              <w:jc w:val="center"/>
              <w:rPr>
                <w:rFonts w:ascii="Times New Roman" w:hAnsi="Times New Roman"/>
                <w:b/>
                <w:bCs/>
                <w:color w:val="000000"/>
                <w:sz w:val="18"/>
                <w:szCs w:val="18"/>
              </w:rPr>
            </w:pPr>
            <w:r>
              <w:rPr>
                <w:rFonts w:ascii="Times New Roman" w:hAnsi="Times New Roman"/>
                <w:b/>
                <w:bCs/>
                <w:color w:val="000000"/>
                <w:sz w:val="18"/>
                <w:szCs w:val="18"/>
              </w:rPr>
              <w:t xml:space="preserve">Nombre de </w:t>
            </w:r>
            <w:r w:rsidR="00337D66" w:rsidRPr="00346BDF">
              <w:rPr>
                <w:rFonts w:ascii="Times New Roman" w:hAnsi="Times New Roman"/>
                <w:b/>
                <w:bCs/>
                <w:color w:val="000000"/>
                <w:sz w:val="18"/>
                <w:szCs w:val="18"/>
              </w:rPr>
              <w:t>Communes</w:t>
            </w:r>
          </w:p>
        </w:tc>
        <w:tc>
          <w:tcPr>
            <w:tcW w:w="342" w:type="pct"/>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72D1830"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Bailleurs</w:t>
            </w:r>
          </w:p>
        </w:tc>
        <w:tc>
          <w:tcPr>
            <w:tcW w:w="828"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805C753"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Forage</w:t>
            </w:r>
          </w:p>
        </w:tc>
        <w:tc>
          <w:tcPr>
            <w:tcW w:w="737"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0BC857C"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Bâche</w:t>
            </w:r>
          </w:p>
        </w:tc>
        <w:tc>
          <w:tcPr>
            <w:tcW w:w="868"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B59A0B7"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château</w:t>
            </w:r>
          </w:p>
        </w:tc>
        <w:tc>
          <w:tcPr>
            <w:tcW w:w="807"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8776EF1"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Bornes fontaines</w:t>
            </w:r>
          </w:p>
        </w:tc>
        <w:tc>
          <w:tcPr>
            <w:tcW w:w="792" w:type="pct"/>
            <w:gridSpan w:val="5"/>
            <w:vMerge w:val="restart"/>
            <w:tcBorders>
              <w:top w:val="double" w:sz="6" w:space="0" w:color="auto"/>
              <w:left w:val="single" w:sz="8" w:space="0" w:color="auto"/>
              <w:bottom w:val="single" w:sz="8" w:space="0" w:color="auto"/>
              <w:right w:val="double" w:sz="6" w:space="0" w:color="000000"/>
            </w:tcBorders>
            <w:shd w:val="clear" w:color="auto" w:fill="F2F2F2" w:themeFill="background1" w:themeFillShade="F2"/>
            <w:vAlign w:val="center"/>
            <w:hideMark/>
          </w:tcPr>
          <w:p w14:paraId="38E7C60E" w14:textId="77777777" w:rsidR="00337D66" w:rsidRPr="00346BDF" w:rsidRDefault="00337D66" w:rsidP="00337D66">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Branchements particuliers</w:t>
            </w:r>
          </w:p>
        </w:tc>
      </w:tr>
      <w:tr w:rsidR="00337D66" w:rsidRPr="00346BDF" w14:paraId="65ED4B3C" w14:textId="77777777" w:rsidTr="00D940F2">
        <w:trPr>
          <w:trHeight w:val="300"/>
        </w:trPr>
        <w:tc>
          <w:tcPr>
            <w:tcW w:w="119" w:type="pct"/>
            <w:vMerge/>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29659BCB" w14:textId="77777777" w:rsidR="00337D66" w:rsidRPr="00346BDF" w:rsidRDefault="00337D66" w:rsidP="00337D66">
            <w:pPr>
              <w:spacing w:after="0"/>
              <w:jc w:val="center"/>
              <w:rPr>
                <w:rFonts w:ascii="Times New Roman" w:hAnsi="Times New Roman"/>
                <w:b/>
                <w:bCs/>
                <w:color w:val="000000"/>
                <w:sz w:val="18"/>
                <w:szCs w:val="18"/>
              </w:rPr>
            </w:pPr>
          </w:p>
        </w:tc>
        <w:tc>
          <w:tcPr>
            <w:tcW w:w="388"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A16841A" w14:textId="77777777" w:rsidR="00337D66" w:rsidRPr="00346BDF" w:rsidRDefault="00337D66" w:rsidP="00337D66">
            <w:pPr>
              <w:spacing w:after="0"/>
              <w:jc w:val="center"/>
              <w:rPr>
                <w:rFonts w:ascii="Times New Roman" w:hAnsi="Times New Roman"/>
                <w:b/>
                <w:bCs/>
                <w:color w:val="000000"/>
                <w:sz w:val="18"/>
                <w:szCs w:val="18"/>
              </w:rPr>
            </w:pPr>
          </w:p>
        </w:tc>
        <w:tc>
          <w:tcPr>
            <w:tcW w:w="119"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CD6AC9F" w14:textId="77777777" w:rsidR="00337D66" w:rsidRPr="00346BDF" w:rsidRDefault="00337D66" w:rsidP="00337D66">
            <w:pPr>
              <w:spacing w:after="0"/>
              <w:jc w:val="center"/>
              <w:rPr>
                <w:rFonts w:ascii="Times New Roman" w:hAnsi="Times New Roman"/>
                <w:b/>
                <w:bCs/>
                <w:color w:val="000000"/>
                <w:sz w:val="18"/>
                <w:szCs w:val="18"/>
              </w:rPr>
            </w:pPr>
          </w:p>
        </w:tc>
        <w:tc>
          <w:tcPr>
            <w:tcW w:w="342"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2A8F4B4" w14:textId="77777777" w:rsidR="00337D66" w:rsidRPr="00346BDF" w:rsidRDefault="00337D66" w:rsidP="00337D66">
            <w:pPr>
              <w:spacing w:after="0"/>
              <w:jc w:val="center"/>
              <w:rPr>
                <w:rFonts w:ascii="Times New Roman" w:hAnsi="Times New Roman"/>
                <w:b/>
                <w:bCs/>
                <w:color w:val="000000"/>
                <w:sz w:val="18"/>
                <w:szCs w:val="18"/>
              </w:rPr>
            </w:pPr>
          </w:p>
        </w:tc>
        <w:tc>
          <w:tcPr>
            <w:tcW w:w="828"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6C065EC" w14:textId="77777777" w:rsidR="00337D66" w:rsidRPr="00346BDF" w:rsidRDefault="00337D66" w:rsidP="00337D66">
            <w:pPr>
              <w:spacing w:after="0"/>
              <w:jc w:val="center"/>
              <w:rPr>
                <w:rFonts w:ascii="Times New Roman" w:hAnsi="Times New Roman"/>
                <w:b/>
                <w:bCs/>
                <w:color w:val="000000"/>
                <w:sz w:val="18"/>
                <w:szCs w:val="18"/>
              </w:rPr>
            </w:pPr>
          </w:p>
        </w:tc>
        <w:tc>
          <w:tcPr>
            <w:tcW w:w="737"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E12E1FA" w14:textId="77777777" w:rsidR="00337D66" w:rsidRPr="00346BDF" w:rsidRDefault="00337D66" w:rsidP="00337D66">
            <w:pPr>
              <w:spacing w:after="0"/>
              <w:jc w:val="center"/>
              <w:rPr>
                <w:rFonts w:ascii="Times New Roman" w:hAnsi="Times New Roman"/>
                <w:b/>
                <w:bCs/>
                <w:color w:val="000000"/>
                <w:sz w:val="18"/>
                <w:szCs w:val="18"/>
              </w:rPr>
            </w:pPr>
          </w:p>
        </w:tc>
        <w:tc>
          <w:tcPr>
            <w:tcW w:w="868"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5742C75" w14:textId="77777777" w:rsidR="00337D66" w:rsidRPr="00346BDF" w:rsidRDefault="00337D66" w:rsidP="00337D66">
            <w:pPr>
              <w:spacing w:after="0"/>
              <w:jc w:val="center"/>
              <w:rPr>
                <w:rFonts w:ascii="Times New Roman" w:hAnsi="Times New Roman"/>
                <w:b/>
                <w:bCs/>
                <w:color w:val="000000"/>
                <w:sz w:val="18"/>
                <w:szCs w:val="18"/>
              </w:rPr>
            </w:pPr>
          </w:p>
        </w:tc>
        <w:tc>
          <w:tcPr>
            <w:tcW w:w="807"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4DA48EA" w14:textId="77777777" w:rsidR="00337D66" w:rsidRPr="00346BDF" w:rsidRDefault="00337D66" w:rsidP="00337D66">
            <w:pPr>
              <w:spacing w:after="0"/>
              <w:jc w:val="center"/>
              <w:rPr>
                <w:rFonts w:ascii="Times New Roman" w:hAnsi="Times New Roman"/>
                <w:b/>
                <w:bCs/>
                <w:color w:val="000000"/>
                <w:sz w:val="18"/>
                <w:szCs w:val="18"/>
              </w:rPr>
            </w:pPr>
          </w:p>
        </w:tc>
        <w:tc>
          <w:tcPr>
            <w:tcW w:w="792" w:type="pct"/>
            <w:gridSpan w:val="5"/>
            <w:vMerge/>
            <w:tcBorders>
              <w:top w:val="double" w:sz="6" w:space="0" w:color="auto"/>
              <w:left w:val="single" w:sz="8" w:space="0" w:color="auto"/>
              <w:bottom w:val="single" w:sz="8" w:space="0" w:color="auto"/>
              <w:right w:val="double" w:sz="6" w:space="0" w:color="000000"/>
            </w:tcBorders>
            <w:shd w:val="clear" w:color="auto" w:fill="F2F2F2" w:themeFill="background1" w:themeFillShade="F2"/>
            <w:vAlign w:val="center"/>
            <w:hideMark/>
          </w:tcPr>
          <w:p w14:paraId="652C0CA0" w14:textId="77777777" w:rsidR="00337D66" w:rsidRPr="00346BDF" w:rsidRDefault="00337D66" w:rsidP="00337D66">
            <w:pPr>
              <w:spacing w:after="0"/>
              <w:jc w:val="center"/>
              <w:rPr>
                <w:rFonts w:ascii="Times New Roman" w:hAnsi="Times New Roman"/>
                <w:b/>
                <w:bCs/>
                <w:color w:val="000000"/>
                <w:sz w:val="18"/>
                <w:szCs w:val="18"/>
              </w:rPr>
            </w:pPr>
          </w:p>
        </w:tc>
      </w:tr>
      <w:tr w:rsidR="00337D66" w:rsidRPr="00346BDF" w14:paraId="68022E87" w14:textId="77777777" w:rsidTr="00D940F2">
        <w:trPr>
          <w:trHeight w:val="300"/>
        </w:trPr>
        <w:tc>
          <w:tcPr>
            <w:tcW w:w="119" w:type="pct"/>
            <w:vMerge/>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5B6C3954" w14:textId="77777777" w:rsidR="00337D66" w:rsidRPr="00346BDF" w:rsidRDefault="00337D66" w:rsidP="00337D66">
            <w:pPr>
              <w:spacing w:after="0"/>
              <w:jc w:val="center"/>
              <w:rPr>
                <w:rFonts w:ascii="Times New Roman" w:hAnsi="Times New Roman"/>
                <w:b/>
                <w:bCs/>
                <w:color w:val="000000"/>
                <w:sz w:val="18"/>
                <w:szCs w:val="18"/>
              </w:rPr>
            </w:pPr>
          </w:p>
        </w:tc>
        <w:tc>
          <w:tcPr>
            <w:tcW w:w="388"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1E02102" w14:textId="77777777" w:rsidR="00337D66" w:rsidRPr="00346BDF" w:rsidRDefault="00337D66" w:rsidP="00337D66">
            <w:pPr>
              <w:spacing w:after="0"/>
              <w:jc w:val="center"/>
              <w:rPr>
                <w:rFonts w:ascii="Times New Roman" w:hAnsi="Times New Roman"/>
                <w:b/>
                <w:bCs/>
                <w:color w:val="000000"/>
                <w:sz w:val="18"/>
                <w:szCs w:val="18"/>
              </w:rPr>
            </w:pPr>
          </w:p>
        </w:tc>
        <w:tc>
          <w:tcPr>
            <w:tcW w:w="119"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E5F2D3B" w14:textId="77777777" w:rsidR="00337D66" w:rsidRPr="00346BDF" w:rsidRDefault="00337D66" w:rsidP="00337D66">
            <w:pPr>
              <w:spacing w:after="0"/>
              <w:jc w:val="center"/>
              <w:rPr>
                <w:rFonts w:ascii="Times New Roman" w:hAnsi="Times New Roman"/>
                <w:b/>
                <w:bCs/>
                <w:color w:val="000000"/>
                <w:sz w:val="18"/>
                <w:szCs w:val="18"/>
              </w:rPr>
            </w:pPr>
          </w:p>
        </w:tc>
        <w:tc>
          <w:tcPr>
            <w:tcW w:w="342"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45712AA" w14:textId="77777777" w:rsidR="00337D66" w:rsidRPr="00346BDF" w:rsidRDefault="00337D66" w:rsidP="00337D66">
            <w:pPr>
              <w:spacing w:after="0"/>
              <w:jc w:val="center"/>
              <w:rPr>
                <w:rFonts w:ascii="Times New Roman" w:hAnsi="Times New Roman"/>
                <w:b/>
                <w:bCs/>
                <w:color w:val="000000"/>
                <w:sz w:val="18"/>
                <w:szCs w:val="18"/>
              </w:rPr>
            </w:pPr>
          </w:p>
        </w:tc>
        <w:tc>
          <w:tcPr>
            <w:tcW w:w="146"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2B73E2B2" w14:textId="464C7D38" w:rsidR="00337D66" w:rsidRPr="00346BDF" w:rsidRDefault="00D940F2" w:rsidP="00337D66">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508"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7CC7F76"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74"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1B429F92"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08"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65F06560" w14:textId="076D5B35" w:rsidR="00337D66" w:rsidRPr="00346BDF" w:rsidRDefault="00D940F2" w:rsidP="00337D66">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450"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26DFCB3"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79"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60843D49"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78"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4C3006B1" w14:textId="75937B0E" w:rsidR="00337D66" w:rsidRPr="00346BDF" w:rsidRDefault="00D940F2" w:rsidP="00337D66">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508"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7D80BA"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82"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0EC043E7"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79"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00F9B0B7" w14:textId="22B6E9B9" w:rsidR="00337D66" w:rsidRPr="00346BDF" w:rsidRDefault="00D940F2" w:rsidP="00337D66">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449"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5FD0E03"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79"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580F3F0A"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52"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5BF23F93" w14:textId="3DAE116E" w:rsidR="00337D66" w:rsidRPr="00346BDF" w:rsidRDefault="00D940F2" w:rsidP="00337D66">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492"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77DDC4A"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48" w:type="pct"/>
            <w:vMerge w:val="restart"/>
            <w:tcBorders>
              <w:top w:val="nil"/>
              <w:left w:val="single" w:sz="8" w:space="0" w:color="auto"/>
              <w:bottom w:val="single" w:sz="8" w:space="0" w:color="auto"/>
              <w:right w:val="double" w:sz="6" w:space="0" w:color="auto"/>
            </w:tcBorders>
            <w:shd w:val="clear" w:color="auto" w:fill="F2F2F2" w:themeFill="background1" w:themeFillShade="F2"/>
            <w:textDirection w:val="btLr"/>
            <w:vAlign w:val="center"/>
            <w:hideMark/>
          </w:tcPr>
          <w:p w14:paraId="327906AF"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Taux  (100*b/a) en %</w:t>
            </w:r>
          </w:p>
        </w:tc>
      </w:tr>
      <w:tr w:rsidR="005529B4" w:rsidRPr="00346BDF" w14:paraId="294BE973" w14:textId="77777777" w:rsidTr="00D940F2">
        <w:trPr>
          <w:trHeight w:val="1656"/>
        </w:trPr>
        <w:tc>
          <w:tcPr>
            <w:tcW w:w="119" w:type="pct"/>
            <w:vMerge/>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36BFF1C5" w14:textId="77777777" w:rsidR="00337D66" w:rsidRPr="00346BDF" w:rsidRDefault="00337D66" w:rsidP="00337D66">
            <w:pPr>
              <w:spacing w:after="0"/>
              <w:jc w:val="center"/>
              <w:rPr>
                <w:rFonts w:ascii="Times New Roman" w:hAnsi="Times New Roman"/>
                <w:b/>
                <w:bCs/>
                <w:color w:val="000000"/>
                <w:sz w:val="18"/>
                <w:szCs w:val="18"/>
              </w:rPr>
            </w:pPr>
          </w:p>
        </w:tc>
        <w:tc>
          <w:tcPr>
            <w:tcW w:w="388"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CAAEEA6" w14:textId="77777777" w:rsidR="00337D66" w:rsidRPr="00346BDF" w:rsidRDefault="00337D66" w:rsidP="00337D66">
            <w:pPr>
              <w:spacing w:after="0"/>
              <w:jc w:val="center"/>
              <w:rPr>
                <w:rFonts w:ascii="Times New Roman" w:hAnsi="Times New Roman"/>
                <w:b/>
                <w:bCs/>
                <w:color w:val="000000"/>
                <w:sz w:val="18"/>
                <w:szCs w:val="18"/>
              </w:rPr>
            </w:pPr>
          </w:p>
        </w:tc>
        <w:tc>
          <w:tcPr>
            <w:tcW w:w="119"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4925F93" w14:textId="77777777" w:rsidR="00337D66" w:rsidRPr="00346BDF" w:rsidRDefault="00337D66" w:rsidP="00337D66">
            <w:pPr>
              <w:spacing w:after="0"/>
              <w:jc w:val="center"/>
              <w:rPr>
                <w:rFonts w:ascii="Times New Roman" w:hAnsi="Times New Roman"/>
                <w:b/>
                <w:bCs/>
                <w:color w:val="000000"/>
                <w:sz w:val="18"/>
                <w:szCs w:val="18"/>
              </w:rPr>
            </w:pPr>
          </w:p>
        </w:tc>
        <w:tc>
          <w:tcPr>
            <w:tcW w:w="342"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E695B40" w14:textId="77777777" w:rsidR="00337D66" w:rsidRPr="00346BDF" w:rsidRDefault="00337D66" w:rsidP="00337D66">
            <w:pPr>
              <w:spacing w:after="0"/>
              <w:jc w:val="center"/>
              <w:rPr>
                <w:rFonts w:ascii="Times New Roman" w:hAnsi="Times New Roman"/>
                <w:b/>
                <w:bCs/>
                <w:color w:val="000000"/>
                <w:sz w:val="18"/>
                <w:szCs w:val="18"/>
              </w:rPr>
            </w:pPr>
          </w:p>
        </w:tc>
        <w:tc>
          <w:tcPr>
            <w:tcW w:w="146"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ADE7FB6" w14:textId="77777777" w:rsidR="00337D66" w:rsidRPr="00346BDF" w:rsidRDefault="00337D66" w:rsidP="00337D66">
            <w:pPr>
              <w:spacing w:after="0"/>
              <w:jc w:val="center"/>
              <w:rPr>
                <w:rFonts w:ascii="Times New Roman" w:hAnsi="Times New Roman"/>
                <w:color w:val="000000"/>
                <w:sz w:val="18"/>
                <w:szCs w:val="18"/>
              </w:rPr>
            </w:pPr>
          </w:p>
        </w:tc>
        <w:tc>
          <w:tcPr>
            <w:tcW w:w="191"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74D664AC"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5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FE1088D"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63"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71202FB"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74"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9093764" w14:textId="77777777" w:rsidR="00337D66" w:rsidRPr="00346BDF" w:rsidRDefault="00337D66" w:rsidP="00337D66">
            <w:pPr>
              <w:spacing w:after="0"/>
              <w:jc w:val="center"/>
              <w:rPr>
                <w:rFonts w:ascii="Times New Roman" w:hAnsi="Times New Roman"/>
                <w:color w:val="000000"/>
                <w:sz w:val="18"/>
                <w:szCs w:val="18"/>
              </w:rPr>
            </w:pPr>
          </w:p>
        </w:tc>
        <w:tc>
          <w:tcPr>
            <w:tcW w:w="108"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19ED9DC" w14:textId="77777777" w:rsidR="00337D66" w:rsidRPr="00346BDF" w:rsidRDefault="00337D66" w:rsidP="00337D66">
            <w:pPr>
              <w:spacing w:after="0"/>
              <w:jc w:val="center"/>
              <w:rPr>
                <w:rFonts w:ascii="Times New Roman" w:hAnsi="Times New Roman"/>
                <w:color w:val="000000"/>
                <w:sz w:val="18"/>
                <w:szCs w:val="18"/>
              </w:rPr>
            </w:pP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6618A14A"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9F081F4"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7AB640F5"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79"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CE6F69B" w14:textId="77777777" w:rsidR="00337D66" w:rsidRPr="00346BDF" w:rsidRDefault="00337D66" w:rsidP="00337D66">
            <w:pPr>
              <w:spacing w:after="0"/>
              <w:jc w:val="center"/>
              <w:rPr>
                <w:rFonts w:ascii="Times New Roman" w:hAnsi="Times New Roman"/>
                <w:color w:val="000000"/>
                <w:sz w:val="18"/>
                <w:szCs w:val="18"/>
              </w:rPr>
            </w:pPr>
          </w:p>
        </w:tc>
        <w:tc>
          <w:tcPr>
            <w:tcW w:w="178"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38F7F0A" w14:textId="77777777" w:rsidR="00337D66" w:rsidRPr="00346BDF" w:rsidRDefault="00337D66" w:rsidP="00337D66">
            <w:pPr>
              <w:spacing w:after="0"/>
              <w:jc w:val="center"/>
              <w:rPr>
                <w:rFonts w:ascii="Times New Roman" w:hAnsi="Times New Roman"/>
                <w:color w:val="000000"/>
                <w:sz w:val="18"/>
                <w:szCs w:val="18"/>
              </w:rPr>
            </w:pPr>
          </w:p>
        </w:tc>
        <w:tc>
          <w:tcPr>
            <w:tcW w:w="17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3309573C"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7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08645FE8"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0DC00939"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82"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B2E7D31" w14:textId="77777777" w:rsidR="00337D66" w:rsidRPr="00346BDF" w:rsidRDefault="00337D66" w:rsidP="00337D66">
            <w:pPr>
              <w:spacing w:after="0"/>
              <w:jc w:val="center"/>
              <w:rPr>
                <w:rFonts w:ascii="Times New Roman" w:hAnsi="Times New Roman"/>
                <w:color w:val="000000"/>
                <w:sz w:val="18"/>
                <w:szCs w:val="18"/>
              </w:rPr>
            </w:pPr>
          </w:p>
        </w:tc>
        <w:tc>
          <w:tcPr>
            <w:tcW w:w="179"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1857E17" w14:textId="77777777" w:rsidR="00337D66" w:rsidRPr="00346BDF" w:rsidRDefault="00337D66" w:rsidP="00337D66">
            <w:pPr>
              <w:spacing w:after="0"/>
              <w:jc w:val="center"/>
              <w:rPr>
                <w:rFonts w:ascii="Times New Roman" w:hAnsi="Times New Roman"/>
                <w:color w:val="000000"/>
                <w:sz w:val="18"/>
                <w:szCs w:val="18"/>
              </w:rPr>
            </w:pPr>
          </w:p>
        </w:tc>
        <w:tc>
          <w:tcPr>
            <w:tcW w:w="17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9432886"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0076734D"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2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B32038C"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79"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8BF0301" w14:textId="77777777" w:rsidR="00337D66" w:rsidRPr="00346BDF" w:rsidRDefault="00337D66" w:rsidP="00337D66">
            <w:pPr>
              <w:spacing w:after="0"/>
              <w:jc w:val="center"/>
              <w:rPr>
                <w:rFonts w:ascii="Times New Roman" w:hAnsi="Times New Roman"/>
                <w:color w:val="000000"/>
                <w:sz w:val="18"/>
                <w:szCs w:val="18"/>
              </w:rPr>
            </w:pPr>
          </w:p>
        </w:tc>
        <w:tc>
          <w:tcPr>
            <w:tcW w:w="152"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2E306F1" w14:textId="77777777" w:rsidR="00337D66" w:rsidRPr="00346BDF" w:rsidRDefault="00337D66" w:rsidP="00337D66">
            <w:pPr>
              <w:spacing w:after="0"/>
              <w:jc w:val="center"/>
              <w:rPr>
                <w:rFonts w:ascii="Times New Roman" w:hAnsi="Times New Roman"/>
                <w:color w:val="000000"/>
                <w:sz w:val="18"/>
                <w:szCs w:val="18"/>
              </w:rPr>
            </w:pPr>
          </w:p>
        </w:tc>
        <w:tc>
          <w:tcPr>
            <w:tcW w:w="16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1A8E33A1"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20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C5F666D"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1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2E9539D" w14:textId="77777777" w:rsidR="00337D66" w:rsidRPr="00346BDF" w:rsidRDefault="00337D66" w:rsidP="00337D66">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48" w:type="pct"/>
            <w:vMerge/>
            <w:tcBorders>
              <w:top w:val="nil"/>
              <w:left w:val="single" w:sz="8" w:space="0" w:color="auto"/>
              <w:bottom w:val="single" w:sz="8" w:space="0" w:color="auto"/>
              <w:right w:val="double" w:sz="6" w:space="0" w:color="auto"/>
            </w:tcBorders>
            <w:shd w:val="clear" w:color="auto" w:fill="F2F2F2" w:themeFill="background1" w:themeFillShade="F2"/>
            <w:vAlign w:val="center"/>
            <w:hideMark/>
          </w:tcPr>
          <w:p w14:paraId="5C399D14" w14:textId="77777777" w:rsidR="00337D66" w:rsidRPr="00346BDF" w:rsidRDefault="00337D66" w:rsidP="00337D66">
            <w:pPr>
              <w:spacing w:after="0"/>
              <w:jc w:val="center"/>
              <w:rPr>
                <w:rFonts w:ascii="Times New Roman" w:hAnsi="Times New Roman"/>
                <w:color w:val="000000"/>
                <w:sz w:val="18"/>
                <w:szCs w:val="18"/>
              </w:rPr>
            </w:pPr>
          </w:p>
        </w:tc>
      </w:tr>
      <w:tr w:rsidR="00D940F2" w:rsidRPr="00337D66" w14:paraId="1F55F78E" w14:textId="77777777" w:rsidTr="00FC08CF">
        <w:trPr>
          <w:trHeight w:val="600"/>
        </w:trPr>
        <w:tc>
          <w:tcPr>
            <w:tcW w:w="119" w:type="pct"/>
            <w:tcBorders>
              <w:top w:val="nil"/>
              <w:left w:val="double" w:sz="6" w:space="0" w:color="auto"/>
              <w:bottom w:val="single" w:sz="12" w:space="0" w:color="auto"/>
              <w:right w:val="single" w:sz="8" w:space="0" w:color="auto"/>
            </w:tcBorders>
            <w:shd w:val="clear" w:color="auto" w:fill="auto"/>
            <w:vAlign w:val="center"/>
          </w:tcPr>
          <w:p w14:paraId="6047AACE" w14:textId="76DA6323" w:rsidR="00D940F2" w:rsidRPr="00337D66" w:rsidRDefault="00D940F2" w:rsidP="00337D66">
            <w:pPr>
              <w:spacing w:after="0"/>
              <w:jc w:val="center"/>
              <w:rPr>
                <w:rFonts w:ascii="Times New Roman" w:hAnsi="Times New Roman"/>
                <w:b/>
                <w:bCs/>
                <w:color w:val="000000"/>
                <w:sz w:val="22"/>
                <w:szCs w:val="22"/>
              </w:rPr>
            </w:pPr>
          </w:p>
        </w:tc>
        <w:tc>
          <w:tcPr>
            <w:tcW w:w="388" w:type="pct"/>
            <w:tcBorders>
              <w:top w:val="nil"/>
              <w:left w:val="nil"/>
              <w:bottom w:val="single" w:sz="12" w:space="0" w:color="auto"/>
              <w:right w:val="single" w:sz="8" w:space="0" w:color="auto"/>
            </w:tcBorders>
            <w:shd w:val="clear" w:color="auto" w:fill="auto"/>
            <w:vAlign w:val="center"/>
          </w:tcPr>
          <w:p w14:paraId="38708C5C" w14:textId="0B4BD295" w:rsidR="00D940F2" w:rsidRPr="00337D66" w:rsidRDefault="00D940F2" w:rsidP="00337D66">
            <w:pPr>
              <w:spacing w:after="0"/>
              <w:jc w:val="center"/>
              <w:rPr>
                <w:rFonts w:ascii="Times New Roman" w:hAnsi="Times New Roman"/>
                <w:b/>
                <w:bCs/>
                <w:color w:val="000000"/>
                <w:sz w:val="22"/>
                <w:szCs w:val="22"/>
              </w:rPr>
            </w:pPr>
          </w:p>
        </w:tc>
        <w:tc>
          <w:tcPr>
            <w:tcW w:w="119" w:type="pct"/>
            <w:tcBorders>
              <w:top w:val="nil"/>
              <w:left w:val="nil"/>
              <w:bottom w:val="single" w:sz="12" w:space="0" w:color="auto"/>
              <w:right w:val="single" w:sz="8" w:space="0" w:color="auto"/>
            </w:tcBorders>
            <w:shd w:val="clear" w:color="auto" w:fill="auto"/>
            <w:vAlign w:val="center"/>
          </w:tcPr>
          <w:p w14:paraId="50C571FF" w14:textId="4B4E0613" w:rsidR="00D940F2" w:rsidRPr="00337D66" w:rsidRDefault="00D940F2" w:rsidP="00337D66">
            <w:pPr>
              <w:spacing w:after="0"/>
              <w:jc w:val="center"/>
              <w:rPr>
                <w:rFonts w:ascii="Times New Roman" w:hAnsi="Times New Roman"/>
                <w:color w:val="000000"/>
              </w:rPr>
            </w:pPr>
          </w:p>
        </w:tc>
        <w:tc>
          <w:tcPr>
            <w:tcW w:w="342" w:type="pct"/>
            <w:tcBorders>
              <w:top w:val="nil"/>
              <w:left w:val="nil"/>
              <w:bottom w:val="single" w:sz="12" w:space="0" w:color="auto"/>
              <w:right w:val="single" w:sz="8" w:space="0" w:color="auto"/>
            </w:tcBorders>
            <w:shd w:val="clear" w:color="auto" w:fill="auto"/>
            <w:vAlign w:val="center"/>
          </w:tcPr>
          <w:p w14:paraId="41B335E7" w14:textId="492FD6BE" w:rsidR="00D940F2" w:rsidRPr="00337D66" w:rsidRDefault="00D940F2" w:rsidP="00337D66">
            <w:pPr>
              <w:spacing w:after="0"/>
              <w:jc w:val="center"/>
              <w:rPr>
                <w:rFonts w:ascii="Times New Roman" w:hAnsi="Times New Roman"/>
                <w:i/>
                <w:color w:val="000000"/>
              </w:rPr>
            </w:pPr>
          </w:p>
        </w:tc>
        <w:tc>
          <w:tcPr>
            <w:tcW w:w="4033" w:type="pct"/>
            <w:gridSpan w:val="25"/>
            <w:tcBorders>
              <w:top w:val="nil"/>
              <w:left w:val="nil"/>
              <w:bottom w:val="single" w:sz="8" w:space="0" w:color="auto"/>
              <w:right w:val="double" w:sz="6" w:space="0" w:color="auto"/>
            </w:tcBorders>
            <w:shd w:val="clear" w:color="auto" w:fill="auto"/>
            <w:vAlign w:val="center"/>
          </w:tcPr>
          <w:p w14:paraId="0864D542" w14:textId="6728A51C" w:rsidR="00D940F2" w:rsidRPr="00D940F2" w:rsidRDefault="00D940F2" w:rsidP="00337D66">
            <w:pPr>
              <w:spacing w:after="0"/>
              <w:jc w:val="center"/>
              <w:rPr>
                <w:rFonts w:ascii="Times New Roman" w:hAnsi="Times New Roman"/>
                <w:b/>
                <w:color w:val="000000"/>
                <w:sz w:val="24"/>
                <w:szCs w:val="24"/>
              </w:rPr>
            </w:pPr>
            <w:r w:rsidRPr="00D940F2">
              <w:rPr>
                <w:rFonts w:ascii="Times New Roman" w:hAnsi="Times New Roman"/>
                <w:b/>
                <w:color w:val="000000"/>
                <w:sz w:val="24"/>
                <w:szCs w:val="24"/>
              </w:rPr>
              <w:t>NEANT</w:t>
            </w:r>
          </w:p>
        </w:tc>
      </w:tr>
      <w:tr w:rsidR="00D940F2" w:rsidRPr="00337D66" w14:paraId="79E5AA21" w14:textId="77777777" w:rsidTr="00FC08CF">
        <w:trPr>
          <w:trHeight w:val="600"/>
        </w:trPr>
        <w:tc>
          <w:tcPr>
            <w:tcW w:w="967" w:type="pct"/>
            <w:gridSpan w:val="4"/>
            <w:tcBorders>
              <w:top w:val="single" w:sz="12" w:space="0" w:color="auto"/>
              <w:left w:val="double" w:sz="6" w:space="0" w:color="auto"/>
              <w:bottom w:val="double" w:sz="6" w:space="0" w:color="auto"/>
              <w:right w:val="single" w:sz="8" w:space="0" w:color="auto"/>
            </w:tcBorders>
            <w:shd w:val="clear" w:color="auto" w:fill="auto"/>
            <w:vAlign w:val="center"/>
            <w:hideMark/>
          </w:tcPr>
          <w:p w14:paraId="7C0E7136" w14:textId="77777777" w:rsidR="00D940F2" w:rsidRPr="00337D66" w:rsidRDefault="00D940F2" w:rsidP="00337D66">
            <w:pPr>
              <w:spacing w:after="0"/>
              <w:jc w:val="center"/>
              <w:rPr>
                <w:rFonts w:ascii="Times New Roman" w:hAnsi="Times New Roman"/>
                <w:b/>
                <w:bCs/>
                <w:color w:val="000000"/>
                <w:sz w:val="24"/>
                <w:szCs w:val="24"/>
              </w:rPr>
            </w:pPr>
            <w:r w:rsidRPr="00337D66">
              <w:rPr>
                <w:rFonts w:ascii="Times New Roman" w:hAnsi="Times New Roman"/>
                <w:b/>
                <w:bCs/>
                <w:color w:val="000000"/>
                <w:sz w:val="24"/>
                <w:szCs w:val="24"/>
              </w:rPr>
              <w:t>Total</w:t>
            </w:r>
          </w:p>
        </w:tc>
        <w:tc>
          <w:tcPr>
            <w:tcW w:w="4033" w:type="pct"/>
            <w:gridSpan w:val="25"/>
            <w:tcBorders>
              <w:top w:val="single" w:sz="12" w:space="0" w:color="auto"/>
              <w:left w:val="nil"/>
              <w:bottom w:val="double" w:sz="6" w:space="0" w:color="auto"/>
              <w:right w:val="double" w:sz="6" w:space="0" w:color="auto"/>
            </w:tcBorders>
            <w:shd w:val="clear" w:color="auto" w:fill="auto"/>
            <w:vAlign w:val="center"/>
          </w:tcPr>
          <w:p w14:paraId="5469CCE1" w14:textId="4EB27217" w:rsidR="00D940F2" w:rsidRPr="00337D66" w:rsidRDefault="00D940F2" w:rsidP="00337D66">
            <w:pPr>
              <w:spacing w:after="0"/>
              <w:jc w:val="center"/>
              <w:rPr>
                <w:rFonts w:ascii="Times New Roman" w:hAnsi="Times New Roman"/>
                <w:b/>
                <w:color w:val="000000"/>
                <w:sz w:val="24"/>
                <w:szCs w:val="24"/>
              </w:rPr>
            </w:pPr>
            <w:r w:rsidRPr="00D940F2">
              <w:rPr>
                <w:rFonts w:ascii="Times New Roman" w:hAnsi="Times New Roman"/>
                <w:b/>
                <w:color w:val="000000"/>
                <w:sz w:val="24"/>
                <w:szCs w:val="24"/>
              </w:rPr>
              <w:t>NEANT</w:t>
            </w:r>
          </w:p>
        </w:tc>
      </w:tr>
    </w:tbl>
    <w:p w14:paraId="636E6932"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0F3B583C" w14:textId="77777777" w:rsidR="005529B4" w:rsidRDefault="005529B4" w:rsidP="005529B4">
      <w:pPr>
        <w:spacing w:after="0" w:line="276" w:lineRule="auto"/>
        <w:rPr>
          <w:rFonts w:ascii="Times New Roman" w:hAnsi="Times New Roman"/>
          <w:sz w:val="24"/>
          <w:szCs w:val="24"/>
        </w:rPr>
      </w:pPr>
    </w:p>
    <w:p w14:paraId="0405BF9E" w14:textId="58114A37" w:rsidR="00E22A93" w:rsidRDefault="00E22A93" w:rsidP="005529B4">
      <w:pPr>
        <w:spacing w:after="0" w:line="276" w:lineRule="auto"/>
        <w:rPr>
          <w:rFonts w:ascii="Times New Roman" w:hAnsi="Times New Roman"/>
          <w:sz w:val="24"/>
          <w:szCs w:val="24"/>
        </w:rPr>
      </w:pPr>
      <w:r>
        <w:rPr>
          <w:rFonts w:ascii="Times New Roman" w:hAnsi="Times New Roman"/>
          <w:sz w:val="24"/>
          <w:szCs w:val="24"/>
        </w:rPr>
        <w:t xml:space="preserve">Aucune programmation ni de réalisation en hors programmation en ce qui concernent les détails des éléments d’un </w:t>
      </w:r>
      <w:r w:rsidRPr="00E22A93">
        <w:rPr>
          <w:rFonts w:ascii="Times New Roman" w:hAnsi="Times New Roman"/>
          <w:sz w:val="24"/>
          <w:szCs w:val="24"/>
        </w:rPr>
        <w:t>système d’adduction d’eau potable multi-village (AEP-MV)</w:t>
      </w:r>
      <w:r>
        <w:rPr>
          <w:rFonts w:ascii="Times New Roman" w:hAnsi="Times New Roman"/>
          <w:sz w:val="24"/>
          <w:szCs w:val="24"/>
        </w:rPr>
        <w:t xml:space="preserve">. </w:t>
      </w:r>
    </w:p>
    <w:p w14:paraId="6B94D39B" w14:textId="77777777" w:rsidR="00E22A93" w:rsidRDefault="00E22A93" w:rsidP="005529B4">
      <w:pPr>
        <w:spacing w:after="0" w:line="276" w:lineRule="auto"/>
        <w:rPr>
          <w:rFonts w:ascii="Times New Roman" w:eastAsia="Calibri" w:hAnsi="Times New Roman"/>
          <w:sz w:val="24"/>
          <w:szCs w:val="24"/>
          <w:lang w:val="fr-BE" w:eastAsia="en-US"/>
        </w:rPr>
      </w:pPr>
    </w:p>
    <w:p w14:paraId="62754EB7" w14:textId="6A192813" w:rsidR="001958A2" w:rsidRDefault="001958A2" w:rsidP="001958A2">
      <w:pPr>
        <w:pStyle w:val="Lgende"/>
      </w:pPr>
      <w:bookmarkStart w:id="38" w:name="_Toc10126859"/>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18</w:t>
      </w:r>
      <w:r w:rsidR="00DE7E3D">
        <w:rPr>
          <w:noProof/>
        </w:rPr>
        <w:fldChar w:fldCharType="end"/>
      </w:r>
      <w:r>
        <w:t xml:space="preserve"> </w:t>
      </w:r>
      <w:r w:rsidRPr="00E87904">
        <w:t>: Détails des systèmes d’AEP multi-villages construits</w:t>
      </w:r>
      <w:bookmarkEnd w:id="38"/>
    </w:p>
    <w:tbl>
      <w:tblPr>
        <w:tblStyle w:val="Grilledutableau"/>
        <w:tblW w:w="15368" w:type="dxa"/>
        <w:jc w:val="center"/>
        <w:tblLayout w:type="fixed"/>
        <w:tblLook w:val="04A0" w:firstRow="1" w:lastRow="0" w:firstColumn="1" w:lastColumn="0" w:noHBand="0" w:noVBand="1"/>
      </w:tblPr>
      <w:tblGrid>
        <w:gridCol w:w="1605"/>
        <w:gridCol w:w="1330"/>
        <w:gridCol w:w="1415"/>
        <w:gridCol w:w="1495"/>
        <w:gridCol w:w="1209"/>
        <w:gridCol w:w="1276"/>
        <w:gridCol w:w="1417"/>
        <w:gridCol w:w="1138"/>
        <w:gridCol w:w="1409"/>
        <w:gridCol w:w="974"/>
        <w:gridCol w:w="899"/>
        <w:gridCol w:w="1201"/>
      </w:tblGrid>
      <w:tr w:rsidR="00346BDF" w:rsidRPr="00346BDF" w14:paraId="31AB9E73" w14:textId="77777777" w:rsidTr="00346BDF">
        <w:trPr>
          <w:trHeight w:val="467"/>
          <w:jc w:val="center"/>
        </w:trPr>
        <w:tc>
          <w:tcPr>
            <w:tcW w:w="1605" w:type="dxa"/>
            <w:vMerge w:val="restart"/>
            <w:shd w:val="clear" w:color="auto" w:fill="D9E2F3" w:themeFill="accent1" w:themeFillTint="33"/>
            <w:vAlign w:val="center"/>
          </w:tcPr>
          <w:p w14:paraId="5A5A6F4A" w14:textId="77777777" w:rsidR="00346BDF" w:rsidRPr="00346BDF" w:rsidRDefault="00346BDF" w:rsidP="00346BDF">
            <w:pPr>
              <w:spacing w:after="0"/>
              <w:jc w:val="center"/>
              <w:rPr>
                <w:rFonts w:ascii="Times New Roman" w:hAnsi="Times New Roman"/>
                <w:b/>
              </w:rPr>
            </w:pPr>
            <w:r w:rsidRPr="00346BDF">
              <w:rPr>
                <w:rFonts w:ascii="Times New Roman" w:hAnsi="Times New Roman"/>
                <w:b/>
              </w:rPr>
              <w:t>Communes</w:t>
            </w:r>
          </w:p>
        </w:tc>
        <w:tc>
          <w:tcPr>
            <w:tcW w:w="1330" w:type="dxa"/>
            <w:vMerge w:val="restart"/>
            <w:shd w:val="clear" w:color="auto" w:fill="D9E2F3" w:themeFill="accent1" w:themeFillTint="33"/>
            <w:vAlign w:val="center"/>
          </w:tcPr>
          <w:p w14:paraId="5A6C49A4" w14:textId="77777777" w:rsidR="00346BDF" w:rsidRPr="00346BDF" w:rsidRDefault="00346BDF" w:rsidP="00346BDF">
            <w:pPr>
              <w:spacing w:after="0"/>
              <w:jc w:val="center"/>
              <w:rPr>
                <w:rFonts w:ascii="Times New Roman" w:hAnsi="Times New Roman"/>
                <w:b/>
              </w:rPr>
            </w:pPr>
            <w:r w:rsidRPr="00346BDF">
              <w:rPr>
                <w:rFonts w:ascii="Times New Roman" w:hAnsi="Times New Roman"/>
                <w:b/>
              </w:rPr>
              <w:t>Nom du Système</w:t>
            </w:r>
          </w:p>
        </w:tc>
        <w:tc>
          <w:tcPr>
            <w:tcW w:w="1415" w:type="dxa"/>
            <w:vMerge w:val="restart"/>
            <w:shd w:val="clear" w:color="auto" w:fill="D9E2F3" w:themeFill="accent1" w:themeFillTint="33"/>
            <w:vAlign w:val="center"/>
          </w:tcPr>
          <w:p w14:paraId="0751F7AA" w14:textId="2B5527D0" w:rsidR="00346BDF" w:rsidRPr="00346BDF" w:rsidRDefault="00346BDF" w:rsidP="00346BDF">
            <w:pPr>
              <w:spacing w:after="0"/>
              <w:jc w:val="center"/>
              <w:rPr>
                <w:rFonts w:ascii="Times New Roman" w:hAnsi="Times New Roman"/>
                <w:b/>
              </w:rPr>
            </w:pPr>
            <w:r w:rsidRPr="00346BDF">
              <w:rPr>
                <w:rFonts w:ascii="Times New Roman" w:hAnsi="Times New Roman"/>
                <w:b/>
              </w:rPr>
              <w:t>Villages concernés</w:t>
            </w:r>
          </w:p>
        </w:tc>
        <w:tc>
          <w:tcPr>
            <w:tcW w:w="3980" w:type="dxa"/>
            <w:gridSpan w:val="3"/>
            <w:shd w:val="clear" w:color="auto" w:fill="D9E2F3" w:themeFill="accent1" w:themeFillTint="33"/>
            <w:vAlign w:val="center"/>
          </w:tcPr>
          <w:p w14:paraId="6E96FB7D" w14:textId="77777777" w:rsidR="00346BDF" w:rsidRPr="00346BDF" w:rsidRDefault="00346BDF" w:rsidP="00346BDF">
            <w:pPr>
              <w:spacing w:after="0"/>
              <w:jc w:val="center"/>
              <w:rPr>
                <w:rFonts w:ascii="Times New Roman" w:hAnsi="Times New Roman"/>
                <w:b/>
              </w:rPr>
            </w:pPr>
            <w:r w:rsidRPr="00346BDF">
              <w:rPr>
                <w:rFonts w:ascii="Times New Roman" w:hAnsi="Times New Roman"/>
                <w:b/>
              </w:rPr>
              <w:t>Production :</w:t>
            </w:r>
          </w:p>
          <w:p w14:paraId="313AD63C" w14:textId="77777777" w:rsidR="00346BDF" w:rsidRPr="00346BDF" w:rsidRDefault="00346BDF" w:rsidP="00346BDF">
            <w:pPr>
              <w:spacing w:after="0"/>
              <w:jc w:val="center"/>
              <w:rPr>
                <w:rFonts w:ascii="Times New Roman" w:hAnsi="Times New Roman"/>
                <w:b/>
              </w:rPr>
            </w:pPr>
          </w:p>
        </w:tc>
        <w:tc>
          <w:tcPr>
            <w:tcW w:w="1417" w:type="dxa"/>
            <w:shd w:val="clear" w:color="auto" w:fill="D9E2F3" w:themeFill="accent1" w:themeFillTint="33"/>
            <w:vAlign w:val="center"/>
          </w:tcPr>
          <w:p w14:paraId="39397DF6" w14:textId="77777777" w:rsidR="00346BDF" w:rsidRPr="00346BDF" w:rsidRDefault="00346BDF" w:rsidP="00346BDF">
            <w:pPr>
              <w:spacing w:after="0"/>
              <w:jc w:val="center"/>
              <w:rPr>
                <w:rFonts w:ascii="Times New Roman" w:hAnsi="Times New Roman"/>
                <w:b/>
              </w:rPr>
            </w:pPr>
            <w:r w:rsidRPr="00346BDF">
              <w:rPr>
                <w:rFonts w:ascii="Times New Roman" w:hAnsi="Times New Roman"/>
                <w:b/>
              </w:rPr>
              <w:t>Energie :</w:t>
            </w:r>
          </w:p>
          <w:p w14:paraId="6DA208C0" w14:textId="1E8DDB41" w:rsidR="00346BDF" w:rsidRPr="00346BDF" w:rsidRDefault="00346BDF" w:rsidP="00346BDF">
            <w:pPr>
              <w:spacing w:after="0"/>
              <w:jc w:val="center"/>
              <w:rPr>
                <w:rFonts w:ascii="Times New Roman" w:hAnsi="Times New Roman"/>
              </w:rPr>
            </w:pPr>
          </w:p>
        </w:tc>
        <w:tc>
          <w:tcPr>
            <w:tcW w:w="2547" w:type="dxa"/>
            <w:gridSpan w:val="2"/>
            <w:shd w:val="clear" w:color="auto" w:fill="D9E2F3" w:themeFill="accent1" w:themeFillTint="33"/>
            <w:vAlign w:val="center"/>
          </w:tcPr>
          <w:p w14:paraId="7C36AB67" w14:textId="77777777" w:rsidR="00346BDF" w:rsidRPr="00346BDF" w:rsidRDefault="00346BDF" w:rsidP="00346BDF">
            <w:pPr>
              <w:spacing w:after="0"/>
              <w:jc w:val="center"/>
              <w:rPr>
                <w:rFonts w:ascii="Times New Roman" w:hAnsi="Times New Roman"/>
                <w:b/>
              </w:rPr>
            </w:pPr>
            <w:r w:rsidRPr="00346BDF">
              <w:rPr>
                <w:rFonts w:ascii="Times New Roman" w:hAnsi="Times New Roman"/>
                <w:b/>
              </w:rPr>
              <w:t>Stockage :</w:t>
            </w:r>
          </w:p>
          <w:p w14:paraId="585A7FC9" w14:textId="77777777" w:rsidR="00346BDF" w:rsidRPr="00346BDF" w:rsidRDefault="00346BDF" w:rsidP="00346BDF">
            <w:pPr>
              <w:spacing w:after="0"/>
              <w:jc w:val="center"/>
              <w:rPr>
                <w:rFonts w:ascii="Times New Roman" w:hAnsi="Times New Roman"/>
                <w:b/>
              </w:rPr>
            </w:pPr>
          </w:p>
        </w:tc>
        <w:tc>
          <w:tcPr>
            <w:tcW w:w="3074" w:type="dxa"/>
            <w:gridSpan w:val="3"/>
            <w:shd w:val="clear" w:color="auto" w:fill="D9E2F3" w:themeFill="accent1" w:themeFillTint="33"/>
            <w:vAlign w:val="center"/>
          </w:tcPr>
          <w:p w14:paraId="22E5151E" w14:textId="77777777" w:rsidR="00346BDF" w:rsidRPr="00346BDF" w:rsidRDefault="00346BDF" w:rsidP="00346BDF">
            <w:pPr>
              <w:spacing w:after="0"/>
              <w:jc w:val="center"/>
              <w:rPr>
                <w:rFonts w:ascii="Times New Roman" w:hAnsi="Times New Roman"/>
                <w:b/>
              </w:rPr>
            </w:pPr>
            <w:r w:rsidRPr="00346BDF">
              <w:rPr>
                <w:rFonts w:ascii="Times New Roman" w:hAnsi="Times New Roman"/>
                <w:b/>
              </w:rPr>
              <w:t>Distribution :</w:t>
            </w:r>
          </w:p>
          <w:p w14:paraId="4967E43C" w14:textId="77777777" w:rsidR="00346BDF" w:rsidRPr="00346BDF" w:rsidRDefault="00346BDF" w:rsidP="00346BDF">
            <w:pPr>
              <w:spacing w:after="0"/>
              <w:jc w:val="center"/>
              <w:rPr>
                <w:rFonts w:ascii="Times New Roman" w:hAnsi="Times New Roman"/>
                <w:b/>
              </w:rPr>
            </w:pPr>
          </w:p>
        </w:tc>
      </w:tr>
      <w:tr w:rsidR="00346BDF" w:rsidRPr="00346BDF" w14:paraId="23F0163B" w14:textId="77777777" w:rsidTr="00346BDF">
        <w:trPr>
          <w:trHeight w:val="800"/>
          <w:jc w:val="center"/>
        </w:trPr>
        <w:tc>
          <w:tcPr>
            <w:tcW w:w="1605" w:type="dxa"/>
            <w:vMerge/>
            <w:shd w:val="clear" w:color="auto" w:fill="D9E2F3" w:themeFill="accent1" w:themeFillTint="33"/>
            <w:vAlign w:val="center"/>
          </w:tcPr>
          <w:p w14:paraId="1FEA74A6" w14:textId="77777777" w:rsidR="00346BDF" w:rsidRPr="00346BDF" w:rsidRDefault="00346BDF" w:rsidP="00FC1B4A">
            <w:pPr>
              <w:spacing w:after="0"/>
              <w:jc w:val="center"/>
              <w:rPr>
                <w:rFonts w:ascii="Times New Roman" w:hAnsi="Times New Roman"/>
                <w:b/>
              </w:rPr>
            </w:pPr>
          </w:p>
        </w:tc>
        <w:tc>
          <w:tcPr>
            <w:tcW w:w="1330" w:type="dxa"/>
            <w:vMerge/>
            <w:shd w:val="clear" w:color="auto" w:fill="D9E2F3" w:themeFill="accent1" w:themeFillTint="33"/>
            <w:vAlign w:val="center"/>
          </w:tcPr>
          <w:p w14:paraId="0089DA1A" w14:textId="77777777" w:rsidR="00346BDF" w:rsidRPr="00346BDF" w:rsidRDefault="00346BDF" w:rsidP="00FC1B4A">
            <w:pPr>
              <w:spacing w:after="0"/>
              <w:jc w:val="center"/>
              <w:rPr>
                <w:rFonts w:ascii="Times New Roman" w:hAnsi="Times New Roman"/>
                <w:b/>
              </w:rPr>
            </w:pPr>
          </w:p>
        </w:tc>
        <w:tc>
          <w:tcPr>
            <w:tcW w:w="1415" w:type="dxa"/>
            <w:vMerge/>
            <w:shd w:val="clear" w:color="auto" w:fill="D9E2F3" w:themeFill="accent1" w:themeFillTint="33"/>
            <w:vAlign w:val="center"/>
          </w:tcPr>
          <w:p w14:paraId="4380CA19" w14:textId="77777777" w:rsidR="00346BDF" w:rsidRPr="00346BDF" w:rsidRDefault="00346BDF" w:rsidP="00FC1B4A">
            <w:pPr>
              <w:spacing w:after="0"/>
              <w:jc w:val="center"/>
              <w:rPr>
                <w:rFonts w:ascii="Times New Roman" w:hAnsi="Times New Roman"/>
                <w:b/>
              </w:rPr>
            </w:pPr>
          </w:p>
        </w:tc>
        <w:tc>
          <w:tcPr>
            <w:tcW w:w="1495" w:type="dxa"/>
            <w:shd w:val="clear" w:color="auto" w:fill="D9E2F3" w:themeFill="accent1" w:themeFillTint="33"/>
            <w:vAlign w:val="center"/>
          </w:tcPr>
          <w:p w14:paraId="3ED5F2D5" w14:textId="7CE5247C" w:rsidR="00346BDF" w:rsidRPr="00346BDF" w:rsidRDefault="00346BDF" w:rsidP="00FC1B4A">
            <w:pPr>
              <w:spacing w:after="0"/>
              <w:jc w:val="center"/>
              <w:rPr>
                <w:rFonts w:ascii="Times New Roman" w:hAnsi="Times New Roman"/>
                <w:b/>
              </w:rPr>
            </w:pPr>
            <w:r w:rsidRPr="00346BDF">
              <w:rPr>
                <w:rFonts w:ascii="Times New Roman" w:hAnsi="Times New Roman"/>
              </w:rPr>
              <w:t>Eau surface</w:t>
            </w:r>
          </w:p>
        </w:tc>
        <w:tc>
          <w:tcPr>
            <w:tcW w:w="1209" w:type="dxa"/>
            <w:shd w:val="clear" w:color="auto" w:fill="D9E2F3" w:themeFill="accent1" w:themeFillTint="33"/>
            <w:vAlign w:val="center"/>
          </w:tcPr>
          <w:p w14:paraId="30D19AD7" w14:textId="77777777" w:rsidR="00346BDF" w:rsidRPr="00346BDF" w:rsidRDefault="00346BDF" w:rsidP="00FC1B4A">
            <w:pPr>
              <w:spacing w:after="0"/>
              <w:jc w:val="center"/>
              <w:rPr>
                <w:rFonts w:ascii="Times New Roman" w:hAnsi="Times New Roman"/>
              </w:rPr>
            </w:pPr>
            <w:r w:rsidRPr="00346BDF">
              <w:rPr>
                <w:rFonts w:ascii="Times New Roman" w:hAnsi="Times New Roman"/>
              </w:rPr>
              <w:t>Eau souterraine</w:t>
            </w:r>
          </w:p>
          <w:p w14:paraId="742DEC30" w14:textId="77777777" w:rsidR="00346BDF" w:rsidRPr="00346BDF" w:rsidRDefault="00346BDF" w:rsidP="00FC1B4A">
            <w:pPr>
              <w:spacing w:after="0"/>
              <w:jc w:val="center"/>
              <w:rPr>
                <w:rFonts w:ascii="Times New Roman" w:hAnsi="Times New Roman"/>
                <w:b/>
              </w:rPr>
            </w:pPr>
          </w:p>
        </w:tc>
        <w:tc>
          <w:tcPr>
            <w:tcW w:w="1276" w:type="dxa"/>
            <w:shd w:val="clear" w:color="auto" w:fill="D9E2F3" w:themeFill="accent1" w:themeFillTint="33"/>
            <w:vAlign w:val="center"/>
          </w:tcPr>
          <w:p w14:paraId="20CAF596" w14:textId="77777777" w:rsidR="00346BDF" w:rsidRPr="00346BDF" w:rsidRDefault="00346BDF" w:rsidP="00FC1B4A">
            <w:pPr>
              <w:spacing w:after="0"/>
              <w:jc w:val="center"/>
              <w:rPr>
                <w:rFonts w:ascii="Times New Roman" w:hAnsi="Times New Roman"/>
                <w:b/>
              </w:rPr>
            </w:pPr>
            <w:r w:rsidRPr="00346BDF">
              <w:rPr>
                <w:rFonts w:ascii="Times New Roman" w:hAnsi="Times New Roman"/>
              </w:rPr>
              <w:t xml:space="preserve">Capacité totale de production </w:t>
            </w:r>
            <w:r w:rsidRPr="00346BDF">
              <w:rPr>
                <w:rFonts w:ascii="Times New Roman" w:hAnsi="Times New Roman"/>
                <w:color w:val="000000"/>
              </w:rPr>
              <w:t>(m3/j)</w:t>
            </w:r>
          </w:p>
        </w:tc>
        <w:tc>
          <w:tcPr>
            <w:tcW w:w="1417" w:type="dxa"/>
            <w:shd w:val="clear" w:color="auto" w:fill="D9E2F3" w:themeFill="accent1" w:themeFillTint="33"/>
            <w:vAlign w:val="center"/>
          </w:tcPr>
          <w:p w14:paraId="253C309E" w14:textId="43211B37" w:rsidR="00346BDF" w:rsidRPr="00346BDF" w:rsidRDefault="00346BDF" w:rsidP="00FC1B4A">
            <w:pPr>
              <w:spacing w:after="0"/>
              <w:jc w:val="center"/>
              <w:rPr>
                <w:rFonts w:ascii="Times New Roman" w:hAnsi="Times New Roman"/>
                <w:b/>
              </w:rPr>
            </w:pPr>
            <w:r w:rsidRPr="00346BDF">
              <w:rPr>
                <w:rFonts w:ascii="Times New Roman" w:hAnsi="Times New Roman"/>
              </w:rPr>
              <w:t>source d’énergie utilisée</w:t>
            </w:r>
          </w:p>
        </w:tc>
        <w:tc>
          <w:tcPr>
            <w:tcW w:w="1138" w:type="dxa"/>
            <w:shd w:val="clear" w:color="auto" w:fill="D9E2F3" w:themeFill="accent1" w:themeFillTint="33"/>
            <w:vAlign w:val="center"/>
          </w:tcPr>
          <w:p w14:paraId="1121EEEC" w14:textId="77777777" w:rsidR="00346BDF" w:rsidRPr="00346BDF" w:rsidRDefault="00346BDF" w:rsidP="00FC1B4A">
            <w:pPr>
              <w:spacing w:after="0"/>
              <w:jc w:val="center"/>
              <w:rPr>
                <w:rFonts w:ascii="Times New Roman" w:hAnsi="Times New Roman"/>
              </w:rPr>
            </w:pPr>
            <w:proofErr w:type="spellStart"/>
            <w:r w:rsidRPr="00346BDF">
              <w:rPr>
                <w:rFonts w:ascii="Times New Roman" w:hAnsi="Times New Roman"/>
              </w:rPr>
              <w:t>Nbre</w:t>
            </w:r>
            <w:proofErr w:type="spellEnd"/>
            <w:r w:rsidRPr="00346BDF">
              <w:rPr>
                <w:rFonts w:ascii="Times New Roman" w:hAnsi="Times New Roman"/>
              </w:rPr>
              <w:t xml:space="preserve"> de châteaux</w:t>
            </w:r>
          </w:p>
          <w:p w14:paraId="5DD79F30" w14:textId="77777777" w:rsidR="00346BDF" w:rsidRPr="00346BDF" w:rsidRDefault="00346BDF" w:rsidP="00FC1B4A">
            <w:pPr>
              <w:spacing w:after="0"/>
              <w:jc w:val="center"/>
              <w:rPr>
                <w:rFonts w:ascii="Times New Roman" w:hAnsi="Times New Roman"/>
                <w:b/>
              </w:rPr>
            </w:pPr>
          </w:p>
        </w:tc>
        <w:tc>
          <w:tcPr>
            <w:tcW w:w="1409" w:type="dxa"/>
            <w:shd w:val="clear" w:color="auto" w:fill="D9E2F3" w:themeFill="accent1" w:themeFillTint="33"/>
            <w:vAlign w:val="center"/>
          </w:tcPr>
          <w:p w14:paraId="3402CAE8" w14:textId="77777777" w:rsidR="00346BDF" w:rsidRPr="00346BDF" w:rsidRDefault="00346BDF" w:rsidP="00FC1B4A">
            <w:pPr>
              <w:spacing w:after="0"/>
              <w:jc w:val="center"/>
              <w:rPr>
                <w:rFonts w:ascii="Times New Roman" w:hAnsi="Times New Roman"/>
                <w:b/>
              </w:rPr>
            </w:pPr>
            <w:r w:rsidRPr="00346BDF">
              <w:rPr>
                <w:rFonts w:ascii="Times New Roman" w:hAnsi="Times New Roman"/>
              </w:rPr>
              <w:t xml:space="preserve">Capacité totale de stockage </w:t>
            </w:r>
            <w:r w:rsidRPr="00346BDF">
              <w:rPr>
                <w:rFonts w:ascii="Times New Roman" w:hAnsi="Times New Roman"/>
                <w:color w:val="000000"/>
              </w:rPr>
              <w:t>(m3)</w:t>
            </w:r>
          </w:p>
        </w:tc>
        <w:tc>
          <w:tcPr>
            <w:tcW w:w="974" w:type="dxa"/>
            <w:shd w:val="clear" w:color="auto" w:fill="D9E2F3" w:themeFill="accent1" w:themeFillTint="33"/>
            <w:vAlign w:val="center"/>
          </w:tcPr>
          <w:p w14:paraId="6A2EF148" w14:textId="77777777" w:rsidR="00346BDF" w:rsidRPr="00346BDF" w:rsidRDefault="00346BDF" w:rsidP="00346BDF">
            <w:pPr>
              <w:spacing w:after="0"/>
              <w:jc w:val="center"/>
              <w:rPr>
                <w:rFonts w:ascii="Times New Roman" w:hAnsi="Times New Roman"/>
              </w:rPr>
            </w:pPr>
            <w:r w:rsidRPr="00346BDF">
              <w:rPr>
                <w:rFonts w:ascii="Times New Roman" w:hAnsi="Times New Roman"/>
              </w:rPr>
              <w:t>Linéaire du réseau</w:t>
            </w:r>
          </w:p>
          <w:p w14:paraId="25EB508B" w14:textId="77777777" w:rsidR="00346BDF" w:rsidRPr="00346BDF" w:rsidRDefault="00346BDF" w:rsidP="00346BDF">
            <w:pPr>
              <w:spacing w:after="0"/>
              <w:jc w:val="center"/>
              <w:rPr>
                <w:rFonts w:ascii="Times New Roman" w:hAnsi="Times New Roman"/>
                <w:b/>
              </w:rPr>
            </w:pPr>
          </w:p>
        </w:tc>
        <w:tc>
          <w:tcPr>
            <w:tcW w:w="899" w:type="dxa"/>
            <w:shd w:val="clear" w:color="auto" w:fill="D9E2F3" w:themeFill="accent1" w:themeFillTint="33"/>
            <w:vAlign w:val="center"/>
          </w:tcPr>
          <w:p w14:paraId="4F7DA1DD" w14:textId="77777777" w:rsidR="00346BDF" w:rsidRPr="00346BDF" w:rsidRDefault="00346BDF" w:rsidP="00346BDF">
            <w:pPr>
              <w:spacing w:after="0"/>
              <w:jc w:val="center"/>
              <w:rPr>
                <w:rFonts w:ascii="Times New Roman" w:hAnsi="Times New Roman"/>
              </w:rPr>
            </w:pPr>
            <w:proofErr w:type="spellStart"/>
            <w:r w:rsidRPr="00346BDF">
              <w:rPr>
                <w:rFonts w:ascii="Times New Roman" w:hAnsi="Times New Roman"/>
              </w:rPr>
              <w:t>Nbre</w:t>
            </w:r>
            <w:proofErr w:type="spellEnd"/>
            <w:r w:rsidRPr="00346BDF">
              <w:rPr>
                <w:rFonts w:ascii="Times New Roman" w:hAnsi="Times New Roman"/>
              </w:rPr>
              <w:t xml:space="preserve"> de BF</w:t>
            </w:r>
          </w:p>
          <w:p w14:paraId="21B76C0F" w14:textId="77777777" w:rsidR="00346BDF" w:rsidRPr="00346BDF" w:rsidRDefault="00346BDF" w:rsidP="00346BDF">
            <w:pPr>
              <w:spacing w:after="0"/>
              <w:jc w:val="center"/>
              <w:rPr>
                <w:rFonts w:ascii="Times New Roman" w:hAnsi="Times New Roman"/>
                <w:b/>
              </w:rPr>
            </w:pPr>
          </w:p>
        </w:tc>
        <w:tc>
          <w:tcPr>
            <w:tcW w:w="1201" w:type="dxa"/>
            <w:shd w:val="clear" w:color="auto" w:fill="D9E2F3" w:themeFill="accent1" w:themeFillTint="33"/>
            <w:vAlign w:val="center"/>
          </w:tcPr>
          <w:p w14:paraId="14B94DF3" w14:textId="77777777" w:rsidR="00346BDF" w:rsidRPr="00346BDF" w:rsidRDefault="00346BDF" w:rsidP="00346BDF">
            <w:pPr>
              <w:spacing w:after="0"/>
              <w:jc w:val="center"/>
              <w:rPr>
                <w:rFonts w:ascii="Times New Roman" w:hAnsi="Times New Roman"/>
                <w:b/>
              </w:rPr>
            </w:pPr>
            <w:r w:rsidRPr="00346BDF">
              <w:rPr>
                <w:rFonts w:ascii="Times New Roman" w:hAnsi="Times New Roman"/>
              </w:rPr>
              <w:t>Nb de BP sociaux prévus</w:t>
            </w:r>
          </w:p>
        </w:tc>
      </w:tr>
      <w:tr w:rsidR="00FC1B4A" w:rsidRPr="00346BDF" w14:paraId="2E792CC8" w14:textId="77777777" w:rsidTr="006F2E16">
        <w:trPr>
          <w:trHeight w:val="287"/>
          <w:jc w:val="center"/>
        </w:trPr>
        <w:tc>
          <w:tcPr>
            <w:tcW w:w="15368" w:type="dxa"/>
            <w:gridSpan w:val="12"/>
            <w:vAlign w:val="center"/>
          </w:tcPr>
          <w:p w14:paraId="13D005BF" w14:textId="058B79E4" w:rsidR="00FC1B4A" w:rsidRPr="00346BDF" w:rsidRDefault="00FC1B4A" w:rsidP="00FC1B4A">
            <w:pPr>
              <w:jc w:val="center"/>
              <w:rPr>
                <w:rFonts w:ascii="Times New Roman" w:hAnsi="Times New Roman"/>
                <w:b/>
                <w:sz w:val="24"/>
                <w:szCs w:val="24"/>
              </w:rPr>
            </w:pPr>
            <w:r w:rsidRPr="00346BDF">
              <w:rPr>
                <w:rFonts w:ascii="Times New Roman" w:hAnsi="Times New Roman"/>
                <w:b/>
                <w:sz w:val="24"/>
                <w:szCs w:val="24"/>
              </w:rPr>
              <w:t>Néant</w:t>
            </w:r>
          </w:p>
        </w:tc>
      </w:tr>
    </w:tbl>
    <w:p w14:paraId="21040460" w14:textId="322888B5" w:rsidR="00E22A93"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5E384F63" w14:textId="34508A81" w:rsidR="001958A2" w:rsidRPr="001958A2" w:rsidRDefault="00122BC9" w:rsidP="001958A2">
      <w:pPr>
        <w:spacing w:before="240"/>
        <w:rPr>
          <w:rFonts w:ascii="Times New Roman" w:hAnsi="Times New Roman"/>
          <w:sz w:val="24"/>
          <w:szCs w:val="24"/>
        </w:rPr>
      </w:pPr>
      <w:r w:rsidRPr="00186347">
        <w:rPr>
          <w:rFonts w:ascii="Times New Roman" w:hAnsi="Times New Roman"/>
          <w:sz w:val="24"/>
          <w:szCs w:val="24"/>
        </w:rPr>
        <w:t xml:space="preserve">Aucun </w:t>
      </w:r>
      <w:r w:rsidRPr="00186347">
        <w:rPr>
          <w:rFonts w:ascii="Times New Roman" w:hAnsi="Times New Roman"/>
          <w:bCs/>
          <w:sz w:val="24"/>
          <w:szCs w:val="24"/>
        </w:rPr>
        <w:t>système d’AEP multi-villa</w:t>
      </w:r>
      <w:r>
        <w:rPr>
          <w:rFonts w:ascii="Times New Roman" w:hAnsi="Times New Roman"/>
          <w:bCs/>
          <w:sz w:val="24"/>
          <w:szCs w:val="24"/>
        </w:rPr>
        <w:t>ge</w:t>
      </w:r>
      <w:r w:rsidRPr="00186347">
        <w:rPr>
          <w:rFonts w:ascii="Times New Roman" w:hAnsi="Times New Roman"/>
          <w:bCs/>
          <w:sz w:val="24"/>
          <w:szCs w:val="24"/>
        </w:rPr>
        <w:t xml:space="preserve"> n’est actuellement construit dans la région</w:t>
      </w:r>
      <w:r>
        <w:rPr>
          <w:rFonts w:ascii="Times New Roman" w:hAnsi="Times New Roman"/>
          <w:bCs/>
          <w:sz w:val="24"/>
          <w:szCs w:val="24"/>
        </w:rPr>
        <w:t>.</w:t>
      </w:r>
    </w:p>
    <w:p w14:paraId="2EA28973" w14:textId="7CFDFF54" w:rsidR="001958A2" w:rsidRDefault="001958A2" w:rsidP="003F58B7">
      <w:pPr>
        <w:pStyle w:val="Paragraphedeliste"/>
        <w:numPr>
          <w:ilvl w:val="0"/>
          <w:numId w:val="30"/>
        </w:numPr>
        <w:spacing w:before="240"/>
        <w:rPr>
          <w:rFonts w:ascii="Times New Roman" w:hAnsi="Times New Roman"/>
          <w:szCs w:val="24"/>
        </w:rPr>
      </w:pPr>
      <w:r w:rsidRPr="001958A2">
        <w:rPr>
          <w:rFonts w:ascii="Times New Roman" w:hAnsi="Times New Roman"/>
          <w:szCs w:val="24"/>
        </w:rPr>
        <w:lastRenderedPageBreak/>
        <w:t>Ouvrages institutionnels</w:t>
      </w:r>
    </w:p>
    <w:p w14:paraId="37392364" w14:textId="53C4BA4E" w:rsidR="001958A2" w:rsidRDefault="001958A2" w:rsidP="001958A2">
      <w:pPr>
        <w:pStyle w:val="Lgende"/>
        <w:rPr>
          <w:szCs w:val="24"/>
        </w:rPr>
      </w:pPr>
      <w:bookmarkStart w:id="39" w:name="_Toc10126860"/>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19</w:t>
      </w:r>
      <w:r w:rsidR="00DE7E3D">
        <w:rPr>
          <w:noProof/>
        </w:rPr>
        <w:fldChar w:fldCharType="end"/>
      </w:r>
      <w:r>
        <w:t xml:space="preserve"> : </w:t>
      </w:r>
      <w:r w:rsidRPr="00452C57">
        <w:t xml:space="preserve">Réalisations de forages équipés de pompe, </w:t>
      </w:r>
      <w:r>
        <w:t xml:space="preserve">Forages à gros débit, </w:t>
      </w:r>
      <w:r w:rsidRPr="00452C57">
        <w:t>Puits Modernes</w:t>
      </w:r>
      <w:bookmarkEnd w:id="39"/>
    </w:p>
    <w:tbl>
      <w:tblPr>
        <w:tblW w:w="5639" w:type="pct"/>
        <w:tblInd w:w="-923" w:type="dxa"/>
        <w:tblLayout w:type="fixed"/>
        <w:tblCellMar>
          <w:left w:w="70" w:type="dxa"/>
          <w:right w:w="70" w:type="dxa"/>
        </w:tblCellMar>
        <w:tblLook w:val="04A0" w:firstRow="1" w:lastRow="0" w:firstColumn="1" w:lastColumn="0" w:noHBand="0" w:noVBand="1"/>
      </w:tblPr>
      <w:tblGrid>
        <w:gridCol w:w="450"/>
        <w:gridCol w:w="1441"/>
        <w:gridCol w:w="449"/>
        <w:gridCol w:w="1350"/>
        <w:gridCol w:w="632"/>
        <w:gridCol w:w="629"/>
        <w:gridCol w:w="629"/>
        <w:gridCol w:w="632"/>
        <w:gridCol w:w="717"/>
        <w:gridCol w:w="632"/>
        <w:gridCol w:w="629"/>
        <w:gridCol w:w="629"/>
        <w:gridCol w:w="632"/>
        <w:gridCol w:w="629"/>
        <w:gridCol w:w="629"/>
        <w:gridCol w:w="632"/>
        <w:gridCol w:w="629"/>
        <w:gridCol w:w="721"/>
        <w:gridCol w:w="629"/>
        <w:gridCol w:w="629"/>
        <w:gridCol w:w="632"/>
        <w:gridCol w:w="573"/>
        <w:gridCol w:w="636"/>
        <w:gridCol w:w="590"/>
      </w:tblGrid>
      <w:tr w:rsidR="000611DF" w:rsidRPr="00606B4B" w14:paraId="1B6739A5" w14:textId="77777777" w:rsidTr="000611DF">
        <w:trPr>
          <w:trHeight w:val="300"/>
        </w:trPr>
        <w:tc>
          <w:tcPr>
            <w:tcW w:w="137" w:type="pct"/>
            <w:vMerge w:val="restart"/>
            <w:tcBorders>
              <w:top w:val="double" w:sz="6" w:space="0" w:color="auto"/>
              <w:left w:val="double" w:sz="6" w:space="0" w:color="auto"/>
              <w:bottom w:val="single" w:sz="4" w:space="0" w:color="000000"/>
              <w:right w:val="single" w:sz="4" w:space="0" w:color="auto"/>
            </w:tcBorders>
            <w:shd w:val="clear" w:color="000000" w:fill="F2F2F2"/>
            <w:vAlign w:val="center"/>
            <w:hideMark/>
          </w:tcPr>
          <w:p w14:paraId="73CBC679" w14:textId="77777777"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w:t>
            </w:r>
          </w:p>
        </w:tc>
        <w:tc>
          <w:tcPr>
            <w:tcW w:w="440"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6B8A0777" w14:textId="77777777"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Structures</w:t>
            </w:r>
          </w:p>
        </w:tc>
        <w:tc>
          <w:tcPr>
            <w:tcW w:w="137"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294D55A5" w14:textId="77777777"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Nombre de commune</w:t>
            </w:r>
          </w:p>
        </w:tc>
        <w:tc>
          <w:tcPr>
            <w:tcW w:w="412"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16DB66B2" w14:textId="77777777"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Bailleurs</w:t>
            </w:r>
          </w:p>
        </w:tc>
        <w:tc>
          <w:tcPr>
            <w:tcW w:w="98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79FF86A3" w14:textId="3B47DDAD"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Ecoles</w:t>
            </w:r>
          </w:p>
        </w:tc>
        <w:tc>
          <w:tcPr>
            <w:tcW w:w="962"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5ADD2276" w14:textId="77777777"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Ecoles</w:t>
            </w:r>
          </w:p>
        </w:tc>
        <w:tc>
          <w:tcPr>
            <w:tcW w:w="98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707FDD75" w14:textId="77777777"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CSPS</w:t>
            </w:r>
          </w:p>
        </w:tc>
        <w:tc>
          <w:tcPr>
            <w:tcW w:w="934"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745FD47A" w14:textId="77777777" w:rsidR="00606B4B" w:rsidRPr="00606B4B" w:rsidRDefault="00606B4B" w:rsidP="00606B4B">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CSPS</w:t>
            </w:r>
          </w:p>
        </w:tc>
      </w:tr>
      <w:tr w:rsidR="000611DF" w:rsidRPr="00606B4B" w14:paraId="3891F00B" w14:textId="77777777" w:rsidTr="000611DF">
        <w:trPr>
          <w:trHeight w:val="288"/>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621B2304" w14:textId="77777777" w:rsidR="00606B4B" w:rsidRPr="00606B4B" w:rsidRDefault="00606B4B" w:rsidP="00606B4B">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461B3382" w14:textId="77777777" w:rsidR="00606B4B" w:rsidRPr="00606B4B" w:rsidRDefault="00606B4B" w:rsidP="00606B4B">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1C93E103" w14:textId="77777777" w:rsidR="00606B4B" w:rsidRPr="00606B4B" w:rsidRDefault="00606B4B" w:rsidP="00606B4B">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4" w:space="0" w:color="auto"/>
              <w:right w:val="single" w:sz="12" w:space="0" w:color="auto"/>
            </w:tcBorders>
            <w:vAlign w:val="center"/>
            <w:hideMark/>
          </w:tcPr>
          <w:p w14:paraId="702C014F" w14:textId="77777777" w:rsidR="00606B4B" w:rsidRPr="00606B4B" w:rsidRDefault="00606B4B" w:rsidP="00606B4B">
            <w:pPr>
              <w:spacing w:after="0"/>
              <w:jc w:val="center"/>
              <w:rPr>
                <w:rFonts w:ascii="Times New Roman" w:hAnsi="Times New Roman"/>
                <w:b/>
                <w:bCs/>
                <w:color w:val="000000"/>
                <w:sz w:val="22"/>
                <w:szCs w:val="22"/>
              </w:rPr>
            </w:pPr>
          </w:p>
        </w:tc>
        <w:tc>
          <w:tcPr>
            <w:tcW w:w="989" w:type="pct"/>
            <w:gridSpan w:val="5"/>
            <w:vMerge/>
            <w:tcBorders>
              <w:top w:val="double" w:sz="6" w:space="0" w:color="auto"/>
              <w:left w:val="single" w:sz="12" w:space="0" w:color="auto"/>
              <w:bottom w:val="single" w:sz="4" w:space="0" w:color="auto"/>
              <w:right w:val="single" w:sz="12" w:space="0" w:color="auto"/>
            </w:tcBorders>
            <w:vAlign w:val="center"/>
            <w:hideMark/>
          </w:tcPr>
          <w:p w14:paraId="633B3001" w14:textId="77777777" w:rsidR="00606B4B" w:rsidRPr="00606B4B" w:rsidRDefault="00606B4B" w:rsidP="00606B4B">
            <w:pPr>
              <w:spacing w:after="0"/>
              <w:jc w:val="center"/>
              <w:rPr>
                <w:rFonts w:ascii="Times New Roman" w:hAnsi="Times New Roman"/>
                <w:b/>
                <w:bCs/>
                <w:color w:val="000000"/>
                <w:sz w:val="22"/>
                <w:szCs w:val="22"/>
              </w:rPr>
            </w:pPr>
          </w:p>
        </w:tc>
        <w:tc>
          <w:tcPr>
            <w:tcW w:w="962" w:type="pct"/>
            <w:gridSpan w:val="5"/>
            <w:vMerge/>
            <w:tcBorders>
              <w:top w:val="double" w:sz="6" w:space="0" w:color="auto"/>
              <w:left w:val="single" w:sz="12" w:space="0" w:color="auto"/>
              <w:bottom w:val="single" w:sz="4" w:space="0" w:color="auto"/>
              <w:right w:val="single" w:sz="12" w:space="0" w:color="auto"/>
            </w:tcBorders>
            <w:vAlign w:val="center"/>
            <w:hideMark/>
          </w:tcPr>
          <w:p w14:paraId="70AD7D63" w14:textId="77777777" w:rsidR="00606B4B" w:rsidRPr="00606B4B" w:rsidRDefault="00606B4B" w:rsidP="00606B4B">
            <w:pPr>
              <w:spacing w:after="0"/>
              <w:jc w:val="center"/>
              <w:rPr>
                <w:rFonts w:ascii="Times New Roman" w:hAnsi="Times New Roman"/>
                <w:b/>
                <w:bCs/>
                <w:color w:val="000000"/>
                <w:sz w:val="22"/>
                <w:szCs w:val="22"/>
              </w:rPr>
            </w:pPr>
          </w:p>
        </w:tc>
        <w:tc>
          <w:tcPr>
            <w:tcW w:w="989" w:type="pct"/>
            <w:gridSpan w:val="5"/>
            <w:vMerge/>
            <w:tcBorders>
              <w:top w:val="double" w:sz="6" w:space="0" w:color="auto"/>
              <w:left w:val="single" w:sz="12" w:space="0" w:color="auto"/>
              <w:bottom w:val="single" w:sz="4" w:space="0" w:color="auto"/>
              <w:right w:val="single" w:sz="12" w:space="0" w:color="auto"/>
            </w:tcBorders>
            <w:vAlign w:val="center"/>
            <w:hideMark/>
          </w:tcPr>
          <w:p w14:paraId="4AB035CD" w14:textId="77777777" w:rsidR="00606B4B" w:rsidRPr="00606B4B" w:rsidRDefault="00606B4B" w:rsidP="00606B4B">
            <w:pPr>
              <w:spacing w:after="0"/>
              <w:jc w:val="center"/>
              <w:rPr>
                <w:rFonts w:ascii="Times New Roman" w:hAnsi="Times New Roman"/>
                <w:b/>
                <w:bCs/>
                <w:color w:val="000000"/>
                <w:sz w:val="22"/>
                <w:szCs w:val="22"/>
              </w:rPr>
            </w:pPr>
          </w:p>
        </w:tc>
        <w:tc>
          <w:tcPr>
            <w:tcW w:w="934" w:type="pct"/>
            <w:gridSpan w:val="5"/>
            <w:vMerge/>
            <w:tcBorders>
              <w:top w:val="double" w:sz="6" w:space="0" w:color="auto"/>
              <w:left w:val="single" w:sz="12" w:space="0" w:color="auto"/>
              <w:bottom w:val="single" w:sz="4" w:space="0" w:color="auto"/>
              <w:right w:val="double" w:sz="6" w:space="0" w:color="000000"/>
            </w:tcBorders>
            <w:vAlign w:val="center"/>
            <w:hideMark/>
          </w:tcPr>
          <w:p w14:paraId="650CD69B" w14:textId="77777777" w:rsidR="00606B4B" w:rsidRPr="00606B4B" w:rsidRDefault="00606B4B" w:rsidP="00606B4B">
            <w:pPr>
              <w:spacing w:after="0"/>
              <w:jc w:val="center"/>
              <w:rPr>
                <w:rFonts w:ascii="Times New Roman" w:hAnsi="Times New Roman"/>
                <w:b/>
                <w:bCs/>
                <w:color w:val="000000"/>
                <w:sz w:val="22"/>
                <w:szCs w:val="22"/>
              </w:rPr>
            </w:pPr>
          </w:p>
        </w:tc>
      </w:tr>
      <w:tr w:rsidR="000611DF" w:rsidRPr="00606B4B" w14:paraId="33EB88FA" w14:textId="77777777" w:rsidTr="000611DF">
        <w:trPr>
          <w:trHeight w:val="312"/>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51B2B9E0" w14:textId="77777777" w:rsidR="00606B4B" w:rsidRPr="00606B4B" w:rsidRDefault="00606B4B" w:rsidP="00606B4B">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5091A515" w14:textId="77777777" w:rsidR="00606B4B" w:rsidRPr="00606B4B" w:rsidRDefault="00606B4B" w:rsidP="00606B4B">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7E77073E" w14:textId="77777777" w:rsidR="00606B4B" w:rsidRPr="00606B4B" w:rsidRDefault="00606B4B" w:rsidP="00606B4B">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4" w:space="0" w:color="auto"/>
              <w:right w:val="single" w:sz="12" w:space="0" w:color="auto"/>
            </w:tcBorders>
            <w:vAlign w:val="center"/>
            <w:hideMark/>
          </w:tcPr>
          <w:p w14:paraId="375DD5F4" w14:textId="77777777" w:rsidR="00606B4B" w:rsidRPr="00606B4B" w:rsidRDefault="00606B4B" w:rsidP="00606B4B">
            <w:pPr>
              <w:spacing w:after="0"/>
              <w:jc w:val="center"/>
              <w:rPr>
                <w:rFonts w:ascii="Times New Roman" w:hAnsi="Times New Roman"/>
                <w:b/>
                <w:bCs/>
                <w:color w:val="000000"/>
                <w:sz w:val="22"/>
                <w:szCs w:val="22"/>
              </w:rPr>
            </w:pPr>
          </w:p>
        </w:tc>
        <w:tc>
          <w:tcPr>
            <w:tcW w:w="19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25E5B202"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77" w:type="pct"/>
            <w:gridSpan w:val="3"/>
            <w:tcBorders>
              <w:top w:val="single" w:sz="4" w:space="0" w:color="auto"/>
              <w:left w:val="nil"/>
              <w:bottom w:val="single" w:sz="4" w:space="0" w:color="auto"/>
              <w:right w:val="single" w:sz="4" w:space="0" w:color="auto"/>
            </w:tcBorders>
            <w:shd w:val="clear" w:color="000000" w:fill="F2F2F2"/>
            <w:vAlign w:val="center"/>
            <w:hideMark/>
          </w:tcPr>
          <w:p w14:paraId="77EAAB53"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21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00BB7CA0"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33A8C823"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77" w:type="pct"/>
            <w:gridSpan w:val="3"/>
            <w:tcBorders>
              <w:top w:val="single" w:sz="4" w:space="0" w:color="auto"/>
              <w:left w:val="nil"/>
              <w:bottom w:val="single" w:sz="4" w:space="0" w:color="auto"/>
              <w:right w:val="single" w:sz="4" w:space="0" w:color="auto"/>
            </w:tcBorders>
            <w:shd w:val="clear" w:color="000000" w:fill="F2F2F2"/>
            <w:vAlign w:val="center"/>
            <w:hideMark/>
          </w:tcPr>
          <w:p w14:paraId="6D12C187"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92"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03974315"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5CF52F34"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605" w:type="pct"/>
            <w:gridSpan w:val="3"/>
            <w:tcBorders>
              <w:top w:val="single" w:sz="4" w:space="0" w:color="auto"/>
              <w:left w:val="nil"/>
              <w:bottom w:val="single" w:sz="4" w:space="0" w:color="auto"/>
              <w:right w:val="single" w:sz="4" w:space="0" w:color="auto"/>
            </w:tcBorders>
            <w:shd w:val="clear" w:color="000000" w:fill="F2F2F2"/>
            <w:vAlign w:val="center"/>
            <w:hideMark/>
          </w:tcPr>
          <w:p w14:paraId="4520CF08"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92"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16B34A63"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73981B1"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62" w:type="pct"/>
            <w:gridSpan w:val="3"/>
            <w:tcBorders>
              <w:top w:val="single" w:sz="4" w:space="0" w:color="auto"/>
              <w:left w:val="nil"/>
              <w:bottom w:val="single" w:sz="4" w:space="0" w:color="auto"/>
              <w:right w:val="single" w:sz="4" w:space="0" w:color="auto"/>
            </w:tcBorders>
            <w:shd w:val="clear" w:color="000000" w:fill="F2F2F2"/>
            <w:vAlign w:val="center"/>
            <w:hideMark/>
          </w:tcPr>
          <w:p w14:paraId="7431594F"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80"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243C2F33"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Taux  (100*b/a) en %</w:t>
            </w:r>
          </w:p>
        </w:tc>
      </w:tr>
      <w:tr w:rsidR="000611DF" w:rsidRPr="00606B4B" w14:paraId="0596EC87" w14:textId="77777777" w:rsidTr="000611DF">
        <w:trPr>
          <w:trHeight w:val="1704"/>
        </w:trPr>
        <w:tc>
          <w:tcPr>
            <w:tcW w:w="137" w:type="pct"/>
            <w:vMerge/>
            <w:tcBorders>
              <w:top w:val="double" w:sz="6" w:space="0" w:color="auto"/>
              <w:left w:val="double" w:sz="6" w:space="0" w:color="auto"/>
              <w:bottom w:val="single" w:sz="12" w:space="0" w:color="auto"/>
              <w:right w:val="single" w:sz="4" w:space="0" w:color="auto"/>
            </w:tcBorders>
            <w:vAlign w:val="center"/>
            <w:hideMark/>
          </w:tcPr>
          <w:p w14:paraId="6DF2A34D" w14:textId="77777777" w:rsidR="00606B4B" w:rsidRPr="00606B4B" w:rsidRDefault="00606B4B" w:rsidP="00606B4B">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12" w:space="0" w:color="auto"/>
              <w:right w:val="single" w:sz="4" w:space="0" w:color="auto"/>
            </w:tcBorders>
            <w:vAlign w:val="center"/>
            <w:hideMark/>
          </w:tcPr>
          <w:p w14:paraId="106FC1ED" w14:textId="77777777" w:rsidR="00606B4B" w:rsidRPr="00606B4B" w:rsidRDefault="00606B4B" w:rsidP="00606B4B">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12" w:space="0" w:color="auto"/>
              <w:right w:val="single" w:sz="4" w:space="0" w:color="auto"/>
            </w:tcBorders>
            <w:vAlign w:val="center"/>
            <w:hideMark/>
          </w:tcPr>
          <w:p w14:paraId="2A6F6BCE" w14:textId="77777777" w:rsidR="00606B4B" w:rsidRPr="00606B4B" w:rsidRDefault="00606B4B" w:rsidP="00606B4B">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12" w:space="0" w:color="auto"/>
              <w:right w:val="single" w:sz="12" w:space="0" w:color="auto"/>
            </w:tcBorders>
            <w:vAlign w:val="center"/>
            <w:hideMark/>
          </w:tcPr>
          <w:p w14:paraId="0F8774FD" w14:textId="77777777" w:rsidR="00606B4B" w:rsidRPr="00606B4B" w:rsidRDefault="00606B4B" w:rsidP="00606B4B">
            <w:pPr>
              <w:spacing w:after="0"/>
              <w:jc w:val="center"/>
              <w:rPr>
                <w:rFonts w:ascii="Times New Roman" w:hAnsi="Times New Roman"/>
                <w:b/>
                <w:bCs/>
                <w:color w:val="000000"/>
                <w:sz w:val="22"/>
                <w:szCs w:val="22"/>
              </w:rPr>
            </w:pPr>
          </w:p>
        </w:tc>
        <w:tc>
          <w:tcPr>
            <w:tcW w:w="193" w:type="pct"/>
            <w:vMerge/>
            <w:tcBorders>
              <w:top w:val="nil"/>
              <w:left w:val="single" w:sz="12" w:space="0" w:color="auto"/>
              <w:bottom w:val="single" w:sz="12" w:space="0" w:color="auto"/>
              <w:right w:val="single" w:sz="4" w:space="0" w:color="auto"/>
            </w:tcBorders>
            <w:vAlign w:val="center"/>
            <w:hideMark/>
          </w:tcPr>
          <w:p w14:paraId="5A9FB565" w14:textId="77777777" w:rsidR="00606B4B" w:rsidRPr="00606B4B" w:rsidRDefault="00606B4B" w:rsidP="00606B4B">
            <w:pPr>
              <w:spacing w:after="0"/>
              <w:jc w:val="center"/>
              <w:rPr>
                <w:rFonts w:ascii="Times New Roman" w:hAnsi="Times New Roman"/>
                <w:color w:val="000000"/>
                <w:sz w:val="22"/>
                <w:szCs w:val="22"/>
              </w:rPr>
            </w:pP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3BFED954"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3AE44C19"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63483A17"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219" w:type="pct"/>
            <w:vMerge/>
            <w:tcBorders>
              <w:top w:val="nil"/>
              <w:left w:val="single" w:sz="4" w:space="0" w:color="auto"/>
              <w:bottom w:val="single" w:sz="12" w:space="0" w:color="auto"/>
              <w:right w:val="single" w:sz="12" w:space="0" w:color="auto"/>
            </w:tcBorders>
            <w:vAlign w:val="center"/>
            <w:hideMark/>
          </w:tcPr>
          <w:p w14:paraId="64E96A7B" w14:textId="77777777" w:rsidR="00606B4B" w:rsidRPr="00606B4B" w:rsidRDefault="00606B4B" w:rsidP="00606B4B">
            <w:pPr>
              <w:spacing w:after="0"/>
              <w:jc w:val="center"/>
              <w:rPr>
                <w:rFonts w:ascii="Times New Roman" w:hAnsi="Times New Roman"/>
                <w:color w:val="000000"/>
                <w:sz w:val="22"/>
                <w:szCs w:val="22"/>
              </w:rPr>
            </w:pPr>
          </w:p>
        </w:tc>
        <w:tc>
          <w:tcPr>
            <w:tcW w:w="193" w:type="pct"/>
            <w:vMerge/>
            <w:tcBorders>
              <w:top w:val="nil"/>
              <w:left w:val="single" w:sz="12" w:space="0" w:color="auto"/>
              <w:bottom w:val="single" w:sz="12" w:space="0" w:color="auto"/>
              <w:right w:val="single" w:sz="4" w:space="0" w:color="auto"/>
            </w:tcBorders>
            <w:vAlign w:val="center"/>
            <w:hideMark/>
          </w:tcPr>
          <w:p w14:paraId="69A6E0A0" w14:textId="77777777" w:rsidR="00606B4B" w:rsidRPr="00606B4B" w:rsidRDefault="00606B4B" w:rsidP="00606B4B">
            <w:pPr>
              <w:spacing w:after="0"/>
              <w:jc w:val="center"/>
              <w:rPr>
                <w:rFonts w:ascii="Times New Roman" w:hAnsi="Times New Roman"/>
                <w:color w:val="000000"/>
                <w:sz w:val="22"/>
                <w:szCs w:val="22"/>
              </w:rPr>
            </w:pP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42044233"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386C83D5"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360A4C09"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92" w:type="pct"/>
            <w:vMerge/>
            <w:tcBorders>
              <w:top w:val="nil"/>
              <w:left w:val="single" w:sz="4" w:space="0" w:color="auto"/>
              <w:bottom w:val="single" w:sz="12" w:space="0" w:color="auto"/>
              <w:right w:val="single" w:sz="12" w:space="0" w:color="auto"/>
            </w:tcBorders>
            <w:vAlign w:val="center"/>
            <w:hideMark/>
          </w:tcPr>
          <w:p w14:paraId="4413BDF3" w14:textId="77777777" w:rsidR="00606B4B" w:rsidRPr="00606B4B" w:rsidRDefault="00606B4B" w:rsidP="00606B4B">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446AF476" w14:textId="77777777" w:rsidR="00606B4B" w:rsidRPr="00606B4B" w:rsidRDefault="00606B4B" w:rsidP="00606B4B">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56311CE5"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352E68B7"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220" w:type="pct"/>
            <w:tcBorders>
              <w:top w:val="nil"/>
              <w:left w:val="nil"/>
              <w:bottom w:val="single" w:sz="12" w:space="0" w:color="auto"/>
              <w:right w:val="single" w:sz="4" w:space="0" w:color="auto"/>
            </w:tcBorders>
            <w:shd w:val="clear" w:color="000000" w:fill="F2F2F2"/>
            <w:textDirection w:val="btLr"/>
            <w:vAlign w:val="center"/>
            <w:hideMark/>
          </w:tcPr>
          <w:p w14:paraId="5074010E"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92" w:type="pct"/>
            <w:vMerge/>
            <w:tcBorders>
              <w:top w:val="nil"/>
              <w:left w:val="single" w:sz="4" w:space="0" w:color="auto"/>
              <w:bottom w:val="single" w:sz="12" w:space="0" w:color="auto"/>
              <w:right w:val="single" w:sz="12" w:space="0" w:color="auto"/>
            </w:tcBorders>
            <w:vAlign w:val="center"/>
            <w:hideMark/>
          </w:tcPr>
          <w:p w14:paraId="0D59685B" w14:textId="77777777" w:rsidR="00606B4B" w:rsidRPr="00606B4B" w:rsidRDefault="00606B4B" w:rsidP="00606B4B">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3A051E9C" w14:textId="77777777" w:rsidR="00606B4B" w:rsidRPr="00606B4B" w:rsidRDefault="00606B4B" w:rsidP="00606B4B">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71741F4F"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75" w:type="pct"/>
            <w:tcBorders>
              <w:top w:val="nil"/>
              <w:left w:val="nil"/>
              <w:bottom w:val="single" w:sz="12" w:space="0" w:color="auto"/>
              <w:right w:val="single" w:sz="4" w:space="0" w:color="auto"/>
            </w:tcBorders>
            <w:shd w:val="clear" w:color="000000" w:fill="F2F2F2"/>
            <w:textDirection w:val="btLr"/>
            <w:vAlign w:val="center"/>
            <w:hideMark/>
          </w:tcPr>
          <w:p w14:paraId="0EE21556"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4" w:type="pct"/>
            <w:tcBorders>
              <w:top w:val="nil"/>
              <w:left w:val="nil"/>
              <w:bottom w:val="single" w:sz="12" w:space="0" w:color="auto"/>
              <w:right w:val="single" w:sz="4" w:space="0" w:color="auto"/>
            </w:tcBorders>
            <w:shd w:val="clear" w:color="000000" w:fill="F2F2F2"/>
            <w:textDirection w:val="btLr"/>
            <w:vAlign w:val="center"/>
            <w:hideMark/>
          </w:tcPr>
          <w:p w14:paraId="12592CA2" w14:textId="77777777" w:rsidR="00606B4B" w:rsidRPr="00606B4B" w:rsidRDefault="00606B4B" w:rsidP="00606B4B">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80" w:type="pct"/>
            <w:vMerge/>
            <w:tcBorders>
              <w:top w:val="nil"/>
              <w:left w:val="single" w:sz="4" w:space="0" w:color="auto"/>
              <w:bottom w:val="single" w:sz="12" w:space="0" w:color="auto"/>
              <w:right w:val="double" w:sz="6" w:space="0" w:color="auto"/>
            </w:tcBorders>
            <w:vAlign w:val="center"/>
            <w:hideMark/>
          </w:tcPr>
          <w:p w14:paraId="0211F2A9" w14:textId="77777777" w:rsidR="00606B4B" w:rsidRPr="00606B4B" w:rsidRDefault="00606B4B" w:rsidP="00606B4B">
            <w:pPr>
              <w:spacing w:after="0"/>
              <w:jc w:val="center"/>
              <w:rPr>
                <w:rFonts w:ascii="Times New Roman" w:hAnsi="Times New Roman"/>
                <w:color w:val="000000"/>
                <w:sz w:val="22"/>
                <w:szCs w:val="22"/>
              </w:rPr>
            </w:pPr>
          </w:p>
        </w:tc>
      </w:tr>
      <w:tr w:rsidR="000611DF" w:rsidRPr="00606B4B" w14:paraId="75A7E927" w14:textId="77777777" w:rsidTr="000611DF">
        <w:trPr>
          <w:trHeight w:val="501"/>
        </w:trPr>
        <w:tc>
          <w:tcPr>
            <w:tcW w:w="137"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09FCB431" w14:textId="77777777" w:rsidR="000611DF" w:rsidRPr="008F5BCB" w:rsidRDefault="000611DF" w:rsidP="000611DF">
            <w:pPr>
              <w:spacing w:after="0"/>
              <w:jc w:val="center"/>
              <w:rPr>
                <w:rFonts w:ascii="Times New Roman" w:hAnsi="Times New Roman"/>
                <w:b/>
                <w:bCs/>
                <w:color w:val="000000"/>
                <w:sz w:val="22"/>
                <w:szCs w:val="22"/>
              </w:rPr>
            </w:pPr>
            <w:r w:rsidRPr="008F5BCB">
              <w:rPr>
                <w:rFonts w:ascii="Times New Roman" w:hAnsi="Times New Roman"/>
                <w:b/>
                <w:bCs/>
                <w:color w:val="000000"/>
                <w:sz w:val="22"/>
                <w:szCs w:val="22"/>
              </w:rPr>
              <w:t>1</w:t>
            </w:r>
          </w:p>
        </w:tc>
        <w:tc>
          <w:tcPr>
            <w:tcW w:w="440" w:type="pct"/>
            <w:tcBorders>
              <w:top w:val="single" w:sz="12" w:space="0" w:color="auto"/>
              <w:left w:val="nil"/>
              <w:bottom w:val="single" w:sz="4" w:space="0" w:color="auto"/>
              <w:right w:val="single" w:sz="4" w:space="0" w:color="auto"/>
            </w:tcBorders>
            <w:shd w:val="clear" w:color="auto" w:fill="auto"/>
            <w:vAlign w:val="center"/>
            <w:hideMark/>
          </w:tcPr>
          <w:p w14:paraId="3E99684D" w14:textId="77777777" w:rsidR="000611DF" w:rsidRPr="008F5BCB" w:rsidRDefault="000611DF" w:rsidP="000611DF">
            <w:pPr>
              <w:spacing w:after="0"/>
              <w:jc w:val="center"/>
              <w:rPr>
                <w:rFonts w:ascii="Times New Roman" w:hAnsi="Times New Roman"/>
                <w:b/>
                <w:bCs/>
                <w:color w:val="000000"/>
                <w:sz w:val="22"/>
                <w:szCs w:val="22"/>
              </w:rPr>
            </w:pPr>
            <w:r w:rsidRPr="008F5BCB">
              <w:rPr>
                <w:rFonts w:ascii="Times New Roman" w:hAnsi="Times New Roman"/>
                <w:b/>
                <w:bCs/>
                <w:color w:val="000000"/>
                <w:sz w:val="22"/>
                <w:szCs w:val="22"/>
              </w:rPr>
              <w:t>DGEP</w:t>
            </w:r>
          </w:p>
        </w:tc>
        <w:tc>
          <w:tcPr>
            <w:tcW w:w="137" w:type="pct"/>
            <w:tcBorders>
              <w:top w:val="single" w:sz="12" w:space="0" w:color="auto"/>
              <w:left w:val="nil"/>
              <w:bottom w:val="single" w:sz="4" w:space="0" w:color="auto"/>
              <w:right w:val="single" w:sz="4" w:space="0" w:color="auto"/>
            </w:tcBorders>
            <w:shd w:val="clear" w:color="auto" w:fill="auto"/>
            <w:textDirection w:val="btLr"/>
            <w:vAlign w:val="center"/>
            <w:hideMark/>
          </w:tcPr>
          <w:p w14:paraId="1E431883" w14:textId="4F101981" w:rsidR="000611DF" w:rsidRPr="008F5BCB" w:rsidRDefault="000611DF" w:rsidP="000611DF">
            <w:pPr>
              <w:spacing w:after="0"/>
              <w:jc w:val="center"/>
              <w:rPr>
                <w:rFonts w:ascii="Times New Roman" w:hAnsi="Times New Roman"/>
                <w:b/>
                <w:bCs/>
                <w:color w:val="000000"/>
                <w:sz w:val="22"/>
                <w:szCs w:val="22"/>
              </w:rPr>
            </w:pPr>
          </w:p>
        </w:tc>
        <w:tc>
          <w:tcPr>
            <w:tcW w:w="412" w:type="pct"/>
            <w:tcBorders>
              <w:top w:val="single" w:sz="12" w:space="0" w:color="auto"/>
              <w:left w:val="nil"/>
              <w:bottom w:val="single" w:sz="4" w:space="0" w:color="auto"/>
              <w:right w:val="single" w:sz="12" w:space="0" w:color="auto"/>
            </w:tcBorders>
            <w:shd w:val="clear" w:color="auto" w:fill="auto"/>
            <w:vAlign w:val="center"/>
            <w:hideMark/>
          </w:tcPr>
          <w:p w14:paraId="0F101191" w14:textId="77777777" w:rsidR="000611DF" w:rsidRPr="008F5BCB" w:rsidRDefault="000611DF" w:rsidP="000611DF">
            <w:pPr>
              <w:spacing w:after="0"/>
              <w:jc w:val="center"/>
              <w:rPr>
                <w:rFonts w:ascii="Times New Roman" w:hAnsi="Times New Roman"/>
                <w:i/>
                <w:iCs/>
                <w:color w:val="000000"/>
                <w:sz w:val="22"/>
                <w:szCs w:val="22"/>
              </w:rPr>
            </w:pPr>
            <w:r w:rsidRPr="008F5BCB">
              <w:rPr>
                <w:rFonts w:ascii="Times New Roman" w:hAnsi="Times New Roman"/>
                <w:i/>
                <w:iCs/>
                <w:color w:val="000000"/>
                <w:sz w:val="22"/>
                <w:szCs w:val="22"/>
              </w:rPr>
              <w:t>ETAT</w:t>
            </w:r>
          </w:p>
        </w:tc>
        <w:tc>
          <w:tcPr>
            <w:tcW w:w="19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67E8F16" w14:textId="0DE6E5E0"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70442DA9" w14:textId="6E0D82A9"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0298912D" w14:textId="732B01A1" w:rsidR="000611DF" w:rsidRPr="008F5BCB" w:rsidRDefault="008F5BCB" w:rsidP="000611DF">
            <w:pPr>
              <w:spacing w:after="0"/>
              <w:jc w:val="center"/>
              <w:rPr>
                <w:rFonts w:ascii="Times New Roman" w:hAnsi="Times New Roman"/>
                <w:color w:val="000000"/>
                <w:sz w:val="22"/>
                <w:szCs w:val="22"/>
              </w:rPr>
            </w:pPr>
            <w:r w:rsidRPr="008F5BCB">
              <w:rPr>
                <w:rFonts w:ascii="Times New Roman" w:hAnsi="Times New Roman"/>
                <w:color w:val="000000"/>
                <w:sz w:val="22"/>
                <w:szCs w:val="22"/>
              </w:rPr>
              <w:t>2</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32062AAA" w14:textId="62F682E0" w:rsidR="000611DF" w:rsidRPr="008F5BCB" w:rsidRDefault="008F5BCB" w:rsidP="000611DF">
            <w:pPr>
              <w:spacing w:after="0"/>
              <w:jc w:val="center"/>
              <w:rPr>
                <w:rFonts w:ascii="Times New Roman" w:hAnsi="Times New Roman"/>
                <w:color w:val="000000"/>
                <w:sz w:val="22"/>
                <w:szCs w:val="22"/>
              </w:rPr>
            </w:pPr>
            <w:r w:rsidRPr="008F5BCB">
              <w:rPr>
                <w:rFonts w:ascii="Times New Roman" w:hAnsi="Times New Roman"/>
                <w:color w:val="000000"/>
                <w:sz w:val="22"/>
                <w:szCs w:val="22"/>
              </w:rPr>
              <w:t>2</w:t>
            </w:r>
          </w:p>
        </w:tc>
        <w:tc>
          <w:tcPr>
            <w:tcW w:w="219" w:type="pct"/>
            <w:tcBorders>
              <w:top w:val="single" w:sz="12" w:space="0" w:color="auto"/>
              <w:left w:val="nil"/>
              <w:bottom w:val="single" w:sz="4" w:space="0" w:color="auto"/>
              <w:right w:val="single" w:sz="12" w:space="0" w:color="auto"/>
            </w:tcBorders>
            <w:shd w:val="clear" w:color="auto" w:fill="auto"/>
            <w:vAlign w:val="center"/>
            <w:hideMark/>
          </w:tcPr>
          <w:p w14:paraId="319F81E5" w14:textId="45662377"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F46F945" w14:textId="323BA4CD"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70D5A60D" w14:textId="58A574A4"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nil"/>
              <w:bottom w:val="single" w:sz="4" w:space="0" w:color="auto"/>
              <w:right w:val="single" w:sz="4" w:space="0" w:color="auto"/>
            </w:tcBorders>
            <w:shd w:val="clear" w:color="auto" w:fill="auto"/>
            <w:vAlign w:val="center"/>
            <w:hideMark/>
          </w:tcPr>
          <w:p w14:paraId="4F5046B2" w14:textId="4DC923EE"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55B4EBCF" w14:textId="1D7DA5EF"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nil"/>
              <w:bottom w:val="single" w:sz="4" w:space="0" w:color="auto"/>
              <w:right w:val="single" w:sz="12" w:space="0" w:color="auto"/>
            </w:tcBorders>
            <w:shd w:val="clear" w:color="auto" w:fill="auto"/>
            <w:vAlign w:val="center"/>
            <w:hideMark/>
          </w:tcPr>
          <w:p w14:paraId="18C7598A" w14:textId="038921F0"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2C2C7D8" w14:textId="6E24A76E"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75797299" w14:textId="0F380932"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single" w:sz="8" w:space="0" w:color="auto"/>
              <w:bottom w:val="single" w:sz="4" w:space="0" w:color="auto"/>
              <w:right w:val="single" w:sz="4" w:space="0" w:color="auto"/>
            </w:tcBorders>
            <w:shd w:val="clear" w:color="auto" w:fill="auto"/>
            <w:vAlign w:val="center"/>
            <w:hideMark/>
          </w:tcPr>
          <w:p w14:paraId="4F2E3C36" w14:textId="77777777"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2"/>
                <w:szCs w:val="22"/>
              </w:rPr>
              <w:t>1</w:t>
            </w:r>
          </w:p>
        </w:tc>
        <w:tc>
          <w:tcPr>
            <w:tcW w:w="220" w:type="pct"/>
            <w:tcBorders>
              <w:top w:val="single" w:sz="12" w:space="0" w:color="auto"/>
              <w:left w:val="nil"/>
              <w:bottom w:val="single" w:sz="4" w:space="0" w:color="auto"/>
              <w:right w:val="single" w:sz="4" w:space="0" w:color="auto"/>
            </w:tcBorders>
            <w:shd w:val="clear" w:color="auto" w:fill="auto"/>
            <w:vAlign w:val="center"/>
            <w:hideMark/>
          </w:tcPr>
          <w:p w14:paraId="3BC8BB5C" w14:textId="77777777"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2"/>
                <w:szCs w:val="22"/>
              </w:rPr>
              <w:t>1</w:t>
            </w:r>
          </w:p>
        </w:tc>
        <w:tc>
          <w:tcPr>
            <w:tcW w:w="192" w:type="pct"/>
            <w:tcBorders>
              <w:top w:val="single" w:sz="12" w:space="0" w:color="auto"/>
              <w:left w:val="nil"/>
              <w:bottom w:val="single" w:sz="4" w:space="0" w:color="auto"/>
              <w:right w:val="single" w:sz="12" w:space="0" w:color="auto"/>
            </w:tcBorders>
            <w:shd w:val="clear" w:color="auto" w:fill="auto"/>
            <w:vAlign w:val="center"/>
            <w:hideMark/>
          </w:tcPr>
          <w:p w14:paraId="1EC886CD" w14:textId="53AF99E3"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DE819CD" w14:textId="53C7CBB2"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1C329136" w14:textId="405F781E"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75" w:type="pct"/>
            <w:tcBorders>
              <w:top w:val="single" w:sz="12" w:space="0" w:color="auto"/>
              <w:left w:val="nil"/>
              <w:bottom w:val="single" w:sz="4" w:space="0" w:color="auto"/>
              <w:right w:val="single" w:sz="4" w:space="0" w:color="auto"/>
            </w:tcBorders>
            <w:shd w:val="clear" w:color="auto" w:fill="auto"/>
            <w:vAlign w:val="center"/>
            <w:hideMark/>
          </w:tcPr>
          <w:p w14:paraId="5AF97FE2" w14:textId="33E72AB0"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94" w:type="pct"/>
            <w:tcBorders>
              <w:top w:val="single" w:sz="12" w:space="0" w:color="auto"/>
              <w:left w:val="nil"/>
              <w:bottom w:val="single" w:sz="4" w:space="0" w:color="auto"/>
              <w:right w:val="single" w:sz="4" w:space="0" w:color="auto"/>
            </w:tcBorders>
            <w:shd w:val="clear" w:color="auto" w:fill="auto"/>
            <w:vAlign w:val="center"/>
            <w:hideMark/>
          </w:tcPr>
          <w:p w14:paraId="30ABF4F1" w14:textId="61C2045F" w:rsidR="000611DF" w:rsidRPr="008F5BC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c>
          <w:tcPr>
            <w:tcW w:w="180" w:type="pct"/>
            <w:tcBorders>
              <w:top w:val="single" w:sz="12" w:space="0" w:color="auto"/>
              <w:left w:val="nil"/>
              <w:bottom w:val="single" w:sz="4" w:space="0" w:color="auto"/>
              <w:right w:val="double" w:sz="6" w:space="0" w:color="auto"/>
            </w:tcBorders>
            <w:shd w:val="clear" w:color="auto" w:fill="auto"/>
            <w:vAlign w:val="center"/>
            <w:hideMark/>
          </w:tcPr>
          <w:p w14:paraId="4FE09459" w14:textId="0A051113" w:rsidR="000611DF" w:rsidRPr="00606B4B" w:rsidRDefault="000611DF" w:rsidP="000611DF">
            <w:pPr>
              <w:spacing w:after="0"/>
              <w:jc w:val="center"/>
              <w:rPr>
                <w:rFonts w:ascii="Times New Roman" w:hAnsi="Times New Roman"/>
                <w:color w:val="000000"/>
                <w:sz w:val="22"/>
                <w:szCs w:val="22"/>
              </w:rPr>
            </w:pPr>
            <w:r w:rsidRPr="008F5BCB">
              <w:rPr>
                <w:rFonts w:ascii="Times New Roman" w:hAnsi="Times New Roman"/>
                <w:color w:val="000000"/>
                <w:sz w:val="24"/>
                <w:szCs w:val="24"/>
              </w:rPr>
              <w:t>-</w:t>
            </w:r>
          </w:p>
        </w:tc>
      </w:tr>
      <w:tr w:rsidR="000611DF" w:rsidRPr="00606B4B" w14:paraId="09FA7881" w14:textId="77777777" w:rsidTr="000611DF">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45A880AB"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2</w:t>
            </w:r>
          </w:p>
        </w:tc>
        <w:tc>
          <w:tcPr>
            <w:tcW w:w="440" w:type="pct"/>
            <w:tcBorders>
              <w:top w:val="nil"/>
              <w:left w:val="nil"/>
              <w:bottom w:val="single" w:sz="4" w:space="0" w:color="auto"/>
              <w:right w:val="single" w:sz="4" w:space="0" w:color="auto"/>
            </w:tcBorders>
            <w:shd w:val="clear" w:color="000000" w:fill="F2F2F2"/>
            <w:vAlign w:val="center"/>
            <w:hideMark/>
          </w:tcPr>
          <w:p w14:paraId="6C5CF191"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ROXGOLDSANU</w:t>
            </w:r>
          </w:p>
        </w:tc>
        <w:tc>
          <w:tcPr>
            <w:tcW w:w="137" w:type="pct"/>
            <w:tcBorders>
              <w:top w:val="nil"/>
              <w:left w:val="nil"/>
              <w:bottom w:val="single" w:sz="4" w:space="0" w:color="auto"/>
              <w:right w:val="single" w:sz="4" w:space="0" w:color="auto"/>
            </w:tcBorders>
            <w:shd w:val="clear" w:color="000000" w:fill="F2F2F2"/>
            <w:vAlign w:val="center"/>
            <w:hideMark/>
          </w:tcPr>
          <w:p w14:paraId="44AC3286" w14:textId="146C0F15"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000000" w:fill="F2F2F2"/>
            <w:vAlign w:val="center"/>
            <w:hideMark/>
          </w:tcPr>
          <w:p w14:paraId="1D1B196C"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ROXGOLD</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33AAF670"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3</w:t>
            </w:r>
          </w:p>
        </w:tc>
        <w:tc>
          <w:tcPr>
            <w:tcW w:w="192" w:type="pct"/>
            <w:tcBorders>
              <w:top w:val="nil"/>
              <w:left w:val="nil"/>
              <w:bottom w:val="single" w:sz="4" w:space="0" w:color="auto"/>
              <w:right w:val="single" w:sz="4" w:space="0" w:color="auto"/>
            </w:tcBorders>
            <w:shd w:val="clear" w:color="000000" w:fill="F2F2F2"/>
            <w:noWrap/>
            <w:vAlign w:val="center"/>
            <w:hideMark/>
          </w:tcPr>
          <w:p w14:paraId="40BCF4FD" w14:textId="175A87C1"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000000" w:fill="F2F2F2"/>
            <w:vAlign w:val="center"/>
            <w:hideMark/>
          </w:tcPr>
          <w:p w14:paraId="2C0F60A2" w14:textId="0716C26C"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000000" w:fill="F2F2F2"/>
            <w:vAlign w:val="center"/>
            <w:hideMark/>
          </w:tcPr>
          <w:p w14:paraId="64FAEEB5"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219" w:type="pct"/>
            <w:tcBorders>
              <w:top w:val="nil"/>
              <w:left w:val="nil"/>
              <w:bottom w:val="single" w:sz="4" w:space="0" w:color="auto"/>
              <w:right w:val="single" w:sz="12" w:space="0" w:color="auto"/>
            </w:tcBorders>
            <w:shd w:val="clear" w:color="000000" w:fill="F2F2F2"/>
            <w:vAlign w:val="center"/>
            <w:hideMark/>
          </w:tcPr>
          <w:p w14:paraId="09A47704"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05767F17" w14:textId="352E2B2F"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2DF65665" w14:textId="5E788B0D"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5E5D2DA4" w14:textId="38743CCD"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vAlign w:val="center"/>
            <w:hideMark/>
          </w:tcPr>
          <w:p w14:paraId="37ACDB53" w14:textId="382915B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000000" w:fill="F2F2F2"/>
            <w:vAlign w:val="center"/>
            <w:hideMark/>
          </w:tcPr>
          <w:p w14:paraId="7D66C475" w14:textId="5793BC61"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6A8BBD61" w14:textId="1C6EF53F" w:rsidR="000611DF" w:rsidRPr="00606B4B" w:rsidRDefault="000611DF" w:rsidP="000611DF">
            <w:pPr>
              <w:spacing w:after="0"/>
              <w:jc w:val="center"/>
              <w:rPr>
                <w:rFonts w:ascii="Times New Roman" w:hAnsi="Times New Roman"/>
                <w:color w:val="000000"/>
                <w:sz w:val="22"/>
                <w:szCs w:val="22"/>
              </w:rPr>
            </w:pPr>
            <w:r w:rsidRPr="0085372F">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0DED1C44" w14:textId="67C3310D" w:rsidR="000611DF" w:rsidRPr="00606B4B" w:rsidRDefault="000611DF" w:rsidP="000611DF">
            <w:pPr>
              <w:spacing w:after="0"/>
              <w:jc w:val="center"/>
              <w:rPr>
                <w:rFonts w:ascii="Times New Roman" w:hAnsi="Times New Roman"/>
                <w:color w:val="000000"/>
                <w:sz w:val="22"/>
                <w:szCs w:val="22"/>
              </w:rPr>
            </w:pPr>
            <w:r w:rsidRPr="0085372F">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5C621100" w14:textId="463D9E48" w:rsidR="000611DF" w:rsidRPr="00606B4B" w:rsidRDefault="000611DF" w:rsidP="000611DF">
            <w:pPr>
              <w:spacing w:after="0"/>
              <w:jc w:val="center"/>
              <w:rPr>
                <w:rFonts w:ascii="Times New Roman" w:hAnsi="Times New Roman"/>
                <w:color w:val="000000"/>
                <w:sz w:val="22"/>
                <w:szCs w:val="22"/>
              </w:rPr>
            </w:pPr>
            <w:r w:rsidRPr="0085372F">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000000" w:fill="F2F2F2"/>
            <w:vAlign w:val="center"/>
            <w:hideMark/>
          </w:tcPr>
          <w:p w14:paraId="393324F6" w14:textId="7C557E0B" w:rsidR="000611DF" w:rsidRPr="00606B4B" w:rsidRDefault="000611DF" w:rsidP="000611DF">
            <w:pPr>
              <w:spacing w:after="0"/>
              <w:jc w:val="center"/>
              <w:rPr>
                <w:rFonts w:ascii="Times New Roman" w:hAnsi="Times New Roman"/>
                <w:color w:val="000000"/>
                <w:sz w:val="22"/>
                <w:szCs w:val="22"/>
              </w:rPr>
            </w:pPr>
            <w:r w:rsidRPr="0085372F">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000000" w:fill="F2F2F2"/>
            <w:vAlign w:val="center"/>
            <w:hideMark/>
          </w:tcPr>
          <w:p w14:paraId="7A1DC3C9" w14:textId="73AD348E" w:rsidR="000611DF" w:rsidRPr="00606B4B" w:rsidRDefault="000611DF" w:rsidP="000611DF">
            <w:pPr>
              <w:spacing w:after="0"/>
              <w:jc w:val="center"/>
              <w:rPr>
                <w:rFonts w:ascii="Times New Roman" w:hAnsi="Times New Roman"/>
                <w:color w:val="000000"/>
                <w:sz w:val="22"/>
                <w:szCs w:val="22"/>
              </w:rPr>
            </w:pPr>
            <w:r w:rsidRPr="00CA337F">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62ECEEBA" w14:textId="32DE5CBB"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368F4763" w14:textId="298FE786"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000000" w:fill="F2F2F2"/>
            <w:vAlign w:val="center"/>
            <w:hideMark/>
          </w:tcPr>
          <w:p w14:paraId="31B2776F" w14:textId="465D82F8"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000000" w:fill="F2F2F2"/>
            <w:vAlign w:val="center"/>
            <w:hideMark/>
          </w:tcPr>
          <w:p w14:paraId="269CA854" w14:textId="778661F0"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000000" w:fill="F2F2F2"/>
            <w:vAlign w:val="center"/>
            <w:hideMark/>
          </w:tcPr>
          <w:p w14:paraId="62F27189" w14:textId="0C100D62"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692EAF80" w14:textId="77777777" w:rsidTr="000611DF">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68ED9745"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3</w:t>
            </w:r>
          </w:p>
        </w:tc>
        <w:tc>
          <w:tcPr>
            <w:tcW w:w="440" w:type="pct"/>
            <w:tcBorders>
              <w:top w:val="nil"/>
              <w:left w:val="nil"/>
              <w:bottom w:val="single" w:sz="4" w:space="0" w:color="auto"/>
              <w:right w:val="single" w:sz="4" w:space="0" w:color="auto"/>
            </w:tcBorders>
            <w:shd w:val="clear" w:color="auto" w:fill="auto"/>
            <w:vAlign w:val="center"/>
            <w:hideMark/>
          </w:tcPr>
          <w:p w14:paraId="7DD12AEC"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PHA/BID-UEMOA</w:t>
            </w:r>
          </w:p>
        </w:tc>
        <w:tc>
          <w:tcPr>
            <w:tcW w:w="137" w:type="pct"/>
            <w:tcBorders>
              <w:top w:val="nil"/>
              <w:left w:val="nil"/>
              <w:bottom w:val="single" w:sz="4" w:space="0" w:color="auto"/>
              <w:right w:val="single" w:sz="4" w:space="0" w:color="auto"/>
            </w:tcBorders>
            <w:shd w:val="clear" w:color="auto" w:fill="auto"/>
            <w:vAlign w:val="center"/>
            <w:hideMark/>
          </w:tcPr>
          <w:p w14:paraId="5C689F69" w14:textId="5B36C90A"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auto" w:fill="auto"/>
            <w:vAlign w:val="center"/>
            <w:hideMark/>
          </w:tcPr>
          <w:p w14:paraId="34B86CC4"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BID-UEMOA</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22316B14"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4</w:t>
            </w:r>
          </w:p>
        </w:tc>
        <w:tc>
          <w:tcPr>
            <w:tcW w:w="192" w:type="pct"/>
            <w:tcBorders>
              <w:top w:val="nil"/>
              <w:left w:val="nil"/>
              <w:bottom w:val="single" w:sz="4" w:space="0" w:color="auto"/>
              <w:right w:val="single" w:sz="4" w:space="0" w:color="auto"/>
            </w:tcBorders>
            <w:shd w:val="clear" w:color="auto" w:fill="auto"/>
            <w:noWrap/>
            <w:vAlign w:val="center"/>
            <w:hideMark/>
          </w:tcPr>
          <w:p w14:paraId="5CE5A9DE" w14:textId="0F2D4B68"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auto" w:fill="auto"/>
            <w:vAlign w:val="center"/>
            <w:hideMark/>
          </w:tcPr>
          <w:p w14:paraId="71B28E0D" w14:textId="57B281AA"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14:paraId="6A0071D8"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219" w:type="pct"/>
            <w:tcBorders>
              <w:top w:val="nil"/>
              <w:left w:val="nil"/>
              <w:bottom w:val="single" w:sz="4" w:space="0" w:color="auto"/>
              <w:right w:val="single" w:sz="12" w:space="0" w:color="auto"/>
            </w:tcBorders>
            <w:shd w:val="clear" w:color="auto" w:fill="auto"/>
            <w:vAlign w:val="center"/>
            <w:hideMark/>
          </w:tcPr>
          <w:p w14:paraId="2E1C65AE"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12758181" w14:textId="473B7454"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40F5FBAB" w14:textId="517B498A"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37C4A5BD" w14:textId="5E4D480E"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vAlign w:val="center"/>
            <w:hideMark/>
          </w:tcPr>
          <w:p w14:paraId="0E171C9A" w14:textId="0EA6DB03"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auto" w:fill="auto"/>
            <w:vAlign w:val="center"/>
            <w:hideMark/>
          </w:tcPr>
          <w:p w14:paraId="27B10ABA" w14:textId="1D17E89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4DF53FAF"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4</w:t>
            </w:r>
          </w:p>
        </w:tc>
        <w:tc>
          <w:tcPr>
            <w:tcW w:w="193" w:type="pct"/>
            <w:tcBorders>
              <w:top w:val="nil"/>
              <w:left w:val="nil"/>
              <w:bottom w:val="single" w:sz="4" w:space="0" w:color="auto"/>
              <w:right w:val="single" w:sz="4" w:space="0" w:color="auto"/>
            </w:tcBorders>
            <w:shd w:val="clear" w:color="auto" w:fill="auto"/>
            <w:noWrap/>
            <w:vAlign w:val="center"/>
            <w:hideMark/>
          </w:tcPr>
          <w:p w14:paraId="54990CAA" w14:textId="76D1782F"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auto" w:fill="auto"/>
            <w:vAlign w:val="center"/>
            <w:hideMark/>
          </w:tcPr>
          <w:p w14:paraId="0E87CBC6" w14:textId="5CFC9D95"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220" w:type="pct"/>
            <w:tcBorders>
              <w:top w:val="nil"/>
              <w:left w:val="nil"/>
              <w:bottom w:val="single" w:sz="4" w:space="0" w:color="auto"/>
              <w:right w:val="single" w:sz="4" w:space="0" w:color="auto"/>
            </w:tcBorders>
            <w:shd w:val="clear" w:color="auto" w:fill="auto"/>
            <w:vAlign w:val="center"/>
            <w:hideMark/>
          </w:tcPr>
          <w:p w14:paraId="0AA121A2"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2" w:type="pct"/>
            <w:tcBorders>
              <w:top w:val="nil"/>
              <w:left w:val="nil"/>
              <w:bottom w:val="single" w:sz="4" w:space="0" w:color="auto"/>
              <w:right w:val="single" w:sz="12" w:space="0" w:color="auto"/>
            </w:tcBorders>
            <w:shd w:val="clear" w:color="auto" w:fill="auto"/>
            <w:vAlign w:val="center"/>
            <w:hideMark/>
          </w:tcPr>
          <w:p w14:paraId="6293E7E4"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5F33FDD4" w14:textId="17984F72"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noWrap/>
            <w:vAlign w:val="center"/>
            <w:hideMark/>
          </w:tcPr>
          <w:p w14:paraId="689D8C59" w14:textId="10B1C43E"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auto" w:fill="auto"/>
            <w:vAlign w:val="center"/>
            <w:hideMark/>
          </w:tcPr>
          <w:p w14:paraId="7F1E2678" w14:textId="0C76468E"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auto" w:fill="auto"/>
            <w:vAlign w:val="center"/>
            <w:hideMark/>
          </w:tcPr>
          <w:p w14:paraId="42B6B843" w14:textId="2A619819"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auto" w:fill="auto"/>
            <w:vAlign w:val="center"/>
            <w:hideMark/>
          </w:tcPr>
          <w:p w14:paraId="76C7C71E" w14:textId="0BAE2882"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29D4642B" w14:textId="77777777" w:rsidTr="000611DF">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3F0FA707"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4</w:t>
            </w:r>
          </w:p>
        </w:tc>
        <w:tc>
          <w:tcPr>
            <w:tcW w:w="440" w:type="pct"/>
            <w:tcBorders>
              <w:top w:val="nil"/>
              <w:left w:val="nil"/>
              <w:bottom w:val="single" w:sz="4" w:space="0" w:color="auto"/>
              <w:right w:val="single" w:sz="4" w:space="0" w:color="auto"/>
            </w:tcBorders>
            <w:shd w:val="clear" w:color="000000" w:fill="F2F2F2"/>
            <w:vAlign w:val="center"/>
            <w:hideMark/>
          </w:tcPr>
          <w:p w14:paraId="5687961A"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PROGEF</w:t>
            </w:r>
          </w:p>
        </w:tc>
        <w:tc>
          <w:tcPr>
            <w:tcW w:w="137" w:type="pct"/>
            <w:tcBorders>
              <w:top w:val="nil"/>
              <w:left w:val="nil"/>
              <w:bottom w:val="single" w:sz="4" w:space="0" w:color="auto"/>
              <w:right w:val="single" w:sz="4" w:space="0" w:color="auto"/>
            </w:tcBorders>
            <w:shd w:val="clear" w:color="000000" w:fill="F2F2F2"/>
            <w:vAlign w:val="center"/>
            <w:hideMark/>
          </w:tcPr>
          <w:p w14:paraId="2A964621" w14:textId="6FB98EF4"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000000" w:fill="F2F2F2"/>
            <w:vAlign w:val="center"/>
            <w:hideMark/>
          </w:tcPr>
          <w:p w14:paraId="620D1BEE"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UE/GIZ</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2BF55F4A"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2</w:t>
            </w:r>
          </w:p>
        </w:tc>
        <w:tc>
          <w:tcPr>
            <w:tcW w:w="192" w:type="pct"/>
            <w:tcBorders>
              <w:top w:val="nil"/>
              <w:left w:val="nil"/>
              <w:bottom w:val="single" w:sz="4" w:space="0" w:color="auto"/>
              <w:right w:val="single" w:sz="4" w:space="0" w:color="auto"/>
            </w:tcBorders>
            <w:shd w:val="clear" w:color="000000" w:fill="F2F2F2"/>
            <w:noWrap/>
            <w:vAlign w:val="center"/>
            <w:hideMark/>
          </w:tcPr>
          <w:p w14:paraId="7F556DF3" w14:textId="76252907"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000000" w:fill="F2F2F2"/>
            <w:vAlign w:val="center"/>
            <w:hideMark/>
          </w:tcPr>
          <w:p w14:paraId="0B67FBD7" w14:textId="0AA3DC52"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000000" w:fill="F2F2F2"/>
            <w:vAlign w:val="center"/>
            <w:hideMark/>
          </w:tcPr>
          <w:p w14:paraId="2F35249F"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219" w:type="pct"/>
            <w:tcBorders>
              <w:top w:val="nil"/>
              <w:left w:val="nil"/>
              <w:bottom w:val="single" w:sz="4" w:space="0" w:color="auto"/>
              <w:right w:val="single" w:sz="12" w:space="0" w:color="auto"/>
            </w:tcBorders>
            <w:shd w:val="clear" w:color="000000" w:fill="F2F2F2"/>
            <w:vAlign w:val="center"/>
            <w:hideMark/>
          </w:tcPr>
          <w:p w14:paraId="24CAC679"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122CDA37" w14:textId="4EEA9494"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5DBC23AE" w14:textId="01C1087B"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15B1B0CA" w14:textId="55D23B25"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vAlign w:val="center"/>
            <w:hideMark/>
          </w:tcPr>
          <w:p w14:paraId="5CD80268" w14:textId="77A31454"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000000" w:fill="F2F2F2"/>
            <w:vAlign w:val="center"/>
            <w:hideMark/>
          </w:tcPr>
          <w:p w14:paraId="65E1457E" w14:textId="561EFFB1"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0E33DA54"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2</w:t>
            </w:r>
          </w:p>
        </w:tc>
        <w:tc>
          <w:tcPr>
            <w:tcW w:w="193" w:type="pct"/>
            <w:tcBorders>
              <w:top w:val="nil"/>
              <w:left w:val="nil"/>
              <w:bottom w:val="single" w:sz="4" w:space="0" w:color="auto"/>
              <w:right w:val="single" w:sz="4" w:space="0" w:color="auto"/>
            </w:tcBorders>
            <w:shd w:val="clear" w:color="000000" w:fill="F2F2F2"/>
            <w:noWrap/>
            <w:vAlign w:val="center"/>
            <w:hideMark/>
          </w:tcPr>
          <w:p w14:paraId="764B7D0A" w14:textId="6236365E"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000000" w:fill="F2F2F2"/>
            <w:vAlign w:val="center"/>
            <w:hideMark/>
          </w:tcPr>
          <w:p w14:paraId="4908CF22" w14:textId="54D09ACD"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220" w:type="pct"/>
            <w:tcBorders>
              <w:top w:val="nil"/>
              <w:left w:val="nil"/>
              <w:bottom w:val="single" w:sz="4" w:space="0" w:color="auto"/>
              <w:right w:val="single" w:sz="4" w:space="0" w:color="auto"/>
            </w:tcBorders>
            <w:shd w:val="clear" w:color="000000" w:fill="F2F2F2"/>
            <w:vAlign w:val="center"/>
            <w:hideMark/>
          </w:tcPr>
          <w:p w14:paraId="71FF37C5"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2" w:type="pct"/>
            <w:tcBorders>
              <w:top w:val="nil"/>
              <w:left w:val="nil"/>
              <w:bottom w:val="single" w:sz="4" w:space="0" w:color="auto"/>
              <w:right w:val="single" w:sz="12" w:space="0" w:color="auto"/>
            </w:tcBorders>
            <w:shd w:val="clear" w:color="000000" w:fill="F2F2F2"/>
            <w:vAlign w:val="center"/>
            <w:hideMark/>
          </w:tcPr>
          <w:p w14:paraId="670B7A66"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3E638262" w14:textId="492C9644"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0A8DAF97" w14:textId="0EC239B8"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000000" w:fill="F2F2F2"/>
            <w:vAlign w:val="center"/>
            <w:hideMark/>
          </w:tcPr>
          <w:p w14:paraId="7895D9FE" w14:textId="307D5CA0"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000000" w:fill="F2F2F2"/>
            <w:vAlign w:val="center"/>
            <w:hideMark/>
          </w:tcPr>
          <w:p w14:paraId="27D8D093" w14:textId="21358FB4"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000000" w:fill="F2F2F2"/>
            <w:vAlign w:val="center"/>
            <w:hideMark/>
          </w:tcPr>
          <w:p w14:paraId="43C64F13" w14:textId="5408E807"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473773D8" w14:textId="77777777" w:rsidTr="000611DF">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54139E69"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5</w:t>
            </w:r>
          </w:p>
        </w:tc>
        <w:tc>
          <w:tcPr>
            <w:tcW w:w="440" w:type="pct"/>
            <w:tcBorders>
              <w:top w:val="nil"/>
              <w:left w:val="nil"/>
              <w:bottom w:val="single" w:sz="4" w:space="0" w:color="auto"/>
              <w:right w:val="single" w:sz="4" w:space="0" w:color="auto"/>
            </w:tcBorders>
            <w:shd w:val="clear" w:color="auto" w:fill="auto"/>
            <w:vAlign w:val="center"/>
            <w:hideMark/>
          </w:tcPr>
          <w:p w14:paraId="0FB1055A"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Nouvelle planète</w:t>
            </w:r>
          </w:p>
        </w:tc>
        <w:tc>
          <w:tcPr>
            <w:tcW w:w="137" w:type="pct"/>
            <w:tcBorders>
              <w:top w:val="nil"/>
              <w:left w:val="nil"/>
              <w:bottom w:val="single" w:sz="4" w:space="0" w:color="auto"/>
              <w:right w:val="single" w:sz="4" w:space="0" w:color="auto"/>
            </w:tcBorders>
            <w:shd w:val="clear" w:color="auto" w:fill="auto"/>
            <w:vAlign w:val="center"/>
            <w:hideMark/>
          </w:tcPr>
          <w:p w14:paraId="1527140E" w14:textId="2C180405"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auto" w:fill="auto"/>
            <w:vAlign w:val="center"/>
            <w:hideMark/>
          </w:tcPr>
          <w:p w14:paraId="17392612"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Genève</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067630DF" w14:textId="454D87BD" w:rsidR="000611DF" w:rsidRPr="00606B4B" w:rsidRDefault="000611DF" w:rsidP="000611DF">
            <w:pPr>
              <w:spacing w:after="0"/>
              <w:jc w:val="center"/>
              <w:rPr>
                <w:rFonts w:ascii="Times New Roman" w:hAnsi="Times New Roman"/>
                <w:color w:val="000000"/>
                <w:sz w:val="22"/>
                <w:szCs w:val="22"/>
              </w:rPr>
            </w:pPr>
            <w:r w:rsidRPr="00AF616B">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noWrap/>
            <w:vAlign w:val="center"/>
            <w:hideMark/>
          </w:tcPr>
          <w:p w14:paraId="7F3D948E" w14:textId="4A5D2A03" w:rsidR="000611DF" w:rsidRPr="00606B4B" w:rsidRDefault="000611DF" w:rsidP="000611DF">
            <w:pPr>
              <w:spacing w:after="0"/>
              <w:jc w:val="center"/>
              <w:rPr>
                <w:rFonts w:ascii="Times New Roman" w:hAnsi="Times New Roman"/>
                <w:color w:val="000000"/>
                <w:sz w:val="22"/>
                <w:szCs w:val="22"/>
              </w:rPr>
            </w:pPr>
            <w:r w:rsidRPr="00AF616B">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7878F89A"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193" w:type="pct"/>
            <w:tcBorders>
              <w:top w:val="nil"/>
              <w:left w:val="nil"/>
              <w:bottom w:val="single" w:sz="4" w:space="0" w:color="auto"/>
              <w:right w:val="single" w:sz="4" w:space="0" w:color="auto"/>
            </w:tcBorders>
            <w:shd w:val="clear" w:color="auto" w:fill="auto"/>
            <w:vAlign w:val="center"/>
            <w:hideMark/>
          </w:tcPr>
          <w:p w14:paraId="53E6373C"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219" w:type="pct"/>
            <w:tcBorders>
              <w:top w:val="nil"/>
              <w:left w:val="nil"/>
              <w:bottom w:val="single" w:sz="4" w:space="0" w:color="auto"/>
              <w:right w:val="single" w:sz="12" w:space="0" w:color="auto"/>
            </w:tcBorders>
            <w:shd w:val="clear" w:color="auto" w:fill="auto"/>
            <w:vAlign w:val="center"/>
            <w:hideMark/>
          </w:tcPr>
          <w:p w14:paraId="41E1EC69" w14:textId="071A7C7D" w:rsidR="000611DF" w:rsidRPr="00606B4B" w:rsidRDefault="000611DF" w:rsidP="000611DF">
            <w:pPr>
              <w:spacing w:after="0"/>
              <w:jc w:val="center"/>
              <w:rPr>
                <w:rFonts w:ascii="Times New Roman" w:hAnsi="Times New Roman"/>
                <w:color w:val="000000"/>
                <w:sz w:val="22"/>
                <w:szCs w:val="22"/>
              </w:rPr>
            </w:pPr>
            <w:r w:rsidRPr="009A442C">
              <w:rPr>
                <w:rFonts w:ascii="Times New Roman" w:hAnsi="Times New Roman"/>
                <w:color w:val="000000"/>
                <w:sz w:val="24"/>
                <w:szCs w:val="24"/>
              </w:rPr>
              <w:t>-</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13375C67" w14:textId="1852D85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4DE0903E" w14:textId="656F05E3"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3B0A7689" w14:textId="7D33D02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vAlign w:val="center"/>
            <w:hideMark/>
          </w:tcPr>
          <w:p w14:paraId="1B7241B6" w14:textId="464FD2A0"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auto" w:fill="auto"/>
            <w:vAlign w:val="center"/>
            <w:hideMark/>
          </w:tcPr>
          <w:p w14:paraId="094F91BA" w14:textId="11DD51E4"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4C963F4C" w14:textId="569DF14D"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noWrap/>
            <w:vAlign w:val="center"/>
            <w:hideMark/>
          </w:tcPr>
          <w:p w14:paraId="3B071F53" w14:textId="60201440"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1B498F64" w14:textId="1E817818"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auto" w:fill="auto"/>
            <w:vAlign w:val="center"/>
            <w:hideMark/>
          </w:tcPr>
          <w:p w14:paraId="700EB9CE" w14:textId="52964ADD"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auto" w:fill="auto"/>
            <w:vAlign w:val="center"/>
            <w:hideMark/>
          </w:tcPr>
          <w:p w14:paraId="7FFB02CD" w14:textId="4A5C0700"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5BA77320" w14:textId="4E8D7DFA"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noWrap/>
            <w:vAlign w:val="center"/>
            <w:hideMark/>
          </w:tcPr>
          <w:p w14:paraId="41F867D2" w14:textId="4C2D0E5A"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auto" w:fill="auto"/>
            <w:vAlign w:val="center"/>
            <w:hideMark/>
          </w:tcPr>
          <w:p w14:paraId="71B3AAEB" w14:textId="545731F4"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auto" w:fill="auto"/>
            <w:vAlign w:val="center"/>
            <w:hideMark/>
          </w:tcPr>
          <w:p w14:paraId="14B0EC17" w14:textId="1ED6B3F3"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auto" w:fill="auto"/>
            <w:vAlign w:val="center"/>
            <w:hideMark/>
          </w:tcPr>
          <w:p w14:paraId="625DE56D" w14:textId="264FEEBD"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413E4054" w14:textId="77777777" w:rsidTr="000611DF">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3563F8DD"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6</w:t>
            </w:r>
          </w:p>
        </w:tc>
        <w:tc>
          <w:tcPr>
            <w:tcW w:w="440" w:type="pct"/>
            <w:tcBorders>
              <w:top w:val="nil"/>
              <w:left w:val="nil"/>
              <w:bottom w:val="single" w:sz="4" w:space="0" w:color="auto"/>
              <w:right w:val="single" w:sz="4" w:space="0" w:color="auto"/>
            </w:tcBorders>
            <w:shd w:val="clear" w:color="000000" w:fill="F2F2F2"/>
            <w:vAlign w:val="center"/>
            <w:hideMark/>
          </w:tcPr>
          <w:p w14:paraId="574F167E"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TDH</w:t>
            </w:r>
          </w:p>
        </w:tc>
        <w:tc>
          <w:tcPr>
            <w:tcW w:w="137" w:type="pct"/>
            <w:tcBorders>
              <w:top w:val="nil"/>
              <w:left w:val="nil"/>
              <w:bottom w:val="single" w:sz="4" w:space="0" w:color="auto"/>
              <w:right w:val="single" w:sz="4" w:space="0" w:color="auto"/>
            </w:tcBorders>
            <w:shd w:val="clear" w:color="000000" w:fill="F2F2F2"/>
            <w:vAlign w:val="center"/>
            <w:hideMark/>
          </w:tcPr>
          <w:p w14:paraId="101EC24F" w14:textId="1B9297B3"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000000" w:fill="F2F2F2"/>
            <w:vAlign w:val="center"/>
            <w:hideMark/>
          </w:tcPr>
          <w:p w14:paraId="0710FEB6"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LED MEDICOR</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32082D76"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192" w:type="pct"/>
            <w:tcBorders>
              <w:top w:val="nil"/>
              <w:left w:val="nil"/>
              <w:bottom w:val="single" w:sz="4" w:space="0" w:color="auto"/>
              <w:right w:val="single" w:sz="4" w:space="0" w:color="auto"/>
            </w:tcBorders>
            <w:shd w:val="clear" w:color="000000" w:fill="F2F2F2"/>
            <w:noWrap/>
            <w:vAlign w:val="center"/>
            <w:hideMark/>
          </w:tcPr>
          <w:p w14:paraId="7EC4DB2F" w14:textId="73219273"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000000" w:fill="F2F2F2"/>
            <w:vAlign w:val="center"/>
            <w:hideMark/>
          </w:tcPr>
          <w:p w14:paraId="611999AD" w14:textId="69FC2C0D"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000000" w:fill="F2F2F2"/>
            <w:vAlign w:val="center"/>
            <w:hideMark/>
          </w:tcPr>
          <w:p w14:paraId="2E296893"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219" w:type="pct"/>
            <w:tcBorders>
              <w:top w:val="nil"/>
              <w:left w:val="nil"/>
              <w:bottom w:val="single" w:sz="4" w:space="0" w:color="auto"/>
              <w:right w:val="single" w:sz="12" w:space="0" w:color="auto"/>
            </w:tcBorders>
            <w:shd w:val="clear" w:color="000000" w:fill="F2F2F2"/>
            <w:vAlign w:val="center"/>
            <w:hideMark/>
          </w:tcPr>
          <w:p w14:paraId="059DAA5F"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0C9D9F42" w14:textId="3D4274FF"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15F368EB" w14:textId="6F41BFF0"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360CACDA" w14:textId="47C586F1"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vAlign w:val="center"/>
            <w:hideMark/>
          </w:tcPr>
          <w:p w14:paraId="1F500ADA" w14:textId="40975306"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000000" w:fill="F2F2F2"/>
            <w:vAlign w:val="center"/>
            <w:hideMark/>
          </w:tcPr>
          <w:p w14:paraId="5CBD1700" w14:textId="4D1D248E"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5D28319E" w14:textId="043EF383"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6A045356" w14:textId="49B5B709"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42FDFB62" w14:textId="67E8E252"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000000" w:fill="F2F2F2"/>
            <w:vAlign w:val="center"/>
            <w:hideMark/>
          </w:tcPr>
          <w:p w14:paraId="24A1C315" w14:textId="52D1B14B"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000000" w:fill="F2F2F2"/>
            <w:vAlign w:val="center"/>
            <w:hideMark/>
          </w:tcPr>
          <w:p w14:paraId="6CC5C65B" w14:textId="61B71214"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7A578711" w14:textId="2526C068"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0AE59AAE" w14:textId="778C699C"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000000" w:fill="F2F2F2"/>
            <w:vAlign w:val="center"/>
            <w:hideMark/>
          </w:tcPr>
          <w:p w14:paraId="256BB04C" w14:textId="30243096"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000000" w:fill="F2F2F2"/>
            <w:vAlign w:val="center"/>
            <w:hideMark/>
          </w:tcPr>
          <w:p w14:paraId="2F571818" w14:textId="0EB7D2E1"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000000" w:fill="F2F2F2"/>
            <w:vAlign w:val="center"/>
            <w:hideMark/>
          </w:tcPr>
          <w:p w14:paraId="3B442B4F" w14:textId="3E7F60E6"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60070C8C" w14:textId="77777777" w:rsidTr="000611DF">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0C36AD10"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7</w:t>
            </w:r>
          </w:p>
        </w:tc>
        <w:tc>
          <w:tcPr>
            <w:tcW w:w="4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99EA6C" w14:textId="3263B302" w:rsidR="000611DF" w:rsidRPr="00606B4B" w:rsidRDefault="000611DF" w:rsidP="000611DF">
            <w:pPr>
              <w:spacing w:after="0"/>
              <w:jc w:val="center"/>
              <w:rPr>
                <w:rFonts w:ascii="Times New Roman" w:hAnsi="Times New Roman"/>
                <w:b/>
                <w:bCs/>
                <w:color w:val="000000"/>
              </w:rPr>
            </w:pPr>
            <w:r w:rsidRPr="00606B4B">
              <w:rPr>
                <w:rFonts w:ascii="Times New Roman" w:hAnsi="Times New Roman"/>
                <w:b/>
                <w:bCs/>
                <w:color w:val="000000"/>
              </w:rPr>
              <w:t>COMMUNE</w:t>
            </w:r>
            <w:r>
              <w:rPr>
                <w:rFonts w:ascii="Times New Roman" w:hAnsi="Times New Roman"/>
                <w:b/>
                <w:bCs/>
                <w:color w:val="000000"/>
              </w:rPr>
              <w:t>S</w:t>
            </w:r>
          </w:p>
        </w:tc>
        <w:tc>
          <w:tcPr>
            <w:tcW w:w="137" w:type="pct"/>
            <w:tcBorders>
              <w:top w:val="nil"/>
              <w:left w:val="nil"/>
              <w:bottom w:val="single" w:sz="4" w:space="0" w:color="auto"/>
              <w:right w:val="single" w:sz="4" w:space="0" w:color="auto"/>
            </w:tcBorders>
            <w:shd w:val="clear" w:color="auto" w:fill="auto"/>
            <w:vAlign w:val="center"/>
            <w:hideMark/>
          </w:tcPr>
          <w:p w14:paraId="33C30023" w14:textId="7ADBFE1C"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auto" w:fill="auto"/>
            <w:vAlign w:val="center"/>
            <w:hideMark/>
          </w:tcPr>
          <w:p w14:paraId="5AE8FC74"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FPDCT</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3729E1C1"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192" w:type="pct"/>
            <w:tcBorders>
              <w:top w:val="nil"/>
              <w:left w:val="nil"/>
              <w:bottom w:val="single" w:sz="4" w:space="0" w:color="auto"/>
              <w:right w:val="single" w:sz="4" w:space="0" w:color="auto"/>
            </w:tcBorders>
            <w:shd w:val="clear" w:color="auto" w:fill="auto"/>
            <w:noWrap/>
            <w:vAlign w:val="center"/>
            <w:hideMark/>
          </w:tcPr>
          <w:p w14:paraId="5CC68D5E"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192" w:type="pct"/>
            <w:tcBorders>
              <w:top w:val="nil"/>
              <w:left w:val="nil"/>
              <w:bottom w:val="single" w:sz="4" w:space="0" w:color="auto"/>
              <w:right w:val="single" w:sz="4" w:space="0" w:color="auto"/>
            </w:tcBorders>
            <w:shd w:val="clear" w:color="auto" w:fill="auto"/>
            <w:vAlign w:val="center"/>
            <w:hideMark/>
          </w:tcPr>
          <w:p w14:paraId="482A2A56"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auto" w:fill="auto"/>
            <w:vAlign w:val="center"/>
            <w:hideMark/>
          </w:tcPr>
          <w:p w14:paraId="14A70142"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219" w:type="pct"/>
            <w:tcBorders>
              <w:top w:val="nil"/>
              <w:left w:val="nil"/>
              <w:bottom w:val="single" w:sz="4" w:space="0" w:color="auto"/>
              <w:right w:val="single" w:sz="12" w:space="0" w:color="auto"/>
            </w:tcBorders>
            <w:shd w:val="clear" w:color="auto" w:fill="auto"/>
            <w:vAlign w:val="center"/>
            <w:hideMark/>
          </w:tcPr>
          <w:p w14:paraId="65E7F68C"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100</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0EEA5432" w14:textId="398F29FD"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4EACB4E4" w14:textId="486D4F4D"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52A4678B" w14:textId="7FD6A17D"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vAlign w:val="center"/>
            <w:hideMark/>
          </w:tcPr>
          <w:p w14:paraId="08251BBD" w14:textId="52FD1B02"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auto" w:fill="auto"/>
            <w:vAlign w:val="center"/>
            <w:hideMark/>
          </w:tcPr>
          <w:p w14:paraId="12A5C5C7" w14:textId="74EF507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7CA12BE5" w14:textId="7E10A893"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noWrap/>
            <w:vAlign w:val="center"/>
            <w:hideMark/>
          </w:tcPr>
          <w:p w14:paraId="4E1DF0C5" w14:textId="5B3BC1AA"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6DAA83B7" w14:textId="6C3F4711"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auto" w:fill="auto"/>
            <w:vAlign w:val="center"/>
            <w:hideMark/>
          </w:tcPr>
          <w:p w14:paraId="418BEEA1" w14:textId="6BED2D44"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auto" w:fill="auto"/>
            <w:vAlign w:val="center"/>
            <w:hideMark/>
          </w:tcPr>
          <w:p w14:paraId="304E66BD" w14:textId="1DF7FBF8" w:rsidR="000611DF" w:rsidRPr="00606B4B" w:rsidRDefault="000611DF" w:rsidP="000611DF">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4AC828BE" w14:textId="5AB00E6D"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noWrap/>
            <w:vAlign w:val="center"/>
            <w:hideMark/>
          </w:tcPr>
          <w:p w14:paraId="7BCFD0D2" w14:textId="60BC7A7C"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auto" w:fill="auto"/>
            <w:vAlign w:val="center"/>
            <w:hideMark/>
          </w:tcPr>
          <w:p w14:paraId="6E8AF349" w14:textId="7768C740"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auto" w:fill="auto"/>
            <w:vAlign w:val="center"/>
            <w:hideMark/>
          </w:tcPr>
          <w:p w14:paraId="63A4200B" w14:textId="53009BD4"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auto" w:fill="auto"/>
            <w:vAlign w:val="center"/>
            <w:hideMark/>
          </w:tcPr>
          <w:p w14:paraId="2A6E2ED3" w14:textId="3AC21D8F"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1EE3FC50" w14:textId="77777777" w:rsidTr="000611DF">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09794409"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8</w:t>
            </w:r>
          </w:p>
        </w:tc>
        <w:tc>
          <w:tcPr>
            <w:tcW w:w="440" w:type="pct"/>
            <w:vMerge/>
            <w:tcBorders>
              <w:top w:val="nil"/>
              <w:left w:val="single" w:sz="4" w:space="0" w:color="auto"/>
              <w:bottom w:val="single" w:sz="4" w:space="0" w:color="auto"/>
              <w:right w:val="single" w:sz="4" w:space="0" w:color="auto"/>
            </w:tcBorders>
            <w:vAlign w:val="center"/>
            <w:hideMark/>
          </w:tcPr>
          <w:p w14:paraId="0C33B356" w14:textId="77777777" w:rsidR="000611DF" w:rsidRPr="00606B4B" w:rsidRDefault="000611DF" w:rsidP="000611DF">
            <w:pPr>
              <w:spacing w:after="0"/>
              <w:jc w:val="center"/>
              <w:rPr>
                <w:rFonts w:ascii="Times New Roman" w:hAnsi="Times New Roman"/>
                <w:b/>
                <w:bCs/>
                <w:color w:val="000000"/>
              </w:rPr>
            </w:pPr>
          </w:p>
        </w:tc>
        <w:tc>
          <w:tcPr>
            <w:tcW w:w="137" w:type="pct"/>
            <w:tcBorders>
              <w:top w:val="nil"/>
              <w:left w:val="nil"/>
              <w:bottom w:val="single" w:sz="4" w:space="0" w:color="auto"/>
              <w:right w:val="single" w:sz="4" w:space="0" w:color="auto"/>
            </w:tcBorders>
            <w:shd w:val="clear" w:color="000000" w:fill="F2F2F2"/>
            <w:vAlign w:val="center"/>
            <w:hideMark/>
          </w:tcPr>
          <w:p w14:paraId="3673A835" w14:textId="459F8CAF"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000000" w:fill="F2F2F2"/>
            <w:vAlign w:val="center"/>
            <w:hideMark/>
          </w:tcPr>
          <w:p w14:paraId="0E08DB6A"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Transfert MENA</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04D6230A"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8</w:t>
            </w:r>
          </w:p>
        </w:tc>
        <w:tc>
          <w:tcPr>
            <w:tcW w:w="192" w:type="pct"/>
            <w:tcBorders>
              <w:top w:val="nil"/>
              <w:left w:val="nil"/>
              <w:bottom w:val="single" w:sz="4" w:space="0" w:color="auto"/>
              <w:right w:val="single" w:sz="4" w:space="0" w:color="auto"/>
            </w:tcBorders>
            <w:shd w:val="clear" w:color="000000" w:fill="F2F2F2"/>
            <w:noWrap/>
            <w:vAlign w:val="center"/>
            <w:hideMark/>
          </w:tcPr>
          <w:p w14:paraId="260AEC95" w14:textId="1BAF1E60" w:rsidR="000611DF" w:rsidRPr="00606B4B" w:rsidRDefault="00FC0292" w:rsidP="000611DF">
            <w:pPr>
              <w:spacing w:after="0"/>
              <w:jc w:val="center"/>
              <w:rPr>
                <w:rFonts w:ascii="Times New Roman" w:hAnsi="Times New Roman"/>
                <w:color w:val="000000"/>
                <w:sz w:val="22"/>
                <w:szCs w:val="22"/>
              </w:rPr>
            </w:pPr>
            <w:r>
              <w:rPr>
                <w:rFonts w:ascii="Times New Roman" w:hAnsi="Times New Roman"/>
                <w:color w:val="000000"/>
                <w:sz w:val="22"/>
                <w:szCs w:val="22"/>
              </w:rPr>
              <w:t>2</w:t>
            </w:r>
          </w:p>
        </w:tc>
        <w:tc>
          <w:tcPr>
            <w:tcW w:w="192" w:type="pct"/>
            <w:tcBorders>
              <w:top w:val="nil"/>
              <w:left w:val="nil"/>
              <w:bottom w:val="single" w:sz="4" w:space="0" w:color="auto"/>
              <w:right w:val="single" w:sz="4" w:space="0" w:color="auto"/>
            </w:tcBorders>
            <w:shd w:val="clear" w:color="000000" w:fill="F2F2F2"/>
            <w:vAlign w:val="center"/>
            <w:hideMark/>
          </w:tcPr>
          <w:p w14:paraId="0C22E194"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000000" w:fill="F2F2F2"/>
            <w:vAlign w:val="center"/>
            <w:hideMark/>
          </w:tcPr>
          <w:p w14:paraId="3134AF40"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219" w:type="pct"/>
            <w:tcBorders>
              <w:top w:val="nil"/>
              <w:left w:val="nil"/>
              <w:bottom w:val="single" w:sz="4" w:space="0" w:color="auto"/>
              <w:right w:val="single" w:sz="12" w:space="0" w:color="auto"/>
            </w:tcBorders>
            <w:shd w:val="clear" w:color="000000" w:fill="F2F2F2"/>
            <w:vAlign w:val="center"/>
            <w:hideMark/>
          </w:tcPr>
          <w:p w14:paraId="4D3404D6" w14:textId="654C2727" w:rsidR="000611DF" w:rsidRPr="00606B4B" w:rsidRDefault="00FC0292" w:rsidP="000611DF">
            <w:pPr>
              <w:spacing w:after="0"/>
              <w:jc w:val="center"/>
              <w:rPr>
                <w:rFonts w:ascii="Times New Roman" w:hAnsi="Times New Roman"/>
                <w:color w:val="000000"/>
                <w:sz w:val="22"/>
                <w:szCs w:val="22"/>
              </w:rPr>
            </w:pPr>
            <w:r>
              <w:rPr>
                <w:rFonts w:ascii="Times New Roman" w:hAnsi="Times New Roman"/>
                <w:color w:val="000000"/>
                <w:sz w:val="22"/>
                <w:szCs w:val="22"/>
              </w:rPr>
              <w:t>25.0</w:t>
            </w:r>
          </w:p>
        </w:tc>
        <w:tc>
          <w:tcPr>
            <w:tcW w:w="193" w:type="pct"/>
            <w:tcBorders>
              <w:top w:val="nil"/>
              <w:left w:val="single" w:sz="12" w:space="0" w:color="auto"/>
              <w:bottom w:val="single" w:sz="4" w:space="0" w:color="auto"/>
              <w:right w:val="single" w:sz="4" w:space="0" w:color="auto"/>
            </w:tcBorders>
            <w:shd w:val="clear" w:color="000000" w:fill="F2F2F2"/>
            <w:vAlign w:val="center"/>
            <w:hideMark/>
          </w:tcPr>
          <w:p w14:paraId="5FAA76BC" w14:textId="444A9019"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2999E0D7" w14:textId="2488133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0F536A15" w14:textId="67FE45B9"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vAlign w:val="center"/>
            <w:hideMark/>
          </w:tcPr>
          <w:p w14:paraId="0E19502B" w14:textId="0F2AB6D9"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000000" w:fill="F2F2F2"/>
            <w:vAlign w:val="center"/>
            <w:hideMark/>
          </w:tcPr>
          <w:p w14:paraId="7C253F5C" w14:textId="3DF1D3DB"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3BFCA009" w14:textId="5188B954" w:rsidR="000611DF" w:rsidRPr="00606B4B" w:rsidRDefault="000611DF" w:rsidP="000611DF">
            <w:pPr>
              <w:spacing w:after="0"/>
              <w:jc w:val="center"/>
              <w:rPr>
                <w:rFonts w:ascii="Times New Roman" w:hAnsi="Times New Roman"/>
                <w:color w:val="000000"/>
                <w:sz w:val="22"/>
                <w:szCs w:val="22"/>
              </w:rPr>
            </w:pPr>
            <w:r w:rsidRPr="00C133E2">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65945D99" w14:textId="053A9C11" w:rsidR="000611DF" w:rsidRPr="00606B4B" w:rsidRDefault="000611DF" w:rsidP="000611DF">
            <w:pPr>
              <w:spacing w:after="0"/>
              <w:jc w:val="center"/>
              <w:rPr>
                <w:rFonts w:ascii="Times New Roman" w:hAnsi="Times New Roman"/>
                <w:color w:val="000000"/>
                <w:sz w:val="22"/>
                <w:szCs w:val="22"/>
              </w:rPr>
            </w:pPr>
            <w:r w:rsidRPr="00C133E2">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000000" w:fill="F2F2F2"/>
            <w:vAlign w:val="center"/>
            <w:hideMark/>
          </w:tcPr>
          <w:p w14:paraId="07D798BE" w14:textId="3481F5C5" w:rsidR="000611DF" w:rsidRPr="00606B4B" w:rsidRDefault="000611DF" w:rsidP="000611DF">
            <w:pPr>
              <w:spacing w:after="0"/>
              <w:jc w:val="center"/>
              <w:rPr>
                <w:rFonts w:ascii="Times New Roman" w:hAnsi="Times New Roman"/>
                <w:color w:val="000000"/>
                <w:sz w:val="22"/>
                <w:szCs w:val="22"/>
              </w:rPr>
            </w:pPr>
            <w:r w:rsidRPr="00C133E2">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000000" w:fill="F2F2F2"/>
            <w:vAlign w:val="center"/>
            <w:hideMark/>
          </w:tcPr>
          <w:p w14:paraId="750B628C" w14:textId="368BB53C" w:rsidR="000611DF" w:rsidRPr="00606B4B" w:rsidRDefault="000611DF" w:rsidP="000611DF">
            <w:pPr>
              <w:spacing w:after="0"/>
              <w:jc w:val="center"/>
              <w:rPr>
                <w:rFonts w:ascii="Times New Roman" w:hAnsi="Times New Roman"/>
                <w:color w:val="000000"/>
                <w:sz w:val="22"/>
                <w:szCs w:val="22"/>
              </w:rPr>
            </w:pPr>
            <w:r w:rsidRPr="00C133E2">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000000" w:fill="F2F2F2"/>
            <w:vAlign w:val="center"/>
            <w:hideMark/>
          </w:tcPr>
          <w:p w14:paraId="50D09789" w14:textId="336775DA" w:rsidR="000611DF" w:rsidRPr="00606B4B" w:rsidRDefault="000611DF" w:rsidP="000611DF">
            <w:pPr>
              <w:spacing w:after="0"/>
              <w:jc w:val="center"/>
              <w:rPr>
                <w:rFonts w:ascii="Times New Roman" w:hAnsi="Times New Roman"/>
                <w:color w:val="000000"/>
                <w:sz w:val="22"/>
                <w:szCs w:val="22"/>
              </w:rPr>
            </w:pPr>
            <w:r w:rsidRPr="00C133E2">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6D523437" w14:textId="2F2651BA"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05AA0CD5" w14:textId="39B3C7C8"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000000" w:fill="F2F2F2"/>
            <w:vAlign w:val="center"/>
            <w:hideMark/>
          </w:tcPr>
          <w:p w14:paraId="67BAFBC0" w14:textId="09B0DD83"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000000" w:fill="F2F2F2"/>
            <w:vAlign w:val="center"/>
            <w:hideMark/>
          </w:tcPr>
          <w:p w14:paraId="0B58F3AF" w14:textId="60BC2E51"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000000" w:fill="F2F2F2"/>
            <w:vAlign w:val="center"/>
            <w:hideMark/>
          </w:tcPr>
          <w:p w14:paraId="6E892882" w14:textId="1E90CE5F" w:rsidR="000611DF" w:rsidRPr="000611DF"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46900D83" w14:textId="77777777" w:rsidTr="000611DF">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2B5350EC"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9</w:t>
            </w:r>
          </w:p>
        </w:tc>
        <w:tc>
          <w:tcPr>
            <w:tcW w:w="440" w:type="pct"/>
            <w:vMerge/>
            <w:tcBorders>
              <w:top w:val="nil"/>
              <w:left w:val="single" w:sz="4" w:space="0" w:color="auto"/>
              <w:bottom w:val="single" w:sz="4" w:space="0" w:color="auto"/>
              <w:right w:val="single" w:sz="4" w:space="0" w:color="auto"/>
            </w:tcBorders>
            <w:vAlign w:val="center"/>
            <w:hideMark/>
          </w:tcPr>
          <w:p w14:paraId="365428A1" w14:textId="77777777" w:rsidR="000611DF" w:rsidRPr="00606B4B" w:rsidRDefault="000611DF" w:rsidP="000611DF">
            <w:pPr>
              <w:spacing w:after="0"/>
              <w:jc w:val="center"/>
              <w:rPr>
                <w:rFonts w:ascii="Times New Roman" w:hAnsi="Times New Roman"/>
                <w:b/>
                <w:bCs/>
                <w:color w:val="000000"/>
              </w:rPr>
            </w:pPr>
          </w:p>
        </w:tc>
        <w:tc>
          <w:tcPr>
            <w:tcW w:w="137" w:type="pct"/>
            <w:tcBorders>
              <w:top w:val="nil"/>
              <w:left w:val="nil"/>
              <w:bottom w:val="single" w:sz="4" w:space="0" w:color="auto"/>
              <w:right w:val="single" w:sz="4" w:space="0" w:color="auto"/>
            </w:tcBorders>
            <w:shd w:val="clear" w:color="auto" w:fill="auto"/>
            <w:vAlign w:val="center"/>
            <w:hideMark/>
          </w:tcPr>
          <w:p w14:paraId="55A7797C" w14:textId="3F08FD44"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4" w:space="0" w:color="auto"/>
              <w:right w:val="single" w:sz="12" w:space="0" w:color="auto"/>
            </w:tcBorders>
            <w:shd w:val="clear" w:color="auto" w:fill="auto"/>
            <w:vAlign w:val="center"/>
            <w:hideMark/>
          </w:tcPr>
          <w:p w14:paraId="14EC7173"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Transfert MS</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4DC915BA" w14:textId="08BFA6DF" w:rsidR="000611DF" w:rsidRPr="00606B4B" w:rsidRDefault="000611DF" w:rsidP="000611DF">
            <w:pPr>
              <w:spacing w:after="0"/>
              <w:jc w:val="center"/>
              <w:rPr>
                <w:rFonts w:ascii="Times New Roman" w:hAnsi="Times New Roman"/>
                <w:color w:val="000000"/>
                <w:sz w:val="22"/>
                <w:szCs w:val="22"/>
              </w:rPr>
            </w:pPr>
            <w:r w:rsidRPr="00C87A39">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noWrap/>
            <w:vAlign w:val="center"/>
            <w:hideMark/>
          </w:tcPr>
          <w:p w14:paraId="36536F51" w14:textId="3B717B66" w:rsidR="000611DF" w:rsidRPr="00606B4B" w:rsidRDefault="000611DF" w:rsidP="000611DF">
            <w:pPr>
              <w:spacing w:after="0"/>
              <w:jc w:val="center"/>
              <w:rPr>
                <w:rFonts w:ascii="Times New Roman" w:hAnsi="Times New Roman"/>
                <w:color w:val="000000"/>
                <w:sz w:val="22"/>
                <w:szCs w:val="22"/>
              </w:rPr>
            </w:pPr>
            <w:r w:rsidRPr="00C87A39">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39E23BBC" w14:textId="0B97CF5A" w:rsidR="000611DF" w:rsidRPr="00606B4B" w:rsidRDefault="000611DF" w:rsidP="000611DF">
            <w:pPr>
              <w:spacing w:after="0"/>
              <w:jc w:val="center"/>
              <w:rPr>
                <w:rFonts w:ascii="Times New Roman" w:hAnsi="Times New Roman"/>
                <w:color w:val="000000"/>
                <w:sz w:val="22"/>
                <w:szCs w:val="22"/>
              </w:rPr>
            </w:pPr>
            <w:r w:rsidRPr="00C87A39">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vAlign w:val="center"/>
            <w:hideMark/>
          </w:tcPr>
          <w:p w14:paraId="371A75D0" w14:textId="737F5A64" w:rsidR="000611DF" w:rsidRPr="00606B4B" w:rsidRDefault="000611DF" w:rsidP="000611DF">
            <w:pPr>
              <w:spacing w:after="0"/>
              <w:jc w:val="center"/>
              <w:rPr>
                <w:rFonts w:ascii="Times New Roman" w:hAnsi="Times New Roman"/>
                <w:color w:val="000000"/>
                <w:sz w:val="22"/>
                <w:szCs w:val="22"/>
              </w:rPr>
            </w:pPr>
            <w:r w:rsidRPr="00C87A39">
              <w:rPr>
                <w:rFonts w:ascii="Times New Roman" w:hAnsi="Times New Roman"/>
                <w:color w:val="000000"/>
                <w:sz w:val="24"/>
                <w:szCs w:val="24"/>
              </w:rPr>
              <w:t>-</w:t>
            </w:r>
          </w:p>
        </w:tc>
        <w:tc>
          <w:tcPr>
            <w:tcW w:w="219" w:type="pct"/>
            <w:tcBorders>
              <w:top w:val="nil"/>
              <w:left w:val="nil"/>
              <w:bottom w:val="single" w:sz="4" w:space="0" w:color="auto"/>
              <w:right w:val="single" w:sz="12" w:space="0" w:color="auto"/>
            </w:tcBorders>
            <w:shd w:val="clear" w:color="auto" w:fill="auto"/>
            <w:vAlign w:val="center"/>
            <w:hideMark/>
          </w:tcPr>
          <w:p w14:paraId="0D26703A" w14:textId="727D3342" w:rsidR="000611DF" w:rsidRPr="00606B4B" w:rsidRDefault="000611DF" w:rsidP="000611DF">
            <w:pPr>
              <w:spacing w:after="0"/>
              <w:jc w:val="center"/>
              <w:rPr>
                <w:rFonts w:ascii="Times New Roman" w:hAnsi="Times New Roman"/>
                <w:color w:val="000000"/>
                <w:sz w:val="22"/>
                <w:szCs w:val="22"/>
              </w:rPr>
            </w:pPr>
            <w:r w:rsidRPr="00C87A39">
              <w:rPr>
                <w:rFonts w:ascii="Times New Roman" w:hAnsi="Times New Roman"/>
                <w:color w:val="000000"/>
                <w:sz w:val="24"/>
                <w:szCs w:val="24"/>
              </w:rPr>
              <w:t>-</w:t>
            </w:r>
          </w:p>
        </w:tc>
        <w:tc>
          <w:tcPr>
            <w:tcW w:w="193" w:type="pct"/>
            <w:tcBorders>
              <w:top w:val="nil"/>
              <w:left w:val="single" w:sz="12" w:space="0" w:color="auto"/>
              <w:bottom w:val="single" w:sz="4" w:space="0" w:color="auto"/>
              <w:right w:val="single" w:sz="4" w:space="0" w:color="auto"/>
            </w:tcBorders>
            <w:shd w:val="clear" w:color="auto" w:fill="auto"/>
            <w:vAlign w:val="center"/>
            <w:hideMark/>
          </w:tcPr>
          <w:p w14:paraId="16AC1560" w14:textId="7B86E9F7"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62BCAF1B" w14:textId="13560172"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4" w:space="0" w:color="auto"/>
            </w:tcBorders>
            <w:shd w:val="clear" w:color="auto" w:fill="auto"/>
            <w:vAlign w:val="center"/>
            <w:hideMark/>
          </w:tcPr>
          <w:p w14:paraId="7B969797" w14:textId="20C5BA3A"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vAlign w:val="center"/>
            <w:hideMark/>
          </w:tcPr>
          <w:p w14:paraId="5B427490" w14:textId="6D71D2B6"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4" w:space="0" w:color="auto"/>
              <w:right w:val="single" w:sz="12" w:space="0" w:color="auto"/>
            </w:tcBorders>
            <w:shd w:val="clear" w:color="auto" w:fill="auto"/>
            <w:vAlign w:val="center"/>
            <w:hideMark/>
          </w:tcPr>
          <w:p w14:paraId="1F7EAA22" w14:textId="590E97FF"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59518A74"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3</w:t>
            </w:r>
          </w:p>
        </w:tc>
        <w:tc>
          <w:tcPr>
            <w:tcW w:w="193" w:type="pct"/>
            <w:tcBorders>
              <w:top w:val="nil"/>
              <w:left w:val="nil"/>
              <w:bottom w:val="single" w:sz="4" w:space="0" w:color="auto"/>
              <w:right w:val="single" w:sz="4" w:space="0" w:color="auto"/>
            </w:tcBorders>
            <w:shd w:val="clear" w:color="auto" w:fill="auto"/>
            <w:noWrap/>
            <w:vAlign w:val="center"/>
            <w:hideMark/>
          </w:tcPr>
          <w:p w14:paraId="28397582"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192" w:type="pct"/>
            <w:tcBorders>
              <w:top w:val="nil"/>
              <w:left w:val="nil"/>
              <w:bottom w:val="single" w:sz="4" w:space="0" w:color="auto"/>
              <w:right w:val="single" w:sz="4" w:space="0" w:color="auto"/>
            </w:tcBorders>
            <w:shd w:val="clear" w:color="auto" w:fill="auto"/>
            <w:vAlign w:val="center"/>
            <w:hideMark/>
          </w:tcPr>
          <w:p w14:paraId="3F5DCF3F"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220" w:type="pct"/>
            <w:tcBorders>
              <w:top w:val="nil"/>
              <w:left w:val="nil"/>
              <w:bottom w:val="single" w:sz="4" w:space="0" w:color="auto"/>
              <w:right w:val="single" w:sz="4" w:space="0" w:color="auto"/>
            </w:tcBorders>
            <w:shd w:val="clear" w:color="auto" w:fill="auto"/>
            <w:vAlign w:val="center"/>
            <w:hideMark/>
          </w:tcPr>
          <w:p w14:paraId="0CE4879F"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1</w:t>
            </w:r>
          </w:p>
        </w:tc>
        <w:tc>
          <w:tcPr>
            <w:tcW w:w="192" w:type="pct"/>
            <w:tcBorders>
              <w:top w:val="nil"/>
              <w:left w:val="nil"/>
              <w:bottom w:val="single" w:sz="4" w:space="0" w:color="auto"/>
              <w:right w:val="single" w:sz="12" w:space="0" w:color="auto"/>
            </w:tcBorders>
            <w:shd w:val="clear" w:color="auto" w:fill="auto"/>
            <w:vAlign w:val="center"/>
            <w:hideMark/>
          </w:tcPr>
          <w:p w14:paraId="3633892C" w14:textId="7DBB0195"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33.3</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72222F7A" w14:textId="6C1A1626"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4" w:space="0" w:color="auto"/>
              <w:right w:val="single" w:sz="4" w:space="0" w:color="auto"/>
            </w:tcBorders>
            <w:shd w:val="clear" w:color="auto" w:fill="auto"/>
            <w:noWrap/>
            <w:vAlign w:val="center"/>
            <w:hideMark/>
          </w:tcPr>
          <w:p w14:paraId="24845B00" w14:textId="41040A3D"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4" w:space="0" w:color="auto"/>
              <w:right w:val="single" w:sz="4" w:space="0" w:color="auto"/>
            </w:tcBorders>
            <w:shd w:val="clear" w:color="auto" w:fill="auto"/>
            <w:vAlign w:val="center"/>
            <w:hideMark/>
          </w:tcPr>
          <w:p w14:paraId="04A3D643" w14:textId="612E966C"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4" w:space="0" w:color="auto"/>
              <w:right w:val="single" w:sz="4" w:space="0" w:color="auto"/>
            </w:tcBorders>
            <w:shd w:val="clear" w:color="auto" w:fill="auto"/>
            <w:vAlign w:val="center"/>
            <w:hideMark/>
          </w:tcPr>
          <w:p w14:paraId="1C5F71DA" w14:textId="615730DC"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auto" w:fill="auto"/>
            <w:vAlign w:val="center"/>
            <w:hideMark/>
          </w:tcPr>
          <w:p w14:paraId="149F83CD" w14:textId="10F1E1E8" w:rsidR="000611DF" w:rsidRPr="000611DF"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0611DF" w:rsidRPr="00606B4B" w14:paraId="57355DCF" w14:textId="77777777" w:rsidTr="00D714BD">
        <w:trPr>
          <w:trHeight w:val="501"/>
        </w:trPr>
        <w:tc>
          <w:tcPr>
            <w:tcW w:w="137" w:type="pct"/>
            <w:tcBorders>
              <w:top w:val="nil"/>
              <w:left w:val="double" w:sz="6" w:space="0" w:color="auto"/>
              <w:bottom w:val="single" w:sz="12" w:space="0" w:color="auto"/>
              <w:right w:val="single" w:sz="4" w:space="0" w:color="auto"/>
            </w:tcBorders>
            <w:shd w:val="clear" w:color="000000" w:fill="F2F2F2"/>
            <w:vAlign w:val="center"/>
            <w:hideMark/>
          </w:tcPr>
          <w:p w14:paraId="1F6343B7" w14:textId="77777777" w:rsidR="000611DF" w:rsidRPr="00606B4B" w:rsidRDefault="000611DF" w:rsidP="000611DF">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10</w:t>
            </w:r>
          </w:p>
        </w:tc>
        <w:tc>
          <w:tcPr>
            <w:tcW w:w="440" w:type="pct"/>
            <w:vMerge/>
            <w:tcBorders>
              <w:top w:val="nil"/>
              <w:left w:val="single" w:sz="4" w:space="0" w:color="auto"/>
              <w:bottom w:val="single" w:sz="12" w:space="0" w:color="auto"/>
              <w:right w:val="single" w:sz="4" w:space="0" w:color="auto"/>
            </w:tcBorders>
            <w:vAlign w:val="center"/>
            <w:hideMark/>
          </w:tcPr>
          <w:p w14:paraId="3E299740" w14:textId="77777777" w:rsidR="000611DF" w:rsidRPr="00606B4B" w:rsidRDefault="000611DF" w:rsidP="000611DF">
            <w:pPr>
              <w:spacing w:after="0"/>
              <w:jc w:val="center"/>
              <w:rPr>
                <w:rFonts w:ascii="Times New Roman" w:hAnsi="Times New Roman"/>
                <w:b/>
                <w:bCs/>
                <w:color w:val="000000"/>
              </w:rPr>
            </w:pPr>
          </w:p>
        </w:tc>
        <w:tc>
          <w:tcPr>
            <w:tcW w:w="137" w:type="pct"/>
            <w:tcBorders>
              <w:top w:val="nil"/>
              <w:left w:val="nil"/>
              <w:bottom w:val="single" w:sz="12" w:space="0" w:color="auto"/>
              <w:right w:val="single" w:sz="4" w:space="0" w:color="auto"/>
            </w:tcBorders>
            <w:shd w:val="clear" w:color="000000" w:fill="F2F2F2"/>
            <w:vAlign w:val="center"/>
            <w:hideMark/>
          </w:tcPr>
          <w:p w14:paraId="5C9C4EEF" w14:textId="5856FD81" w:rsidR="000611DF" w:rsidRPr="00606B4B" w:rsidRDefault="000611DF" w:rsidP="000611DF">
            <w:pPr>
              <w:spacing w:after="0"/>
              <w:jc w:val="center"/>
              <w:rPr>
                <w:rFonts w:ascii="Times New Roman" w:hAnsi="Times New Roman"/>
                <w:color w:val="000000"/>
                <w:sz w:val="22"/>
                <w:szCs w:val="22"/>
              </w:rPr>
            </w:pPr>
          </w:p>
        </w:tc>
        <w:tc>
          <w:tcPr>
            <w:tcW w:w="412" w:type="pct"/>
            <w:tcBorders>
              <w:top w:val="nil"/>
              <w:left w:val="nil"/>
              <w:bottom w:val="single" w:sz="12" w:space="0" w:color="auto"/>
              <w:right w:val="single" w:sz="12" w:space="0" w:color="auto"/>
            </w:tcBorders>
            <w:shd w:val="clear" w:color="000000" w:fill="F2F2F2"/>
            <w:vAlign w:val="center"/>
            <w:hideMark/>
          </w:tcPr>
          <w:p w14:paraId="738D1B1C" w14:textId="77777777" w:rsidR="000611DF" w:rsidRPr="00606B4B" w:rsidRDefault="000611DF" w:rsidP="000611DF">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Fonds propres</w:t>
            </w:r>
          </w:p>
        </w:tc>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0755FDC8"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3</w:t>
            </w:r>
          </w:p>
        </w:tc>
        <w:tc>
          <w:tcPr>
            <w:tcW w:w="192" w:type="pct"/>
            <w:tcBorders>
              <w:top w:val="nil"/>
              <w:left w:val="nil"/>
              <w:bottom w:val="single" w:sz="12" w:space="0" w:color="auto"/>
              <w:right w:val="single" w:sz="4" w:space="0" w:color="auto"/>
            </w:tcBorders>
            <w:shd w:val="clear" w:color="000000" w:fill="F2F2F2"/>
            <w:noWrap/>
            <w:vAlign w:val="center"/>
            <w:hideMark/>
          </w:tcPr>
          <w:p w14:paraId="08F597D5" w14:textId="48244F01"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12" w:space="0" w:color="auto"/>
              <w:right w:val="single" w:sz="4" w:space="0" w:color="auto"/>
            </w:tcBorders>
            <w:shd w:val="clear" w:color="000000" w:fill="F2F2F2"/>
            <w:vAlign w:val="center"/>
            <w:hideMark/>
          </w:tcPr>
          <w:p w14:paraId="50CE865E" w14:textId="33F7C616" w:rsidR="000611DF" w:rsidRPr="00606B4B" w:rsidRDefault="000611DF" w:rsidP="000611DF">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3" w:type="pct"/>
            <w:tcBorders>
              <w:top w:val="nil"/>
              <w:left w:val="nil"/>
              <w:bottom w:val="single" w:sz="12" w:space="0" w:color="auto"/>
              <w:right w:val="single" w:sz="4" w:space="0" w:color="auto"/>
            </w:tcBorders>
            <w:shd w:val="clear" w:color="000000" w:fill="F2F2F2"/>
            <w:vAlign w:val="center"/>
            <w:hideMark/>
          </w:tcPr>
          <w:p w14:paraId="1E05A2A3" w14:textId="77777777"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219" w:type="pct"/>
            <w:tcBorders>
              <w:top w:val="nil"/>
              <w:left w:val="nil"/>
              <w:bottom w:val="single" w:sz="12" w:space="0" w:color="auto"/>
              <w:right w:val="single" w:sz="12" w:space="0" w:color="auto"/>
            </w:tcBorders>
            <w:shd w:val="clear" w:color="000000" w:fill="F2F2F2"/>
            <w:vAlign w:val="center"/>
            <w:hideMark/>
          </w:tcPr>
          <w:p w14:paraId="593CFC90" w14:textId="2748E892" w:rsidR="000611DF" w:rsidRPr="00606B4B" w:rsidRDefault="000611DF" w:rsidP="000611DF">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r>
              <w:rPr>
                <w:rFonts w:ascii="Times New Roman" w:hAnsi="Times New Roman"/>
                <w:color w:val="000000"/>
                <w:sz w:val="22"/>
                <w:szCs w:val="22"/>
              </w:rPr>
              <w:t>,0</w:t>
            </w:r>
          </w:p>
        </w:tc>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13B206BE" w14:textId="01CAB59A"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2FB9661D" w14:textId="65822B6F"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768F3E20" w14:textId="5C860BC0"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vAlign w:val="center"/>
            <w:hideMark/>
          </w:tcPr>
          <w:p w14:paraId="704F386D" w14:textId="159801C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12" w:space="0" w:color="auto"/>
            </w:tcBorders>
            <w:shd w:val="clear" w:color="000000" w:fill="F2F2F2"/>
            <w:vAlign w:val="center"/>
            <w:hideMark/>
          </w:tcPr>
          <w:p w14:paraId="2A348F88" w14:textId="6BF2E4D8" w:rsidR="000611DF" w:rsidRPr="00606B4B" w:rsidRDefault="000611DF" w:rsidP="000611DF">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3D731778" w14:textId="47711507" w:rsidR="000611DF" w:rsidRPr="00606B4B" w:rsidRDefault="000611DF" w:rsidP="000611DF">
            <w:pPr>
              <w:spacing w:after="0"/>
              <w:jc w:val="center"/>
              <w:rPr>
                <w:rFonts w:ascii="Times New Roman" w:hAnsi="Times New Roman"/>
                <w:color w:val="000000"/>
                <w:sz w:val="22"/>
                <w:szCs w:val="22"/>
              </w:rPr>
            </w:pPr>
            <w:r w:rsidRPr="001411A0">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03581FE1" w14:textId="58407686" w:rsidR="000611DF" w:rsidRPr="00606B4B" w:rsidRDefault="000611DF" w:rsidP="000611DF">
            <w:pPr>
              <w:spacing w:after="0"/>
              <w:jc w:val="center"/>
              <w:rPr>
                <w:rFonts w:ascii="Times New Roman" w:hAnsi="Times New Roman"/>
                <w:color w:val="000000"/>
                <w:sz w:val="22"/>
                <w:szCs w:val="22"/>
              </w:rPr>
            </w:pPr>
            <w:r w:rsidRPr="001411A0">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66CBA093" w14:textId="3C0FC95F" w:rsidR="000611DF" w:rsidRPr="00606B4B" w:rsidRDefault="000611DF" w:rsidP="000611DF">
            <w:pPr>
              <w:spacing w:after="0"/>
              <w:jc w:val="center"/>
              <w:rPr>
                <w:rFonts w:ascii="Times New Roman" w:hAnsi="Times New Roman"/>
                <w:color w:val="000000"/>
                <w:sz w:val="22"/>
                <w:szCs w:val="22"/>
              </w:rPr>
            </w:pPr>
            <w:r w:rsidRPr="001411A0">
              <w:rPr>
                <w:rFonts w:ascii="Times New Roman" w:hAnsi="Times New Roman"/>
                <w:color w:val="000000"/>
                <w:sz w:val="24"/>
                <w:szCs w:val="24"/>
              </w:rPr>
              <w:t>-</w:t>
            </w:r>
          </w:p>
        </w:tc>
        <w:tc>
          <w:tcPr>
            <w:tcW w:w="220" w:type="pct"/>
            <w:tcBorders>
              <w:top w:val="nil"/>
              <w:left w:val="nil"/>
              <w:bottom w:val="single" w:sz="12" w:space="0" w:color="auto"/>
              <w:right w:val="single" w:sz="4" w:space="0" w:color="auto"/>
            </w:tcBorders>
            <w:shd w:val="clear" w:color="000000" w:fill="F2F2F2"/>
            <w:vAlign w:val="center"/>
            <w:hideMark/>
          </w:tcPr>
          <w:p w14:paraId="2CDC1D31" w14:textId="40E7F2E4" w:rsidR="000611DF" w:rsidRPr="00606B4B" w:rsidRDefault="000611DF" w:rsidP="000611DF">
            <w:pPr>
              <w:spacing w:after="0"/>
              <w:jc w:val="center"/>
              <w:rPr>
                <w:rFonts w:ascii="Times New Roman" w:hAnsi="Times New Roman"/>
                <w:color w:val="000000"/>
                <w:sz w:val="22"/>
                <w:szCs w:val="22"/>
              </w:rPr>
            </w:pPr>
            <w:r w:rsidRPr="001411A0">
              <w:rPr>
                <w:rFonts w:ascii="Times New Roman" w:hAnsi="Times New Roman"/>
                <w:color w:val="000000"/>
                <w:sz w:val="24"/>
                <w:szCs w:val="24"/>
              </w:rPr>
              <w:t>-</w:t>
            </w:r>
          </w:p>
        </w:tc>
        <w:tc>
          <w:tcPr>
            <w:tcW w:w="192" w:type="pct"/>
            <w:tcBorders>
              <w:top w:val="nil"/>
              <w:left w:val="nil"/>
              <w:bottom w:val="single" w:sz="12" w:space="0" w:color="auto"/>
              <w:right w:val="single" w:sz="12" w:space="0" w:color="auto"/>
            </w:tcBorders>
            <w:shd w:val="clear" w:color="000000" w:fill="F2F2F2"/>
            <w:vAlign w:val="center"/>
            <w:hideMark/>
          </w:tcPr>
          <w:p w14:paraId="1358A8F6" w14:textId="394074C8" w:rsidR="000611DF" w:rsidRPr="00606B4B" w:rsidRDefault="000611DF" w:rsidP="000611DF">
            <w:pPr>
              <w:spacing w:after="0"/>
              <w:jc w:val="center"/>
              <w:rPr>
                <w:rFonts w:ascii="Times New Roman" w:hAnsi="Times New Roman"/>
                <w:color w:val="000000"/>
                <w:sz w:val="22"/>
                <w:szCs w:val="22"/>
              </w:rPr>
            </w:pPr>
            <w:r w:rsidRPr="001411A0">
              <w:rPr>
                <w:rFonts w:ascii="Times New Roman" w:hAnsi="Times New Roman"/>
                <w:color w:val="000000"/>
                <w:sz w:val="24"/>
                <w:szCs w:val="24"/>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4B5695C5" w14:textId="3FD097E1"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53BC8D71" w14:textId="5309A40B"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12" w:space="0" w:color="auto"/>
              <w:right w:val="single" w:sz="4" w:space="0" w:color="auto"/>
            </w:tcBorders>
            <w:shd w:val="clear" w:color="000000" w:fill="F2F2F2"/>
            <w:vAlign w:val="center"/>
            <w:hideMark/>
          </w:tcPr>
          <w:p w14:paraId="038B10F4" w14:textId="534D910A"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12" w:space="0" w:color="auto"/>
              <w:right w:val="single" w:sz="4" w:space="0" w:color="auto"/>
            </w:tcBorders>
            <w:shd w:val="clear" w:color="000000" w:fill="F2F2F2"/>
            <w:vAlign w:val="center"/>
            <w:hideMark/>
          </w:tcPr>
          <w:p w14:paraId="09161F82" w14:textId="63FBC489" w:rsidR="000611DF" w:rsidRPr="00606B4B"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12" w:space="0" w:color="auto"/>
              <w:right w:val="double" w:sz="6" w:space="0" w:color="auto"/>
            </w:tcBorders>
            <w:shd w:val="clear" w:color="000000" w:fill="F2F2F2"/>
            <w:vAlign w:val="center"/>
            <w:hideMark/>
          </w:tcPr>
          <w:p w14:paraId="30C380EA" w14:textId="4A322474" w:rsidR="000611DF" w:rsidRPr="000611DF" w:rsidRDefault="000611DF" w:rsidP="000611DF">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FC0292" w:rsidRPr="000611DF" w14:paraId="0157B202" w14:textId="77777777" w:rsidTr="00FC0292">
        <w:trPr>
          <w:trHeight w:val="501"/>
        </w:trPr>
        <w:tc>
          <w:tcPr>
            <w:tcW w:w="1126" w:type="pct"/>
            <w:gridSpan w:val="4"/>
            <w:tcBorders>
              <w:top w:val="single" w:sz="12" w:space="0" w:color="auto"/>
              <w:left w:val="double" w:sz="6" w:space="0" w:color="auto"/>
              <w:bottom w:val="double" w:sz="6" w:space="0" w:color="auto"/>
              <w:right w:val="single" w:sz="12" w:space="0" w:color="auto"/>
            </w:tcBorders>
            <w:shd w:val="clear" w:color="auto" w:fill="auto"/>
            <w:vAlign w:val="center"/>
            <w:hideMark/>
          </w:tcPr>
          <w:p w14:paraId="355CAF02" w14:textId="77777777" w:rsidR="00FC0292" w:rsidRPr="000611DF" w:rsidRDefault="00FC0292" w:rsidP="00FC0292">
            <w:pPr>
              <w:spacing w:after="0"/>
              <w:jc w:val="center"/>
              <w:rPr>
                <w:rFonts w:ascii="Times New Roman" w:hAnsi="Times New Roman"/>
                <w:b/>
                <w:bCs/>
                <w:color w:val="000000"/>
                <w:sz w:val="24"/>
                <w:szCs w:val="24"/>
              </w:rPr>
            </w:pPr>
            <w:r w:rsidRPr="000611DF">
              <w:rPr>
                <w:rFonts w:ascii="Times New Roman" w:hAnsi="Times New Roman"/>
                <w:b/>
                <w:bCs/>
                <w:color w:val="000000"/>
                <w:sz w:val="24"/>
                <w:szCs w:val="24"/>
              </w:rPr>
              <w:t>Total</w:t>
            </w:r>
          </w:p>
        </w:tc>
        <w:tc>
          <w:tcPr>
            <w:tcW w:w="193"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3FB2AD47" w14:textId="77777777" w:rsidR="00FC0292" w:rsidRPr="000611DF" w:rsidRDefault="00FC0292" w:rsidP="00FC0292">
            <w:pPr>
              <w:spacing w:after="0"/>
              <w:jc w:val="center"/>
              <w:rPr>
                <w:rFonts w:ascii="Times New Roman" w:hAnsi="Times New Roman"/>
                <w:b/>
                <w:color w:val="000000"/>
                <w:sz w:val="24"/>
                <w:szCs w:val="24"/>
              </w:rPr>
            </w:pPr>
            <w:r w:rsidRPr="000611DF">
              <w:rPr>
                <w:rFonts w:ascii="Times New Roman" w:hAnsi="Times New Roman"/>
                <w:b/>
                <w:color w:val="000000"/>
                <w:sz w:val="24"/>
                <w:szCs w:val="24"/>
              </w:rPr>
              <w:t>22</w:t>
            </w:r>
          </w:p>
        </w:tc>
        <w:tc>
          <w:tcPr>
            <w:tcW w:w="192" w:type="pct"/>
            <w:tcBorders>
              <w:top w:val="single" w:sz="12" w:space="0" w:color="auto"/>
              <w:left w:val="nil"/>
              <w:bottom w:val="double" w:sz="6" w:space="0" w:color="auto"/>
              <w:right w:val="single" w:sz="4" w:space="0" w:color="auto"/>
            </w:tcBorders>
            <w:shd w:val="clear" w:color="auto" w:fill="auto"/>
            <w:noWrap/>
            <w:vAlign w:val="center"/>
            <w:hideMark/>
          </w:tcPr>
          <w:p w14:paraId="44AE568F" w14:textId="146E89A8" w:rsidR="00FC0292" w:rsidRPr="000611DF" w:rsidRDefault="00FC0292" w:rsidP="00FC0292">
            <w:pPr>
              <w:spacing w:after="0"/>
              <w:jc w:val="center"/>
              <w:rPr>
                <w:rFonts w:ascii="Times New Roman" w:hAnsi="Times New Roman"/>
                <w:b/>
                <w:color w:val="000000"/>
                <w:sz w:val="24"/>
                <w:szCs w:val="24"/>
              </w:rPr>
            </w:pPr>
            <w:r>
              <w:rPr>
                <w:rFonts w:ascii="Times New Roman" w:hAnsi="Times New Roman"/>
                <w:b/>
                <w:color w:val="000000"/>
                <w:sz w:val="24"/>
                <w:szCs w:val="24"/>
              </w:rPr>
              <w:t>3</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6F3B76A6" w14:textId="109606EB" w:rsidR="00FC0292" w:rsidRPr="000611DF" w:rsidRDefault="008F5BCB" w:rsidP="00FC0292">
            <w:pPr>
              <w:spacing w:after="0"/>
              <w:jc w:val="center"/>
              <w:rPr>
                <w:rFonts w:ascii="Times New Roman" w:hAnsi="Times New Roman"/>
                <w:b/>
                <w:color w:val="000000"/>
                <w:sz w:val="24"/>
                <w:szCs w:val="24"/>
              </w:rPr>
            </w:pPr>
            <w:r>
              <w:rPr>
                <w:rFonts w:ascii="Times New Roman" w:hAnsi="Times New Roman"/>
                <w:b/>
                <w:color w:val="000000"/>
                <w:sz w:val="24"/>
                <w:szCs w:val="24"/>
              </w:rPr>
              <w:t>3</w:t>
            </w:r>
          </w:p>
        </w:tc>
        <w:tc>
          <w:tcPr>
            <w:tcW w:w="193" w:type="pct"/>
            <w:tcBorders>
              <w:top w:val="single" w:sz="12" w:space="0" w:color="auto"/>
              <w:left w:val="nil"/>
              <w:bottom w:val="double" w:sz="6" w:space="0" w:color="auto"/>
              <w:right w:val="single" w:sz="4" w:space="0" w:color="auto"/>
            </w:tcBorders>
            <w:shd w:val="clear" w:color="auto" w:fill="auto"/>
            <w:vAlign w:val="center"/>
            <w:hideMark/>
          </w:tcPr>
          <w:p w14:paraId="5743C22D" w14:textId="73515F06" w:rsidR="00FC0292" w:rsidRPr="000611DF" w:rsidRDefault="00122BC9" w:rsidP="00FC0292">
            <w:pPr>
              <w:spacing w:after="0"/>
              <w:jc w:val="center"/>
              <w:rPr>
                <w:rFonts w:ascii="Times New Roman" w:hAnsi="Times New Roman"/>
                <w:b/>
                <w:color w:val="000000"/>
                <w:sz w:val="24"/>
                <w:szCs w:val="24"/>
              </w:rPr>
            </w:pPr>
            <w:r>
              <w:rPr>
                <w:rFonts w:ascii="Times New Roman" w:hAnsi="Times New Roman"/>
                <w:b/>
                <w:color w:val="000000"/>
                <w:sz w:val="24"/>
                <w:szCs w:val="24"/>
              </w:rPr>
              <w:t>6</w:t>
            </w:r>
          </w:p>
        </w:tc>
        <w:tc>
          <w:tcPr>
            <w:tcW w:w="219" w:type="pct"/>
            <w:tcBorders>
              <w:top w:val="single" w:sz="12" w:space="0" w:color="auto"/>
              <w:left w:val="nil"/>
              <w:bottom w:val="double" w:sz="6" w:space="0" w:color="auto"/>
              <w:right w:val="single" w:sz="12" w:space="0" w:color="auto"/>
            </w:tcBorders>
            <w:shd w:val="clear" w:color="auto" w:fill="auto"/>
            <w:vAlign w:val="center"/>
            <w:hideMark/>
          </w:tcPr>
          <w:p w14:paraId="5D7D2C8F" w14:textId="47037229" w:rsidR="00FC0292" w:rsidRPr="000611DF" w:rsidRDefault="00FC0292" w:rsidP="00FC0292">
            <w:pPr>
              <w:spacing w:after="0"/>
              <w:jc w:val="center"/>
              <w:rPr>
                <w:rFonts w:ascii="Times New Roman" w:hAnsi="Times New Roman"/>
                <w:b/>
                <w:color w:val="000000"/>
                <w:sz w:val="24"/>
                <w:szCs w:val="24"/>
              </w:rPr>
            </w:pPr>
            <w:r w:rsidRPr="000611DF">
              <w:rPr>
                <w:rFonts w:ascii="Times New Roman" w:hAnsi="Times New Roman"/>
                <w:b/>
                <w:color w:val="000000"/>
                <w:sz w:val="24"/>
                <w:szCs w:val="24"/>
              </w:rPr>
              <w:t>9.1</w:t>
            </w:r>
          </w:p>
        </w:tc>
        <w:tc>
          <w:tcPr>
            <w:tcW w:w="193"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26235F97" w14:textId="743750B2" w:rsidR="00FC0292" w:rsidRPr="000611DF" w:rsidRDefault="00FC0292" w:rsidP="00FC0292">
            <w:pPr>
              <w:spacing w:after="0"/>
              <w:jc w:val="center"/>
              <w:rPr>
                <w:rFonts w:ascii="Times New Roman" w:hAnsi="Times New Roman"/>
                <w:b/>
                <w:color w:val="000000"/>
                <w:sz w:val="24"/>
                <w:szCs w:val="24"/>
              </w:rPr>
            </w:pPr>
            <w:r w:rsidRPr="00C554CD">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3616DE13" w14:textId="1DD78DDA" w:rsidR="00FC0292" w:rsidRPr="000611DF" w:rsidRDefault="00FC0292" w:rsidP="00FC0292">
            <w:pPr>
              <w:spacing w:after="0"/>
              <w:jc w:val="center"/>
              <w:rPr>
                <w:rFonts w:ascii="Times New Roman" w:hAnsi="Times New Roman"/>
                <w:b/>
                <w:color w:val="000000"/>
                <w:sz w:val="24"/>
                <w:szCs w:val="24"/>
              </w:rPr>
            </w:pPr>
            <w:r w:rsidRPr="00C554CD">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26525DEA" w14:textId="7C7081B2" w:rsidR="00FC0292" w:rsidRPr="000611DF" w:rsidRDefault="00FC0292" w:rsidP="00FC0292">
            <w:pPr>
              <w:spacing w:after="0"/>
              <w:jc w:val="center"/>
              <w:rPr>
                <w:rFonts w:ascii="Times New Roman" w:hAnsi="Times New Roman"/>
                <w:b/>
                <w:color w:val="000000"/>
                <w:sz w:val="24"/>
                <w:szCs w:val="24"/>
              </w:rPr>
            </w:pPr>
            <w:r w:rsidRPr="00C554CD">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vAlign w:val="center"/>
            <w:hideMark/>
          </w:tcPr>
          <w:p w14:paraId="40E999C6" w14:textId="5BC0BD47" w:rsidR="00FC0292" w:rsidRPr="000611DF" w:rsidRDefault="00FC0292" w:rsidP="00FC0292">
            <w:pPr>
              <w:spacing w:after="0"/>
              <w:jc w:val="center"/>
              <w:rPr>
                <w:rFonts w:ascii="Times New Roman" w:hAnsi="Times New Roman"/>
                <w:b/>
                <w:color w:val="000000"/>
                <w:sz w:val="24"/>
                <w:szCs w:val="24"/>
              </w:rPr>
            </w:pPr>
            <w:r w:rsidRPr="00C554CD">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12" w:space="0" w:color="auto"/>
            </w:tcBorders>
            <w:shd w:val="clear" w:color="auto" w:fill="auto"/>
            <w:vAlign w:val="center"/>
            <w:hideMark/>
          </w:tcPr>
          <w:p w14:paraId="5CBD0A82" w14:textId="49E7C8B4" w:rsidR="00FC0292" w:rsidRPr="000611DF" w:rsidRDefault="00FC0292" w:rsidP="00FC0292">
            <w:pPr>
              <w:spacing w:after="0"/>
              <w:jc w:val="center"/>
              <w:rPr>
                <w:rFonts w:ascii="Times New Roman" w:hAnsi="Times New Roman"/>
                <w:b/>
                <w:color w:val="000000"/>
                <w:sz w:val="24"/>
                <w:szCs w:val="24"/>
              </w:rPr>
            </w:pPr>
            <w:r w:rsidRPr="00C554CD">
              <w:rPr>
                <w:rFonts w:ascii="Times New Roman" w:hAnsi="Times New Roman"/>
                <w:color w:val="000000"/>
                <w:sz w:val="24"/>
                <w:szCs w:val="24"/>
              </w:rPr>
              <w:t>-</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5B49054D" w14:textId="77777777" w:rsidR="00FC0292" w:rsidRPr="000611DF" w:rsidRDefault="00FC0292" w:rsidP="00FC0292">
            <w:pPr>
              <w:spacing w:after="0"/>
              <w:jc w:val="center"/>
              <w:rPr>
                <w:rFonts w:ascii="Times New Roman" w:hAnsi="Times New Roman"/>
                <w:b/>
                <w:color w:val="000000"/>
                <w:sz w:val="24"/>
                <w:szCs w:val="24"/>
              </w:rPr>
            </w:pPr>
            <w:r w:rsidRPr="000611DF">
              <w:rPr>
                <w:rFonts w:ascii="Times New Roman" w:hAnsi="Times New Roman"/>
                <w:b/>
                <w:color w:val="000000"/>
                <w:sz w:val="24"/>
                <w:szCs w:val="24"/>
              </w:rPr>
              <w:t>9</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1B5D4047" w14:textId="77777777" w:rsidR="00FC0292" w:rsidRPr="000611DF" w:rsidRDefault="00FC0292" w:rsidP="00FC0292">
            <w:pPr>
              <w:spacing w:after="0"/>
              <w:jc w:val="center"/>
              <w:rPr>
                <w:rFonts w:ascii="Times New Roman" w:hAnsi="Times New Roman"/>
                <w:b/>
                <w:color w:val="000000"/>
                <w:sz w:val="24"/>
                <w:szCs w:val="24"/>
              </w:rPr>
            </w:pPr>
            <w:r w:rsidRPr="000611DF">
              <w:rPr>
                <w:rFonts w:ascii="Times New Roman" w:hAnsi="Times New Roman"/>
                <w:b/>
                <w:color w:val="000000"/>
                <w:sz w:val="24"/>
                <w:szCs w:val="24"/>
              </w:rPr>
              <w:t>1</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6377AD72" w14:textId="4515C793" w:rsidR="00FC0292" w:rsidRPr="000611DF" w:rsidRDefault="00FC0292" w:rsidP="00FC0292">
            <w:pPr>
              <w:spacing w:after="0"/>
              <w:jc w:val="center"/>
              <w:rPr>
                <w:rFonts w:ascii="Times New Roman" w:hAnsi="Times New Roman"/>
                <w:b/>
                <w:color w:val="000000"/>
                <w:sz w:val="24"/>
                <w:szCs w:val="24"/>
              </w:rPr>
            </w:pPr>
            <w:r>
              <w:rPr>
                <w:rFonts w:ascii="Times New Roman" w:hAnsi="Times New Roman"/>
                <w:b/>
                <w:color w:val="000000"/>
                <w:sz w:val="24"/>
                <w:szCs w:val="24"/>
              </w:rPr>
              <w:t>1</w:t>
            </w:r>
          </w:p>
        </w:tc>
        <w:tc>
          <w:tcPr>
            <w:tcW w:w="220" w:type="pct"/>
            <w:tcBorders>
              <w:top w:val="single" w:sz="12" w:space="0" w:color="auto"/>
              <w:left w:val="nil"/>
              <w:bottom w:val="double" w:sz="6" w:space="0" w:color="auto"/>
              <w:right w:val="single" w:sz="4" w:space="0" w:color="auto"/>
            </w:tcBorders>
            <w:shd w:val="clear" w:color="auto" w:fill="auto"/>
            <w:vAlign w:val="center"/>
            <w:hideMark/>
          </w:tcPr>
          <w:p w14:paraId="0145DD76" w14:textId="77777777" w:rsidR="00FC0292" w:rsidRPr="000611DF" w:rsidRDefault="00FC0292" w:rsidP="00FC0292">
            <w:pPr>
              <w:spacing w:after="0"/>
              <w:jc w:val="center"/>
              <w:rPr>
                <w:rFonts w:ascii="Times New Roman" w:hAnsi="Times New Roman"/>
                <w:b/>
                <w:color w:val="000000"/>
                <w:sz w:val="24"/>
                <w:szCs w:val="24"/>
              </w:rPr>
            </w:pPr>
            <w:r w:rsidRPr="000611DF">
              <w:rPr>
                <w:rFonts w:ascii="Times New Roman" w:hAnsi="Times New Roman"/>
                <w:b/>
                <w:color w:val="000000"/>
                <w:sz w:val="24"/>
                <w:szCs w:val="24"/>
              </w:rPr>
              <w:t>1</w:t>
            </w:r>
          </w:p>
        </w:tc>
        <w:tc>
          <w:tcPr>
            <w:tcW w:w="192" w:type="pct"/>
            <w:tcBorders>
              <w:top w:val="single" w:sz="12" w:space="0" w:color="auto"/>
              <w:left w:val="nil"/>
              <w:bottom w:val="double" w:sz="6" w:space="0" w:color="auto"/>
              <w:right w:val="single" w:sz="12" w:space="0" w:color="auto"/>
            </w:tcBorders>
            <w:shd w:val="clear" w:color="auto" w:fill="auto"/>
            <w:vAlign w:val="center"/>
            <w:hideMark/>
          </w:tcPr>
          <w:p w14:paraId="704DB2AF" w14:textId="60A94381" w:rsidR="00FC0292" w:rsidRPr="000611DF" w:rsidRDefault="00FC0292" w:rsidP="00FC0292">
            <w:pPr>
              <w:spacing w:after="0"/>
              <w:jc w:val="center"/>
              <w:rPr>
                <w:rFonts w:ascii="Times New Roman" w:hAnsi="Times New Roman"/>
                <w:b/>
                <w:color w:val="000000"/>
                <w:sz w:val="24"/>
                <w:szCs w:val="24"/>
              </w:rPr>
            </w:pPr>
            <w:r w:rsidRPr="000611DF">
              <w:rPr>
                <w:rFonts w:ascii="Times New Roman" w:hAnsi="Times New Roman"/>
                <w:b/>
                <w:color w:val="000000"/>
                <w:sz w:val="24"/>
                <w:szCs w:val="24"/>
              </w:rPr>
              <w:t>11.1</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6FCCD3F7" w14:textId="27556F81" w:rsidR="00FC0292" w:rsidRPr="000611DF" w:rsidRDefault="00FC0292" w:rsidP="00FC0292">
            <w:pPr>
              <w:spacing w:after="0"/>
              <w:jc w:val="center"/>
              <w:rPr>
                <w:rFonts w:ascii="Times New Roman" w:hAnsi="Times New Roman"/>
                <w:b/>
                <w:color w:val="000000"/>
                <w:sz w:val="24"/>
                <w:szCs w:val="24"/>
              </w:rPr>
            </w:pPr>
            <w:r w:rsidRPr="0033740E">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1FECA1CB" w14:textId="7E9D5722" w:rsidR="00FC0292" w:rsidRPr="000611DF" w:rsidRDefault="00FC0292" w:rsidP="00FC0292">
            <w:pPr>
              <w:spacing w:after="0"/>
              <w:jc w:val="center"/>
              <w:rPr>
                <w:rFonts w:ascii="Times New Roman" w:hAnsi="Times New Roman"/>
                <w:b/>
                <w:color w:val="000000"/>
                <w:sz w:val="24"/>
                <w:szCs w:val="24"/>
              </w:rPr>
            </w:pPr>
            <w:r w:rsidRPr="0033740E">
              <w:rPr>
                <w:rFonts w:ascii="Times New Roman" w:hAnsi="Times New Roman"/>
                <w:color w:val="000000"/>
                <w:sz w:val="24"/>
                <w:szCs w:val="24"/>
              </w:rPr>
              <w:t>-</w:t>
            </w:r>
          </w:p>
        </w:tc>
        <w:tc>
          <w:tcPr>
            <w:tcW w:w="175" w:type="pct"/>
            <w:tcBorders>
              <w:top w:val="single" w:sz="12" w:space="0" w:color="auto"/>
              <w:left w:val="nil"/>
              <w:bottom w:val="double" w:sz="6" w:space="0" w:color="auto"/>
              <w:right w:val="single" w:sz="4" w:space="0" w:color="auto"/>
            </w:tcBorders>
            <w:shd w:val="clear" w:color="auto" w:fill="auto"/>
            <w:vAlign w:val="center"/>
            <w:hideMark/>
          </w:tcPr>
          <w:p w14:paraId="5407B459" w14:textId="1C8D5A63" w:rsidR="00FC0292" w:rsidRPr="000611DF" w:rsidRDefault="00FC0292" w:rsidP="00FC0292">
            <w:pPr>
              <w:spacing w:after="0"/>
              <w:jc w:val="center"/>
              <w:rPr>
                <w:rFonts w:ascii="Times New Roman" w:hAnsi="Times New Roman"/>
                <w:b/>
                <w:color w:val="000000"/>
                <w:sz w:val="24"/>
                <w:szCs w:val="24"/>
              </w:rPr>
            </w:pPr>
            <w:r w:rsidRPr="0033740E">
              <w:rPr>
                <w:rFonts w:ascii="Times New Roman" w:hAnsi="Times New Roman"/>
                <w:color w:val="000000"/>
                <w:sz w:val="24"/>
                <w:szCs w:val="24"/>
              </w:rPr>
              <w:t>-</w:t>
            </w:r>
          </w:p>
        </w:tc>
        <w:tc>
          <w:tcPr>
            <w:tcW w:w="194" w:type="pct"/>
            <w:tcBorders>
              <w:top w:val="single" w:sz="12" w:space="0" w:color="auto"/>
              <w:left w:val="nil"/>
              <w:bottom w:val="double" w:sz="6" w:space="0" w:color="auto"/>
              <w:right w:val="single" w:sz="4" w:space="0" w:color="auto"/>
            </w:tcBorders>
            <w:shd w:val="clear" w:color="auto" w:fill="auto"/>
            <w:vAlign w:val="center"/>
            <w:hideMark/>
          </w:tcPr>
          <w:p w14:paraId="469E9EBC" w14:textId="78356076" w:rsidR="00FC0292" w:rsidRPr="000611DF" w:rsidRDefault="00FC0292" w:rsidP="00FC0292">
            <w:pPr>
              <w:spacing w:after="0"/>
              <w:jc w:val="center"/>
              <w:rPr>
                <w:rFonts w:ascii="Times New Roman" w:hAnsi="Times New Roman"/>
                <w:b/>
                <w:color w:val="000000"/>
                <w:sz w:val="24"/>
                <w:szCs w:val="24"/>
              </w:rPr>
            </w:pPr>
            <w:r w:rsidRPr="0033740E">
              <w:rPr>
                <w:rFonts w:ascii="Times New Roman" w:hAnsi="Times New Roman"/>
                <w:color w:val="000000"/>
                <w:sz w:val="24"/>
                <w:szCs w:val="24"/>
              </w:rPr>
              <w:t>-</w:t>
            </w:r>
          </w:p>
        </w:tc>
        <w:tc>
          <w:tcPr>
            <w:tcW w:w="180" w:type="pct"/>
            <w:tcBorders>
              <w:top w:val="single" w:sz="12" w:space="0" w:color="auto"/>
              <w:left w:val="nil"/>
              <w:bottom w:val="double" w:sz="6" w:space="0" w:color="auto"/>
              <w:right w:val="double" w:sz="6" w:space="0" w:color="auto"/>
            </w:tcBorders>
            <w:shd w:val="clear" w:color="auto" w:fill="auto"/>
            <w:vAlign w:val="center"/>
            <w:hideMark/>
          </w:tcPr>
          <w:p w14:paraId="4E3C7B6C" w14:textId="6903A4CE" w:rsidR="00FC0292" w:rsidRPr="000611DF" w:rsidRDefault="00FC0292" w:rsidP="00FC0292">
            <w:pPr>
              <w:spacing w:after="0"/>
              <w:jc w:val="center"/>
              <w:rPr>
                <w:rFonts w:ascii="Times New Roman" w:hAnsi="Times New Roman"/>
                <w:b/>
                <w:color w:val="000000"/>
                <w:sz w:val="24"/>
                <w:szCs w:val="24"/>
              </w:rPr>
            </w:pPr>
            <w:r w:rsidRPr="0033740E">
              <w:rPr>
                <w:rFonts w:ascii="Times New Roman" w:hAnsi="Times New Roman"/>
                <w:color w:val="000000"/>
                <w:sz w:val="24"/>
                <w:szCs w:val="24"/>
              </w:rPr>
              <w:t>-</w:t>
            </w:r>
          </w:p>
        </w:tc>
      </w:tr>
    </w:tbl>
    <w:p w14:paraId="3B82FE4C" w14:textId="2503B443" w:rsidR="00122BC9" w:rsidRPr="00122BC9" w:rsidRDefault="00593736" w:rsidP="00122BC9">
      <w:pPr>
        <w:spacing w:before="60" w:after="0" w:line="276" w:lineRule="auto"/>
        <w:rPr>
          <w:rFonts w:ascii="Times New Roman" w:hAnsi="Times New Roman"/>
          <w:i/>
        </w:rPr>
        <w:sectPr w:rsidR="00122BC9" w:rsidRPr="00122BC9" w:rsidSect="00075DFF">
          <w:pgSz w:w="16838" w:h="11906" w:orient="landscape"/>
          <w:pgMar w:top="1134" w:right="1134" w:bottom="1134" w:left="1134" w:header="709" w:footer="709" w:gutter="0"/>
          <w:cols w:space="720"/>
        </w:sect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33CCB141" w14:textId="47356D0D" w:rsidR="00122BC9" w:rsidRDefault="00122BC9" w:rsidP="003F58B7">
      <w:pPr>
        <w:pStyle w:val="Paragraphedeliste"/>
        <w:numPr>
          <w:ilvl w:val="0"/>
          <w:numId w:val="30"/>
        </w:numPr>
        <w:spacing w:after="0" w:line="276" w:lineRule="auto"/>
        <w:rPr>
          <w:rFonts w:ascii="Times New Roman" w:hAnsi="Times New Roman"/>
          <w:b/>
          <w:szCs w:val="18"/>
        </w:rPr>
      </w:pPr>
      <w:r w:rsidRPr="00BB7A34">
        <w:rPr>
          <w:rFonts w:ascii="Times New Roman" w:hAnsi="Times New Roman"/>
          <w:b/>
          <w:szCs w:val="18"/>
        </w:rPr>
        <w:t>Forage</w:t>
      </w:r>
      <w:r>
        <w:rPr>
          <w:rFonts w:ascii="Times New Roman" w:hAnsi="Times New Roman"/>
          <w:b/>
          <w:szCs w:val="18"/>
        </w:rPr>
        <w:t>s</w:t>
      </w:r>
      <w:r w:rsidRPr="00BB7A34">
        <w:rPr>
          <w:rFonts w:ascii="Times New Roman" w:hAnsi="Times New Roman"/>
          <w:b/>
          <w:szCs w:val="18"/>
        </w:rPr>
        <w:t xml:space="preserve"> </w:t>
      </w:r>
      <w:r>
        <w:rPr>
          <w:rFonts w:ascii="Times New Roman" w:hAnsi="Times New Roman"/>
          <w:b/>
          <w:szCs w:val="18"/>
        </w:rPr>
        <w:t>Ecoles</w:t>
      </w:r>
    </w:p>
    <w:p w14:paraId="4EB8E281" w14:textId="2DDE0A38" w:rsidR="00122BC9" w:rsidRDefault="00122BC9" w:rsidP="00122BC9">
      <w:pPr>
        <w:spacing w:after="0" w:line="276" w:lineRule="auto"/>
        <w:rPr>
          <w:rFonts w:ascii="Times New Roman" w:hAnsi="Times New Roman"/>
          <w:sz w:val="24"/>
          <w:szCs w:val="24"/>
        </w:rPr>
      </w:pPr>
      <w:r w:rsidRPr="00E13C3C">
        <w:rPr>
          <w:rFonts w:ascii="Times New Roman" w:hAnsi="Times New Roman"/>
          <w:sz w:val="24"/>
          <w:szCs w:val="24"/>
        </w:rPr>
        <w:t xml:space="preserve">Dans le premier semestre </w:t>
      </w:r>
      <w:r>
        <w:rPr>
          <w:rFonts w:ascii="Times New Roman" w:hAnsi="Times New Roman"/>
          <w:sz w:val="24"/>
          <w:szCs w:val="24"/>
        </w:rPr>
        <w:t>de l’année 2019, 3</w:t>
      </w:r>
      <w:r w:rsidRPr="00E13C3C">
        <w:rPr>
          <w:rFonts w:ascii="Times New Roman" w:hAnsi="Times New Roman"/>
          <w:sz w:val="24"/>
          <w:szCs w:val="24"/>
        </w:rPr>
        <w:t xml:space="preserve"> forages </w:t>
      </w:r>
      <w:r>
        <w:rPr>
          <w:rFonts w:ascii="Times New Roman" w:hAnsi="Times New Roman"/>
          <w:sz w:val="24"/>
          <w:szCs w:val="24"/>
        </w:rPr>
        <w:t xml:space="preserve">neufs </w:t>
      </w:r>
      <w:r w:rsidRPr="00E13C3C">
        <w:rPr>
          <w:rFonts w:ascii="Times New Roman" w:hAnsi="Times New Roman"/>
          <w:sz w:val="24"/>
          <w:szCs w:val="24"/>
        </w:rPr>
        <w:t xml:space="preserve">équipés de </w:t>
      </w:r>
      <w:r>
        <w:rPr>
          <w:rFonts w:ascii="Times New Roman" w:hAnsi="Times New Roman"/>
          <w:sz w:val="24"/>
          <w:szCs w:val="24"/>
        </w:rPr>
        <w:t>PMH</w:t>
      </w:r>
      <w:r w:rsidRPr="00E13C3C">
        <w:rPr>
          <w:rFonts w:ascii="Times New Roman" w:hAnsi="Times New Roman"/>
          <w:sz w:val="24"/>
          <w:szCs w:val="24"/>
        </w:rPr>
        <w:t xml:space="preserve"> ont été réalisées</w:t>
      </w:r>
      <w:r>
        <w:rPr>
          <w:rFonts w:ascii="Times New Roman" w:hAnsi="Times New Roman"/>
          <w:sz w:val="24"/>
          <w:szCs w:val="24"/>
        </w:rPr>
        <w:t xml:space="preserve"> sur</w:t>
      </w:r>
      <w:r w:rsidRPr="00E13C3C">
        <w:rPr>
          <w:rFonts w:ascii="Times New Roman" w:hAnsi="Times New Roman"/>
          <w:sz w:val="24"/>
          <w:szCs w:val="24"/>
        </w:rPr>
        <w:t xml:space="preserve"> </w:t>
      </w:r>
      <w:r>
        <w:rPr>
          <w:rFonts w:ascii="Times New Roman" w:hAnsi="Times New Roman"/>
          <w:sz w:val="24"/>
          <w:szCs w:val="24"/>
        </w:rPr>
        <w:t>les 22</w:t>
      </w:r>
      <w:r w:rsidRPr="00E13C3C">
        <w:rPr>
          <w:rFonts w:ascii="Times New Roman" w:hAnsi="Times New Roman"/>
          <w:sz w:val="24"/>
          <w:szCs w:val="24"/>
        </w:rPr>
        <w:t xml:space="preserve"> </w:t>
      </w:r>
      <w:r>
        <w:rPr>
          <w:rFonts w:ascii="Times New Roman" w:hAnsi="Times New Roman"/>
          <w:sz w:val="24"/>
          <w:szCs w:val="24"/>
        </w:rPr>
        <w:t>programmés initialement soit un</w:t>
      </w:r>
      <w:r w:rsidRPr="00E13C3C">
        <w:rPr>
          <w:rFonts w:ascii="Times New Roman" w:hAnsi="Times New Roman"/>
          <w:sz w:val="24"/>
          <w:szCs w:val="24"/>
        </w:rPr>
        <w:t xml:space="preserve"> </w:t>
      </w:r>
      <w:r>
        <w:rPr>
          <w:rFonts w:ascii="Times New Roman" w:hAnsi="Times New Roman"/>
          <w:sz w:val="24"/>
          <w:szCs w:val="24"/>
        </w:rPr>
        <w:t>taux de réalisation de 9,1%. De façon spécifique on note :</w:t>
      </w:r>
    </w:p>
    <w:p w14:paraId="25D64B2D" w14:textId="13B7547B" w:rsidR="00122BC9" w:rsidRDefault="00122BC9" w:rsidP="003F58B7">
      <w:pPr>
        <w:pStyle w:val="Paragraphedeliste"/>
        <w:numPr>
          <w:ilvl w:val="0"/>
          <w:numId w:val="35"/>
        </w:numPr>
        <w:spacing w:after="0" w:line="276" w:lineRule="auto"/>
        <w:rPr>
          <w:rFonts w:ascii="Times New Roman" w:hAnsi="Times New Roman"/>
          <w:szCs w:val="24"/>
        </w:rPr>
      </w:pPr>
      <w:r>
        <w:rPr>
          <w:rFonts w:ascii="Times New Roman" w:hAnsi="Times New Roman"/>
          <w:szCs w:val="24"/>
          <w:lang w:val="fr-FR"/>
        </w:rPr>
        <w:t>3</w:t>
      </w:r>
      <w:r w:rsidRPr="00676C23">
        <w:rPr>
          <w:rFonts w:ascii="Times New Roman" w:hAnsi="Times New Roman"/>
          <w:szCs w:val="24"/>
        </w:rPr>
        <w:t xml:space="preserve"> forages réalisés en hors programmation par la DGEP sur financement ETAT</w:t>
      </w:r>
      <w:r>
        <w:rPr>
          <w:rFonts w:ascii="Times New Roman" w:hAnsi="Times New Roman"/>
          <w:szCs w:val="24"/>
        </w:rPr>
        <w:t> et Nouvelle planète sur financement Genève ;</w:t>
      </w:r>
      <w:r w:rsidRPr="00676C23">
        <w:rPr>
          <w:rFonts w:ascii="Times New Roman" w:hAnsi="Times New Roman"/>
          <w:szCs w:val="24"/>
        </w:rPr>
        <w:t xml:space="preserve"> </w:t>
      </w:r>
    </w:p>
    <w:p w14:paraId="290ECECC" w14:textId="2267182C" w:rsidR="00122BC9" w:rsidRDefault="00122BC9" w:rsidP="003F58B7">
      <w:pPr>
        <w:pStyle w:val="Paragraphedeliste"/>
        <w:numPr>
          <w:ilvl w:val="0"/>
          <w:numId w:val="35"/>
        </w:numPr>
        <w:spacing w:after="0" w:line="276" w:lineRule="auto"/>
        <w:rPr>
          <w:rFonts w:ascii="Times New Roman" w:hAnsi="Times New Roman"/>
          <w:szCs w:val="24"/>
        </w:rPr>
      </w:pPr>
      <w:r>
        <w:rPr>
          <w:rFonts w:ascii="Times New Roman" w:hAnsi="Times New Roman"/>
          <w:szCs w:val="24"/>
        </w:rPr>
        <w:t>les communes sur financement FPDCT</w:t>
      </w:r>
      <w:r w:rsidRPr="00676C23">
        <w:rPr>
          <w:rFonts w:ascii="Times New Roman" w:hAnsi="Times New Roman"/>
          <w:szCs w:val="24"/>
        </w:rPr>
        <w:t xml:space="preserve"> ont réalisé la totalité de leurs programmations soit un taux d’exécution de 100,0%</w:t>
      </w:r>
      <w:r>
        <w:rPr>
          <w:rFonts w:ascii="Times New Roman" w:hAnsi="Times New Roman"/>
          <w:szCs w:val="24"/>
        </w:rPr>
        <w:t> ;</w:t>
      </w:r>
    </w:p>
    <w:p w14:paraId="455B9DCF" w14:textId="5A78C329" w:rsidR="00122BC9" w:rsidRPr="00676C23" w:rsidRDefault="00122BC9" w:rsidP="003F58B7">
      <w:pPr>
        <w:pStyle w:val="Paragraphedeliste"/>
        <w:numPr>
          <w:ilvl w:val="0"/>
          <w:numId w:val="35"/>
        </w:numPr>
        <w:spacing w:line="276" w:lineRule="auto"/>
        <w:rPr>
          <w:rFonts w:ascii="Times New Roman" w:hAnsi="Times New Roman"/>
          <w:szCs w:val="24"/>
        </w:rPr>
      </w:pPr>
      <w:r>
        <w:rPr>
          <w:rFonts w:ascii="Times New Roman" w:hAnsi="Times New Roman"/>
          <w:szCs w:val="24"/>
        </w:rPr>
        <w:t xml:space="preserve">le transfert MENA à travers la commune a réalisé les ¼ de sa programmation initial soit un taux d’exécution de 25,0% </w:t>
      </w:r>
    </w:p>
    <w:p w14:paraId="66C1D8D3" w14:textId="1118B279" w:rsidR="00122BC9" w:rsidRDefault="00122BC9" w:rsidP="003F58B7">
      <w:pPr>
        <w:pStyle w:val="Paragraphedeliste"/>
        <w:numPr>
          <w:ilvl w:val="0"/>
          <w:numId w:val="19"/>
        </w:numPr>
        <w:spacing w:after="0" w:line="276" w:lineRule="auto"/>
        <w:rPr>
          <w:rFonts w:ascii="Times New Roman" w:hAnsi="Times New Roman"/>
          <w:szCs w:val="24"/>
        </w:rPr>
      </w:pPr>
      <w:r w:rsidRPr="00676C23">
        <w:rPr>
          <w:rFonts w:ascii="Times New Roman" w:hAnsi="Times New Roman"/>
          <w:szCs w:val="24"/>
        </w:rPr>
        <w:t>au</w:t>
      </w:r>
      <w:r>
        <w:rPr>
          <w:rFonts w:ascii="Times New Roman" w:hAnsi="Times New Roman"/>
          <w:szCs w:val="24"/>
        </w:rPr>
        <w:t>cun des travaux de forages n’a pu être</w:t>
      </w:r>
      <w:r w:rsidRPr="00676C23">
        <w:rPr>
          <w:rFonts w:ascii="Times New Roman" w:hAnsi="Times New Roman"/>
          <w:szCs w:val="24"/>
        </w:rPr>
        <w:t xml:space="preserve"> exécuté </w:t>
      </w:r>
      <w:r>
        <w:rPr>
          <w:rFonts w:ascii="Times New Roman" w:hAnsi="Times New Roman"/>
          <w:szCs w:val="24"/>
        </w:rPr>
        <w:t>des programmations du PHA/BID-UEMOA, ROXGOLD, PROGEF, TDH, et les communes sur fonds propres.</w:t>
      </w:r>
    </w:p>
    <w:p w14:paraId="35A8138F" w14:textId="77777777" w:rsidR="00122BC9" w:rsidRDefault="00122BC9" w:rsidP="00122BC9">
      <w:pPr>
        <w:spacing w:after="0" w:line="276" w:lineRule="auto"/>
        <w:ind w:left="360"/>
        <w:rPr>
          <w:rFonts w:ascii="Times New Roman" w:hAnsi="Times New Roman"/>
          <w:szCs w:val="24"/>
          <w:lang w:val="fr-BE"/>
        </w:rPr>
      </w:pPr>
    </w:p>
    <w:p w14:paraId="15043D54" w14:textId="73DD8288" w:rsidR="00122BC9" w:rsidRPr="00122BC9" w:rsidRDefault="00122BC9" w:rsidP="003F58B7">
      <w:pPr>
        <w:pStyle w:val="Paragraphedeliste"/>
        <w:numPr>
          <w:ilvl w:val="0"/>
          <w:numId w:val="30"/>
        </w:numPr>
        <w:spacing w:after="0" w:line="276" w:lineRule="auto"/>
        <w:rPr>
          <w:rFonts w:ascii="Times New Roman" w:hAnsi="Times New Roman"/>
          <w:b/>
          <w:szCs w:val="18"/>
        </w:rPr>
      </w:pPr>
      <w:r>
        <w:rPr>
          <w:rFonts w:ascii="Times New Roman" w:hAnsi="Times New Roman"/>
          <w:b/>
          <w:szCs w:val="18"/>
        </w:rPr>
        <w:t>PEA Ecoles</w:t>
      </w:r>
    </w:p>
    <w:p w14:paraId="5EB17217" w14:textId="7A14FECD" w:rsidR="00122BC9" w:rsidRDefault="00122BC9" w:rsidP="00122BC9">
      <w:pPr>
        <w:spacing w:after="0" w:line="276" w:lineRule="auto"/>
        <w:rPr>
          <w:rFonts w:ascii="Times New Roman" w:hAnsi="Times New Roman"/>
          <w:sz w:val="24"/>
          <w:szCs w:val="24"/>
        </w:rPr>
      </w:pPr>
      <w:r>
        <w:rPr>
          <w:rFonts w:ascii="Times New Roman" w:hAnsi="Times New Roman"/>
          <w:sz w:val="24"/>
          <w:szCs w:val="24"/>
        </w:rPr>
        <w:t>Aucune programmation ni de réalisation en hors programmation n’a été enregistrée.</w:t>
      </w:r>
    </w:p>
    <w:p w14:paraId="1FAD7A40" w14:textId="77777777" w:rsidR="00122BC9" w:rsidRDefault="00122BC9" w:rsidP="00122BC9">
      <w:pPr>
        <w:spacing w:after="0" w:line="276" w:lineRule="auto"/>
        <w:rPr>
          <w:rFonts w:ascii="Times New Roman" w:hAnsi="Times New Roman"/>
          <w:sz w:val="24"/>
          <w:szCs w:val="24"/>
        </w:rPr>
      </w:pPr>
    </w:p>
    <w:p w14:paraId="54E992B1" w14:textId="3E5865A2" w:rsidR="00122BC9" w:rsidRDefault="00122BC9" w:rsidP="003F58B7">
      <w:pPr>
        <w:pStyle w:val="Paragraphedeliste"/>
        <w:numPr>
          <w:ilvl w:val="0"/>
          <w:numId w:val="30"/>
        </w:numPr>
        <w:spacing w:after="0" w:line="276" w:lineRule="auto"/>
        <w:rPr>
          <w:rFonts w:ascii="Times New Roman" w:hAnsi="Times New Roman"/>
          <w:b/>
          <w:szCs w:val="18"/>
        </w:rPr>
      </w:pPr>
      <w:r w:rsidRPr="00BB7A34">
        <w:rPr>
          <w:rFonts w:ascii="Times New Roman" w:hAnsi="Times New Roman"/>
          <w:b/>
          <w:szCs w:val="18"/>
        </w:rPr>
        <w:t>Forage</w:t>
      </w:r>
      <w:r>
        <w:rPr>
          <w:rFonts w:ascii="Times New Roman" w:hAnsi="Times New Roman"/>
          <w:b/>
          <w:szCs w:val="18"/>
        </w:rPr>
        <w:t>s</w:t>
      </w:r>
      <w:r w:rsidRPr="00BB7A34">
        <w:rPr>
          <w:rFonts w:ascii="Times New Roman" w:hAnsi="Times New Roman"/>
          <w:b/>
          <w:szCs w:val="18"/>
        </w:rPr>
        <w:t xml:space="preserve"> </w:t>
      </w:r>
      <w:r>
        <w:rPr>
          <w:rFonts w:ascii="Times New Roman" w:hAnsi="Times New Roman"/>
          <w:b/>
          <w:szCs w:val="18"/>
        </w:rPr>
        <w:t>CSPS</w:t>
      </w:r>
    </w:p>
    <w:p w14:paraId="3EE6A1C4" w14:textId="4796F326" w:rsidR="00122BC9" w:rsidRDefault="00122BC9" w:rsidP="00122BC9">
      <w:pPr>
        <w:spacing w:after="0" w:line="276" w:lineRule="auto"/>
        <w:rPr>
          <w:rFonts w:ascii="Times New Roman" w:hAnsi="Times New Roman"/>
          <w:sz w:val="24"/>
          <w:szCs w:val="24"/>
        </w:rPr>
      </w:pPr>
      <w:r w:rsidRPr="00122BC9">
        <w:rPr>
          <w:rFonts w:ascii="Times New Roman" w:hAnsi="Times New Roman"/>
          <w:sz w:val="24"/>
          <w:szCs w:val="24"/>
        </w:rPr>
        <w:t xml:space="preserve">Le taux de </w:t>
      </w:r>
      <w:r>
        <w:rPr>
          <w:rFonts w:ascii="Times New Roman" w:hAnsi="Times New Roman"/>
          <w:sz w:val="24"/>
          <w:szCs w:val="24"/>
        </w:rPr>
        <w:t xml:space="preserve">réalisation des forages au niveau des CSPS est de 11,1%. En effet sur les 9 forages programmés initialement, un seul forage a été réalisé et un autre en hors programmation réalisé par la DGEP sur financement ETAT. En dehors de la commune sur transfert de fond du Ministère de la Santé qui a pu réaliser  les 1/3 de sa programmation aucun autre partenaire n’a pu </w:t>
      </w:r>
      <w:r w:rsidR="00A007CD" w:rsidRPr="00122BC9">
        <w:rPr>
          <w:rFonts w:ascii="Times New Roman" w:hAnsi="Times New Roman"/>
          <w:sz w:val="24"/>
          <w:szCs w:val="24"/>
          <w:highlight w:val="yellow"/>
        </w:rPr>
        <w:t>r</w:t>
      </w:r>
      <w:r w:rsidR="00A007CD">
        <w:rPr>
          <w:rFonts w:ascii="Times New Roman" w:hAnsi="Times New Roman"/>
          <w:sz w:val="24"/>
          <w:szCs w:val="24"/>
          <w:highlight w:val="yellow"/>
        </w:rPr>
        <w:t>éaliser</w:t>
      </w:r>
      <w:r>
        <w:rPr>
          <w:rFonts w:ascii="Times New Roman" w:hAnsi="Times New Roman"/>
          <w:sz w:val="24"/>
          <w:szCs w:val="24"/>
        </w:rPr>
        <w:t>.</w:t>
      </w:r>
    </w:p>
    <w:p w14:paraId="1A5E750B" w14:textId="77777777" w:rsidR="00122BC9" w:rsidRPr="00122BC9" w:rsidRDefault="00122BC9" w:rsidP="00122BC9">
      <w:pPr>
        <w:spacing w:after="0" w:line="276" w:lineRule="auto"/>
        <w:rPr>
          <w:rFonts w:ascii="Times New Roman" w:hAnsi="Times New Roman"/>
          <w:sz w:val="24"/>
          <w:szCs w:val="24"/>
        </w:rPr>
      </w:pPr>
    </w:p>
    <w:p w14:paraId="2133D938" w14:textId="77777777" w:rsidR="00122BC9" w:rsidRPr="00122BC9" w:rsidRDefault="00122BC9" w:rsidP="003F58B7">
      <w:pPr>
        <w:pStyle w:val="Paragraphedeliste"/>
        <w:numPr>
          <w:ilvl w:val="0"/>
          <w:numId w:val="30"/>
        </w:numPr>
        <w:spacing w:after="0" w:line="276" w:lineRule="auto"/>
        <w:rPr>
          <w:rFonts w:ascii="Times New Roman" w:hAnsi="Times New Roman"/>
          <w:b/>
          <w:szCs w:val="18"/>
        </w:rPr>
      </w:pPr>
      <w:r>
        <w:rPr>
          <w:rFonts w:ascii="Times New Roman" w:hAnsi="Times New Roman"/>
          <w:b/>
          <w:szCs w:val="18"/>
        </w:rPr>
        <w:t>PEA Ecoles</w:t>
      </w:r>
    </w:p>
    <w:p w14:paraId="5D2106F8" w14:textId="77777777" w:rsidR="00122BC9" w:rsidRDefault="00122BC9" w:rsidP="00122BC9">
      <w:pPr>
        <w:spacing w:after="0" w:line="276" w:lineRule="auto"/>
        <w:rPr>
          <w:rFonts w:ascii="Times New Roman" w:hAnsi="Times New Roman"/>
          <w:sz w:val="24"/>
          <w:szCs w:val="24"/>
        </w:rPr>
      </w:pPr>
      <w:r>
        <w:rPr>
          <w:rFonts w:ascii="Times New Roman" w:hAnsi="Times New Roman"/>
          <w:sz w:val="24"/>
          <w:szCs w:val="24"/>
        </w:rPr>
        <w:t>Aucune programmation ni de réalisation en hors programmation n’a été enregistrée.</w:t>
      </w:r>
    </w:p>
    <w:p w14:paraId="3DB3FCF5" w14:textId="77777777" w:rsidR="00122BC9" w:rsidRPr="00EC2D6F" w:rsidRDefault="00122BC9" w:rsidP="00122BC9">
      <w:pPr>
        <w:spacing w:after="0" w:line="276" w:lineRule="auto"/>
        <w:rPr>
          <w:rFonts w:ascii="Times New Roman" w:hAnsi="Times New Roman"/>
          <w:sz w:val="24"/>
          <w:szCs w:val="24"/>
        </w:rPr>
        <w:sectPr w:rsidR="00122BC9" w:rsidRPr="00EC2D6F" w:rsidSect="006E49C2">
          <w:pgSz w:w="11906" w:h="16838"/>
          <w:pgMar w:top="1134" w:right="1134" w:bottom="1134" w:left="1134" w:header="709" w:footer="709" w:gutter="0"/>
          <w:cols w:space="720"/>
          <w:docGrid w:linePitch="272"/>
        </w:sectPr>
      </w:pPr>
    </w:p>
    <w:p w14:paraId="252A267C" w14:textId="77777777" w:rsidR="000F3AC1" w:rsidRPr="00122BC9" w:rsidRDefault="000F3AC1" w:rsidP="00AF2431">
      <w:pPr>
        <w:pStyle w:val="Titre4"/>
        <w:rPr>
          <w:rFonts w:ascii="Times New Roman" w:hAnsi="Times New Roman"/>
          <w:sz w:val="24"/>
          <w:szCs w:val="24"/>
        </w:rPr>
      </w:pPr>
      <w:r w:rsidRPr="00122BC9">
        <w:rPr>
          <w:rFonts w:ascii="Times New Roman" w:hAnsi="Times New Roman"/>
          <w:sz w:val="24"/>
          <w:szCs w:val="24"/>
        </w:rPr>
        <w:t>Réhabilitations physiques d’ouvrages</w:t>
      </w:r>
    </w:p>
    <w:p w14:paraId="1F53A6A3" w14:textId="64AE6E8F" w:rsidR="001958A2" w:rsidRPr="00122BC9" w:rsidRDefault="001958A2" w:rsidP="003F58B7">
      <w:pPr>
        <w:pStyle w:val="Paragraphedeliste"/>
        <w:numPr>
          <w:ilvl w:val="0"/>
          <w:numId w:val="30"/>
        </w:numPr>
        <w:rPr>
          <w:rFonts w:ascii="Times New Roman" w:hAnsi="Times New Roman"/>
          <w:b/>
        </w:rPr>
      </w:pPr>
      <w:r w:rsidRPr="00122BC9">
        <w:rPr>
          <w:rFonts w:ascii="Times New Roman" w:hAnsi="Times New Roman"/>
          <w:b/>
        </w:rPr>
        <w:t>Ouvrages communautaires</w:t>
      </w:r>
    </w:p>
    <w:p w14:paraId="06CD91B5" w14:textId="04C27178" w:rsidR="00DB765A" w:rsidRDefault="00DB765A" w:rsidP="00DB765A">
      <w:pPr>
        <w:pStyle w:val="Lgende"/>
      </w:pPr>
      <w:bookmarkStart w:id="40" w:name="_Toc10126861"/>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20</w:t>
      </w:r>
      <w:r w:rsidR="00DE7E3D">
        <w:rPr>
          <w:noProof/>
        </w:rPr>
        <w:fldChar w:fldCharType="end"/>
      </w:r>
      <w:r>
        <w:t xml:space="preserve"> </w:t>
      </w:r>
      <w:r w:rsidRPr="004372F8">
        <w:t>: Réhabilitations de forages équipés de pompe, Puits Modernes, AEPS</w:t>
      </w:r>
      <w:bookmarkEnd w:id="40"/>
    </w:p>
    <w:tbl>
      <w:tblPr>
        <w:tblW w:w="5000" w:type="pct"/>
        <w:tblLayout w:type="fixed"/>
        <w:tblCellMar>
          <w:left w:w="70" w:type="dxa"/>
          <w:right w:w="70" w:type="dxa"/>
        </w:tblCellMar>
        <w:tblLook w:val="04A0" w:firstRow="1" w:lastRow="0" w:firstColumn="1" w:lastColumn="0" w:noHBand="0" w:noVBand="1"/>
      </w:tblPr>
      <w:tblGrid>
        <w:gridCol w:w="434"/>
        <w:gridCol w:w="1613"/>
        <w:gridCol w:w="541"/>
        <w:gridCol w:w="1413"/>
        <w:gridCol w:w="717"/>
        <w:gridCol w:w="717"/>
        <w:gridCol w:w="627"/>
        <w:gridCol w:w="717"/>
        <w:gridCol w:w="898"/>
        <w:gridCol w:w="717"/>
        <w:gridCol w:w="717"/>
        <w:gridCol w:w="717"/>
        <w:gridCol w:w="712"/>
        <w:gridCol w:w="717"/>
        <w:gridCol w:w="703"/>
        <w:gridCol w:w="717"/>
        <w:gridCol w:w="627"/>
        <w:gridCol w:w="627"/>
        <w:gridCol w:w="593"/>
      </w:tblGrid>
      <w:tr w:rsidR="009F4DE5" w:rsidRPr="009F4DE5" w14:paraId="31233BA0" w14:textId="77777777" w:rsidTr="00E65808">
        <w:trPr>
          <w:trHeight w:val="300"/>
        </w:trPr>
        <w:tc>
          <w:tcPr>
            <w:tcW w:w="149"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4483342B" w14:textId="77777777" w:rsidR="009F4DE5" w:rsidRPr="009F4DE5" w:rsidRDefault="009F4DE5" w:rsidP="009F4DE5">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N°</w:t>
            </w:r>
          </w:p>
        </w:tc>
        <w:tc>
          <w:tcPr>
            <w:tcW w:w="55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8753BD2" w14:textId="77777777" w:rsidR="009F4DE5" w:rsidRPr="009F4DE5" w:rsidRDefault="009F4DE5" w:rsidP="009F4DE5">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Structures</w:t>
            </w:r>
          </w:p>
        </w:tc>
        <w:tc>
          <w:tcPr>
            <w:tcW w:w="186"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4484DE33" w14:textId="1010D07E" w:rsidR="009F4DE5" w:rsidRPr="009F4DE5" w:rsidRDefault="009F4DE5" w:rsidP="009F4DE5">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 xml:space="preserve">Nombre de commune </w:t>
            </w:r>
          </w:p>
        </w:tc>
        <w:tc>
          <w:tcPr>
            <w:tcW w:w="485"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384D2E8F" w14:textId="77777777" w:rsidR="009F4DE5" w:rsidRPr="009F4DE5" w:rsidRDefault="009F4DE5" w:rsidP="009F4DE5">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Bailleurs</w:t>
            </w:r>
          </w:p>
        </w:tc>
        <w:tc>
          <w:tcPr>
            <w:tcW w:w="1265"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3FFEA3C" w14:textId="77777777" w:rsidR="009F4DE5" w:rsidRPr="009F4DE5" w:rsidRDefault="009F4DE5" w:rsidP="009F4DE5">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Forages réhabilités</w:t>
            </w:r>
          </w:p>
        </w:tc>
        <w:tc>
          <w:tcPr>
            <w:tcW w:w="1232"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BC9C1D0" w14:textId="77777777" w:rsidR="009F4DE5" w:rsidRPr="009F4DE5" w:rsidRDefault="009F4DE5" w:rsidP="009F4DE5">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Puits réhabilités</w:t>
            </w:r>
          </w:p>
        </w:tc>
        <w:tc>
          <w:tcPr>
            <w:tcW w:w="1126"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561CFD03" w14:textId="77777777" w:rsidR="009F4DE5" w:rsidRPr="009F4DE5" w:rsidRDefault="009F4DE5" w:rsidP="009F4DE5">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AEPS réhabilitées</w:t>
            </w:r>
          </w:p>
        </w:tc>
      </w:tr>
      <w:tr w:rsidR="009F4DE5" w:rsidRPr="009F4DE5" w14:paraId="5802B7BD" w14:textId="77777777" w:rsidTr="00E65808">
        <w:trPr>
          <w:trHeight w:val="288"/>
        </w:trPr>
        <w:tc>
          <w:tcPr>
            <w:tcW w:w="149" w:type="pct"/>
            <w:vMerge/>
            <w:tcBorders>
              <w:top w:val="double" w:sz="6" w:space="0" w:color="auto"/>
              <w:left w:val="double" w:sz="6" w:space="0" w:color="auto"/>
              <w:bottom w:val="single" w:sz="4" w:space="0" w:color="auto"/>
              <w:right w:val="single" w:sz="4" w:space="0" w:color="auto"/>
            </w:tcBorders>
            <w:vAlign w:val="center"/>
            <w:hideMark/>
          </w:tcPr>
          <w:p w14:paraId="2FB3334E" w14:textId="77777777" w:rsidR="009F4DE5" w:rsidRPr="009F4DE5" w:rsidRDefault="009F4DE5" w:rsidP="009F4DE5">
            <w:pPr>
              <w:spacing w:after="0"/>
              <w:jc w:val="center"/>
              <w:rPr>
                <w:rFonts w:ascii="Times New Roman" w:hAnsi="Times New Roman"/>
                <w:b/>
                <w:bCs/>
                <w:color w:val="000000"/>
                <w:sz w:val="22"/>
                <w:szCs w:val="22"/>
              </w:rPr>
            </w:pPr>
          </w:p>
        </w:tc>
        <w:tc>
          <w:tcPr>
            <w:tcW w:w="555" w:type="pct"/>
            <w:vMerge/>
            <w:tcBorders>
              <w:top w:val="double" w:sz="6" w:space="0" w:color="auto"/>
              <w:left w:val="single" w:sz="4" w:space="0" w:color="auto"/>
              <w:bottom w:val="single" w:sz="4" w:space="0" w:color="auto"/>
              <w:right w:val="single" w:sz="4" w:space="0" w:color="auto"/>
            </w:tcBorders>
            <w:vAlign w:val="center"/>
            <w:hideMark/>
          </w:tcPr>
          <w:p w14:paraId="08C40A6F" w14:textId="77777777" w:rsidR="009F4DE5" w:rsidRPr="009F4DE5" w:rsidRDefault="009F4DE5" w:rsidP="009F4DE5">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63D108A8" w14:textId="77777777" w:rsidR="009F4DE5" w:rsidRPr="009F4DE5" w:rsidRDefault="009F4DE5" w:rsidP="009F4DE5">
            <w:pPr>
              <w:spacing w:after="0"/>
              <w:jc w:val="center"/>
              <w:rPr>
                <w:rFonts w:ascii="Times New Roman" w:hAnsi="Times New Roman"/>
                <w:b/>
                <w:bCs/>
                <w:color w:val="000000"/>
                <w:sz w:val="22"/>
                <w:szCs w:val="22"/>
              </w:rPr>
            </w:pPr>
          </w:p>
        </w:tc>
        <w:tc>
          <w:tcPr>
            <w:tcW w:w="485" w:type="pct"/>
            <w:vMerge/>
            <w:tcBorders>
              <w:top w:val="double" w:sz="6" w:space="0" w:color="auto"/>
              <w:left w:val="single" w:sz="4" w:space="0" w:color="auto"/>
              <w:bottom w:val="single" w:sz="4" w:space="0" w:color="auto"/>
              <w:right w:val="single" w:sz="12" w:space="0" w:color="auto"/>
            </w:tcBorders>
            <w:vAlign w:val="center"/>
            <w:hideMark/>
          </w:tcPr>
          <w:p w14:paraId="6546080B" w14:textId="77777777" w:rsidR="009F4DE5" w:rsidRPr="009F4DE5" w:rsidRDefault="009F4DE5" w:rsidP="009F4DE5">
            <w:pPr>
              <w:spacing w:after="0"/>
              <w:jc w:val="center"/>
              <w:rPr>
                <w:rFonts w:ascii="Times New Roman" w:hAnsi="Times New Roman"/>
                <w:b/>
                <w:bCs/>
                <w:color w:val="000000"/>
                <w:sz w:val="22"/>
                <w:szCs w:val="22"/>
              </w:rPr>
            </w:pPr>
          </w:p>
        </w:tc>
        <w:tc>
          <w:tcPr>
            <w:tcW w:w="1265" w:type="pct"/>
            <w:gridSpan w:val="5"/>
            <w:vMerge/>
            <w:tcBorders>
              <w:top w:val="double" w:sz="6" w:space="0" w:color="auto"/>
              <w:left w:val="single" w:sz="12" w:space="0" w:color="auto"/>
              <w:bottom w:val="single" w:sz="4" w:space="0" w:color="auto"/>
              <w:right w:val="single" w:sz="12" w:space="0" w:color="auto"/>
            </w:tcBorders>
            <w:vAlign w:val="center"/>
            <w:hideMark/>
          </w:tcPr>
          <w:p w14:paraId="4AAF873B" w14:textId="77777777" w:rsidR="009F4DE5" w:rsidRPr="009F4DE5" w:rsidRDefault="009F4DE5" w:rsidP="009F4DE5">
            <w:pPr>
              <w:spacing w:after="0"/>
              <w:jc w:val="center"/>
              <w:rPr>
                <w:rFonts w:ascii="Times New Roman" w:hAnsi="Times New Roman"/>
                <w:b/>
                <w:bCs/>
                <w:color w:val="000000"/>
                <w:sz w:val="22"/>
                <w:szCs w:val="22"/>
              </w:rPr>
            </w:pPr>
          </w:p>
        </w:tc>
        <w:tc>
          <w:tcPr>
            <w:tcW w:w="1232" w:type="pct"/>
            <w:gridSpan w:val="5"/>
            <w:vMerge/>
            <w:tcBorders>
              <w:top w:val="double" w:sz="6" w:space="0" w:color="auto"/>
              <w:left w:val="single" w:sz="12" w:space="0" w:color="auto"/>
              <w:bottom w:val="single" w:sz="4" w:space="0" w:color="auto"/>
              <w:right w:val="single" w:sz="12" w:space="0" w:color="auto"/>
            </w:tcBorders>
            <w:vAlign w:val="center"/>
            <w:hideMark/>
          </w:tcPr>
          <w:p w14:paraId="4AE3B83A" w14:textId="77777777" w:rsidR="009F4DE5" w:rsidRPr="009F4DE5" w:rsidRDefault="009F4DE5" w:rsidP="009F4DE5">
            <w:pPr>
              <w:spacing w:after="0"/>
              <w:jc w:val="center"/>
              <w:rPr>
                <w:rFonts w:ascii="Times New Roman" w:hAnsi="Times New Roman"/>
                <w:b/>
                <w:bCs/>
                <w:color w:val="000000"/>
                <w:sz w:val="22"/>
                <w:szCs w:val="22"/>
              </w:rPr>
            </w:pPr>
          </w:p>
        </w:tc>
        <w:tc>
          <w:tcPr>
            <w:tcW w:w="1126" w:type="pct"/>
            <w:gridSpan w:val="5"/>
            <w:vMerge/>
            <w:tcBorders>
              <w:top w:val="double" w:sz="6" w:space="0" w:color="auto"/>
              <w:left w:val="single" w:sz="12" w:space="0" w:color="auto"/>
              <w:bottom w:val="single" w:sz="4" w:space="0" w:color="auto"/>
              <w:right w:val="double" w:sz="6" w:space="0" w:color="000000"/>
            </w:tcBorders>
            <w:vAlign w:val="center"/>
            <w:hideMark/>
          </w:tcPr>
          <w:p w14:paraId="1D1F6216" w14:textId="77777777" w:rsidR="009F4DE5" w:rsidRPr="009F4DE5" w:rsidRDefault="009F4DE5" w:rsidP="009F4DE5">
            <w:pPr>
              <w:spacing w:after="0"/>
              <w:jc w:val="center"/>
              <w:rPr>
                <w:rFonts w:ascii="Times New Roman" w:hAnsi="Times New Roman"/>
                <w:b/>
                <w:bCs/>
                <w:color w:val="000000"/>
                <w:sz w:val="22"/>
                <w:szCs w:val="22"/>
              </w:rPr>
            </w:pPr>
          </w:p>
        </w:tc>
      </w:tr>
      <w:tr w:rsidR="00DA14B1" w:rsidRPr="009F4DE5" w14:paraId="5AC407BC" w14:textId="77777777" w:rsidTr="00E65808">
        <w:trPr>
          <w:trHeight w:val="312"/>
        </w:trPr>
        <w:tc>
          <w:tcPr>
            <w:tcW w:w="149" w:type="pct"/>
            <w:vMerge/>
            <w:tcBorders>
              <w:top w:val="double" w:sz="6" w:space="0" w:color="auto"/>
              <w:left w:val="double" w:sz="6" w:space="0" w:color="auto"/>
              <w:bottom w:val="single" w:sz="4" w:space="0" w:color="auto"/>
              <w:right w:val="single" w:sz="4" w:space="0" w:color="auto"/>
            </w:tcBorders>
            <w:vAlign w:val="center"/>
            <w:hideMark/>
          </w:tcPr>
          <w:p w14:paraId="7B4FAE04" w14:textId="77777777" w:rsidR="009F4DE5" w:rsidRPr="009F4DE5" w:rsidRDefault="009F4DE5" w:rsidP="009F4DE5">
            <w:pPr>
              <w:spacing w:after="0"/>
              <w:jc w:val="center"/>
              <w:rPr>
                <w:rFonts w:ascii="Times New Roman" w:hAnsi="Times New Roman"/>
                <w:b/>
                <w:bCs/>
                <w:color w:val="000000"/>
                <w:sz w:val="22"/>
                <w:szCs w:val="22"/>
              </w:rPr>
            </w:pPr>
          </w:p>
        </w:tc>
        <w:tc>
          <w:tcPr>
            <w:tcW w:w="555" w:type="pct"/>
            <w:vMerge/>
            <w:tcBorders>
              <w:top w:val="double" w:sz="6" w:space="0" w:color="auto"/>
              <w:left w:val="single" w:sz="4" w:space="0" w:color="auto"/>
              <w:bottom w:val="single" w:sz="4" w:space="0" w:color="auto"/>
              <w:right w:val="single" w:sz="4" w:space="0" w:color="auto"/>
            </w:tcBorders>
            <w:vAlign w:val="center"/>
            <w:hideMark/>
          </w:tcPr>
          <w:p w14:paraId="3AD3BFEC" w14:textId="77777777" w:rsidR="009F4DE5" w:rsidRPr="009F4DE5" w:rsidRDefault="009F4DE5" w:rsidP="009F4DE5">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68768CEF" w14:textId="77777777" w:rsidR="009F4DE5" w:rsidRPr="009F4DE5" w:rsidRDefault="009F4DE5" w:rsidP="009F4DE5">
            <w:pPr>
              <w:spacing w:after="0"/>
              <w:jc w:val="center"/>
              <w:rPr>
                <w:rFonts w:ascii="Times New Roman" w:hAnsi="Times New Roman"/>
                <w:b/>
                <w:bCs/>
                <w:color w:val="000000"/>
                <w:sz w:val="22"/>
                <w:szCs w:val="22"/>
              </w:rPr>
            </w:pPr>
          </w:p>
        </w:tc>
        <w:tc>
          <w:tcPr>
            <w:tcW w:w="485" w:type="pct"/>
            <w:vMerge/>
            <w:tcBorders>
              <w:top w:val="double" w:sz="6" w:space="0" w:color="auto"/>
              <w:left w:val="single" w:sz="4" w:space="0" w:color="auto"/>
              <w:bottom w:val="single" w:sz="4" w:space="0" w:color="auto"/>
              <w:right w:val="single" w:sz="12" w:space="0" w:color="auto"/>
            </w:tcBorders>
            <w:vAlign w:val="center"/>
            <w:hideMark/>
          </w:tcPr>
          <w:p w14:paraId="2709A29D" w14:textId="77777777" w:rsidR="009F4DE5" w:rsidRPr="009F4DE5" w:rsidRDefault="009F4DE5" w:rsidP="009F4DE5">
            <w:pPr>
              <w:spacing w:after="0"/>
              <w:jc w:val="center"/>
              <w:rPr>
                <w:rFonts w:ascii="Times New Roman" w:hAnsi="Times New Roman"/>
                <w:b/>
                <w:bCs/>
                <w:color w:val="000000"/>
                <w:sz w:val="22"/>
                <w:szCs w:val="22"/>
              </w:rPr>
            </w:pPr>
          </w:p>
        </w:tc>
        <w:tc>
          <w:tcPr>
            <w:tcW w:w="24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37B02931"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programmation initiale (a)</w:t>
            </w:r>
          </w:p>
        </w:tc>
        <w:tc>
          <w:tcPr>
            <w:tcW w:w="710" w:type="pct"/>
            <w:gridSpan w:val="3"/>
            <w:tcBorders>
              <w:top w:val="single" w:sz="4" w:space="0" w:color="auto"/>
              <w:left w:val="nil"/>
              <w:bottom w:val="single" w:sz="4" w:space="0" w:color="auto"/>
              <w:right w:val="single" w:sz="4" w:space="0" w:color="auto"/>
            </w:tcBorders>
            <w:shd w:val="clear" w:color="000000" w:fill="F2F2F2"/>
            <w:vAlign w:val="center"/>
            <w:hideMark/>
          </w:tcPr>
          <w:p w14:paraId="7C291390"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Réalisations</w:t>
            </w:r>
          </w:p>
        </w:tc>
        <w:tc>
          <w:tcPr>
            <w:tcW w:w="30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4EE0888D"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Taux de réalisation (100*b/a) en %</w:t>
            </w:r>
          </w:p>
        </w:tc>
        <w:tc>
          <w:tcPr>
            <w:tcW w:w="24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16E37233"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programmation initiale (a)</w:t>
            </w:r>
          </w:p>
        </w:tc>
        <w:tc>
          <w:tcPr>
            <w:tcW w:w="739" w:type="pct"/>
            <w:gridSpan w:val="3"/>
            <w:tcBorders>
              <w:top w:val="single" w:sz="4" w:space="0" w:color="auto"/>
              <w:left w:val="nil"/>
              <w:bottom w:val="single" w:sz="4" w:space="0" w:color="auto"/>
              <w:right w:val="single" w:sz="4" w:space="0" w:color="auto"/>
            </w:tcBorders>
            <w:shd w:val="clear" w:color="000000" w:fill="F2F2F2"/>
            <w:vAlign w:val="center"/>
            <w:hideMark/>
          </w:tcPr>
          <w:p w14:paraId="2EA0D45D"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Réalisations</w:t>
            </w:r>
          </w:p>
        </w:tc>
        <w:tc>
          <w:tcPr>
            <w:tcW w:w="247"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6AFFB259"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Taux de réalisation (100*b/a) en %</w:t>
            </w:r>
          </w:p>
        </w:tc>
        <w:tc>
          <w:tcPr>
            <w:tcW w:w="24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6E69F3DE"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programmation initiale (a)</w:t>
            </w:r>
          </w:p>
        </w:tc>
        <w:tc>
          <w:tcPr>
            <w:tcW w:w="678" w:type="pct"/>
            <w:gridSpan w:val="3"/>
            <w:tcBorders>
              <w:top w:val="single" w:sz="4" w:space="0" w:color="auto"/>
              <w:left w:val="nil"/>
              <w:bottom w:val="single" w:sz="4" w:space="0" w:color="auto"/>
              <w:right w:val="single" w:sz="4" w:space="0" w:color="auto"/>
            </w:tcBorders>
            <w:shd w:val="clear" w:color="000000" w:fill="F2F2F2"/>
            <w:vAlign w:val="center"/>
            <w:hideMark/>
          </w:tcPr>
          <w:p w14:paraId="71BD8F72"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Réalisations</w:t>
            </w:r>
          </w:p>
        </w:tc>
        <w:tc>
          <w:tcPr>
            <w:tcW w:w="206"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1034F5BD"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Taux  (100*b/a) en %</w:t>
            </w:r>
          </w:p>
        </w:tc>
      </w:tr>
      <w:tr w:rsidR="009F4DE5" w:rsidRPr="009F4DE5" w14:paraId="7CE5758D" w14:textId="77777777" w:rsidTr="00E65808">
        <w:trPr>
          <w:trHeight w:val="1704"/>
        </w:trPr>
        <w:tc>
          <w:tcPr>
            <w:tcW w:w="149" w:type="pct"/>
            <w:vMerge/>
            <w:tcBorders>
              <w:top w:val="double" w:sz="6" w:space="0" w:color="auto"/>
              <w:left w:val="double" w:sz="6" w:space="0" w:color="auto"/>
              <w:bottom w:val="single" w:sz="12" w:space="0" w:color="auto"/>
              <w:right w:val="single" w:sz="4" w:space="0" w:color="auto"/>
            </w:tcBorders>
            <w:vAlign w:val="center"/>
            <w:hideMark/>
          </w:tcPr>
          <w:p w14:paraId="2D699A5B" w14:textId="77777777" w:rsidR="009F4DE5" w:rsidRPr="009F4DE5" w:rsidRDefault="009F4DE5" w:rsidP="009F4DE5">
            <w:pPr>
              <w:spacing w:after="0"/>
              <w:jc w:val="center"/>
              <w:rPr>
                <w:rFonts w:ascii="Times New Roman" w:hAnsi="Times New Roman"/>
                <w:b/>
                <w:bCs/>
                <w:color w:val="000000"/>
                <w:sz w:val="22"/>
                <w:szCs w:val="22"/>
              </w:rPr>
            </w:pPr>
          </w:p>
        </w:tc>
        <w:tc>
          <w:tcPr>
            <w:tcW w:w="555" w:type="pct"/>
            <w:vMerge/>
            <w:tcBorders>
              <w:top w:val="double" w:sz="6" w:space="0" w:color="auto"/>
              <w:left w:val="single" w:sz="4" w:space="0" w:color="auto"/>
              <w:bottom w:val="single" w:sz="12" w:space="0" w:color="auto"/>
              <w:right w:val="single" w:sz="4" w:space="0" w:color="auto"/>
            </w:tcBorders>
            <w:vAlign w:val="center"/>
            <w:hideMark/>
          </w:tcPr>
          <w:p w14:paraId="47534D7B" w14:textId="77777777" w:rsidR="009F4DE5" w:rsidRPr="009F4DE5" w:rsidRDefault="009F4DE5" w:rsidP="009F4DE5">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12" w:space="0" w:color="auto"/>
              <w:right w:val="single" w:sz="4" w:space="0" w:color="auto"/>
            </w:tcBorders>
            <w:vAlign w:val="center"/>
            <w:hideMark/>
          </w:tcPr>
          <w:p w14:paraId="61D038E7" w14:textId="77777777" w:rsidR="009F4DE5" w:rsidRPr="009F4DE5" w:rsidRDefault="009F4DE5" w:rsidP="009F4DE5">
            <w:pPr>
              <w:spacing w:after="0"/>
              <w:jc w:val="center"/>
              <w:rPr>
                <w:rFonts w:ascii="Times New Roman" w:hAnsi="Times New Roman"/>
                <w:b/>
                <w:bCs/>
                <w:color w:val="000000"/>
                <w:sz w:val="22"/>
                <w:szCs w:val="22"/>
              </w:rPr>
            </w:pPr>
          </w:p>
        </w:tc>
        <w:tc>
          <w:tcPr>
            <w:tcW w:w="485" w:type="pct"/>
            <w:vMerge/>
            <w:tcBorders>
              <w:top w:val="double" w:sz="6" w:space="0" w:color="auto"/>
              <w:left w:val="single" w:sz="4" w:space="0" w:color="auto"/>
              <w:bottom w:val="single" w:sz="12" w:space="0" w:color="auto"/>
              <w:right w:val="single" w:sz="12" w:space="0" w:color="auto"/>
            </w:tcBorders>
            <w:vAlign w:val="center"/>
            <w:hideMark/>
          </w:tcPr>
          <w:p w14:paraId="0C23F23A" w14:textId="77777777" w:rsidR="009F4DE5" w:rsidRPr="009F4DE5" w:rsidRDefault="009F4DE5" w:rsidP="009F4DE5">
            <w:pPr>
              <w:spacing w:after="0"/>
              <w:jc w:val="center"/>
              <w:rPr>
                <w:rFonts w:ascii="Times New Roman" w:hAnsi="Times New Roman"/>
                <w:b/>
                <w:bCs/>
                <w:color w:val="000000"/>
                <w:sz w:val="22"/>
                <w:szCs w:val="22"/>
              </w:rPr>
            </w:pPr>
          </w:p>
        </w:tc>
        <w:tc>
          <w:tcPr>
            <w:tcW w:w="247" w:type="pct"/>
            <w:vMerge/>
            <w:tcBorders>
              <w:top w:val="nil"/>
              <w:left w:val="single" w:sz="12" w:space="0" w:color="auto"/>
              <w:bottom w:val="single" w:sz="12" w:space="0" w:color="auto"/>
              <w:right w:val="single" w:sz="4" w:space="0" w:color="auto"/>
            </w:tcBorders>
            <w:vAlign w:val="center"/>
            <w:hideMark/>
          </w:tcPr>
          <w:p w14:paraId="5A105BA8" w14:textId="77777777" w:rsidR="009F4DE5" w:rsidRPr="009F4DE5" w:rsidRDefault="009F4DE5" w:rsidP="009F4DE5">
            <w:pPr>
              <w:spacing w:after="0"/>
              <w:jc w:val="center"/>
              <w:rPr>
                <w:rFonts w:ascii="Times New Roman" w:hAnsi="Times New Roman"/>
                <w:color w:val="000000"/>
                <w:sz w:val="22"/>
                <w:szCs w:val="22"/>
              </w:rPr>
            </w:pP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40992BE6"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Issues de la programmation (b)</w:t>
            </w:r>
          </w:p>
        </w:tc>
        <w:tc>
          <w:tcPr>
            <w:tcW w:w="216" w:type="pct"/>
            <w:tcBorders>
              <w:top w:val="nil"/>
              <w:left w:val="nil"/>
              <w:bottom w:val="single" w:sz="12" w:space="0" w:color="auto"/>
              <w:right w:val="single" w:sz="4" w:space="0" w:color="auto"/>
            </w:tcBorders>
            <w:shd w:val="clear" w:color="000000" w:fill="F2F2F2"/>
            <w:textDirection w:val="btLr"/>
            <w:vAlign w:val="center"/>
            <w:hideMark/>
          </w:tcPr>
          <w:p w14:paraId="4F35F7A9"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Hors programmation (c)</w:t>
            </w: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646AF7D1"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Total (b+c)</w:t>
            </w:r>
          </w:p>
        </w:tc>
        <w:tc>
          <w:tcPr>
            <w:tcW w:w="309" w:type="pct"/>
            <w:vMerge/>
            <w:tcBorders>
              <w:top w:val="nil"/>
              <w:left w:val="single" w:sz="4" w:space="0" w:color="auto"/>
              <w:bottom w:val="single" w:sz="12" w:space="0" w:color="auto"/>
              <w:right w:val="single" w:sz="12" w:space="0" w:color="auto"/>
            </w:tcBorders>
            <w:vAlign w:val="center"/>
            <w:hideMark/>
          </w:tcPr>
          <w:p w14:paraId="76B1FC91" w14:textId="77777777" w:rsidR="009F4DE5" w:rsidRPr="009F4DE5" w:rsidRDefault="009F4DE5" w:rsidP="009F4DE5">
            <w:pPr>
              <w:spacing w:after="0"/>
              <w:jc w:val="center"/>
              <w:rPr>
                <w:rFonts w:ascii="Times New Roman" w:hAnsi="Times New Roman"/>
                <w:color w:val="000000"/>
                <w:sz w:val="22"/>
                <w:szCs w:val="22"/>
              </w:rPr>
            </w:pPr>
          </w:p>
        </w:tc>
        <w:tc>
          <w:tcPr>
            <w:tcW w:w="247" w:type="pct"/>
            <w:vMerge/>
            <w:tcBorders>
              <w:top w:val="nil"/>
              <w:left w:val="single" w:sz="12" w:space="0" w:color="auto"/>
              <w:bottom w:val="single" w:sz="12" w:space="0" w:color="auto"/>
              <w:right w:val="single" w:sz="4" w:space="0" w:color="auto"/>
            </w:tcBorders>
            <w:vAlign w:val="center"/>
            <w:hideMark/>
          </w:tcPr>
          <w:p w14:paraId="2533393E" w14:textId="77777777" w:rsidR="009F4DE5" w:rsidRPr="009F4DE5" w:rsidRDefault="009F4DE5" w:rsidP="009F4DE5">
            <w:pPr>
              <w:spacing w:after="0"/>
              <w:jc w:val="center"/>
              <w:rPr>
                <w:rFonts w:ascii="Times New Roman" w:hAnsi="Times New Roman"/>
                <w:color w:val="000000"/>
                <w:sz w:val="22"/>
                <w:szCs w:val="22"/>
              </w:rPr>
            </w:pP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3927CF06"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Issues de la programmation (b)</w:t>
            </w: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473DE84E"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Hors programmation (c)</w:t>
            </w:r>
          </w:p>
        </w:tc>
        <w:tc>
          <w:tcPr>
            <w:tcW w:w="245" w:type="pct"/>
            <w:tcBorders>
              <w:top w:val="nil"/>
              <w:left w:val="nil"/>
              <w:bottom w:val="single" w:sz="12" w:space="0" w:color="auto"/>
              <w:right w:val="single" w:sz="4" w:space="0" w:color="auto"/>
            </w:tcBorders>
            <w:shd w:val="clear" w:color="000000" w:fill="F2F2F2"/>
            <w:textDirection w:val="btLr"/>
            <w:vAlign w:val="center"/>
            <w:hideMark/>
          </w:tcPr>
          <w:p w14:paraId="2D05CAFC"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Total (b+c)</w:t>
            </w:r>
          </w:p>
        </w:tc>
        <w:tc>
          <w:tcPr>
            <w:tcW w:w="247" w:type="pct"/>
            <w:vMerge/>
            <w:tcBorders>
              <w:top w:val="nil"/>
              <w:left w:val="single" w:sz="4" w:space="0" w:color="auto"/>
              <w:bottom w:val="single" w:sz="12" w:space="0" w:color="auto"/>
              <w:right w:val="single" w:sz="12" w:space="0" w:color="auto"/>
            </w:tcBorders>
            <w:vAlign w:val="center"/>
            <w:hideMark/>
          </w:tcPr>
          <w:p w14:paraId="5248E66F" w14:textId="77777777" w:rsidR="009F4DE5" w:rsidRPr="009F4DE5" w:rsidRDefault="009F4DE5" w:rsidP="009F4DE5">
            <w:pPr>
              <w:spacing w:after="0"/>
              <w:jc w:val="center"/>
              <w:rPr>
                <w:rFonts w:ascii="Times New Roman" w:hAnsi="Times New Roman"/>
                <w:color w:val="000000"/>
                <w:sz w:val="22"/>
                <w:szCs w:val="22"/>
              </w:rPr>
            </w:pPr>
          </w:p>
        </w:tc>
        <w:tc>
          <w:tcPr>
            <w:tcW w:w="242" w:type="pct"/>
            <w:vMerge/>
            <w:tcBorders>
              <w:top w:val="nil"/>
              <w:left w:val="single" w:sz="12" w:space="0" w:color="auto"/>
              <w:bottom w:val="single" w:sz="12" w:space="0" w:color="auto"/>
              <w:right w:val="single" w:sz="4" w:space="0" w:color="auto"/>
            </w:tcBorders>
            <w:vAlign w:val="center"/>
            <w:hideMark/>
          </w:tcPr>
          <w:p w14:paraId="51BD15B4" w14:textId="77777777" w:rsidR="009F4DE5" w:rsidRPr="009F4DE5" w:rsidRDefault="009F4DE5" w:rsidP="009F4DE5">
            <w:pPr>
              <w:spacing w:after="0"/>
              <w:jc w:val="center"/>
              <w:rPr>
                <w:rFonts w:ascii="Times New Roman" w:hAnsi="Times New Roman"/>
                <w:color w:val="000000"/>
                <w:sz w:val="22"/>
                <w:szCs w:val="22"/>
              </w:rPr>
            </w:pP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5DF66B03"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Issues de la programmation (b)</w:t>
            </w:r>
          </w:p>
        </w:tc>
        <w:tc>
          <w:tcPr>
            <w:tcW w:w="216" w:type="pct"/>
            <w:tcBorders>
              <w:top w:val="nil"/>
              <w:left w:val="nil"/>
              <w:bottom w:val="single" w:sz="12" w:space="0" w:color="auto"/>
              <w:right w:val="single" w:sz="4" w:space="0" w:color="auto"/>
            </w:tcBorders>
            <w:shd w:val="clear" w:color="000000" w:fill="F2F2F2"/>
            <w:textDirection w:val="btLr"/>
            <w:vAlign w:val="center"/>
            <w:hideMark/>
          </w:tcPr>
          <w:p w14:paraId="51743D03"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Hors programmation (c)</w:t>
            </w:r>
          </w:p>
        </w:tc>
        <w:tc>
          <w:tcPr>
            <w:tcW w:w="216" w:type="pct"/>
            <w:tcBorders>
              <w:top w:val="nil"/>
              <w:left w:val="nil"/>
              <w:bottom w:val="single" w:sz="12" w:space="0" w:color="auto"/>
              <w:right w:val="single" w:sz="4" w:space="0" w:color="auto"/>
            </w:tcBorders>
            <w:shd w:val="clear" w:color="000000" w:fill="F2F2F2"/>
            <w:textDirection w:val="btLr"/>
            <w:vAlign w:val="center"/>
            <w:hideMark/>
          </w:tcPr>
          <w:p w14:paraId="73557DA5" w14:textId="77777777" w:rsidR="009F4DE5" w:rsidRPr="009F4DE5" w:rsidRDefault="009F4DE5" w:rsidP="009F4DE5">
            <w:pPr>
              <w:spacing w:after="0"/>
              <w:jc w:val="center"/>
              <w:rPr>
                <w:rFonts w:ascii="Times New Roman" w:hAnsi="Times New Roman"/>
                <w:color w:val="000000"/>
                <w:sz w:val="22"/>
                <w:szCs w:val="22"/>
              </w:rPr>
            </w:pPr>
            <w:r w:rsidRPr="009F4DE5">
              <w:rPr>
                <w:rFonts w:ascii="Times New Roman" w:hAnsi="Times New Roman"/>
                <w:color w:val="000000"/>
                <w:sz w:val="22"/>
                <w:szCs w:val="22"/>
              </w:rPr>
              <w:t>Total (b+c)</w:t>
            </w:r>
          </w:p>
        </w:tc>
        <w:tc>
          <w:tcPr>
            <w:tcW w:w="206" w:type="pct"/>
            <w:vMerge/>
            <w:tcBorders>
              <w:top w:val="nil"/>
              <w:left w:val="single" w:sz="4" w:space="0" w:color="auto"/>
              <w:bottom w:val="single" w:sz="12" w:space="0" w:color="auto"/>
              <w:right w:val="double" w:sz="6" w:space="0" w:color="auto"/>
            </w:tcBorders>
            <w:vAlign w:val="center"/>
            <w:hideMark/>
          </w:tcPr>
          <w:p w14:paraId="31C20FD0" w14:textId="77777777" w:rsidR="009F4DE5" w:rsidRPr="009F4DE5" w:rsidRDefault="009F4DE5" w:rsidP="009F4DE5">
            <w:pPr>
              <w:spacing w:after="0"/>
              <w:jc w:val="center"/>
              <w:rPr>
                <w:rFonts w:ascii="Times New Roman" w:hAnsi="Times New Roman"/>
                <w:color w:val="000000"/>
                <w:sz w:val="22"/>
                <w:szCs w:val="22"/>
              </w:rPr>
            </w:pPr>
          </w:p>
        </w:tc>
      </w:tr>
      <w:tr w:rsidR="00DA14B1" w:rsidRPr="009F4DE5" w14:paraId="6559898A" w14:textId="77777777" w:rsidTr="00E65808">
        <w:trPr>
          <w:trHeight w:val="501"/>
        </w:trPr>
        <w:tc>
          <w:tcPr>
            <w:tcW w:w="149"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09DB9E02"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1</w:t>
            </w:r>
          </w:p>
        </w:tc>
        <w:tc>
          <w:tcPr>
            <w:tcW w:w="555" w:type="pct"/>
            <w:tcBorders>
              <w:top w:val="single" w:sz="12" w:space="0" w:color="auto"/>
              <w:left w:val="nil"/>
              <w:bottom w:val="single" w:sz="4" w:space="0" w:color="auto"/>
              <w:right w:val="single" w:sz="4" w:space="0" w:color="auto"/>
            </w:tcBorders>
            <w:shd w:val="clear" w:color="auto" w:fill="auto"/>
            <w:vAlign w:val="center"/>
            <w:hideMark/>
          </w:tcPr>
          <w:p w14:paraId="494968E6"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DREA-BMH</w:t>
            </w:r>
          </w:p>
        </w:tc>
        <w:tc>
          <w:tcPr>
            <w:tcW w:w="186" w:type="pct"/>
            <w:tcBorders>
              <w:top w:val="single" w:sz="12" w:space="0" w:color="auto"/>
              <w:left w:val="nil"/>
              <w:bottom w:val="single" w:sz="4" w:space="0" w:color="auto"/>
              <w:right w:val="single" w:sz="4" w:space="0" w:color="auto"/>
            </w:tcBorders>
            <w:shd w:val="clear" w:color="auto" w:fill="auto"/>
            <w:vAlign w:val="center"/>
            <w:hideMark/>
          </w:tcPr>
          <w:p w14:paraId="204A25E9" w14:textId="770E6734" w:rsidR="00DA14B1" w:rsidRPr="009F4DE5" w:rsidRDefault="00DA14B1" w:rsidP="00DA14B1">
            <w:pPr>
              <w:spacing w:after="0"/>
              <w:jc w:val="center"/>
              <w:rPr>
                <w:rFonts w:ascii="Times New Roman" w:hAnsi="Times New Roman"/>
                <w:color w:val="000000"/>
                <w:sz w:val="22"/>
                <w:szCs w:val="22"/>
              </w:rPr>
            </w:pPr>
            <w:r>
              <w:rPr>
                <w:rFonts w:ascii="Times New Roman" w:hAnsi="Times New Roman"/>
                <w:color w:val="000000"/>
                <w:sz w:val="22"/>
                <w:szCs w:val="22"/>
              </w:rPr>
              <w:t>3</w:t>
            </w:r>
          </w:p>
        </w:tc>
        <w:tc>
          <w:tcPr>
            <w:tcW w:w="485" w:type="pct"/>
            <w:tcBorders>
              <w:top w:val="single" w:sz="12" w:space="0" w:color="auto"/>
              <w:left w:val="nil"/>
              <w:bottom w:val="single" w:sz="4" w:space="0" w:color="auto"/>
              <w:right w:val="single" w:sz="12" w:space="0" w:color="auto"/>
            </w:tcBorders>
            <w:shd w:val="clear" w:color="auto" w:fill="auto"/>
            <w:vAlign w:val="center"/>
            <w:hideMark/>
          </w:tcPr>
          <w:p w14:paraId="579D13C4" w14:textId="77777777" w:rsidR="00DA14B1" w:rsidRPr="009F4DE5" w:rsidRDefault="00DA14B1" w:rsidP="00DA14B1">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ABS</w:t>
            </w:r>
          </w:p>
        </w:tc>
        <w:tc>
          <w:tcPr>
            <w:tcW w:w="24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00C21EA"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5</w:t>
            </w:r>
          </w:p>
        </w:tc>
        <w:tc>
          <w:tcPr>
            <w:tcW w:w="247" w:type="pct"/>
            <w:tcBorders>
              <w:top w:val="single" w:sz="12" w:space="0" w:color="auto"/>
              <w:left w:val="nil"/>
              <w:bottom w:val="single" w:sz="4" w:space="0" w:color="auto"/>
              <w:right w:val="single" w:sz="4" w:space="0" w:color="auto"/>
            </w:tcBorders>
            <w:shd w:val="clear" w:color="auto" w:fill="auto"/>
            <w:noWrap/>
            <w:vAlign w:val="center"/>
            <w:hideMark/>
          </w:tcPr>
          <w:p w14:paraId="2C7DF470" w14:textId="40381A6E" w:rsidR="00DA14B1" w:rsidRPr="009F4DE5" w:rsidRDefault="00F0475B" w:rsidP="00DA14B1">
            <w:pPr>
              <w:spacing w:after="0"/>
              <w:jc w:val="center"/>
              <w:rPr>
                <w:rFonts w:ascii="Times New Roman" w:hAnsi="Times New Roman"/>
                <w:color w:val="000000"/>
                <w:sz w:val="22"/>
                <w:szCs w:val="22"/>
              </w:rPr>
            </w:pPr>
            <w:r>
              <w:rPr>
                <w:rFonts w:ascii="Times New Roman" w:hAnsi="Times New Roman"/>
                <w:color w:val="000000"/>
                <w:sz w:val="22"/>
                <w:szCs w:val="22"/>
              </w:rPr>
              <w:t>5</w:t>
            </w:r>
          </w:p>
        </w:tc>
        <w:tc>
          <w:tcPr>
            <w:tcW w:w="216" w:type="pct"/>
            <w:tcBorders>
              <w:top w:val="single" w:sz="12" w:space="0" w:color="auto"/>
              <w:left w:val="nil"/>
              <w:bottom w:val="single" w:sz="4" w:space="0" w:color="auto"/>
              <w:right w:val="single" w:sz="4" w:space="0" w:color="auto"/>
            </w:tcBorders>
            <w:shd w:val="clear" w:color="auto" w:fill="auto"/>
            <w:vAlign w:val="center"/>
            <w:hideMark/>
          </w:tcPr>
          <w:p w14:paraId="77172BC6"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p>
        </w:tc>
        <w:tc>
          <w:tcPr>
            <w:tcW w:w="247" w:type="pct"/>
            <w:tcBorders>
              <w:top w:val="single" w:sz="12" w:space="0" w:color="auto"/>
              <w:left w:val="nil"/>
              <w:bottom w:val="single" w:sz="4" w:space="0" w:color="auto"/>
              <w:right w:val="single" w:sz="4" w:space="0" w:color="auto"/>
            </w:tcBorders>
            <w:shd w:val="clear" w:color="auto" w:fill="auto"/>
            <w:vAlign w:val="center"/>
            <w:hideMark/>
          </w:tcPr>
          <w:p w14:paraId="4EF748E2" w14:textId="0D2E4F75" w:rsidR="00DA14B1" w:rsidRPr="009F4DE5" w:rsidRDefault="00F0475B" w:rsidP="00DA14B1">
            <w:pPr>
              <w:spacing w:after="0"/>
              <w:jc w:val="center"/>
              <w:rPr>
                <w:rFonts w:ascii="Times New Roman" w:hAnsi="Times New Roman"/>
                <w:color w:val="000000"/>
                <w:sz w:val="22"/>
                <w:szCs w:val="22"/>
              </w:rPr>
            </w:pPr>
            <w:r>
              <w:rPr>
                <w:rFonts w:ascii="Times New Roman" w:hAnsi="Times New Roman"/>
                <w:color w:val="000000"/>
                <w:sz w:val="22"/>
                <w:szCs w:val="22"/>
              </w:rPr>
              <w:t>5</w:t>
            </w:r>
          </w:p>
        </w:tc>
        <w:tc>
          <w:tcPr>
            <w:tcW w:w="309" w:type="pct"/>
            <w:tcBorders>
              <w:top w:val="single" w:sz="12" w:space="0" w:color="auto"/>
              <w:left w:val="nil"/>
              <w:bottom w:val="single" w:sz="4" w:space="0" w:color="auto"/>
              <w:right w:val="single" w:sz="12" w:space="0" w:color="auto"/>
            </w:tcBorders>
            <w:shd w:val="clear" w:color="auto" w:fill="auto"/>
            <w:vAlign w:val="center"/>
            <w:hideMark/>
          </w:tcPr>
          <w:p w14:paraId="7FB3ECF9" w14:textId="6E201386" w:rsidR="00DA14B1" w:rsidRPr="009F4DE5" w:rsidRDefault="00F0475B" w:rsidP="00DA14B1">
            <w:pPr>
              <w:spacing w:after="0"/>
              <w:jc w:val="center"/>
              <w:rPr>
                <w:rFonts w:ascii="Times New Roman" w:hAnsi="Times New Roman"/>
                <w:color w:val="000000"/>
                <w:sz w:val="22"/>
                <w:szCs w:val="22"/>
              </w:rPr>
            </w:pPr>
            <w:r>
              <w:rPr>
                <w:rFonts w:ascii="Times New Roman" w:hAnsi="Times New Roman"/>
                <w:color w:val="000000"/>
                <w:sz w:val="22"/>
                <w:szCs w:val="22"/>
              </w:rPr>
              <w:t>100.0</w:t>
            </w:r>
          </w:p>
        </w:tc>
        <w:tc>
          <w:tcPr>
            <w:tcW w:w="24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4971BB9" w14:textId="5E53D865"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single" w:sz="12" w:space="0" w:color="auto"/>
              <w:left w:val="nil"/>
              <w:bottom w:val="single" w:sz="4" w:space="0" w:color="auto"/>
              <w:right w:val="single" w:sz="4" w:space="0" w:color="auto"/>
            </w:tcBorders>
            <w:shd w:val="clear" w:color="auto" w:fill="auto"/>
            <w:noWrap/>
            <w:vAlign w:val="center"/>
            <w:hideMark/>
          </w:tcPr>
          <w:p w14:paraId="240F4713" w14:textId="3FF7D538"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single" w:sz="12" w:space="0" w:color="auto"/>
              <w:left w:val="nil"/>
              <w:bottom w:val="single" w:sz="4" w:space="0" w:color="auto"/>
              <w:right w:val="single" w:sz="4" w:space="0" w:color="auto"/>
            </w:tcBorders>
            <w:shd w:val="clear" w:color="auto" w:fill="auto"/>
            <w:vAlign w:val="center"/>
            <w:hideMark/>
          </w:tcPr>
          <w:p w14:paraId="79266696" w14:textId="014AB6FF"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single" w:sz="12" w:space="0" w:color="auto"/>
              <w:left w:val="nil"/>
              <w:bottom w:val="single" w:sz="4" w:space="0" w:color="auto"/>
              <w:right w:val="single" w:sz="4" w:space="0" w:color="auto"/>
            </w:tcBorders>
            <w:shd w:val="clear" w:color="auto" w:fill="auto"/>
            <w:vAlign w:val="center"/>
            <w:hideMark/>
          </w:tcPr>
          <w:p w14:paraId="513A7BA8" w14:textId="4FEEDD2D"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single" w:sz="12" w:space="0" w:color="auto"/>
              <w:left w:val="nil"/>
              <w:bottom w:val="single" w:sz="4" w:space="0" w:color="auto"/>
              <w:right w:val="single" w:sz="12" w:space="0" w:color="auto"/>
            </w:tcBorders>
            <w:shd w:val="clear" w:color="auto" w:fill="auto"/>
            <w:vAlign w:val="center"/>
            <w:hideMark/>
          </w:tcPr>
          <w:p w14:paraId="4BA6BCEA" w14:textId="435062DE"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6AA3187"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1</w:t>
            </w:r>
          </w:p>
        </w:tc>
        <w:tc>
          <w:tcPr>
            <w:tcW w:w="247" w:type="pct"/>
            <w:tcBorders>
              <w:top w:val="single" w:sz="12" w:space="0" w:color="auto"/>
              <w:left w:val="nil"/>
              <w:bottom w:val="single" w:sz="4" w:space="0" w:color="auto"/>
              <w:right w:val="single" w:sz="4" w:space="0" w:color="auto"/>
            </w:tcBorders>
            <w:shd w:val="clear" w:color="auto" w:fill="auto"/>
            <w:noWrap/>
            <w:vAlign w:val="center"/>
            <w:hideMark/>
          </w:tcPr>
          <w:p w14:paraId="5A3ADDAF" w14:textId="17BCFB5A" w:rsidR="00DA14B1" w:rsidRPr="009F4DE5" w:rsidRDefault="00DA14B1" w:rsidP="00DA14B1">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216" w:type="pct"/>
            <w:tcBorders>
              <w:top w:val="single" w:sz="12" w:space="0" w:color="auto"/>
              <w:left w:val="nil"/>
              <w:bottom w:val="single" w:sz="4" w:space="0" w:color="auto"/>
              <w:right w:val="single" w:sz="4" w:space="0" w:color="auto"/>
            </w:tcBorders>
            <w:shd w:val="clear" w:color="auto" w:fill="auto"/>
            <w:vAlign w:val="center"/>
            <w:hideMark/>
          </w:tcPr>
          <w:p w14:paraId="1F577405" w14:textId="4803586D" w:rsidR="00DA14B1" w:rsidRPr="009F4DE5" w:rsidRDefault="00DA14B1" w:rsidP="00DA14B1">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216" w:type="pct"/>
            <w:tcBorders>
              <w:top w:val="single" w:sz="12" w:space="0" w:color="auto"/>
              <w:left w:val="nil"/>
              <w:bottom w:val="single" w:sz="4" w:space="0" w:color="auto"/>
              <w:right w:val="single" w:sz="4" w:space="0" w:color="auto"/>
            </w:tcBorders>
            <w:shd w:val="clear" w:color="auto" w:fill="auto"/>
            <w:vAlign w:val="center"/>
            <w:hideMark/>
          </w:tcPr>
          <w:p w14:paraId="790A9770"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p>
        </w:tc>
        <w:tc>
          <w:tcPr>
            <w:tcW w:w="206" w:type="pct"/>
            <w:tcBorders>
              <w:top w:val="single" w:sz="12" w:space="0" w:color="auto"/>
              <w:left w:val="nil"/>
              <w:bottom w:val="single" w:sz="4" w:space="0" w:color="auto"/>
              <w:right w:val="double" w:sz="6" w:space="0" w:color="auto"/>
            </w:tcBorders>
            <w:shd w:val="clear" w:color="auto" w:fill="auto"/>
            <w:vAlign w:val="center"/>
            <w:hideMark/>
          </w:tcPr>
          <w:p w14:paraId="2660A9A9" w14:textId="3BA315F1"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Pr>
                <w:rFonts w:ascii="Times New Roman" w:hAnsi="Times New Roman"/>
                <w:color w:val="000000"/>
                <w:sz w:val="22"/>
                <w:szCs w:val="22"/>
              </w:rPr>
              <w:t>,0</w:t>
            </w:r>
          </w:p>
        </w:tc>
      </w:tr>
      <w:tr w:rsidR="00DA14B1" w:rsidRPr="009F4DE5" w14:paraId="3E691832" w14:textId="77777777" w:rsidTr="00E65808">
        <w:trPr>
          <w:trHeight w:val="501"/>
        </w:trPr>
        <w:tc>
          <w:tcPr>
            <w:tcW w:w="149" w:type="pct"/>
            <w:tcBorders>
              <w:top w:val="nil"/>
              <w:left w:val="double" w:sz="6" w:space="0" w:color="auto"/>
              <w:bottom w:val="single" w:sz="4" w:space="0" w:color="auto"/>
              <w:right w:val="single" w:sz="4" w:space="0" w:color="auto"/>
            </w:tcBorders>
            <w:shd w:val="clear" w:color="000000" w:fill="F2F2F2"/>
            <w:vAlign w:val="center"/>
            <w:hideMark/>
          </w:tcPr>
          <w:p w14:paraId="36FE6879"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2</w:t>
            </w:r>
          </w:p>
        </w:tc>
        <w:tc>
          <w:tcPr>
            <w:tcW w:w="555" w:type="pct"/>
            <w:tcBorders>
              <w:top w:val="nil"/>
              <w:left w:val="nil"/>
              <w:bottom w:val="single" w:sz="4" w:space="0" w:color="auto"/>
              <w:right w:val="single" w:sz="4" w:space="0" w:color="auto"/>
            </w:tcBorders>
            <w:shd w:val="clear" w:color="000000" w:fill="F2F2F2"/>
            <w:vAlign w:val="center"/>
            <w:hideMark/>
          </w:tcPr>
          <w:p w14:paraId="58FAAEAA" w14:textId="6101A284" w:rsidR="00DA14B1" w:rsidRPr="009F4DE5" w:rsidRDefault="00E65808" w:rsidP="00DA14B1">
            <w:pPr>
              <w:spacing w:after="0"/>
              <w:jc w:val="center"/>
              <w:rPr>
                <w:rFonts w:ascii="Times New Roman" w:hAnsi="Times New Roman"/>
                <w:b/>
                <w:bCs/>
                <w:color w:val="000000"/>
                <w:sz w:val="22"/>
                <w:szCs w:val="22"/>
              </w:rPr>
            </w:pPr>
            <w:r>
              <w:rPr>
                <w:rFonts w:ascii="Times New Roman" w:hAnsi="Times New Roman"/>
                <w:b/>
                <w:bCs/>
                <w:color w:val="000000"/>
                <w:sz w:val="22"/>
                <w:szCs w:val="22"/>
              </w:rPr>
              <w:t>PDI/</w:t>
            </w:r>
            <w:r w:rsidR="00DA14B1" w:rsidRPr="009F4DE5">
              <w:rPr>
                <w:rFonts w:ascii="Times New Roman" w:hAnsi="Times New Roman"/>
                <w:b/>
                <w:bCs/>
                <w:color w:val="000000"/>
                <w:sz w:val="22"/>
                <w:szCs w:val="22"/>
              </w:rPr>
              <w:t>OCADES Dédougou</w:t>
            </w:r>
          </w:p>
        </w:tc>
        <w:tc>
          <w:tcPr>
            <w:tcW w:w="186" w:type="pct"/>
            <w:tcBorders>
              <w:top w:val="nil"/>
              <w:left w:val="nil"/>
              <w:bottom w:val="single" w:sz="4" w:space="0" w:color="auto"/>
              <w:right w:val="single" w:sz="4" w:space="0" w:color="auto"/>
            </w:tcBorders>
            <w:shd w:val="clear" w:color="000000" w:fill="F2F2F2"/>
            <w:vAlign w:val="center"/>
            <w:hideMark/>
          </w:tcPr>
          <w:p w14:paraId="240B9F41" w14:textId="6D71770F" w:rsidR="00DA14B1" w:rsidRPr="009F4DE5" w:rsidRDefault="00DA14B1" w:rsidP="00DA14B1">
            <w:pPr>
              <w:spacing w:after="0"/>
              <w:jc w:val="center"/>
              <w:rPr>
                <w:rFonts w:ascii="Times New Roman" w:hAnsi="Times New Roman"/>
                <w:color w:val="000000"/>
                <w:sz w:val="22"/>
                <w:szCs w:val="22"/>
              </w:rPr>
            </w:pPr>
          </w:p>
        </w:tc>
        <w:tc>
          <w:tcPr>
            <w:tcW w:w="485" w:type="pct"/>
            <w:tcBorders>
              <w:top w:val="nil"/>
              <w:left w:val="nil"/>
              <w:bottom w:val="single" w:sz="4" w:space="0" w:color="auto"/>
              <w:right w:val="single" w:sz="12" w:space="0" w:color="auto"/>
            </w:tcBorders>
            <w:shd w:val="clear" w:color="000000" w:fill="F2F2F2"/>
            <w:vAlign w:val="center"/>
            <w:hideMark/>
          </w:tcPr>
          <w:p w14:paraId="6CE93EE0" w14:textId="77777777" w:rsidR="00DA14B1" w:rsidRPr="009F4DE5" w:rsidRDefault="00DA14B1" w:rsidP="00DA14B1">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MISEREOR</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4B1E1567"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4</w:t>
            </w:r>
          </w:p>
        </w:tc>
        <w:tc>
          <w:tcPr>
            <w:tcW w:w="247" w:type="pct"/>
            <w:tcBorders>
              <w:top w:val="nil"/>
              <w:left w:val="nil"/>
              <w:bottom w:val="single" w:sz="4" w:space="0" w:color="auto"/>
              <w:right w:val="single" w:sz="4" w:space="0" w:color="auto"/>
            </w:tcBorders>
            <w:shd w:val="clear" w:color="000000" w:fill="F2F2F2"/>
            <w:noWrap/>
            <w:vAlign w:val="center"/>
            <w:hideMark/>
          </w:tcPr>
          <w:p w14:paraId="5C27FE56" w14:textId="0B6C054F" w:rsidR="00DA14B1" w:rsidRPr="009F4DE5" w:rsidRDefault="00E65808" w:rsidP="00DA14B1">
            <w:pPr>
              <w:spacing w:after="0"/>
              <w:jc w:val="center"/>
              <w:rPr>
                <w:rFonts w:ascii="Times New Roman" w:hAnsi="Times New Roman"/>
                <w:color w:val="000000"/>
                <w:sz w:val="22"/>
                <w:szCs w:val="22"/>
              </w:rPr>
            </w:pPr>
            <w:r>
              <w:rPr>
                <w:rFonts w:ascii="Times New Roman" w:hAnsi="Times New Roman"/>
                <w:color w:val="000000"/>
                <w:sz w:val="22"/>
                <w:szCs w:val="22"/>
              </w:rPr>
              <w:t>4</w:t>
            </w:r>
          </w:p>
        </w:tc>
        <w:tc>
          <w:tcPr>
            <w:tcW w:w="216" w:type="pct"/>
            <w:tcBorders>
              <w:top w:val="nil"/>
              <w:left w:val="nil"/>
              <w:bottom w:val="single" w:sz="4" w:space="0" w:color="auto"/>
              <w:right w:val="single" w:sz="4" w:space="0" w:color="auto"/>
            </w:tcBorders>
            <w:shd w:val="clear" w:color="000000" w:fill="F2F2F2"/>
            <w:vAlign w:val="center"/>
            <w:hideMark/>
          </w:tcPr>
          <w:p w14:paraId="055514FE" w14:textId="2380C64D"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000000" w:fill="F2F2F2"/>
            <w:vAlign w:val="center"/>
            <w:hideMark/>
          </w:tcPr>
          <w:p w14:paraId="2C130F65" w14:textId="0A7079B9" w:rsidR="00DA14B1" w:rsidRPr="009F4DE5" w:rsidRDefault="00E65808" w:rsidP="00DA14B1">
            <w:pPr>
              <w:spacing w:after="0"/>
              <w:jc w:val="center"/>
              <w:rPr>
                <w:rFonts w:ascii="Times New Roman" w:hAnsi="Times New Roman"/>
                <w:color w:val="000000"/>
                <w:sz w:val="22"/>
                <w:szCs w:val="22"/>
              </w:rPr>
            </w:pPr>
            <w:r>
              <w:rPr>
                <w:rFonts w:ascii="Times New Roman" w:hAnsi="Times New Roman"/>
                <w:color w:val="000000"/>
                <w:sz w:val="22"/>
                <w:szCs w:val="22"/>
              </w:rPr>
              <w:t>4</w:t>
            </w:r>
          </w:p>
        </w:tc>
        <w:tc>
          <w:tcPr>
            <w:tcW w:w="309" w:type="pct"/>
            <w:tcBorders>
              <w:top w:val="nil"/>
              <w:left w:val="nil"/>
              <w:bottom w:val="single" w:sz="4" w:space="0" w:color="auto"/>
              <w:right w:val="single" w:sz="12" w:space="0" w:color="auto"/>
            </w:tcBorders>
            <w:shd w:val="clear" w:color="000000" w:fill="F2F2F2"/>
            <w:vAlign w:val="center"/>
            <w:hideMark/>
          </w:tcPr>
          <w:p w14:paraId="7242553A" w14:textId="00145125" w:rsidR="00DA14B1" w:rsidRPr="009F4DE5" w:rsidRDefault="00E65808" w:rsidP="00DA14B1">
            <w:pPr>
              <w:spacing w:after="0"/>
              <w:jc w:val="center"/>
              <w:rPr>
                <w:rFonts w:ascii="Times New Roman" w:hAnsi="Times New Roman"/>
                <w:color w:val="000000"/>
                <w:sz w:val="22"/>
                <w:szCs w:val="22"/>
              </w:rPr>
            </w:pPr>
            <w:r>
              <w:rPr>
                <w:rFonts w:ascii="Times New Roman" w:hAnsi="Times New Roman"/>
                <w:color w:val="000000"/>
                <w:sz w:val="22"/>
                <w:szCs w:val="22"/>
              </w:rPr>
              <w:t>100.0</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75CC9378" w14:textId="51A18444"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noWrap/>
            <w:vAlign w:val="center"/>
            <w:hideMark/>
          </w:tcPr>
          <w:p w14:paraId="4442571B" w14:textId="21BB9944"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vAlign w:val="center"/>
            <w:hideMark/>
          </w:tcPr>
          <w:p w14:paraId="40149208" w14:textId="2A5B11DB"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4" w:space="0" w:color="auto"/>
              <w:right w:val="single" w:sz="4" w:space="0" w:color="auto"/>
            </w:tcBorders>
            <w:shd w:val="clear" w:color="000000" w:fill="F2F2F2"/>
            <w:vAlign w:val="center"/>
            <w:hideMark/>
          </w:tcPr>
          <w:p w14:paraId="703313F8" w14:textId="5C00375F"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12" w:space="0" w:color="auto"/>
            </w:tcBorders>
            <w:shd w:val="clear" w:color="000000" w:fill="F2F2F2"/>
            <w:vAlign w:val="center"/>
            <w:hideMark/>
          </w:tcPr>
          <w:p w14:paraId="729213D7" w14:textId="2463BE3B"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2" w:type="pct"/>
            <w:tcBorders>
              <w:top w:val="nil"/>
              <w:left w:val="single" w:sz="12" w:space="0" w:color="auto"/>
              <w:bottom w:val="single" w:sz="4" w:space="0" w:color="auto"/>
              <w:right w:val="single" w:sz="4" w:space="0" w:color="auto"/>
            </w:tcBorders>
            <w:shd w:val="clear" w:color="000000" w:fill="F2F2F2"/>
            <w:vAlign w:val="center"/>
            <w:hideMark/>
          </w:tcPr>
          <w:p w14:paraId="69101DF5" w14:textId="183E08BB" w:rsidR="00DA14B1" w:rsidRPr="009F4DE5" w:rsidRDefault="00DA14B1" w:rsidP="00DA14B1">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000000" w:fill="F2F2F2"/>
            <w:noWrap/>
            <w:vAlign w:val="center"/>
            <w:hideMark/>
          </w:tcPr>
          <w:p w14:paraId="2A5A2DC7" w14:textId="1EE19EB7" w:rsidR="00DA14B1" w:rsidRPr="009F4DE5" w:rsidRDefault="00DA14B1" w:rsidP="00DA14B1">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609AE2BD" w14:textId="50928F79" w:rsidR="00DA14B1" w:rsidRPr="009F4DE5" w:rsidRDefault="00DA14B1" w:rsidP="00DA14B1">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30F95663" w14:textId="357F235A" w:rsidR="00DA14B1" w:rsidRPr="009F4DE5" w:rsidRDefault="00DA14B1" w:rsidP="00DA14B1">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206" w:type="pct"/>
            <w:tcBorders>
              <w:top w:val="nil"/>
              <w:left w:val="nil"/>
              <w:bottom w:val="single" w:sz="4" w:space="0" w:color="auto"/>
              <w:right w:val="double" w:sz="6" w:space="0" w:color="auto"/>
            </w:tcBorders>
            <w:shd w:val="clear" w:color="000000" w:fill="F2F2F2"/>
            <w:vAlign w:val="center"/>
            <w:hideMark/>
          </w:tcPr>
          <w:p w14:paraId="6873D2C1" w14:textId="56C41694" w:rsidR="00DA14B1" w:rsidRPr="009F4DE5" w:rsidRDefault="00DA14B1" w:rsidP="00DA14B1">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r>
      <w:tr w:rsidR="00DA14B1" w:rsidRPr="009F4DE5" w14:paraId="35333817" w14:textId="77777777" w:rsidTr="00E65808">
        <w:trPr>
          <w:trHeight w:val="501"/>
        </w:trPr>
        <w:tc>
          <w:tcPr>
            <w:tcW w:w="149" w:type="pct"/>
            <w:tcBorders>
              <w:top w:val="nil"/>
              <w:left w:val="double" w:sz="6" w:space="0" w:color="auto"/>
              <w:bottom w:val="single" w:sz="4" w:space="0" w:color="auto"/>
              <w:right w:val="single" w:sz="4" w:space="0" w:color="auto"/>
            </w:tcBorders>
            <w:shd w:val="clear" w:color="auto" w:fill="auto"/>
            <w:vAlign w:val="center"/>
            <w:hideMark/>
          </w:tcPr>
          <w:p w14:paraId="60D20716"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3</w:t>
            </w:r>
          </w:p>
        </w:tc>
        <w:tc>
          <w:tcPr>
            <w:tcW w:w="555" w:type="pct"/>
            <w:tcBorders>
              <w:top w:val="nil"/>
              <w:left w:val="nil"/>
              <w:bottom w:val="single" w:sz="4" w:space="0" w:color="auto"/>
              <w:right w:val="single" w:sz="4" w:space="0" w:color="auto"/>
            </w:tcBorders>
            <w:shd w:val="clear" w:color="auto" w:fill="auto"/>
            <w:vAlign w:val="center"/>
            <w:hideMark/>
          </w:tcPr>
          <w:p w14:paraId="7466B76C"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TDH</w:t>
            </w:r>
          </w:p>
        </w:tc>
        <w:tc>
          <w:tcPr>
            <w:tcW w:w="186" w:type="pct"/>
            <w:tcBorders>
              <w:top w:val="nil"/>
              <w:left w:val="nil"/>
              <w:bottom w:val="single" w:sz="4" w:space="0" w:color="auto"/>
              <w:right w:val="single" w:sz="4" w:space="0" w:color="auto"/>
            </w:tcBorders>
            <w:shd w:val="clear" w:color="auto" w:fill="auto"/>
            <w:vAlign w:val="center"/>
            <w:hideMark/>
          </w:tcPr>
          <w:p w14:paraId="2397A1AC" w14:textId="547B4AAA" w:rsidR="00DA14B1" w:rsidRPr="009F4DE5" w:rsidRDefault="00DA14B1" w:rsidP="00DA14B1">
            <w:pPr>
              <w:spacing w:after="0"/>
              <w:jc w:val="center"/>
              <w:rPr>
                <w:rFonts w:ascii="Times New Roman" w:hAnsi="Times New Roman"/>
                <w:color w:val="000000"/>
                <w:sz w:val="22"/>
                <w:szCs w:val="22"/>
              </w:rPr>
            </w:pPr>
          </w:p>
        </w:tc>
        <w:tc>
          <w:tcPr>
            <w:tcW w:w="485" w:type="pct"/>
            <w:tcBorders>
              <w:top w:val="nil"/>
              <w:left w:val="nil"/>
              <w:bottom w:val="single" w:sz="4" w:space="0" w:color="auto"/>
              <w:right w:val="single" w:sz="12" w:space="0" w:color="auto"/>
            </w:tcBorders>
            <w:shd w:val="clear" w:color="auto" w:fill="auto"/>
            <w:vAlign w:val="center"/>
            <w:hideMark/>
          </w:tcPr>
          <w:p w14:paraId="0B220BA5" w14:textId="77777777" w:rsidR="00DA14B1" w:rsidRPr="009F4DE5" w:rsidRDefault="00DA14B1" w:rsidP="00DA14B1">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LED et MEDICOR</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34256959"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2</w:t>
            </w:r>
          </w:p>
        </w:tc>
        <w:tc>
          <w:tcPr>
            <w:tcW w:w="247" w:type="pct"/>
            <w:tcBorders>
              <w:top w:val="nil"/>
              <w:left w:val="nil"/>
              <w:bottom w:val="single" w:sz="4" w:space="0" w:color="auto"/>
              <w:right w:val="single" w:sz="4" w:space="0" w:color="auto"/>
            </w:tcBorders>
            <w:shd w:val="clear" w:color="auto" w:fill="auto"/>
            <w:noWrap/>
            <w:vAlign w:val="center"/>
            <w:hideMark/>
          </w:tcPr>
          <w:p w14:paraId="1A473BD9" w14:textId="1E442AB4"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p>
        </w:tc>
        <w:tc>
          <w:tcPr>
            <w:tcW w:w="216" w:type="pct"/>
            <w:tcBorders>
              <w:top w:val="nil"/>
              <w:left w:val="nil"/>
              <w:bottom w:val="single" w:sz="4" w:space="0" w:color="auto"/>
              <w:right w:val="single" w:sz="4" w:space="0" w:color="auto"/>
            </w:tcBorders>
            <w:shd w:val="clear" w:color="auto" w:fill="auto"/>
            <w:vAlign w:val="center"/>
            <w:hideMark/>
          </w:tcPr>
          <w:p w14:paraId="39CFB65E" w14:textId="3826EDBE"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auto" w:fill="auto"/>
            <w:vAlign w:val="center"/>
            <w:hideMark/>
          </w:tcPr>
          <w:p w14:paraId="70941960"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p>
        </w:tc>
        <w:tc>
          <w:tcPr>
            <w:tcW w:w="309" w:type="pct"/>
            <w:tcBorders>
              <w:top w:val="nil"/>
              <w:left w:val="nil"/>
              <w:bottom w:val="single" w:sz="4" w:space="0" w:color="auto"/>
              <w:right w:val="single" w:sz="12" w:space="0" w:color="auto"/>
            </w:tcBorders>
            <w:shd w:val="clear" w:color="auto" w:fill="auto"/>
            <w:vAlign w:val="center"/>
            <w:hideMark/>
          </w:tcPr>
          <w:p w14:paraId="7C9E60EC" w14:textId="7F5CC8E9"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sidRPr="00DA14B1">
              <w:rPr>
                <w:rFonts w:ascii="Times New Roman" w:hAnsi="Times New Roman"/>
                <w:color w:val="000000"/>
                <w:sz w:val="22"/>
                <w:szCs w:val="22"/>
              </w:rPr>
              <w:t>,0</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62F9310C" w14:textId="3C5BFBEC"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auto" w:fill="auto"/>
            <w:noWrap/>
            <w:vAlign w:val="center"/>
            <w:hideMark/>
          </w:tcPr>
          <w:p w14:paraId="0CDB882F" w14:textId="34F389F7"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auto" w:fill="auto"/>
            <w:vAlign w:val="center"/>
            <w:hideMark/>
          </w:tcPr>
          <w:p w14:paraId="5D0418FD" w14:textId="02C8C166"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4" w:space="0" w:color="auto"/>
              <w:right w:val="single" w:sz="4" w:space="0" w:color="auto"/>
            </w:tcBorders>
            <w:shd w:val="clear" w:color="auto" w:fill="auto"/>
            <w:vAlign w:val="center"/>
            <w:hideMark/>
          </w:tcPr>
          <w:p w14:paraId="013F784E" w14:textId="67D8D168"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12" w:space="0" w:color="auto"/>
            </w:tcBorders>
            <w:shd w:val="clear" w:color="auto" w:fill="auto"/>
            <w:vAlign w:val="center"/>
            <w:hideMark/>
          </w:tcPr>
          <w:p w14:paraId="7AF70C5E" w14:textId="1DC9F8A9"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2" w:type="pct"/>
            <w:tcBorders>
              <w:top w:val="nil"/>
              <w:left w:val="single" w:sz="12" w:space="0" w:color="auto"/>
              <w:bottom w:val="single" w:sz="4" w:space="0" w:color="auto"/>
              <w:right w:val="single" w:sz="4" w:space="0" w:color="auto"/>
            </w:tcBorders>
            <w:shd w:val="clear" w:color="auto" w:fill="auto"/>
            <w:vAlign w:val="center"/>
            <w:hideMark/>
          </w:tcPr>
          <w:p w14:paraId="72A26FA7" w14:textId="1F305717"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auto" w:fill="auto"/>
            <w:noWrap/>
            <w:vAlign w:val="center"/>
            <w:hideMark/>
          </w:tcPr>
          <w:p w14:paraId="5CA248A3" w14:textId="5ED808C9"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58C96F81" w14:textId="071BD4BD"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auto" w:fill="auto"/>
            <w:vAlign w:val="center"/>
            <w:hideMark/>
          </w:tcPr>
          <w:p w14:paraId="42C77CFB" w14:textId="225ABEF8"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06" w:type="pct"/>
            <w:tcBorders>
              <w:top w:val="nil"/>
              <w:left w:val="nil"/>
              <w:bottom w:val="single" w:sz="4" w:space="0" w:color="auto"/>
              <w:right w:val="double" w:sz="6" w:space="0" w:color="auto"/>
            </w:tcBorders>
            <w:shd w:val="clear" w:color="auto" w:fill="auto"/>
            <w:vAlign w:val="center"/>
            <w:hideMark/>
          </w:tcPr>
          <w:p w14:paraId="7A129035" w14:textId="0E753519"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r>
      <w:tr w:rsidR="00DA14B1" w:rsidRPr="009F4DE5" w14:paraId="65720241" w14:textId="77777777" w:rsidTr="00E65808">
        <w:trPr>
          <w:trHeight w:val="501"/>
        </w:trPr>
        <w:tc>
          <w:tcPr>
            <w:tcW w:w="149" w:type="pct"/>
            <w:tcBorders>
              <w:top w:val="nil"/>
              <w:left w:val="double" w:sz="6" w:space="0" w:color="auto"/>
              <w:bottom w:val="single" w:sz="4" w:space="0" w:color="auto"/>
              <w:right w:val="single" w:sz="4" w:space="0" w:color="auto"/>
            </w:tcBorders>
            <w:shd w:val="clear" w:color="000000" w:fill="F2F2F2"/>
            <w:vAlign w:val="center"/>
            <w:hideMark/>
          </w:tcPr>
          <w:p w14:paraId="08FBA77F"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4</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14:paraId="39555E25"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COMMUNES</w:t>
            </w:r>
          </w:p>
        </w:tc>
        <w:tc>
          <w:tcPr>
            <w:tcW w:w="186" w:type="pct"/>
            <w:tcBorders>
              <w:top w:val="nil"/>
              <w:left w:val="nil"/>
              <w:bottom w:val="single" w:sz="4" w:space="0" w:color="auto"/>
              <w:right w:val="single" w:sz="4" w:space="0" w:color="auto"/>
            </w:tcBorders>
            <w:shd w:val="clear" w:color="000000" w:fill="F2F2F2"/>
            <w:vAlign w:val="center"/>
            <w:hideMark/>
          </w:tcPr>
          <w:p w14:paraId="1B099553" w14:textId="1C9F4B2E" w:rsidR="00DA14B1" w:rsidRPr="009F4DE5" w:rsidRDefault="00DA14B1" w:rsidP="00DA14B1">
            <w:pPr>
              <w:spacing w:after="0"/>
              <w:jc w:val="center"/>
              <w:rPr>
                <w:rFonts w:ascii="Times New Roman" w:hAnsi="Times New Roman"/>
                <w:color w:val="000000"/>
                <w:sz w:val="22"/>
                <w:szCs w:val="22"/>
              </w:rPr>
            </w:pPr>
          </w:p>
        </w:tc>
        <w:tc>
          <w:tcPr>
            <w:tcW w:w="485" w:type="pct"/>
            <w:tcBorders>
              <w:top w:val="nil"/>
              <w:left w:val="nil"/>
              <w:bottom w:val="single" w:sz="4" w:space="0" w:color="auto"/>
              <w:right w:val="single" w:sz="12" w:space="0" w:color="auto"/>
            </w:tcBorders>
            <w:shd w:val="clear" w:color="000000" w:fill="F2F2F2"/>
            <w:vAlign w:val="center"/>
            <w:hideMark/>
          </w:tcPr>
          <w:p w14:paraId="59B2497F" w14:textId="77777777" w:rsidR="00DA14B1" w:rsidRPr="009F4DE5" w:rsidRDefault="00DA14B1" w:rsidP="00DA14B1">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Transfert MEA</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27BA7DC1"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39</w:t>
            </w:r>
          </w:p>
        </w:tc>
        <w:tc>
          <w:tcPr>
            <w:tcW w:w="247" w:type="pct"/>
            <w:tcBorders>
              <w:top w:val="nil"/>
              <w:left w:val="nil"/>
              <w:bottom w:val="single" w:sz="4" w:space="0" w:color="auto"/>
              <w:right w:val="single" w:sz="4" w:space="0" w:color="auto"/>
            </w:tcBorders>
            <w:shd w:val="clear" w:color="000000" w:fill="F2F2F2"/>
            <w:noWrap/>
            <w:vAlign w:val="center"/>
            <w:hideMark/>
          </w:tcPr>
          <w:p w14:paraId="38772F2E"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7</w:t>
            </w:r>
          </w:p>
        </w:tc>
        <w:tc>
          <w:tcPr>
            <w:tcW w:w="216" w:type="pct"/>
            <w:tcBorders>
              <w:top w:val="nil"/>
              <w:left w:val="nil"/>
              <w:bottom w:val="single" w:sz="4" w:space="0" w:color="auto"/>
              <w:right w:val="single" w:sz="4" w:space="0" w:color="auto"/>
            </w:tcBorders>
            <w:shd w:val="clear" w:color="000000" w:fill="F2F2F2"/>
            <w:vAlign w:val="center"/>
            <w:hideMark/>
          </w:tcPr>
          <w:p w14:paraId="4F59B7ED"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000000" w:fill="F2F2F2"/>
            <w:vAlign w:val="center"/>
            <w:hideMark/>
          </w:tcPr>
          <w:p w14:paraId="3FF1CC20"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7</w:t>
            </w:r>
          </w:p>
        </w:tc>
        <w:tc>
          <w:tcPr>
            <w:tcW w:w="309" w:type="pct"/>
            <w:tcBorders>
              <w:top w:val="nil"/>
              <w:left w:val="nil"/>
              <w:bottom w:val="single" w:sz="4" w:space="0" w:color="auto"/>
              <w:right w:val="single" w:sz="12" w:space="0" w:color="auto"/>
            </w:tcBorders>
            <w:shd w:val="clear" w:color="000000" w:fill="F2F2F2"/>
            <w:vAlign w:val="center"/>
            <w:hideMark/>
          </w:tcPr>
          <w:p w14:paraId="3A30B6FA"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17.9</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79E85601" w14:textId="2FDC50B2"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noWrap/>
            <w:vAlign w:val="center"/>
            <w:hideMark/>
          </w:tcPr>
          <w:p w14:paraId="6138659D" w14:textId="7E008E69"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vAlign w:val="center"/>
            <w:hideMark/>
          </w:tcPr>
          <w:p w14:paraId="4B9F1E9D" w14:textId="6AB025EE"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4" w:space="0" w:color="auto"/>
              <w:right w:val="single" w:sz="4" w:space="0" w:color="auto"/>
            </w:tcBorders>
            <w:shd w:val="clear" w:color="000000" w:fill="F2F2F2"/>
            <w:vAlign w:val="center"/>
            <w:hideMark/>
          </w:tcPr>
          <w:p w14:paraId="32663A10" w14:textId="3B9B01F9"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12" w:space="0" w:color="auto"/>
            </w:tcBorders>
            <w:shd w:val="clear" w:color="000000" w:fill="F2F2F2"/>
            <w:vAlign w:val="center"/>
            <w:hideMark/>
          </w:tcPr>
          <w:p w14:paraId="16CE472A" w14:textId="2859B6F9"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2" w:type="pct"/>
            <w:tcBorders>
              <w:top w:val="nil"/>
              <w:left w:val="single" w:sz="12" w:space="0" w:color="auto"/>
              <w:bottom w:val="single" w:sz="4" w:space="0" w:color="auto"/>
              <w:right w:val="single" w:sz="4" w:space="0" w:color="auto"/>
            </w:tcBorders>
            <w:shd w:val="clear" w:color="000000" w:fill="F2F2F2"/>
            <w:vAlign w:val="center"/>
            <w:hideMark/>
          </w:tcPr>
          <w:p w14:paraId="028CD773" w14:textId="1C89E1F4"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47" w:type="pct"/>
            <w:tcBorders>
              <w:top w:val="nil"/>
              <w:left w:val="nil"/>
              <w:bottom w:val="single" w:sz="4" w:space="0" w:color="auto"/>
              <w:right w:val="single" w:sz="4" w:space="0" w:color="auto"/>
            </w:tcBorders>
            <w:shd w:val="clear" w:color="000000" w:fill="F2F2F2"/>
            <w:noWrap/>
            <w:vAlign w:val="center"/>
            <w:hideMark/>
          </w:tcPr>
          <w:p w14:paraId="70320B4D" w14:textId="20D5E176"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4AE86F7A" w14:textId="51BD0185"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16" w:type="pct"/>
            <w:tcBorders>
              <w:top w:val="nil"/>
              <w:left w:val="nil"/>
              <w:bottom w:val="single" w:sz="4" w:space="0" w:color="auto"/>
              <w:right w:val="single" w:sz="4" w:space="0" w:color="auto"/>
            </w:tcBorders>
            <w:shd w:val="clear" w:color="000000" w:fill="F2F2F2"/>
            <w:vAlign w:val="center"/>
            <w:hideMark/>
          </w:tcPr>
          <w:p w14:paraId="52097875" w14:textId="1DA9FD2B"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06" w:type="pct"/>
            <w:tcBorders>
              <w:top w:val="nil"/>
              <w:left w:val="nil"/>
              <w:bottom w:val="single" w:sz="4" w:space="0" w:color="auto"/>
              <w:right w:val="double" w:sz="6" w:space="0" w:color="auto"/>
            </w:tcBorders>
            <w:shd w:val="clear" w:color="000000" w:fill="F2F2F2"/>
            <w:vAlign w:val="center"/>
            <w:hideMark/>
          </w:tcPr>
          <w:p w14:paraId="505EF1E0" w14:textId="4DB96BEC"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r>
      <w:tr w:rsidR="00DA14B1" w:rsidRPr="009F4DE5" w14:paraId="0ACCE520" w14:textId="77777777" w:rsidTr="00FC08CF">
        <w:trPr>
          <w:trHeight w:val="501"/>
        </w:trPr>
        <w:tc>
          <w:tcPr>
            <w:tcW w:w="149" w:type="pct"/>
            <w:tcBorders>
              <w:top w:val="nil"/>
              <w:left w:val="double" w:sz="6" w:space="0" w:color="auto"/>
              <w:bottom w:val="single" w:sz="12" w:space="0" w:color="auto"/>
              <w:right w:val="single" w:sz="4" w:space="0" w:color="auto"/>
            </w:tcBorders>
            <w:shd w:val="clear" w:color="auto" w:fill="auto"/>
            <w:vAlign w:val="center"/>
            <w:hideMark/>
          </w:tcPr>
          <w:p w14:paraId="61CD5652" w14:textId="77777777" w:rsidR="00DA14B1" w:rsidRPr="009F4DE5" w:rsidRDefault="00DA14B1" w:rsidP="00DA14B1">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5</w:t>
            </w:r>
          </w:p>
        </w:tc>
        <w:tc>
          <w:tcPr>
            <w:tcW w:w="555" w:type="pct"/>
            <w:vMerge/>
            <w:tcBorders>
              <w:top w:val="nil"/>
              <w:left w:val="single" w:sz="4" w:space="0" w:color="auto"/>
              <w:bottom w:val="single" w:sz="12" w:space="0" w:color="auto"/>
              <w:right w:val="single" w:sz="4" w:space="0" w:color="auto"/>
            </w:tcBorders>
            <w:vAlign w:val="center"/>
            <w:hideMark/>
          </w:tcPr>
          <w:p w14:paraId="1D757869" w14:textId="77777777" w:rsidR="00DA14B1" w:rsidRPr="009F4DE5" w:rsidRDefault="00DA14B1" w:rsidP="00DA14B1">
            <w:pPr>
              <w:spacing w:after="0"/>
              <w:jc w:val="center"/>
              <w:rPr>
                <w:rFonts w:ascii="Times New Roman" w:hAnsi="Times New Roman"/>
                <w:b/>
                <w:bCs/>
                <w:color w:val="000000"/>
                <w:sz w:val="22"/>
                <w:szCs w:val="22"/>
              </w:rPr>
            </w:pPr>
          </w:p>
        </w:tc>
        <w:tc>
          <w:tcPr>
            <w:tcW w:w="186" w:type="pct"/>
            <w:tcBorders>
              <w:top w:val="nil"/>
              <w:left w:val="nil"/>
              <w:bottom w:val="single" w:sz="12" w:space="0" w:color="auto"/>
              <w:right w:val="single" w:sz="4" w:space="0" w:color="auto"/>
            </w:tcBorders>
            <w:shd w:val="clear" w:color="auto" w:fill="auto"/>
            <w:vAlign w:val="center"/>
            <w:hideMark/>
          </w:tcPr>
          <w:p w14:paraId="3E9907D8" w14:textId="545F2DEA" w:rsidR="00DA14B1" w:rsidRPr="009F4DE5" w:rsidRDefault="00DA14B1" w:rsidP="00DA14B1">
            <w:pPr>
              <w:spacing w:after="0"/>
              <w:jc w:val="center"/>
              <w:rPr>
                <w:rFonts w:ascii="Times New Roman" w:hAnsi="Times New Roman"/>
                <w:color w:val="000000"/>
                <w:sz w:val="22"/>
                <w:szCs w:val="22"/>
              </w:rPr>
            </w:pPr>
          </w:p>
        </w:tc>
        <w:tc>
          <w:tcPr>
            <w:tcW w:w="485" w:type="pct"/>
            <w:tcBorders>
              <w:top w:val="nil"/>
              <w:left w:val="nil"/>
              <w:bottom w:val="single" w:sz="12" w:space="0" w:color="auto"/>
              <w:right w:val="single" w:sz="12" w:space="0" w:color="auto"/>
            </w:tcBorders>
            <w:shd w:val="clear" w:color="auto" w:fill="auto"/>
            <w:vAlign w:val="center"/>
            <w:hideMark/>
          </w:tcPr>
          <w:p w14:paraId="0FCED00D" w14:textId="77777777" w:rsidR="00DA14B1" w:rsidRPr="009F4DE5" w:rsidRDefault="00DA14B1" w:rsidP="00DA14B1">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Fonds propres</w:t>
            </w:r>
          </w:p>
        </w:tc>
        <w:tc>
          <w:tcPr>
            <w:tcW w:w="247" w:type="pct"/>
            <w:tcBorders>
              <w:top w:val="nil"/>
              <w:left w:val="single" w:sz="12" w:space="0" w:color="auto"/>
              <w:bottom w:val="single" w:sz="12" w:space="0" w:color="auto"/>
              <w:right w:val="single" w:sz="4" w:space="0" w:color="auto"/>
            </w:tcBorders>
            <w:shd w:val="clear" w:color="auto" w:fill="auto"/>
            <w:vAlign w:val="center"/>
            <w:hideMark/>
          </w:tcPr>
          <w:p w14:paraId="0C102964"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4</w:t>
            </w:r>
          </w:p>
        </w:tc>
        <w:tc>
          <w:tcPr>
            <w:tcW w:w="247" w:type="pct"/>
            <w:tcBorders>
              <w:top w:val="nil"/>
              <w:left w:val="nil"/>
              <w:bottom w:val="single" w:sz="12" w:space="0" w:color="auto"/>
              <w:right w:val="single" w:sz="4" w:space="0" w:color="auto"/>
            </w:tcBorders>
            <w:shd w:val="clear" w:color="auto" w:fill="auto"/>
            <w:noWrap/>
            <w:vAlign w:val="center"/>
            <w:hideMark/>
          </w:tcPr>
          <w:p w14:paraId="63108A50" w14:textId="487B6E43"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p>
        </w:tc>
        <w:tc>
          <w:tcPr>
            <w:tcW w:w="216" w:type="pct"/>
            <w:tcBorders>
              <w:top w:val="nil"/>
              <w:left w:val="nil"/>
              <w:bottom w:val="single" w:sz="12" w:space="0" w:color="auto"/>
              <w:right w:val="single" w:sz="4" w:space="0" w:color="auto"/>
            </w:tcBorders>
            <w:shd w:val="clear" w:color="auto" w:fill="auto"/>
            <w:vAlign w:val="center"/>
            <w:hideMark/>
          </w:tcPr>
          <w:p w14:paraId="0C97069E" w14:textId="4241CAD2"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p>
        </w:tc>
        <w:tc>
          <w:tcPr>
            <w:tcW w:w="247" w:type="pct"/>
            <w:tcBorders>
              <w:top w:val="nil"/>
              <w:left w:val="nil"/>
              <w:bottom w:val="single" w:sz="12" w:space="0" w:color="auto"/>
              <w:right w:val="single" w:sz="4" w:space="0" w:color="auto"/>
            </w:tcBorders>
            <w:shd w:val="clear" w:color="auto" w:fill="auto"/>
            <w:vAlign w:val="center"/>
            <w:hideMark/>
          </w:tcPr>
          <w:p w14:paraId="18E58FED"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p>
        </w:tc>
        <w:tc>
          <w:tcPr>
            <w:tcW w:w="309" w:type="pct"/>
            <w:tcBorders>
              <w:top w:val="nil"/>
              <w:left w:val="nil"/>
              <w:bottom w:val="single" w:sz="12" w:space="0" w:color="auto"/>
              <w:right w:val="single" w:sz="12" w:space="0" w:color="auto"/>
            </w:tcBorders>
            <w:shd w:val="clear" w:color="auto" w:fill="auto"/>
            <w:vAlign w:val="center"/>
            <w:hideMark/>
          </w:tcPr>
          <w:p w14:paraId="39CF373D" w14:textId="77777777" w:rsidR="00DA14B1" w:rsidRPr="009F4DE5" w:rsidRDefault="00DA14B1" w:rsidP="00DA14B1">
            <w:pPr>
              <w:spacing w:after="0"/>
              <w:jc w:val="center"/>
              <w:rPr>
                <w:rFonts w:ascii="Times New Roman" w:hAnsi="Times New Roman"/>
                <w:color w:val="000000"/>
                <w:sz w:val="22"/>
                <w:szCs w:val="22"/>
              </w:rPr>
            </w:pPr>
            <w:r w:rsidRPr="009F4DE5">
              <w:rPr>
                <w:rFonts w:ascii="Times New Roman" w:hAnsi="Times New Roman"/>
                <w:color w:val="000000"/>
                <w:sz w:val="22"/>
                <w:szCs w:val="22"/>
              </w:rPr>
              <w:t>0.0</w:t>
            </w:r>
          </w:p>
        </w:tc>
        <w:tc>
          <w:tcPr>
            <w:tcW w:w="247" w:type="pct"/>
            <w:tcBorders>
              <w:top w:val="nil"/>
              <w:left w:val="single" w:sz="12" w:space="0" w:color="auto"/>
              <w:bottom w:val="single" w:sz="12" w:space="0" w:color="auto"/>
              <w:right w:val="single" w:sz="4" w:space="0" w:color="auto"/>
            </w:tcBorders>
            <w:shd w:val="clear" w:color="auto" w:fill="auto"/>
            <w:vAlign w:val="center"/>
            <w:hideMark/>
          </w:tcPr>
          <w:p w14:paraId="5D86E537" w14:textId="32108CD7"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12" w:space="0" w:color="auto"/>
              <w:right w:val="single" w:sz="4" w:space="0" w:color="auto"/>
            </w:tcBorders>
            <w:shd w:val="clear" w:color="auto" w:fill="auto"/>
            <w:noWrap/>
            <w:vAlign w:val="center"/>
            <w:hideMark/>
          </w:tcPr>
          <w:p w14:paraId="1B1468D1" w14:textId="76644F7F"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12" w:space="0" w:color="auto"/>
              <w:right w:val="single" w:sz="4" w:space="0" w:color="auto"/>
            </w:tcBorders>
            <w:shd w:val="clear" w:color="auto" w:fill="auto"/>
            <w:vAlign w:val="center"/>
            <w:hideMark/>
          </w:tcPr>
          <w:p w14:paraId="7905DABC" w14:textId="02AC02AE"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12" w:space="0" w:color="auto"/>
              <w:right w:val="single" w:sz="4" w:space="0" w:color="auto"/>
            </w:tcBorders>
            <w:shd w:val="clear" w:color="auto" w:fill="auto"/>
            <w:vAlign w:val="center"/>
            <w:hideMark/>
          </w:tcPr>
          <w:p w14:paraId="70A56311" w14:textId="677D3D1E"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12" w:space="0" w:color="auto"/>
              <w:right w:val="single" w:sz="12" w:space="0" w:color="auto"/>
            </w:tcBorders>
            <w:shd w:val="clear" w:color="auto" w:fill="auto"/>
            <w:vAlign w:val="center"/>
            <w:hideMark/>
          </w:tcPr>
          <w:p w14:paraId="13D67E49" w14:textId="2083F27E" w:rsidR="00DA14B1" w:rsidRPr="009F4DE5" w:rsidRDefault="00DA14B1" w:rsidP="00DA14B1">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2" w:type="pct"/>
            <w:tcBorders>
              <w:top w:val="nil"/>
              <w:left w:val="single" w:sz="12" w:space="0" w:color="auto"/>
              <w:bottom w:val="single" w:sz="12" w:space="0" w:color="auto"/>
              <w:right w:val="single" w:sz="4" w:space="0" w:color="auto"/>
            </w:tcBorders>
            <w:shd w:val="clear" w:color="auto" w:fill="auto"/>
            <w:vAlign w:val="center"/>
            <w:hideMark/>
          </w:tcPr>
          <w:p w14:paraId="26B77AC8" w14:textId="70AE03E3"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47" w:type="pct"/>
            <w:tcBorders>
              <w:top w:val="nil"/>
              <w:left w:val="nil"/>
              <w:bottom w:val="single" w:sz="12" w:space="0" w:color="auto"/>
              <w:right w:val="single" w:sz="4" w:space="0" w:color="auto"/>
            </w:tcBorders>
            <w:shd w:val="clear" w:color="auto" w:fill="auto"/>
            <w:noWrap/>
            <w:vAlign w:val="center"/>
            <w:hideMark/>
          </w:tcPr>
          <w:p w14:paraId="67EE1056" w14:textId="4837288F"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16" w:type="pct"/>
            <w:tcBorders>
              <w:top w:val="nil"/>
              <w:left w:val="nil"/>
              <w:bottom w:val="single" w:sz="12" w:space="0" w:color="auto"/>
              <w:right w:val="single" w:sz="4" w:space="0" w:color="auto"/>
            </w:tcBorders>
            <w:shd w:val="clear" w:color="auto" w:fill="auto"/>
            <w:vAlign w:val="center"/>
            <w:hideMark/>
          </w:tcPr>
          <w:p w14:paraId="32F5B099" w14:textId="5AF02142"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16" w:type="pct"/>
            <w:tcBorders>
              <w:top w:val="nil"/>
              <w:left w:val="nil"/>
              <w:bottom w:val="single" w:sz="12" w:space="0" w:color="auto"/>
              <w:right w:val="single" w:sz="4" w:space="0" w:color="auto"/>
            </w:tcBorders>
            <w:shd w:val="clear" w:color="auto" w:fill="auto"/>
            <w:vAlign w:val="center"/>
            <w:hideMark/>
          </w:tcPr>
          <w:p w14:paraId="1684B301" w14:textId="5908211E"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06" w:type="pct"/>
            <w:tcBorders>
              <w:top w:val="nil"/>
              <w:left w:val="nil"/>
              <w:bottom w:val="single" w:sz="12" w:space="0" w:color="auto"/>
              <w:right w:val="double" w:sz="6" w:space="0" w:color="auto"/>
            </w:tcBorders>
            <w:shd w:val="clear" w:color="auto" w:fill="auto"/>
            <w:vAlign w:val="center"/>
            <w:hideMark/>
          </w:tcPr>
          <w:p w14:paraId="7BD3E388" w14:textId="65A69D14" w:rsidR="00DA14B1" w:rsidRPr="009F4DE5" w:rsidRDefault="00DA14B1" w:rsidP="00DA14B1">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r>
      <w:tr w:rsidR="00DA14B1" w:rsidRPr="00E65808" w14:paraId="70E94268" w14:textId="77777777" w:rsidTr="00FC08CF">
        <w:trPr>
          <w:trHeight w:val="501"/>
        </w:trPr>
        <w:tc>
          <w:tcPr>
            <w:tcW w:w="1376" w:type="pct"/>
            <w:gridSpan w:val="4"/>
            <w:tcBorders>
              <w:top w:val="single" w:sz="12" w:space="0" w:color="auto"/>
              <w:left w:val="double" w:sz="6" w:space="0" w:color="auto"/>
              <w:bottom w:val="double" w:sz="6" w:space="0" w:color="auto"/>
              <w:right w:val="single" w:sz="12" w:space="0" w:color="auto"/>
            </w:tcBorders>
            <w:shd w:val="clear" w:color="000000" w:fill="F2F2F2"/>
            <w:vAlign w:val="center"/>
            <w:hideMark/>
          </w:tcPr>
          <w:p w14:paraId="717EB4E5" w14:textId="77777777" w:rsidR="00DA14B1" w:rsidRPr="00E65808" w:rsidRDefault="00DA14B1" w:rsidP="00DA14B1">
            <w:pPr>
              <w:spacing w:after="0"/>
              <w:jc w:val="center"/>
              <w:rPr>
                <w:rFonts w:ascii="Times New Roman" w:hAnsi="Times New Roman"/>
                <w:b/>
                <w:bCs/>
                <w:color w:val="000000"/>
                <w:sz w:val="24"/>
                <w:szCs w:val="24"/>
              </w:rPr>
            </w:pPr>
            <w:r w:rsidRPr="00E65808">
              <w:rPr>
                <w:rFonts w:ascii="Times New Roman" w:hAnsi="Times New Roman"/>
                <w:b/>
                <w:bCs/>
                <w:color w:val="000000"/>
                <w:sz w:val="24"/>
                <w:szCs w:val="24"/>
              </w:rPr>
              <w:t>Total</w:t>
            </w:r>
          </w:p>
        </w:tc>
        <w:tc>
          <w:tcPr>
            <w:tcW w:w="247"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24EE9ED8" w14:textId="57A4D518" w:rsidR="00DA14B1" w:rsidRPr="00E65808" w:rsidRDefault="00F0475B" w:rsidP="00DA14B1">
            <w:pPr>
              <w:spacing w:after="0"/>
              <w:jc w:val="center"/>
              <w:rPr>
                <w:rFonts w:ascii="Times New Roman" w:hAnsi="Times New Roman"/>
                <w:b/>
                <w:color w:val="000000"/>
                <w:sz w:val="24"/>
                <w:szCs w:val="24"/>
              </w:rPr>
            </w:pPr>
            <w:r>
              <w:rPr>
                <w:rFonts w:ascii="Times New Roman" w:hAnsi="Times New Roman"/>
                <w:b/>
                <w:color w:val="000000"/>
                <w:sz w:val="24"/>
                <w:szCs w:val="24"/>
              </w:rPr>
              <w:t>54</w:t>
            </w:r>
          </w:p>
        </w:tc>
        <w:tc>
          <w:tcPr>
            <w:tcW w:w="247" w:type="pct"/>
            <w:tcBorders>
              <w:top w:val="single" w:sz="12" w:space="0" w:color="auto"/>
              <w:left w:val="nil"/>
              <w:bottom w:val="double" w:sz="6" w:space="0" w:color="auto"/>
              <w:right w:val="single" w:sz="4" w:space="0" w:color="auto"/>
            </w:tcBorders>
            <w:shd w:val="clear" w:color="000000" w:fill="F2F2F2"/>
            <w:noWrap/>
            <w:vAlign w:val="center"/>
            <w:hideMark/>
          </w:tcPr>
          <w:p w14:paraId="71507C70" w14:textId="7482F6BA" w:rsidR="00DA14B1" w:rsidRPr="00E65808" w:rsidRDefault="00DA14B1" w:rsidP="00DA14B1">
            <w:pPr>
              <w:spacing w:after="0"/>
              <w:jc w:val="center"/>
              <w:rPr>
                <w:rFonts w:ascii="Times New Roman" w:hAnsi="Times New Roman"/>
                <w:b/>
                <w:color w:val="000000"/>
                <w:sz w:val="24"/>
                <w:szCs w:val="24"/>
              </w:rPr>
            </w:pPr>
            <w:r w:rsidRPr="00E65808">
              <w:rPr>
                <w:rFonts w:ascii="Times New Roman" w:hAnsi="Times New Roman"/>
                <w:b/>
                <w:color w:val="000000"/>
                <w:sz w:val="24"/>
                <w:szCs w:val="24"/>
              </w:rPr>
              <w:t>1</w:t>
            </w:r>
            <w:r w:rsidR="00F0475B">
              <w:rPr>
                <w:rFonts w:ascii="Times New Roman" w:hAnsi="Times New Roman"/>
                <w:b/>
                <w:color w:val="000000"/>
                <w:sz w:val="24"/>
                <w:szCs w:val="24"/>
              </w:rPr>
              <w:t>6</w:t>
            </w:r>
          </w:p>
        </w:tc>
        <w:tc>
          <w:tcPr>
            <w:tcW w:w="216" w:type="pct"/>
            <w:tcBorders>
              <w:top w:val="single" w:sz="12" w:space="0" w:color="auto"/>
              <w:left w:val="nil"/>
              <w:bottom w:val="double" w:sz="6" w:space="0" w:color="auto"/>
              <w:right w:val="single" w:sz="4" w:space="0" w:color="auto"/>
            </w:tcBorders>
            <w:shd w:val="clear" w:color="000000" w:fill="F2F2F2"/>
            <w:vAlign w:val="center"/>
            <w:hideMark/>
          </w:tcPr>
          <w:p w14:paraId="37C2C8D4" w14:textId="77777777" w:rsidR="00DA14B1" w:rsidRPr="00E65808" w:rsidRDefault="00DA14B1" w:rsidP="00DA14B1">
            <w:pPr>
              <w:spacing w:after="0"/>
              <w:jc w:val="center"/>
              <w:rPr>
                <w:rFonts w:ascii="Times New Roman" w:hAnsi="Times New Roman"/>
                <w:b/>
                <w:color w:val="000000"/>
                <w:sz w:val="24"/>
                <w:szCs w:val="24"/>
              </w:rPr>
            </w:pPr>
            <w:r w:rsidRPr="00E65808">
              <w:rPr>
                <w:rFonts w:ascii="Times New Roman" w:hAnsi="Times New Roman"/>
                <w:b/>
                <w:color w:val="000000"/>
                <w:sz w:val="24"/>
                <w:szCs w:val="24"/>
              </w:rPr>
              <w:t>0</w:t>
            </w:r>
          </w:p>
        </w:tc>
        <w:tc>
          <w:tcPr>
            <w:tcW w:w="247" w:type="pct"/>
            <w:tcBorders>
              <w:top w:val="single" w:sz="12" w:space="0" w:color="auto"/>
              <w:left w:val="nil"/>
              <w:bottom w:val="double" w:sz="6" w:space="0" w:color="auto"/>
              <w:right w:val="single" w:sz="4" w:space="0" w:color="auto"/>
            </w:tcBorders>
            <w:shd w:val="clear" w:color="000000" w:fill="F2F2F2"/>
            <w:vAlign w:val="center"/>
            <w:hideMark/>
          </w:tcPr>
          <w:p w14:paraId="469F3579" w14:textId="3D0A9810" w:rsidR="00DA14B1" w:rsidRPr="00E65808" w:rsidRDefault="00DA14B1" w:rsidP="00DA14B1">
            <w:pPr>
              <w:spacing w:after="0"/>
              <w:jc w:val="center"/>
              <w:rPr>
                <w:rFonts w:ascii="Times New Roman" w:hAnsi="Times New Roman"/>
                <w:b/>
                <w:color w:val="000000"/>
                <w:sz w:val="24"/>
                <w:szCs w:val="24"/>
              </w:rPr>
            </w:pPr>
            <w:r w:rsidRPr="00E65808">
              <w:rPr>
                <w:rFonts w:ascii="Times New Roman" w:hAnsi="Times New Roman"/>
                <w:b/>
                <w:color w:val="000000"/>
                <w:sz w:val="24"/>
                <w:szCs w:val="24"/>
              </w:rPr>
              <w:t>1</w:t>
            </w:r>
            <w:r w:rsidR="00F0475B">
              <w:rPr>
                <w:rFonts w:ascii="Times New Roman" w:hAnsi="Times New Roman"/>
                <w:b/>
                <w:color w:val="000000"/>
                <w:sz w:val="24"/>
                <w:szCs w:val="24"/>
              </w:rPr>
              <w:t>6</w:t>
            </w:r>
          </w:p>
        </w:tc>
        <w:tc>
          <w:tcPr>
            <w:tcW w:w="309" w:type="pct"/>
            <w:tcBorders>
              <w:top w:val="single" w:sz="12" w:space="0" w:color="auto"/>
              <w:left w:val="nil"/>
              <w:bottom w:val="double" w:sz="6" w:space="0" w:color="auto"/>
              <w:right w:val="single" w:sz="12" w:space="0" w:color="auto"/>
            </w:tcBorders>
            <w:shd w:val="clear" w:color="000000" w:fill="F2F2F2"/>
            <w:vAlign w:val="center"/>
            <w:hideMark/>
          </w:tcPr>
          <w:p w14:paraId="64D32F3B" w14:textId="01012809" w:rsidR="00DA14B1" w:rsidRPr="00E65808" w:rsidRDefault="00F0475B" w:rsidP="00DA14B1">
            <w:pPr>
              <w:spacing w:after="0"/>
              <w:jc w:val="center"/>
              <w:rPr>
                <w:rFonts w:ascii="Times New Roman" w:hAnsi="Times New Roman"/>
                <w:b/>
                <w:color w:val="000000"/>
                <w:sz w:val="24"/>
                <w:szCs w:val="24"/>
              </w:rPr>
            </w:pPr>
            <w:r>
              <w:rPr>
                <w:rFonts w:ascii="Times New Roman" w:hAnsi="Times New Roman"/>
                <w:b/>
                <w:color w:val="000000"/>
                <w:sz w:val="24"/>
                <w:szCs w:val="24"/>
              </w:rPr>
              <w:t>29</w:t>
            </w:r>
            <w:r w:rsidR="00E65808" w:rsidRPr="00E65808">
              <w:rPr>
                <w:rFonts w:ascii="Times New Roman" w:hAnsi="Times New Roman"/>
                <w:b/>
                <w:color w:val="000000"/>
                <w:sz w:val="24"/>
                <w:szCs w:val="24"/>
              </w:rPr>
              <w:t>.</w:t>
            </w:r>
            <w:r>
              <w:rPr>
                <w:rFonts w:ascii="Times New Roman" w:hAnsi="Times New Roman"/>
                <w:b/>
                <w:color w:val="000000"/>
                <w:sz w:val="24"/>
                <w:szCs w:val="24"/>
              </w:rPr>
              <w:t>6</w:t>
            </w:r>
          </w:p>
        </w:tc>
        <w:tc>
          <w:tcPr>
            <w:tcW w:w="247"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14C7E731" w14:textId="2B19A6F2" w:rsidR="00DA14B1" w:rsidRPr="00E65808" w:rsidRDefault="00DA14B1" w:rsidP="00DA14B1">
            <w:pPr>
              <w:spacing w:after="0"/>
              <w:jc w:val="center"/>
              <w:rPr>
                <w:rFonts w:ascii="Times New Roman" w:hAnsi="Times New Roman"/>
                <w:color w:val="000000"/>
                <w:sz w:val="24"/>
                <w:szCs w:val="24"/>
              </w:rPr>
            </w:pPr>
            <w:r w:rsidRPr="00E65808">
              <w:rPr>
                <w:rFonts w:ascii="Times New Roman" w:hAnsi="Times New Roman"/>
                <w:color w:val="000000"/>
                <w:sz w:val="24"/>
                <w:szCs w:val="24"/>
              </w:rPr>
              <w:t>-</w:t>
            </w:r>
          </w:p>
        </w:tc>
        <w:tc>
          <w:tcPr>
            <w:tcW w:w="247" w:type="pct"/>
            <w:tcBorders>
              <w:top w:val="single" w:sz="12" w:space="0" w:color="auto"/>
              <w:left w:val="nil"/>
              <w:bottom w:val="double" w:sz="6" w:space="0" w:color="auto"/>
              <w:right w:val="single" w:sz="4" w:space="0" w:color="auto"/>
            </w:tcBorders>
            <w:shd w:val="clear" w:color="000000" w:fill="F2F2F2"/>
            <w:noWrap/>
            <w:vAlign w:val="center"/>
            <w:hideMark/>
          </w:tcPr>
          <w:p w14:paraId="53FD06D6" w14:textId="638584E0" w:rsidR="00DA14B1" w:rsidRPr="00E65808" w:rsidRDefault="00DA14B1" w:rsidP="00DA14B1">
            <w:pPr>
              <w:spacing w:after="0"/>
              <w:jc w:val="center"/>
              <w:rPr>
                <w:rFonts w:ascii="Times New Roman" w:hAnsi="Times New Roman"/>
                <w:color w:val="000000"/>
                <w:sz w:val="24"/>
                <w:szCs w:val="24"/>
              </w:rPr>
            </w:pPr>
            <w:r w:rsidRPr="00E65808">
              <w:rPr>
                <w:rFonts w:ascii="Times New Roman" w:hAnsi="Times New Roman"/>
                <w:color w:val="000000"/>
                <w:sz w:val="24"/>
                <w:szCs w:val="24"/>
              </w:rPr>
              <w:t>-</w:t>
            </w:r>
          </w:p>
        </w:tc>
        <w:tc>
          <w:tcPr>
            <w:tcW w:w="247" w:type="pct"/>
            <w:tcBorders>
              <w:top w:val="single" w:sz="12" w:space="0" w:color="auto"/>
              <w:left w:val="nil"/>
              <w:bottom w:val="double" w:sz="6" w:space="0" w:color="auto"/>
              <w:right w:val="single" w:sz="4" w:space="0" w:color="auto"/>
            </w:tcBorders>
            <w:shd w:val="clear" w:color="000000" w:fill="F2F2F2"/>
            <w:vAlign w:val="center"/>
            <w:hideMark/>
          </w:tcPr>
          <w:p w14:paraId="2CFC16E3" w14:textId="12C5FF84" w:rsidR="00DA14B1" w:rsidRPr="00E65808" w:rsidRDefault="00DA14B1" w:rsidP="00DA14B1">
            <w:pPr>
              <w:spacing w:after="0"/>
              <w:jc w:val="center"/>
              <w:rPr>
                <w:rFonts w:ascii="Times New Roman" w:hAnsi="Times New Roman"/>
                <w:color w:val="000000"/>
                <w:sz w:val="24"/>
                <w:szCs w:val="24"/>
              </w:rPr>
            </w:pPr>
            <w:r w:rsidRPr="00E65808">
              <w:rPr>
                <w:rFonts w:ascii="Times New Roman" w:hAnsi="Times New Roman"/>
                <w:color w:val="000000"/>
                <w:sz w:val="24"/>
                <w:szCs w:val="24"/>
              </w:rPr>
              <w:t>-</w:t>
            </w:r>
          </w:p>
        </w:tc>
        <w:tc>
          <w:tcPr>
            <w:tcW w:w="245" w:type="pct"/>
            <w:tcBorders>
              <w:top w:val="single" w:sz="12" w:space="0" w:color="auto"/>
              <w:left w:val="nil"/>
              <w:bottom w:val="double" w:sz="6" w:space="0" w:color="auto"/>
              <w:right w:val="single" w:sz="4" w:space="0" w:color="auto"/>
            </w:tcBorders>
            <w:shd w:val="clear" w:color="000000" w:fill="F2F2F2"/>
            <w:vAlign w:val="center"/>
            <w:hideMark/>
          </w:tcPr>
          <w:p w14:paraId="5E06BF74" w14:textId="74686DAE" w:rsidR="00DA14B1" w:rsidRPr="00E65808" w:rsidRDefault="00DA14B1" w:rsidP="00DA14B1">
            <w:pPr>
              <w:spacing w:after="0"/>
              <w:jc w:val="center"/>
              <w:rPr>
                <w:rFonts w:ascii="Times New Roman" w:hAnsi="Times New Roman"/>
                <w:color w:val="000000"/>
                <w:sz w:val="24"/>
                <w:szCs w:val="24"/>
              </w:rPr>
            </w:pPr>
            <w:r w:rsidRPr="00E65808">
              <w:rPr>
                <w:rFonts w:ascii="Times New Roman" w:hAnsi="Times New Roman"/>
                <w:color w:val="000000"/>
                <w:sz w:val="24"/>
                <w:szCs w:val="24"/>
              </w:rPr>
              <w:t>-</w:t>
            </w:r>
          </w:p>
        </w:tc>
        <w:tc>
          <w:tcPr>
            <w:tcW w:w="247" w:type="pct"/>
            <w:tcBorders>
              <w:top w:val="single" w:sz="12" w:space="0" w:color="auto"/>
              <w:left w:val="nil"/>
              <w:bottom w:val="double" w:sz="6" w:space="0" w:color="auto"/>
              <w:right w:val="single" w:sz="12" w:space="0" w:color="auto"/>
            </w:tcBorders>
            <w:shd w:val="clear" w:color="000000" w:fill="F2F2F2"/>
            <w:vAlign w:val="center"/>
            <w:hideMark/>
          </w:tcPr>
          <w:p w14:paraId="43EBBFCC" w14:textId="16DC2D27" w:rsidR="00DA14B1" w:rsidRPr="00E65808" w:rsidRDefault="00DA14B1" w:rsidP="00DA14B1">
            <w:pPr>
              <w:spacing w:after="0"/>
              <w:jc w:val="center"/>
              <w:rPr>
                <w:rFonts w:ascii="Times New Roman" w:hAnsi="Times New Roman"/>
                <w:color w:val="000000"/>
                <w:sz w:val="24"/>
                <w:szCs w:val="24"/>
              </w:rPr>
            </w:pPr>
            <w:r w:rsidRPr="00E65808">
              <w:rPr>
                <w:rFonts w:ascii="Times New Roman" w:hAnsi="Times New Roman"/>
                <w:color w:val="000000"/>
                <w:sz w:val="24"/>
                <w:szCs w:val="24"/>
              </w:rPr>
              <w:t>-</w:t>
            </w:r>
          </w:p>
        </w:tc>
        <w:tc>
          <w:tcPr>
            <w:tcW w:w="242"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4629DC36" w14:textId="77777777" w:rsidR="00DA14B1" w:rsidRPr="00E65808" w:rsidRDefault="00DA14B1" w:rsidP="00DA14B1">
            <w:pPr>
              <w:spacing w:after="0"/>
              <w:jc w:val="center"/>
              <w:rPr>
                <w:rFonts w:ascii="Times New Roman" w:hAnsi="Times New Roman"/>
                <w:b/>
                <w:color w:val="000000"/>
                <w:sz w:val="24"/>
                <w:szCs w:val="24"/>
              </w:rPr>
            </w:pPr>
            <w:r w:rsidRPr="00E65808">
              <w:rPr>
                <w:rFonts w:ascii="Times New Roman" w:hAnsi="Times New Roman"/>
                <w:b/>
                <w:color w:val="000000"/>
                <w:sz w:val="24"/>
                <w:szCs w:val="24"/>
              </w:rPr>
              <w:t>1</w:t>
            </w:r>
          </w:p>
        </w:tc>
        <w:tc>
          <w:tcPr>
            <w:tcW w:w="247" w:type="pct"/>
            <w:tcBorders>
              <w:top w:val="single" w:sz="12" w:space="0" w:color="auto"/>
              <w:left w:val="nil"/>
              <w:bottom w:val="double" w:sz="6" w:space="0" w:color="auto"/>
              <w:right w:val="single" w:sz="4" w:space="0" w:color="auto"/>
            </w:tcBorders>
            <w:shd w:val="clear" w:color="000000" w:fill="F2F2F2"/>
            <w:noWrap/>
            <w:vAlign w:val="center"/>
            <w:hideMark/>
          </w:tcPr>
          <w:p w14:paraId="4EF1DB0F" w14:textId="77777777" w:rsidR="00DA14B1" w:rsidRPr="00E65808" w:rsidRDefault="00DA14B1" w:rsidP="00DA14B1">
            <w:pPr>
              <w:spacing w:after="0"/>
              <w:jc w:val="center"/>
              <w:rPr>
                <w:rFonts w:ascii="Times New Roman" w:hAnsi="Times New Roman"/>
                <w:b/>
                <w:color w:val="000000"/>
                <w:sz w:val="24"/>
                <w:szCs w:val="24"/>
              </w:rPr>
            </w:pPr>
            <w:r w:rsidRPr="00E65808">
              <w:rPr>
                <w:rFonts w:ascii="Times New Roman" w:hAnsi="Times New Roman"/>
                <w:b/>
                <w:color w:val="000000"/>
                <w:sz w:val="24"/>
                <w:szCs w:val="24"/>
              </w:rPr>
              <w:t>0</w:t>
            </w:r>
          </w:p>
        </w:tc>
        <w:tc>
          <w:tcPr>
            <w:tcW w:w="216" w:type="pct"/>
            <w:tcBorders>
              <w:top w:val="single" w:sz="12" w:space="0" w:color="auto"/>
              <w:left w:val="nil"/>
              <w:bottom w:val="double" w:sz="6" w:space="0" w:color="auto"/>
              <w:right w:val="single" w:sz="4" w:space="0" w:color="auto"/>
            </w:tcBorders>
            <w:shd w:val="clear" w:color="000000" w:fill="F2F2F2"/>
            <w:vAlign w:val="center"/>
            <w:hideMark/>
          </w:tcPr>
          <w:p w14:paraId="2F6DA751" w14:textId="71BEADE6" w:rsidR="00DA14B1" w:rsidRPr="00E65808" w:rsidRDefault="00E65808" w:rsidP="00E65808">
            <w:pPr>
              <w:spacing w:after="0"/>
              <w:jc w:val="center"/>
              <w:rPr>
                <w:rFonts w:ascii="Times New Roman" w:hAnsi="Times New Roman"/>
                <w:b/>
                <w:color w:val="000000"/>
                <w:sz w:val="24"/>
                <w:szCs w:val="24"/>
              </w:rPr>
            </w:pPr>
            <w:r w:rsidRPr="00E65808">
              <w:rPr>
                <w:rFonts w:ascii="Times New Roman" w:hAnsi="Times New Roman"/>
                <w:b/>
                <w:color w:val="000000"/>
                <w:sz w:val="24"/>
                <w:szCs w:val="24"/>
              </w:rPr>
              <w:t>0</w:t>
            </w:r>
          </w:p>
        </w:tc>
        <w:tc>
          <w:tcPr>
            <w:tcW w:w="216" w:type="pct"/>
            <w:tcBorders>
              <w:top w:val="single" w:sz="12" w:space="0" w:color="auto"/>
              <w:left w:val="nil"/>
              <w:bottom w:val="double" w:sz="6" w:space="0" w:color="auto"/>
              <w:right w:val="single" w:sz="4" w:space="0" w:color="auto"/>
            </w:tcBorders>
            <w:shd w:val="clear" w:color="000000" w:fill="F2F2F2"/>
            <w:vAlign w:val="center"/>
            <w:hideMark/>
          </w:tcPr>
          <w:p w14:paraId="1CB8923D" w14:textId="77777777" w:rsidR="00DA14B1" w:rsidRPr="00E65808" w:rsidRDefault="00DA14B1" w:rsidP="00DA14B1">
            <w:pPr>
              <w:spacing w:after="0"/>
              <w:jc w:val="center"/>
              <w:rPr>
                <w:rFonts w:ascii="Times New Roman" w:hAnsi="Times New Roman"/>
                <w:b/>
                <w:color w:val="000000"/>
                <w:sz w:val="24"/>
                <w:szCs w:val="24"/>
              </w:rPr>
            </w:pPr>
            <w:r w:rsidRPr="00E65808">
              <w:rPr>
                <w:rFonts w:ascii="Times New Roman" w:hAnsi="Times New Roman"/>
                <w:b/>
                <w:color w:val="000000"/>
                <w:sz w:val="24"/>
                <w:szCs w:val="24"/>
              </w:rPr>
              <w:t>0</w:t>
            </w:r>
          </w:p>
        </w:tc>
        <w:tc>
          <w:tcPr>
            <w:tcW w:w="206" w:type="pct"/>
            <w:tcBorders>
              <w:top w:val="single" w:sz="12" w:space="0" w:color="auto"/>
              <w:left w:val="nil"/>
              <w:bottom w:val="double" w:sz="6" w:space="0" w:color="auto"/>
              <w:right w:val="double" w:sz="6" w:space="0" w:color="auto"/>
            </w:tcBorders>
            <w:shd w:val="clear" w:color="000000" w:fill="F2F2F2"/>
            <w:vAlign w:val="center"/>
            <w:hideMark/>
          </w:tcPr>
          <w:p w14:paraId="6FCEF065" w14:textId="34FD7727" w:rsidR="00DA14B1" w:rsidRPr="00E65808" w:rsidRDefault="00E65808" w:rsidP="00DA14B1">
            <w:pPr>
              <w:spacing w:after="0"/>
              <w:jc w:val="center"/>
              <w:rPr>
                <w:rFonts w:ascii="Times New Roman" w:hAnsi="Times New Roman"/>
                <w:b/>
                <w:color w:val="000000"/>
                <w:sz w:val="24"/>
                <w:szCs w:val="24"/>
              </w:rPr>
            </w:pPr>
            <w:r>
              <w:rPr>
                <w:rFonts w:ascii="Times New Roman" w:hAnsi="Times New Roman"/>
                <w:b/>
                <w:color w:val="000000"/>
                <w:sz w:val="24"/>
                <w:szCs w:val="24"/>
              </w:rPr>
              <w:t>0.</w:t>
            </w:r>
            <w:r w:rsidR="00DA14B1" w:rsidRPr="00E65808">
              <w:rPr>
                <w:rFonts w:ascii="Times New Roman" w:hAnsi="Times New Roman"/>
                <w:b/>
                <w:color w:val="000000"/>
                <w:sz w:val="24"/>
                <w:szCs w:val="24"/>
              </w:rPr>
              <w:t>0</w:t>
            </w:r>
          </w:p>
        </w:tc>
      </w:tr>
    </w:tbl>
    <w:p w14:paraId="0D1BC30E" w14:textId="77777777" w:rsidR="00593736" w:rsidRDefault="008910D6" w:rsidP="00593736">
      <w:pPr>
        <w:spacing w:before="60" w:after="0" w:line="276" w:lineRule="auto"/>
        <w:rPr>
          <w:rFonts w:ascii="Times New Roman" w:hAnsi="Times New Roman"/>
          <w:i/>
        </w:rPr>
      </w:pPr>
      <w:r w:rsidRPr="00452C57">
        <w:rPr>
          <w:rFonts w:ascii="Arial Narrow" w:hAnsi="Arial Narrow" w:cs="Arial"/>
          <w:i/>
          <w:sz w:val="18"/>
          <w:u w:val="single"/>
        </w:rPr>
        <w:t xml:space="preserve"> </w:t>
      </w:r>
      <w:r w:rsidR="00593736" w:rsidRPr="00A74439">
        <w:rPr>
          <w:rFonts w:ascii="Times New Roman" w:hAnsi="Times New Roman"/>
          <w:b/>
          <w:i/>
          <w:u w:val="single"/>
        </w:rPr>
        <w:t>Source :</w:t>
      </w:r>
      <w:r w:rsidR="00593736" w:rsidRPr="00A74439">
        <w:rPr>
          <w:rFonts w:ascii="Times New Roman" w:hAnsi="Times New Roman"/>
          <w:i/>
        </w:rPr>
        <w:t xml:space="preserve"> </w:t>
      </w:r>
      <w:r w:rsidR="00593736">
        <w:rPr>
          <w:rFonts w:ascii="Times New Roman" w:hAnsi="Times New Roman"/>
          <w:i/>
        </w:rPr>
        <w:t xml:space="preserve">Collecte de données </w:t>
      </w:r>
      <w:r w:rsidR="00593736" w:rsidRPr="00A74439">
        <w:rPr>
          <w:rFonts w:ascii="Times New Roman" w:hAnsi="Times New Roman"/>
          <w:i/>
        </w:rPr>
        <w:t>Mai 2019 auprès des acteurs du PN-AEP</w:t>
      </w:r>
      <w:r w:rsidR="00593736">
        <w:rPr>
          <w:rFonts w:ascii="Times New Roman" w:hAnsi="Times New Roman"/>
          <w:i/>
        </w:rPr>
        <w:t> ; DREA-BMH</w:t>
      </w:r>
    </w:p>
    <w:p w14:paraId="753E2015" w14:textId="77777777" w:rsidR="00122BC9" w:rsidRPr="00A74439" w:rsidRDefault="00122BC9" w:rsidP="00593736">
      <w:pPr>
        <w:spacing w:before="60" w:after="0" w:line="276" w:lineRule="auto"/>
        <w:rPr>
          <w:rFonts w:ascii="Times New Roman" w:hAnsi="Times New Roman"/>
          <w:i/>
        </w:rPr>
      </w:pPr>
    </w:p>
    <w:p w14:paraId="5A580FBC" w14:textId="2834A022" w:rsidR="00E47470" w:rsidRPr="00122BC9" w:rsidRDefault="00E47470" w:rsidP="003F58B7">
      <w:pPr>
        <w:pStyle w:val="Paragraphedeliste"/>
        <w:numPr>
          <w:ilvl w:val="0"/>
          <w:numId w:val="22"/>
        </w:numPr>
        <w:spacing w:after="0" w:line="276" w:lineRule="auto"/>
        <w:rPr>
          <w:rFonts w:ascii="Times New Roman" w:hAnsi="Times New Roman"/>
          <w:b/>
          <w:szCs w:val="24"/>
        </w:rPr>
      </w:pPr>
      <w:r w:rsidRPr="00122BC9">
        <w:rPr>
          <w:rFonts w:ascii="Times New Roman" w:hAnsi="Times New Roman"/>
          <w:b/>
          <w:szCs w:val="24"/>
        </w:rPr>
        <w:t>Réhabilitation de forages</w:t>
      </w:r>
    </w:p>
    <w:p w14:paraId="3DF6FC68" w14:textId="6E9EF214" w:rsidR="00E47470" w:rsidRPr="00122BC9" w:rsidRDefault="00E47470" w:rsidP="00C542BF">
      <w:pPr>
        <w:spacing w:after="0" w:line="276" w:lineRule="auto"/>
        <w:rPr>
          <w:rFonts w:ascii="Times New Roman" w:hAnsi="Times New Roman"/>
          <w:sz w:val="24"/>
          <w:szCs w:val="24"/>
        </w:rPr>
      </w:pPr>
      <w:r w:rsidRPr="00122BC9">
        <w:rPr>
          <w:rFonts w:ascii="Times New Roman" w:hAnsi="Times New Roman"/>
          <w:sz w:val="24"/>
          <w:szCs w:val="24"/>
        </w:rPr>
        <w:t>Pour ce qui concerne les travaux d</w:t>
      </w:r>
      <w:r w:rsidR="00122BC9">
        <w:rPr>
          <w:rFonts w:ascii="Times New Roman" w:hAnsi="Times New Roman"/>
          <w:sz w:val="24"/>
          <w:szCs w:val="24"/>
        </w:rPr>
        <w:t>e réhabilitations de forages 16</w:t>
      </w:r>
      <w:r w:rsidRPr="00122BC9">
        <w:rPr>
          <w:rFonts w:ascii="Times New Roman" w:hAnsi="Times New Roman"/>
          <w:sz w:val="24"/>
          <w:szCs w:val="24"/>
        </w:rPr>
        <w:t xml:space="preserve"> sont achevés sur </w:t>
      </w:r>
      <w:r w:rsidR="00122BC9">
        <w:rPr>
          <w:rFonts w:ascii="Times New Roman" w:hAnsi="Times New Roman"/>
          <w:sz w:val="24"/>
          <w:szCs w:val="24"/>
        </w:rPr>
        <w:t>une programmation révisée de 54</w:t>
      </w:r>
      <w:r w:rsidRPr="00122BC9">
        <w:rPr>
          <w:rFonts w:ascii="Times New Roman" w:hAnsi="Times New Roman"/>
          <w:sz w:val="24"/>
          <w:szCs w:val="24"/>
        </w:rPr>
        <w:t xml:space="preserve"> s</w:t>
      </w:r>
      <w:r w:rsidR="00122BC9">
        <w:rPr>
          <w:rFonts w:ascii="Times New Roman" w:hAnsi="Times New Roman"/>
          <w:sz w:val="24"/>
          <w:szCs w:val="24"/>
        </w:rPr>
        <w:t>oit un taux de réalisation de 29.6</w:t>
      </w:r>
      <w:r w:rsidRPr="00122BC9">
        <w:rPr>
          <w:rFonts w:ascii="Times New Roman" w:hAnsi="Times New Roman"/>
          <w:sz w:val="24"/>
          <w:szCs w:val="24"/>
        </w:rPr>
        <w:t>%:</w:t>
      </w:r>
    </w:p>
    <w:p w14:paraId="31077318" w14:textId="08A02E38" w:rsidR="00E47470" w:rsidRPr="00122BC9" w:rsidRDefault="00122BC9" w:rsidP="003F58B7">
      <w:pPr>
        <w:pStyle w:val="Paragraphedeliste"/>
        <w:numPr>
          <w:ilvl w:val="0"/>
          <w:numId w:val="21"/>
        </w:numPr>
        <w:spacing w:line="276" w:lineRule="auto"/>
        <w:rPr>
          <w:rFonts w:ascii="Times New Roman" w:hAnsi="Times New Roman"/>
          <w:iCs/>
          <w:color w:val="000000"/>
          <w:szCs w:val="24"/>
          <w:lang w:val="fr-FR"/>
        </w:rPr>
      </w:pPr>
      <w:r>
        <w:rPr>
          <w:rFonts w:ascii="Times New Roman" w:hAnsi="Times New Roman"/>
          <w:iCs/>
          <w:color w:val="000000"/>
          <w:szCs w:val="24"/>
          <w:lang w:val="fr-FR"/>
        </w:rPr>
        <w:t>la DREA-BMH, le</w:t>
      </w:r>
      <w:r w:rsidR="00E47470" w:rsidRPr="00122BC9">
        <w:rPr>
          <w:rFonts w:ascii="Times New Roman" w:hAnsi="Times New Roman"/>
          <w:iCs/>
          <w:color w:val="000000"/>
          <w:szCs w:val="24"/>
          <w:lang w:val="fr-FR"/>
        </w:rPr>
        <w:t xml:space="preserve"> </w:t>
      </w:r>
      <w:r w:rsidRPr="00122BC9">
        <w:rPr>
          <w:rFonts w:ascii="Times New Roman" w:eastAsia="Times New Roman" w:hAnsi="Times New Roman"/>
          <w:szCs w:val="24"/>
          <w:highlight w:val="yellow"/>
          <w:lang w:val="fr-FR" w:eastAsia="fr-FR"/>
        </w:rPr>
        <w:t>PD</w:t>
      </w:r>
      <w:r w:rsidRPr="00122BC9">
        <w:rPr>
          <w:rFonts w:ascii="Times New Roman" w:eastAsia="Times New Roman" w:hAnsi="Times New Roman"/>
          <w:szCs w:val="24"/>
          <w:lang w:val="fr-FR" w:eastAsia="fr-FR"/>
        </w:rPr>
        <w:t xml:space="preserve">I/OCADES Dédougou </w:t>
      </w:r>
      <w:r w:rsidR="00E47470" w:rsidRPr="00122BC9">
        <w:rPr>
          <w:rFonts w:ascii="Times New Roman" w:eastAsia="Times New Roman" w:hAnsi="Times New Roman"/>
          <w:szCs w:val="24"/>
          <w:lang w:val="fr-FR" w:eastAsia="fr-FR"/>
        </w:rPr>
        <w:t>ont exécuté la</w:t>
      </w:r>
      <w:r w:rsidR="00E47470" w:rsidRPr="00122BC9">
        <w:rPr>
          <w:rFonts w:ascii="Times New Roman" w:hAnsi="Times New Roman"/>
          <w:iCs/>
          <w:color w:val="000000"/>
          <w:szCs w:val="24"/>
          <w:lang w:val="fr-FR"/>
        </w:rPr>
        <w:t xml:space="preserve"> totalité de leur programmation.</w:t>
      </w:r>
    </w:p>
    <w:p w14:paraId="05D73F1B" w14:textId="70829CC0" w:rsidR="00E47470" w:rsidRPr="00122BC9" w:rsidRDefault="00E47470" w:rsidP="003F58B7">
      <w:pPr>
        <w:pStyle w:val="Paragraphedeliste"/>
        <w:numPr>
          <w:ilvl w:val="0"/>
          <w:numId w:val="21"/>
        </w:numPr>
        <w:spacing w:line="276" w:lineRule="auto"/>
        <w:rPr>
          <w:rFonts w:ascii="Times New Roman" w:hAnsi="Times New Roman"/>
          <w:iCs/>
          <w:color w:val="000000"/>
          <w:szCs w:val="24"/>
        </w:rPr>
      </w:pPr>
      <w:r w:rsidRPr="00122BC9">
        <w:rPr>
          <w:rFonts w:ascii="Times New Roman" w:hAnsi="Times New Roman"/>
          <w:iCs/>
          <w:color w:val="000000"/>
          <w:szCs w:val="24"/>
        </w:rPr>
        <w:t xml:space="preserve">les communes sur transfert MEA ont réhabilité </w:t>
      </w:r>
      <w:r w:rsidR="00122BC9">
        <w:rPr>
          <w:rFonts w:ascii="Times New Roman" w:hAnsi="Times New Roman"/>
          <w:iCs/>
          <w:color w:val="000000"/>
          <w:szCs w:val="24"/>
        </w:rPr>
        <w:t>17,9</w:t>
      </w:r>
      <w:r w:rsidRPr="00122BC9">
        <w:rPr>
          <w:rFonts w:ascii="Times New Roman" w:hAnsi="Times New Roman"/>
          <w:iCs/>
          <w:color w:val="000000"/>
          <w:szCs w:val="24"/>
        </w:rPr>
        <w:t xml:space="preserve"> des programmations.</w:t>
      </w:r>
    </w:p>
    <w:p w14:paraId="2D9CAB0D" w14:textId="5DC459E7" w:rsidR="00E47470" w:rsidRDefault="00E47470" w:rsidP="003F58B7">
      <w:pPr>
        <w:pStyle w:val="Paragraphedeliste"/>
        <w:numPr>
          <w:ilvl w:val="0"/>
          <w:numId w:val="21"/>
        </w:numPr>
        <w:spacing w:line="276" w:lineRule="auto"/>
        <w:rPr>
          <w:rFonts w:ascii="Times New Roman" w:hAnsi="Times New Roman"/>
          <w:iCs/>
          <w:color w:val="000000"/>
          <w:szCs w:val="24"/>
        </w:rPr>
      </w:pPr>
      <w:r w:rsidRPr="00122BC9">
        <w:rPr>
          <w:rFonts w:ascii="Times New Roman" w:hAnsi="Times New Roman"/>
          <w:iCs/>
          <w:color w:val="000000"/>
          <w:szCs w:val="24"/>
        </w:rPr>
        <w:t xml:space="preserve">Aucun des travaux de réhabilitations de forages des programmés par Terre des Hommes </w:t>
      </w:r>
      <w:r w:rsidR="00122BC9">
        <w:rPr>
          <w:rFonts w:ascii="Times New Roman" w:hAnsi="Times New Roman"/>
          <w:iCs/>
          <w:color w:val="000000"/>
          <w:szCs w:val="24"/>
        </w:rPr>
        <w:t xml:space="preserve">et le budget communal </w:t>
      </w:r>
      <w:r w:rsidRPr="00122BC9">
        <w:rPr>
          <w:rFonts w:ascii="Times New Roman" w:hAnsi="Times New Roman"/>
          <w:iCs/>
          <w:color w:val="000000"/>
          <w:szCs w:val="24"/>
        </w:rPr>
        <w:t>n’a pu être exécuté.</w:t>
      </w:r>
    </w:p>
    <w:p w14:paraId="50B9CFE7" w14:textId="77777777" w:rsidR="00122BC9" w:rsidRPr="00122BC9" w:rsidRDefault="00122BC9" w:rsidP="00122BC9">
      <w:pPr>
        <w:pStyle w:val="Paragraphedeliste"/>
        <w:numPr>
          <w:ilvl w:val="0"/>
          <w:numId w:val="0"/>
        </w:numPr>
        <w:spacing w:line="276" w:lineRule="auto"/>
        <w:ind w:left="720"/>
        <w:rPr>
          <w:rFonts w:ascii="Times New Roman" w:hAnsi="Times New Roman"/>
          <w:iCs/>
          <w:color w:val="000000"/>
          <w:szCs w:val="24"/>
        </w:rPr>
      </w:pPr>
    </w:p>
    <w:p w14:paraId="1EC0174E" w14:textId="3782C939" w:rsidR="00E47470" w:rsidRPr="00122BC9" w:rsidRDefault="00E47470" w:rsidP="003F58B7">
      <w:pPr>
        <w:pStyle w:val="Paragraphedeliste"/>
        <w:numPr>
          <w:ilvl w:val="0"/>
          <w:numId w:val="22"/>
        </w:numPr>
        <w:spacing w:line="276" w:lineRule="auto"/>
        <w:rPr>
          <w:rFonts w:ascii="Times New Roman" w:hAnsi="Times New Roman"/>
          <w:b/>
          <w:szCs w:val="24"/>
        </w:rPr>
      </w:pPr>
      <w:r w:rsidRPr="00122BC9">
        <w:rPr>
          <w:rFonts w:ascii="Times New Roman" w:hAnsi="Times New Roman"/>
          <w:b/>
          <w:szCs w:val="24"/>
        </w:rPr>
        <w:t>Réhabilitation de puits moderne</w:t>
      </w:r>
    </w:p>
    <w:p w14:paraId="7A4A586B" w14:textId="2E8A0D8D" w:rsidR="00E47470" w:rsidRPr="00122BC9" w:rsidRDefault="00E47470" w:rsidP="00C542BF">
      <w:pPr>
        <w:spacing w:line="276" w:lineRule="auto"/>
        <w:rPr>
          <w:rFonts w:ascii="Times New Roman" w:hAnsi="Times New Roman"/>
          <w:sz w:val="24"/>
          <w:szCs w:val="24"/>
        </w:rPr>
      </w:pPr>
      <w:r w:rsidRPr="00122BC9">
        <w:rPr>
          <w:rFonts w:ascii="Times New Roman" w:hAnsi="Times New Roman"/>
          <w:sz w:val="24"/>
          <w:szCs w:val="24"/>
        </w:rPr>
        <w:t>Au niveau des réhabilitations des puits moderne,</w:t>
      </w:r>
      <w:r w:rsidR="00122BC9">
        <w:rPr>
          <w:rFonts w:ascii="Times New Roman" w:hAnsi="Times New Roman"/>
          <w:sz w:val="24"/>
          <w:szCs w:val="24"/>
        </w:rPr>
        <w:t xml:space="preserve"> Aucune programmation ni de réalisation en hors programmation n’a été enregistrée.</w:t>
      </w:r>
    </w:p>
    <w:p w14:paraId="48E49BBC" w14:textId="4E375512" w:rsidR="00E47470" w:rsidRPr="00122BC9" w:rsidRDefault="00EA1962" w:rsidP="003F58B7">
      <w:pPr>
        <w:pStyle w:val="Tableau"/>
        <w:numPr>
          <w:ilvl w:val="0"/>
          <w:numId w:val="22"/>
        </w:numPr>
        <w:spacing w:line="276" w:lineRule="auto"/>
        <w:jc w:val="both"/>
        <w:rPr>
          <w:rFonts w:ascii="Times New Roman" w:eastAsia="Calibri" w:hAnsi="Times New Roman"/>
          <w:b/>
          <w:i w:val="0"/>
          <w:iCs w:val="0"/>
          <w:sz w:val="24"/>
          <w:szCs w:val="24"/>
          <w:lang w:val="fr-BE" w:eastAsia="en-US"/>
        </w:rPr>
      </w:pPr>
      <w:r w:rsidRPr="00122BC9">
        <w:rPr>
          <w:rFonts w:ascii="Times New Roman" w:eastAsia="Calibri" w:hAnsi="Times New Roman"/>
          <w:b/>
          <w:i w:val="0"/>
          <w:iCs w:val="0"/>
          <w:sz w:val="24"/>
          <w:szCs w:val="24"/>
          <w:lang w:val="fr-BE" w:eastAsia="en-US"/>
        </w:rPr>
        <w:t>Réhabilitation</w:t>
      </w:r>
      <w:r w:rsidR="00122BC9">
        <w:rPr>
          <w:rFonts w:ascii="Times New Roman" w:eastAsia="Calibri" w:hAnsi="Times New Roman"/>
          <w:b/>
          <w:i w:val="0"/>
          <w:iCs w:val="0"/>
          <w:sz w:val="24"/>
          <w:szCs w:val="24"/>
          <w:lang w:val="fr-BE" w:eastAsia="en-US"/>
        </w:rPr>
        <w:t xml:space="preserve"> d’AEPS</w:t>
      </w:r>
    </w:p>
    <w:p w14:paraId="3477A1A4" w14:textId="71A9944F" w:rsidR="00CF5712" w:rsidRDefault="0047293B" w:rsidP="00502330">
      <w:pPr>
        <w:pStyle w:val="Tableau"/>
        <w:spacing w:after="240" w:line="276" w:lineRule="auto"/>
        <w:jc w:val="both"/>
        <w:rPr>
          <w:rFonts w:ascii="Times New Roman" w:hAnsi="Times New Roman"/>
          <w:i w:val="0"/>
          <w:iCs w:val="0"/>
          <w:sz w:val="24"/>
          <w:szCs w:val="24"/>
        </w:rPr>
      </w:pPr>
      <w:r w:rsidRPr="00122BC9">
        <w:rPr>
          <w:rFonts w:ascii="Times New Roman" w:hAnsi="Times New Roman"/>
          <w:i w:val="0"/>
          <w:iCs w:val="0"/>
          <w:sz w:val="24"/>
          <w:szCs w:val="24"/>
        </w:rPr>
        <w:t>La DREA-BMH a programmé la réha</w:t>
      </w:r>
      <w:r w:rsidR="00122BC9">
        <w:rPr>
          <w:rFonts w:ascii="Times New Roman" w:hAnsi="Times New Roman"/>
          <w:i w:val="0"/>
          <w:iCs w:val="0"/>
          <w:sz w:val="24"/>
          <w:szCs w:val="24"/>
        </w:rPr>
        <w:t xml:space="preserve">bilitation de l’AEPS de </w:t>
      </w:r>
      <w:proofErr w:type="spellStart"/>
      <w:r w:rsidR="00122BC9">
        <w:rPr>
          <w:rFonts w:ascii="Times New Roman" w:hAnsi="Times New Roman"/>
          <w:i w:val="0"/>
          <w:iCs w:val="0"/>
          <w:sz w:val="24"/>
          <w:szCs w:val="24"/>
        </w:rPr>
        <w:t>Bondoukuy</w:t>
      </w:r>
      <w:proofErr w:type="spellEnd"/>
      <w:r w:rsidRPr="00122BC9">
        <w:rPr>
          <w:rFonts w:ascii="Times New Roman" w:hAnsi="Times New Roman"/>
          <w:i w:val="0"/>
          <w:iCs w:val="0"/>
          <w:sz w:val="24"/>
          <w:szCs w:val="24"/>
        </w:rPr>
        <w:t xml:space="preserve"> sur les ressources ABS.  Actuellement, </w:t>
      </w:r>
      <w:r w:rsidR="00122BC9">
        <w:rPr>
          <w:rFonts w:ascii="Times New Roman" w:hAnsi="Times New Roman"/>
          <w:i w:val="0"/>
          <w:iCs w:val="0"/>
          <w:sz w:val="24"/>
          <w:szCs w:val="24"/>
        </w:rPr>
        <w:t>le prestataire a été recruté et les tra</w:t>
      </w:r>
      <w:r w:rsidR="00122BC9" w:rsidRPr="00122BC9">
        <w:rPr>
          <w:rFonts w:ascii="Times New Roman" w:hAnsi="Times New Roman"/>
          <w:i w:val="0"/>
          <w:iCs w:val="0"/>
          <w:sz w:val="24"/>
          <w:szCs w:val="24"/>
          <w:highlight w:val="yellow"/>
        </w:rPr>
        <w:t>vau</w:t>
      </w:r>
      <w:r w:rsidR="00122BC9">
        <w:rPr>
          <w:rFonts w:ascii="Times New Roman" w:hAnsi="Times New Roman"/>
          <w:i w:val="0"/>
          <w:iCs w:val="0"/>
          <w:sz w:val="24"/>
          <w:szCs w:val="24"/>
        </w:rPr>
        <w:t>x vont bientôt démarrés</w:t>
      </w:r>
      <w:r w:rsidRPr="00122BC9">
        <w:rPr>
          <w:rFonts w:ascii="Times New Roman" w:hAnsi="Times New Roman"/>
          <w:i w:val="0"/>
          <w:iCs w:val="0"/>
          <w:sz w:val="24"/>
          <w:szCs w:val="24"/>
        </w:rPr>
        <w:t>.</w:t>
      </w:r>
    </w:p>
    <w:p w14:paraId="2A375601" w14:textId="7A3950EE" w:rsidR="000F3AC1" w:rsidRDefault="005074B9" w:rsidP="005074B9">
      <w:pPr>
        <w:pStyle w:val="Lgende"/>
      </w:pPr>
      <w:bookmarkStart w:id="41" w:name="_Toc10126862"/>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21</w:t>
      </w:r>
      <w:r w:rsidR="00DE7E3D">
        <w:rPr>
          <w:noProof/>
        </w:rPr>
        <w:fldChar w:fldCharType="end"/>
      </w:r>
      <w:r>
        <w:t xml:space="preserve"> </w:t>
      </w:r>
      <w:r w:rsidRPr="008102D8">
        <w:t xml:space="preserve">: </w:t>
      </w:r>
      <w:r w:rsidRPr="00234FAB">
        <w:t>Extension des AEPS, Extension/Mise à niveau des AEPS et PEA Réhabilités</w:t>
      </w:r>
      <w:bookmarkEnd w:id="41"/>
    </w:p>
    <w:tbl>
      <w:tblPr>
        <w:tblW w:w="5000" w:type="pct"/>
        <w:tblLayout w:type="fixed"/>
        <w:tblCellMar>
          <w:left w:w="70" w:type="dxa"/>
          <w:right w:w="70" w:type="dxa"/>
        </w:tblCellMar>
        <w:tblLook w:val="04A0" w:firstRow="1" w:lastRow="0" w:firstColumn="1" w:lastColumn="0" w:noHBand="0" w:noVBand="1"/>
      </w:tblPr>
      <w:tblGrid>
        <w:gridCol w:w="422"/>
        <w:gridCol w:w="1535"/>
        <w:gridCol w:w="541"/>
        <w:gridCol w:w="1814"/>
        <w:gridCol w:w="735"/>
        <w:gridCol w:w="633"/>
        <w:gridCol w:w="633"/>
        <w:gridCol w:w="720"/>
        <w:gridCol w:w="723"/>
        <w:gridCol w:w="720"/>
        <w:gridCol w:w="630"/>
        <w:gridCol w:w="720"/>
        <w:gridCol w:w="720"/>
        <w:gridCol w:w="723"/>
        <w:gridCol w:w="630"/>
        <w:gridCol w:w="720"/>
        <w:gridCol w:w="633"/>
        <w:gridCol w:w="639"/>
        <w:gridCol w:w="633"/>
      </w:tblGrid>
      <w:tr w:rsidR="00670110" w:rsidRPr="00670110" w14:paraId="61D7C427" w14:textId="77777777" w:rsidTr="00670110">
        <w:trPr>
          <w:trHeight w:val="288"/>
        </w:trPr>
        <w:tc>
          <w:tcPr>
            <w:tcW w:w="145"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55B4E303" w14:textId="777777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N°</w:t>
            </w:r>
          </w:p>
        </w:tc>
        <w:tc>
          <w:tcPr>
            <w:tcW w:w="528" w:type="pct"/>
            <w:vMerge w:val="restart"/>
            <w:tcBorders>
              <w:top w:val="double" w:sz="6" w:space="0" w:color="auto"/>
              <w:left w:val="single" w:sz="4" w:space="0" w:color="auto"/>
              <w:bottom w:val="single" w:sz="4" w:space="0" w:color="000000"/>
              <w:right w:val="single" w:sz="4" w:space="0" w:color="auto"/>
            </w:tcBorders>
            <w:shd w:val="clear" w:color="000000" w:fill="F2F2F2"/>
            <w:vAlign w:val="center"/>
            <w:hideMark/>
          </w:tcPr>
          <w:p w14:paraId="1775C0DC" w14:textId="189323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Structures</w:t>
            </w:r>
          </w:p>
        </w:tc>
        <w:tc>
          <w:tcPr>
            <w:tcW w:w="186"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1B747870" w14:textId="5FC43A29"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Nombre de commune</w:t>
            </w:r>
          </w:p>
        </w:tc>
        <w:tc>
          <w:tcPr>
            <w:tcW w:w="623"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5E3D2339" w14:textId="777777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Bailleurs</w:t>
            </w:r>
          </w:p>
        </w:tc>
        <w:tc>
          <w:tcPr>
            <w:tcW w:w="1186"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6A7D26EF" w14:textId="777777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Extension des AEPS</w:t>
            </w:r>
          </w:p>
        </w:tc>
        <w:tc>
          <w:tcPr>
            <w:tcW w:w="120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5E4B87DF" w14:textId="777777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Extension/Mise à niveau des AEPS</w:t>
            </w:r>
          </w:p>
        </w:tc>
        <w:tc>
          <w:tcPr>
            <w:tcW w:w="1122"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12A8692E" w14:textId="777777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PEA réhabilités</w:t>
            </w:r>
          </w:p>
        </w:tc>
      </w:tr>
      <w:tr w:rsidR="00670110" w:rsidRPr="00670110" w14:paraId="5C120492" w14:textId="77777777" w:rsidTr="00670110">
        <w:trPr>
          <w:trHeight w:val="288"/>
        </w:trPr>
        <w:tc>
          <w:tcPr>
            <w:tcW w:w="145" w:type="pct"/>
            <w:vMerge/>
            <w:tcBorders>
              <w:top w:val="double" w:sz="6" w:space="0" w:color="auto"/>
              <w:left w:val="double" w:sz="6" w:space="0" w:color="auto"/>
              <w:bottom w:val="single" w:sz="4" w:space="0" w:color="auto"/>
              <w:right w:val="single" w:sz="4" w:space="0" w:color="auto"/>
            </w:tcBorders>
            <w:vAlign w:val="center"/>
            <w:hideMark/>
          </w:tcPr>
          <w:p w14:paraId="2D8D0015" w14:textId="77777777" w:rsidR="00670110" w:rsidRPr="00670110" w:rsidRDefault="00670110" w:rsidP="00670110">
            <w:pPr>
              <w:spacing w:after="0"/>
              <w:jc w:val="center"/>
              <w:rPr>
                <w:rFonts w:ascii="Times New Roman" w:hAnsi="Times New Roman"/>
                <w:b/>
                <w:bCs/>
                <w:color w:val="000000"/>
                <w:sz w:val="22"/>
                <w:szCs w:val="22"/>
              </w:rPr>
            </w:pPr>
          </w:p>
        </w:tc>
        <w:tc>
          <w:tcPr>
            <w:tcW w:w="528" w:type="pct"/>
            <w:vMerge/>
            <w:tcBorders>
              <w:top w:val="double" w:sz="6" w:space="0" w:color="auto"/>
              <w:left w:val="single" w:sz="4" w:space="0" w:color="auto"/>
              <w:bottom w:val="single" w:sz="4" w:space="0" w:color="000000"/>
              <w:right w:val="single" w:sz="4" w:space="0" w:color="auto"/>
            </w:tcBorders>
            <w:vAlign w:val="center"/>
            <w:hideMark/>
          </w:tcPr>
          <w:p w14:paraId="1548FF65" w14:textId="77777777" w:rsidR="00670110" w:rsidRPr="00670110" w:rsidRDefault="00670110" w:rsidP="00670110">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2C7A9065" w14:textId="77777777" w:rsidR="00670110" w:rsidRPr="00670110" w:rsidRDefault="00670110" w:rsidP="00670110">
            <w:pPr>
              <w:spacing w:after="0"/>
              <w:jc w:val="center"/>
              <w:rPr>
                <w:rFonts w:ascii="Times New Roman" w:hAnsi="Times New Roman"/>
                <w:b/>
                <w:bCs/>
                <w:color w:val="000000"/>
                <w:sz w:val="22"/>
                <w:szCs w:val="22"/>
              </w:rPr>
            </w:pPr>
          </w:p>
        </w:tc>
        <w:tc>
          <w:tcPr>
            <w:tcW w:w="623" w:type="pct"/>
            <w:vMerge/>
            <w:tcBorders>
              <w:top w:val="double" w:sz="6" w:space="0" w:color="auto"/>
              <w:left w:val="single" w:sz="4" w:space="0" w:color="auto"/>
              <w:bottom w:val="single" w:sz="4" w:space="0" w:color="auto"/>
              <w:right w:val="single" w:sz="12" w:space="0" w:color="auto"/>
            </w:tcBorders>
            <w:vAlign w:val="center"/>
            <w:hideMark/>
          </w:tcPr>
          <w:p w14:paraId="75025033" w14:textId="77777777" w:rsidR="00670110" w:rsidRPr="00670110" w:rsidRDefault="00670110" w:rsidP="00670110">
            <w:pPr>
              <w:spacing w:after="0"/>
              <w:jc w:val="center"/>
              <w:rPr>
                <w:rFonts w:ascii="Times New Roman" w:hAnsi="Times New Roman"/>
                <w:b/>
                <w:bCs/>
                <w:color w:val="000000"/>
                <w:sz w:val="22"/>
                <w:szCs w:val="22"/>
              </w:rPr>
            </w:pPr>
          </w:p>
        </w:tc>
        <w:tc>
          <w:tcPr>
            <w:tcW w:w="1186" w:type="pct"/>
            <w:gridSpan w:val="5"/>
            <w:vMerge/>
            <w:tcBorders>
              <w:top w:val="double" w:sz="6" w:space="0" w:color="auto"/>
              <w:left w:val="single" w:sz="12" w:space="0" w:color="auto"/>
              <w:bottom w:val="single" w:sz="4" w:space="0" w:color="auto"/>
              <w:right w:val="single" w:sz="12" w:space="0" w:color="auto"/>
            </w:tcBorders>
            <w:vAlign w:val="center"/>
            <w:hideMark/>
          </w:tcPr>
          <w:p w14:paraId="74CBA8BD" w14:textId="77777777" w:rsidR="00670110" w:rsidRPr="00670110" w:rsidRDefault="00670110" w:rsidP="00670110">
            <w:pPr>
              <w:spacing w:after="0"/>
              <w:jc w:val="center"/>
              <w:rPr>
                <w:rFonts w:ascii="Times New Roman" w:hAnsi="Times New Roman"/>
                <w:b/>
                <w:bCs/>
                <w:color w:val="000000"/>
                <w:sz w:val="22"/>
                <w:szCs w:val="22"/>
              </w:rPr>
            </w:pPr>
          </w:p>
        </w:tc>
        <w:tc>
          <w:tcPr>
            <w:tcW w:w="1209" w:type="pct"/>
            <w:gridSpan w:val="5"/>
            <w:vMerge/>
            <w:tcBorders>
              <w:top w:val="double" w:sz="6" w:space="0" w:color="auto"/>
              <w:left w:val="single" w:sz="12" w:space="0" w:color="auto"/>
              <w:bottom w:val="single" w:sz="4" w:space="0" w:color="auto"/>
              <w:right w:val="single" w:sz="12" w:space="0" w:color="auto"/>
            </w:tcBorders>
            <w:vAlign w:val="center"/>
            <w:hideMark/>
          </w:tcPr>
          <w:p w14:paraId="4415505F" w14:textId="77777777" w:rsidR="00670110" w:rsidRPr="00670110" w:rsidRDefault="00670110" w:rsidP="00670110">
            <w:pPr>
              <w:spacing w:after="0"/>
              <w:jc w:val="center"/>
              <w:rPr>
                <w:rFonts w:ascii="Times New Roman" w:hAnsi="Times New Roman"/>
                <w:b/>
                <w:bCs/>
                <w:color w:val="000000"/>
                <w:sz w:val="22"/>
                <w:szCs w:val="22"/>
              </w:rPr>
            </w:pPr>
          </w:p>
        </w:tc>
        <w:tc>
          <w:tcPr>
            <w:tcW w:w="1122" w:type="pct"/>
            <w:gridSpan w:val="5"/>
            <w:vMerge/>
            <w:tcBorders>
              <w:top w:val="double" w:sz="6" w:space="0" w:color="auto"/>
              <w:left w:val="single" w:sz="12" w:space="0" w:color="auto"/>
              <w:bottom w:val="single" w:sz="4" w:space="0" w:color="auto"/>
              <w:right w:val="double" w:sz="6" w:space="0" w:color="000000"/>
            </w:tcBorders>
            <w:vAlign w:val="center"/>
            <w:hideMark/>
          </w:tcPr>
          <w:p w14:paraId="00B93424" w14:textId="77777777" w:rsidR="00670110" w:rsidRPr="00670110" w:rsidRDefault="00670110" w:rsidP="00670110">
            <w:pPr>
              <w:spacing w:after="0"/>
              <w:jc w:val="center"/>
              <w:rPr>
                <w:rFonts w:ascii="Times New Roman" w:hAnsi="Times New Roman"/>
                <w:b/>
                <w:bCs/>
                <w:color w:val="000000"/>
                <w:sz w:val="22"/>
                <w:szCs w:val="22"/>
              </w:rPr>
            </w:pPr>
          </w:p>
        </w:tc>
      </w:tr>
      <w:tr w:rsidR="00670110" w:rsidRPr="00670110" w14:paraId="6A52D879" w14:textId="77777777" w:rsidTr="00670110">
        <w:trPr>
          <w:trHeight w:val="312"/>
        </w:trPr>
        <w:tc>
          <w:tcPr>
            <w:tcW w:w="145" w:type="pct"/>
            <w:vMerge/>
            <w:tcBorders>
              <w:top w:val="double" w:sz="6" w:space="0" w:color="auto"/>
              <w:left w:val="double" w:sz="6" w:space="0" w:color="auto"/>
              <w:bottom w:val="single" w:sz="4" w:space="0" w:color="auto"/>
              <w:right w:val="single" w:sz="4" w:space="0" w:color="auto"/>
            </w:tcBorders>
            <w:vAlign w:val="center"/>
            <w:hideMark/>
          </w:tcPr>
          <w:p w14:paraId="3A46376C" w14:textId="77777777" w:rsidR="00670110" w:rsidRPr="00670110" w:rsidRDefault="00670110" w:rsidP="00670110">
            <w:pPr>
              <w:spacing w:after="0"/>
              <w:jc w:val="center"/>
              <w:rPr>
                <w:rFonts w:ascii="Times New Roman" w:hAnsi="Times New Roman"/>
                <w:b/>
                <w:bCs/>
                <w:color w:val="000000"/>
                <w:sz w:val="22"/>
                <w:szCs w:val="22"/>
              </w:rPr>
            </w:pPr>
          </w:p>
        </w:tc>
        <w:tc>
          <w:tcPr>
            <w:tcW w:w="528" w:type="pct"/>
            <w:vMerge/>
            <w:tcBorders>
              <w:top w:val="double" w:sz="6" w:space="0" w:color="auto"/>
              <w:left w:val="single" w:sz="4" w:space="0" w:color="auto"/>
              <w:bottom w:val="single" w:sz="4" w:space="0" w:color="000000"/>
              <w:right w:val="single" w:sz="4" w:space="0" w:color="auto"/>
            </w:tcBorders>
            <w:vAlign w:val="center"/>
            <w:hideMark/>
          </w:tcPr>
          <w:p w14:paraId="32C8FC22" w14:textId="77777777" w:rsidR="00670110" w:rsidRPr="00670110" w:rsidRDefault="00670110" w:rsidP="00670110">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637D6C48" w14:textId="77777777" w:rsidR="00670110" w:rsidRPr="00670110" w:rsidRDefault="00670110" w:rsidP="00670110">
            <w:pPr>
              <w:spacing w:after="0"/>
              <w:jc w:val="center"/>
              <w:rPr>
                <w:rFonts w:ascii="Times New Roman" w:hAnsi="Times New Roman"/>
                <w:b/>
                <w:bCs/>
                <w:color w:val="000000"/>
                <w:sz w:val="22"/>
                <w:szCs w:val="22"/>
              </w:rPr>
            </w:pPr>
          </w:p>
        </w:tc>
        <w:tc>
          <w:tcPr>
            <w:tcW w:w="623" w:type="pct"/>
            <w:vMerge/>
            <w:tcBorders>
              <w:top w:val="double" w:sz="6" w:space="0" w:color="auto"/>
              <w:left w:val="single" w:sz="4" w:space="0" w:color="auto"/>
              <w:bottom w:val="single" w:sz="4" w:space="0" w:color="auto"/>
              <w:right w:val="single" w:sz="12" w:space="0" w:color="auto"/>
            </w:tcBorders>
            <w:vAlign w:val="center"/>
            <w:hideMark/>
          </w:tcPr>
          <w:p w14:paraId="5DAFEE61" w14:textId="77777777" w:rsidR="00670110" w:rsidRPr="00670110" w:rsidRDefault="00670110" w:rsidP="00670110">
            <w:pPr>
              <w:spacing w:after="0"/>
              <w:jc w:val="center"/>
              <w:rPr>
                <w:rFonts w:ascii="Times New Roman" w:hAnsi="Times New Roman"/>
                <w:b/>
                <w:bCs/>
                <w:color w:val="000000"/>
                <w:sz w:val="22"/>
                <w:szCs w:val="22"/>
              </w:rPr>
            </w:pPr>
          </w:p>
        </w:tc>
        <w:tc>
          <w:tcPr>
            <w:tcW w:w="25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4158F27A"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programmation initiale (a)</w:t>
            </w:r>
          </w:p>
        </w:tc>
        <w:tc>
          <w:tcPr>
            <w:tcW w:w="684" w:type="pct"/>
            <w:gridSpan w:val="3"/>
            <w:tcBorders>
              <w:top w:val="single" w:sz="4" w:space="0" w:color="auto"/>
              <w:left w:val="nil"/>
              <w:bottom w:val="single" w:sz="4" w:space="0" w:color="auto"/>
              <w:right w:val="single" w:sz="4" w:space="0" w:color="auto"/>
            </w:tcBorders>
            <w:shd w:val="clear" w:color="000000" w:fill="F2F2F2"/>
            <w:vAlign w:val="center"/>
            <w:hideMark/>
          </w:tcPr>
          <w:p w14:paraId="0C5B1A19" w14:textId="77777777" w:rsidR="00670110" w:rsidRPr="00670110" w:rsidRDefault="00670110" w:rsidP="00670110">
            <w:pPr>
              <w:spacing w:after="0"/>
              <w:jc w:val="center"/>
              <w:rPr>
                <w:rFonts w:ascii="Times New Roman" w:hAnsi="Times New Roman"/>
                <w:b/>
                <w:color w:val="000000"/>
                <w:sz w:val="22"/>
                <w:szCs w:val="22"/>
              </w:rPr>
            </w:pPr>
            <w:r w:rsidRPr="00670110">
              <w:rPr>
                <w:rFonts w:ascii="Times New Roman" w:hAnsi="Times New Roman"/>
                <w:b/>
                <w:color w:val="000000"/>
                <w:sz w:val="22"/>
                <w:szCs w:val="22"/>
              </w:rPr>
              <w:t>Réalisations</w:t>
            </w:r>
          </w:p>
        </w:tc>
        <w:tc>
          <w:tcPr>
            <w:tcW w:w="24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1E04FA84"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Taux de réalisation (100*b/a) en %</w:t>
            </w:r>
          </w:p>
        </w:tc>
        <w:tc>
          <w:tcPr>
            <w:tcW w:w="248"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400B4DBB"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programmation initiale (a)</w:t>
            </w:r>
          </w:p>
        </w:tc>
        <w:tc>
          <w:tcPr>
            <w:tcW w:w="713" w:type="pct"/>
            <w:gridSpan w:val="3"/>
            <w:tcBorders>
              <w:top w:val="single" w:sz="4" w:space="0" w:color="auto"/>
              <w:left w:val="nil"/>
              <w:bottom w:val="single" w:sz="4" w:space="0" w:color="auto"/>
              <w:right w:val="single" w:sz="4" w:space="0" w:color="auto"/>
            </w:tcBorders>
            <w:shd w:val="clear" w:color="000000" w:fill="F2F2F2"/>
            <w:vAlign w:val="center"/>
            <w:hideMark/>
          </w:tcPr>
          <w:p w14:paraId="0CB1C61E" w14:textId="77777777" w:rsidR="00670110" w:rsidRPr="00670110" w:rsidRDefault="00670110" w:rsidP="00670110">
            <w:pPr>
              <w:spacing w:after="0"/>
              <w:jc w:val="center"/>
              <w:rPr>
                <w:rFonts w:ascii="Times New Roman" w:hAnsi="Times New Roman"/>
                <w:b/>
                <w:color w:val="000000"/>
                <w:sz w:val="22"/>
                <w:szCs w:val="22"/>
              </w:rPr>
            </w:pPr>
            <w:r w:rsidRPr="00670110">
              <w:rPr>
                <w:rFonts w:ascii="Times New Roman" w:hAnsi="Times New Roman"/>
                <w:b/>
                <w:color w:val="000000"/>
                <w:sz w:val="22"/>
                <w:szCs w:val="22"/>
              </w:rPr>
              <w:t>Réalisations</w:t>
            </w:r>
          </w:p>
        </w:tc>
        <w:tc>
          <w:tcPr>
            <w:tcW w:w="24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1B0A35CE"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Taux de réalisation (100*b/a) en %</w:t>
            </w:r>
          </w:p>
        </w:tc>
        <w:tc>
          <w:tcPr>
            <w:tcW w:w="21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1BEEF8F"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programmation initiale (a)</w:t>
            </w:r>
          </w:p>
        </w:tc>
        <w:tc>
          <w:tcPr>
            <w:tcW w:w="686" w:type="pct"/>
            <w:gridSpan w:val="3"/>
            <w:tcBorders>
              <w:top w:val="single" w:sz="4" w:space="0" w:color="auto"/>
              <w:left w:val="nil"/>
              <w:bottom w:val="single" w:sz="4" w:space="0" w:color="auto"/>
              <w:right w:val="single" w:sz="4" w:space="0" w:color="auto"/>
            </w:tcBorders>
            <w:shd w:val="clear" w:color="000000" w:fill="F2F2F2"/>
            <w:vAlign w:val="center"/>
            <w:hideMark/>
          </w:tcPr>
          <w:p w14:paraId="44F924FB" w14:textId="77777777" w:rsidR="00670110" w:rsidRPr="00670110" w:rsidRDefault="00670110" w:rsidP="00670110">
            <w:pPr>
              <w:spacing w:after="0"/>
              <w:jc w:val="center"/>
              <w:rPr>
                <w:rFonts w:ascii="Times New Roman" w:hAnsi="Times New Roman"/>
                <w:b/>
                <w:color w:val="000000"/>
                <w:sz w:val="22"/>
                <w:szCs w:val="22"/>
              </w:rPr>
            </w:pPr>
            <w:r w:rsidRPr="00670110">
              <w:rPr>
                <w:rFonts w:ascii="Times New Roman" w:hAnsi="Times New Roman"/>
                <w:b/>
                <w:color w:val="000000"/>
                <w:sz w:val="22"/>
                <w:szCs w:val="22"/>
              </w:rPr>
              <w:t>Réalisations</w:t>
            </w:r>
          </w:p>
        </w:tc>
        <w:tc>
          <w:tcPr>
            <w:tcW w:w="219"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250C778B"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Taux de réalisation (100*b/a) en %</w:t>
            </w:r>
          </w:p>
        </w:tc>
      </w:tr>
      <w:tr w:rsidR="00670110" w:rsidRPr="00670110" w14:paraId="7A896F78" w14:textId="77777777" w:rsidTr="00670110">
        <w:trPr>
          <w:trHeight w:val="1704"/>
        </w:trPr>
        <w:tc>
          <w:tcPr>
            <w:tcW w:w="145" w:type="pct"/>
            <w:vMerge/>
            <w:tcBorders>
              <w:top w:val="double" w:sz="6" w:space="0" w:color="auto"/>
              <w:left w:val="double" w:sz="6" w:space="0" w:color="auto"/>
              <w:bottom w:val="single" w:sz="4" w:space="0" w:color="auto"/>
              <w:right w:val="single" w:sz="4" w:space="0" w:color="auto"/>
            </w:tcBorders>
            <w:vAlign w:val="center"/>
            <w:hideMark/>
          </w:tcPr>
          <w:p w14:paraId="07479704" w14:textId="77777777" w:rsidR="00670110" w:rsidRPr="00670110" w:rsidRDefault="00670110" w:rsidP="00670110">
            <w:pPr>
              <w:spacing w:after="0"/>
              <w:jc w:val="center"/>
              <w:rPr>
                <w:rFonts w:ascii="Times New Roman" w:hAnsi="Times New Roman"/>
                <w:b/>
                <w:bCs/>
                <w:color w:val="000000"/>
                <w:sz w:val="22"/>
                <w:szCs w:val="22"/>
              </w:rPr>
            </w:pPr>
          </w:p>
        </w:tc>
        <w:tc>
          <w:tcPr>
            <w:tcW w:w="528" w:type="pct"/>
            <w:vMerge/>
            <w:tcBorders>
              <w:top w:val="double" w:sz="6" w:space="0" w:color="auto"/>
              <w:left w:val="single" w:sz="4" w:space="0" w:color="auto"/>
              <w:bottom w:val="single" w:sz="4" w:space="0" w:color="000000"/>
              <w:right w:val="single" w:sz="4" w:space="0" w:color="auto"/>
            </w:tcBorders>
            <w:vAlign w:val="center"/>
            <w:hideMark/>
          </w:tcPr>
          <w:p w14:paraId="60792DFF" w14:textId="77777777" w:rsidR="00670110" w:rsidRPr="00670110" w:rsidRDefault="00670110" w:rsidP="00670110">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23E67CA9" w14:textId="77777777" w:rsidR="00670110" w:rsidRPr="00670110" w:rsidRDefault="00670110" w:rsidP="00670110">
            <w:pPr>
              <w:spacing w:after="0"/>
              <w:jc w:val="center"/>
              <w:rPr>
                <w:rFonts w:ascii="Times New Roman" w:hAnsi="Times New Roman"/>
                <w:b/>
                <w:bCs/>
                <w:color w:val="000000"/>
                <w:sz w:val="22"/>
                <w:szCs w:val="22"/>
              </w:rPr>
            </w:pPr>
          </w:p>
        </w:tc>
        <w:tc>
          <w:tcPr>
            <w:tcW w:w="623" w:type="pct"/>
            <w:vMerge/>
            <w:tcBorders>
              <w:top w:val="double" w:sz="6" w:space="0" w:color="auto"/>
              <w:left w:val="single" w:sz="4" w:space="0" w:color="auto"/>
              <w:bottom w:val="single" w:sz="4" w:space="0" w:color="auto"/>
              <w:right w:val="single" w:sz="12" w:space="0" w:color="auto"/>
            </w:tcBorders>
            <w:vAlign w:val="center"/>
            <w:hideMark/>
          </w:tcPr>
          <w:p w14:paraId="5C491DE2" w14:textId="77777777" w:rsidR="00670110" w:rsidRPr="00670110" w:rsidRDefault="00670110" w:rsidP="00670110">
            <w:pPr>
              <w:spacing w:after="0"/>
              <w:jc w:val="center"/>
              <w:rPr>
                <w:rFonts w:ascii="Times New Roman" w:hAnsi="Times New Roman"/>
                <w:b/>
                <w:bCs/>
                <w:color w:val="000000"/>
                <w:sz w:val="22"/>
                <w:szCs w:val="22"/>
              </w:rPr>
            </w:pPr>
          </w:p>
        </w:tc>
        <w:tc>
          <w:tcPr>
            <w:tcW w:w="253" w:type="pct"/>
            <w:vMerge/>
            <w:tcBorders>
              <w:top w:val="nil"/>
              <w:left w:val="single" w:sz="12" w:space="0" w:color="auto"/>
              <w:bottom w:val="single" w:sz="4" w:space="0" w:color="auto"/>
              <w:right w:val="single" w:sz="4" w:space="0" w:color="auto"/>
            </w:tcBorders>
            <w:vAlign w:val="center"/>
            <w:hideMark/>
          </w:tcPr>
          <w:p w14:paraId="7C0C53AB" w14:textId="77777777" w:rsidR="00670110" w:rsidRPr="00670110" w:rsidRDefault="00670110" w:rsidP="00670110">
            <w:pPr>
              <w:spacing w:after="0"/>
              <w:jc w:val="center"/>
              <w:rPr>
                <w:rFonts w:ascii="Times New Roman" w:hAnsi="Times New Roman"/>
                <w:color w:val="000000"/>
                <w:sz w:val="22"/>
                <w:szCs w:val="22"/>
              </w:rPr>
            </w:pPr>
          </w:p>
        </w:tc>
        <w:tc>
          <w:tcPr>
            <w:tcW w:w="218" w:type="pct"/>
            <w:tcBorders>
              <w:top w:val="nil"/>
              <w:left w:val="nil"/>
              <w:bottom w:val="single" w:sz="4" w:space="0" w:color="auto"/>
              <w:right w:val="single" w:sz="4" w:space="0" w:color="auto"/>
            </w:tcBorders>
            <w:shd w:val="clear" w:color="000000" w:fill="F2F2F2"/>
            <w:textDirection w:val="btLr"/>
            <w:vAlign w:val="center"/>
            <w:hideMark/>
          </w:tcPr>
          <w:p w14:paraId="7FF2CEE3"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Issues de la programmation (b)</w:t>
            </w:r>
          </w:p>
        </w:tc>
        <w:tc>
          <w:tcPr>
            <w:tcW w:w="218" w:type="pct"/>
            <w:tcBorders>
              <w:top w:val="nil"/>
              <w:left w:val="nil"/>
              <w:bottom w:val="single" w:sz="4" w:space="0" w:color="auto"/>
              <w:right w:val="single" w:sz="4" w:space="0" w:color="auto"/>
            </w:tcBorders>
            <w:shd w:val="clear" w:color="000000" w:fill="F2F2F2"/>
            <w:textDirection w:val="btLr"/>
            <w:vAlign w:val="center"/>
            <w:hideMark/>
          </w:tcPr>
          <w:p w14:paraId="20F7DFC4"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Hors programmation (c)</w:t>
            </w: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60501B12"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Total (b+c)</w:t>
            </w:r>
          </w:p>
        </w:tc>
        <w:tc>
          <w:tcPr>
            <w:tcW w:w="249" w:type="pct"/>
            <w:vMerge/>
            <w:tcBorders>
              <w:top w:val="nil"/>
              <w:left w:val="single" w:sz="4" w:space="0" w:color="auto"/>
              <w:bottom w:val="single" w:sz="4" w:space="0" w:color="auto"/>
              <w:right w:val="single" w:sz="12" w:space="0" w:color="auto"/>
            </w:tcBorders>
            <w:vAlign w:val="center"/>
            <w:hideMark/>
          </w:tcPr>
          <w:p w14:paraId="7C2B7C91" w14:textId="77777777" w:rsidR="00670110" w:rsidRPr="00670110" w:rsidRDefault="00670110" w:rsidP="00670110">
            <w:pPr>
              <w:spacing w:after="0"/>
              <w:jc w:val="center"/>
              <w:rPr>
                <w:rFonts w:ascii="Times New Roman" w:hAnsi="Times New Roman"/>
                <w:color w:val="000000"/>
                <w:sz w:val="22"/>
                <w:szCs w:val="22"/>
              </w:rPr>
            </w:pPr>
          </w:p>
        </w:tc>
        <w:tc>
          <w:tcPr>
            <w:tcW w:w="248" w:type="pct"/>
            <w:vMerge/>
            <w:tcBorders>
              <w:top w:val="nil"/>
              <w:left w:val="single" w:sz="12" w:space="0" w:color="auto"/>
              <w:bottom w:val="single" w:sz="4" w:space="0" w:color="auto"/>
              <w:right w:val="single" w:sz="4" w:space="0" w:color="auto"/>
            </w:tcBorders>
            <w:vAlign w:val="center"/>
            <w:hideMark/>
          </w:tcPr>
          <w:p w14:paraId="2B56D09F" w14:textId="77777777" w:rsidR="00670110" w:rsidRPr="00670110" w:rsidRDefault="00670110" w:rsidP="00670110">
            <w:pPr>
              <w:spacing w:after="0"/>
              <w:jc w:val="center"/>
              <w:rPr>
                <w:rFonts w:ascii="Times New Roman" w:hAnsi="Times New Roman"/>
                <w:color w:val="000000"/>
                <w:sz w:val="22"/>
                <w:szCs w:val="22"/>
              </w:rPr>
            </w:pPr>
          </w:p>
        </w:tc>
        <w:tc>
          <w:tcPr>
            <w:tcW w:w="217" w:type="pct"/>
            <w:tcBorders>
              <w:top w:val="nil"/>
              <w:left w:val="nil"/>
              <w:bottom w:val="single" w:sz="4" w:space="0" w:color="auto"/>
              <w:right w:val="single" w:sz="4" w:space="0" w:color="auto"/>
            </w:tcBorders>
            <w:shd w:val="clear" w:color="000000" w:fill="F2F2F2"/>
            <w:textDirection w:val="btLr"/>
            <w:vAlign w:val="center"/>
            <w:hideMark/>
          </w:tcPr>
          <w:p w14:paraId="3C8E26AC"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Issues de la programmation (b)</w:t>
            </w: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346E7631"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Hors programmation (c)</w:t>
            </w: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0CB90A40"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Total (b+c)</w:t>
            </w:r>
          </w:p>
        </w:tc>
        <w:tc>
          <w:tcPr>
            <w:tcW w:w="249" w:type="pct"/>
            <w:vMerge/>
            <w:tcBorders>
              <w:top w:val="nil"/>
              <w:left w:val="single" w:sz="4" w:space="0" w:color="auto"/>
              <w:bottom w:val="single" w:sz="4" w:space="0" w:color="auto"/>
              <w:right w:val="single" w:sz="12" w:space="0" w:color="auto"/>
            </w:tcBorders>
            <w:vAlign w:val="center"/>
            <w:hideMark/>
          </w:tcPr>
          <w:p w14:paraId="31CAE190" w14:textId="77777777" w:rsidR="00670110" w:rsidRPr="00670110" w:rsidRDefault="00670110" w:rsidP="00670110">
            <w:pPr>
              <w:spacing w:after="0"/>
              <w:jc w:val="center"/>
              <w:rPr>
                <w:rFonts w:ascii="Times New Roman" w:hAnsi="Times New Roman"/>
                <w:color w:val="000000"/>
                <w:sz w:val="22"/>
                <w:szCs w:val="22"/>
              </w:rPr>
            </w:pPr>
          </w:p>
        </w:tc>
        <w:tc>
          <w:tcPr>
            <w:tcW w:w="217" w:type="pct"/>
            <w:vMerge/>
            <w:tcBorders>
              <w:top w:val="nil"/>
              <w:left w:val="single" w:sz="12" w:space="0" w:color="auto"/>
              <w:bottom w:val="single" w:sz="4" w:space="0" w:color="auto"/>
              <w:right w:val="single" w:sz="4" w:space="0" w:color="auto"/>
            </w:tcBorders>
            <w:vAlign w:val="center"/>
            <w:hideMark/>
          </w:tcPr>
          <w:p w14:paraId="4F3C2083" w14:textId="77777777" w:rsidR="00670110" w:rsidRPr="00670110" w:rsidRDefault="00670110" w:rsidP="00670110">
            <w:pPr>
              <w:spacing w:after="0"/>
              <w:jc w:val="center"/>
              <w:rPr>
                <w:rFonts w:ascii="Times New Roman" w:hAnsi="Times New Roman"/>
                <w:color w:val="000000"/>
                <w:sz w:val="22"/>
                <w:szCs w:val="22"/>
              </w:rPr>
            </w:pP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50B81B34"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Issues de la programmation (b)</w:t>
            </w:r>
          </w:p>
        </w:tc>
        <w:tc>
          <w:tcPr>
            <w:tcW w:w="218" w:type="pct"/>
            <w:tcBorders>
              <w:top w:val="nil"/>
              <w:left w:val="nil"/>
              <w:bottom w:val="single" w:sz="4" w:space="0" w:color="auto"/>
              <w:right w:val="single" w:sz="4" w:space="0" w:color="auto"/>
            </w:tcBorders>
            <w:shd w:val="clear" w:color="000000" w:fill="F2F2F2"/>
            <w:textDirection w:val="btLr"/>
            <w:vAlign w:val="center"/>
            <w:hideMark/>
          </w:tcPr>
          <w:p w14:paraId="41F87D05"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Hors programmation (c)</w:t>
            </w:r>
          </w:p>
        </w:tc>
        <w:tc>
          <w:tcPr>
            <w:tcW w:w="220" w:type="pct"/>
            <w:tcBorders>
              <w:top w:val="nil"/>
              <w:left w:val="nil"/>
              <w:bottom w:val="single" w:sz="4" w:space="0" w:color="auto"/>
              <w:right w:val="single" w:sz="4" w:space="0" w:color="auto"/>
            </w:tcBorders>
            <w:shd w:val="clear" w:color="000000" w:fill="F2F2F2"/>
            <w:textDirection w:val="btLr"/>
            <w:vAlign w:val="center"/>
            <w:hideMark/>
          </w:tcPr>
          <w:p w14:paraId="74E10E91" w14:textId="77777777" w:rsidR="00670110" w:rsidRPr="00670110" w:rsidRDefault="00670110" w:rsidP="00670110">
            <w:pPr>
              <w:spacing w:after="0"/>
              <w:jc w:val="center"/>
              <w:rPr>
                <w:rFonts w:ascii="Times New Roman" w:hAnsi="Times New Roman"/>
                <w:color w:val="000000"/>
                <w:sz w:val="22"/>
                <w:szCs w:val="22"/>
              </w:rPr>
            </w:pPr>
            <w:r w:rsidRPr="00670110">
              <w:rPr>
                <w:rFonts w:ascii="Times New Roman" w:hAnsi="Times New Roman"/>
                <w:color w:val="000000"/>
                <w:sz w:val="22"/>
                <w:szCs w:val="22"/>
              </w:rPr>
              <w:t>Total (b+c)</w:t>
            </w:r>
          </w:p>
        </w:tc>
        <w:tc>
          <w:tcPr>
            <w:tcW w:w="219" w:type="pct"/>
            <w:vMerge/>
            <w:tcBorders>
              <w:top w:val="nil"/>
              <w:left w:val="single" w:sz="4" w:space="0" w:color="auto"/>
              <w:bottom w:val="single" w:sz="4" w:space="0" w:color="auto"/>
              <w:right w:val="double" w:sz="6" w:space="0" w:color="auto"/>
            </w:tcBorders>
            <w:vAlign w:val="center"/>
            <w:hideMark/>
          </w:tcPr>
          <w:p w14:paraId="78F8C423" w14:textId="77777777" w:rsidR="00670110" w:rsidRPr="00670110" w:rsidRDefault="00670110" w:rsidP="00670110">
            <w:pPr>
              <w:spacing w:after="0"/>
              <w:jc w:val="center"/>
              <w:rPr>
                <w:rFonts w:ascii="Times New Roman" w:hAnsi="Times New Roman"/>
                <w:color w:val="000000"/>
                <w:sz w:val="22"/>
                <w:szCs w:val="22"/>
              </w:rPr>
            </w:pPr>
          </w:p>
        </w:tc>
      </w:tr>
      <w:tr w:rsidR="00670110" w:rsidRPr="00670110" w14:paraId="7798009F" w14:textId="77777777" w:rsidTr="00670110">
        <w:trPr>
          <w:trHeight w:val="501"/>
        </w:trPr>
        <w:tc>
          <w:tcPr>
            <w:tcW w:w="145" w:type="pct"/>
            <w:tcBorders>
              <w:top w:val="nil"/>
              <w:left w:val="double" w:sz="6" w:space="0" w:color="auto"/>
              <w:bottom w:val="single" w:sz="4" w:space="0" w:color="auto"/>
              <w:right w:val="single" w:sz="4" w:space="0" w:color="auto"/>
            </w:tcBorders>
            <w:shd w:val="clear" w:color="auto" w:fill="auto"/>
            <w:vAlign w:val="center"/>
            <w:hideMark/>
          </w:tcPr>
          <w:p w14:paraId="05863912" w14:textId="06F0C1B7" w:rsidR="00670110" w:rsidRPr="00670110" w:rsidRDefault="00670110" w:rsidP="00670110">
            <w:pPr>
              <w:spacing w:after="0"/>
              <w:jc w:val="center"/>
              <w:rPr>
                <w:rFonts w:ascii="Times New Roman" w:hAnsi="Times New Roman"/>
                <w:b/>
                <w:color w:val="000000"/>
                <w:sz w:val="22"/>
                <w:szCs w:val="22"/>
              </w:rPr>
            </w:pPr>
            <w:r w:rsidRPr="00670110">
              <w:rPr>
                <w:rFonts w:ascii="Times New Roman" w:hAnsi="Times New Roman"/>
                <w:b/>
                <w:color w:val="000000"/>
                <w:sz w:val="22"/>
                <w:szCs w:val="22"/>
              </w:rPr>
              <w:t>1</w:t>
            </w:r>
          </w:p>
        </w:tc>
        <w:tc>
          <w:tcPr>
            <w:tcW w:w="528" w:type="pct"/>
            <w:tcBorders>
              <w:top w:val="nil"/>
              <w:left w:val="nil"/>
              <w:bottom w:val="single" w:sz="4" w:space="0" w:color="auto"/>
              <w:right w:val="single" w:sz="4" w:space="0" w:color="auto"/>
            </w:tcBorders>
            <w:shd w:val="clear" w:color="auto" w:fill="auto"/>
            <w:vAlign w:val="center"/>
            <w:hideMark/>
          </w:tcPr>
          <w:p w14:paraId="09481F5D" w14:textId="777777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TDH</w:t>
            </w:r>
          </w:p>
        </w:tc>
        <w:tc>
          <w:tcPr>
            <w:tcW w:w="186" w:type="pct"/>
            <w:tcBorders>
              <w:top w:val="nil"/>
              <w:left w:val="nil"/>
              <w:bottom w:val="single" w:sz="4" w:space="0" w:color="auto"/>
              <w:right w:val="single" w:sz="4" w:space="0" w:color="auto"/>
            </w:tcBorders>
            <w:shd w:val="clear" w:color="auto" w:fill="auto"/>
            <w:vAlign w:val="center"/>
            <w:hideMark/>
          </w:tcPr>
          <w:p w14:paraId="2EE7F2A0" w14:textId="5482093B" w:rsidR="00670110" w:rsidRPr="00670110" w:rsidRDefault="00670110" w:rsidP="00670110">
            <w:pPr>
              <w:spacing w:after="0"/>
              <w:jc w:val="center"/>
              <w:rPr>
                <w:rFonts w:ascii="Times New Roman" w:hAnsi="Times New Roman"/>
                <w:color w:val="000000"/>
                <w:sz w:val="22"/>
                <w:szCs w:val="22"/>
              </w:rPr>
            </w:pPr>
            <w:r>
              <w:rPr>
                <w:rFonts w:ascii="Times New Roman" w:hAnsi="Times New Roman"/>
                <w:color w:val="000000"/>
                <w:sz w:val="22"/>
                <w:szCs w:val="22"/>
              </w:rPr>
              <w:t>2</w:t>
            </w:r>
          </w:p>
        </w:tc>
        <w:tc>
          <w:tcPr>
            <w:tcW w:w="623" w:type="pct"/>
            <w:tcBorders>
              <w:top w:val="nil"/>
              <w:left w:val="nil"/>
              <w:bottom w:val="single" w:sz="4" w:space="0" w:color="auto"/>
              <w:right w:val="single" w:sz="12" w:space="0" w:color="auto"/>
            </w:tcBorders>
            <w:shd w:val="clear" w:color="auto" w:fill="auto"/>
            <w:vAlign w:val="center"/>
            <w:hideMark/>
          </w:tcPr>
          <w:p w14:paraId="1353B4AD" w14:textId="77777777" w:rsidR="00670110" w:rsidRPr="00670110" w:rsidRDefault="00670110" w:rsidP="00670110">
            <w:pPr>
              <w:spacing w:after="0"/>
              <w:jc w:val="center"/>
              <w:rPr>
                <w:rFonts w:ascii="Times New Roman" w:hAnsi="Times New Roman"/>
                <w:i/>
                <w:iCs/>
                <w:color w:val="000000"/>
                <w:sz w:val="22"/>
                <w:szCs w:val="22"/>
              </w:rPr>
            </w:pPr>
            <w:r w:rsidRPr="00670110">
              <w:rPr>
                <w:rFonts w:ascii="Times New Roman" w:hAnsi="Times New Roman"/>
                <w:i/>
                <w:iCs/>
                <w:color w:val="000000"/>
                <w:sz w:val="22"/>
                <w:szCs w:val="22"/>
              </w:rPr>
              <w:t>LED et MEDICOR</w:t>
            </w:r>
          </w:p>
        </w:tc>
        <w:tc>
          <w:tcPr>
            <w:tcW w:w="253" w:type="pct"/>
            <w:tcBorders>
              <w:top w:val="nil"/>
              <w:left w:val="single" w:sz="12" w:space="0" w:color="auto"/>
              <w:bottom w:val="single" w:sz="4" w:space="0" w:color="auto"/>
              <w:right w:val="single" w:sz="4" w:space="0" w:color="auto"/>
            </w:tcBorders>
            <w:shd w:val="clear" w:color="auto" w:fill="auto"/>
            <w:vAlign w:val="center"/>
            <w:hideMark/>
          </w:tcPr>
          <w:p w14:paraId="0D470E71"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2</w:t>
            </w:r>
          </w:p>
        </w:tc>
        <w:tc>
          <w:tcPr>
            <w:tcW w:w="218" w:type="pct"/>
            <w:tcBorders>
              <w:top w:val="nil"/>
              <w:left w:val="nil"/>
              <w:bottom w:val="single" w:sz="4" w:space="0" w:color="auto"/>
              <w:right w:val="single" w:sz="4" w:space="0" w:color="auto"/>
            </w:tcBorders>
            <w:shd w:val="clear" w:color="auto" w:fill="auto"/>
            <w:noWrap/>
            <w:vAlign w:val="center"/>
            <w:hideMark/>
          </w:tcPr>
          <w:p w14:paraId="7A01C45D" w14:textId="21419728" w:rsidR="00670110" w:rsidRPr="00670110" w:rsidRDefault="00670110" w:rsidP="00670110">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8" w:type="pct"/>
            <w:tcBorders>
              <w:top w:val="nil"/>
              <w:left w:val="nil"/>
              <w:bottom w:val="single" w:sz="4" w:space="0" w:color="auto"/>
              <w:right w:val="single" w:sz="4" w:space="0" w:color="auto"/>
            </w:tcBorders>
            <w:shd w:val="clear" w:color="auto" w:fill="auto"/>
            <w:vAlign w:val="center"/>
            <w:hideMark/>
          </w:tcPr>
          <w:p w14:paraId="30D71048" w14:textId="6C50A3EF" w:rsidR="00670110" w:rsidRPr="00670110" w:rsidRDefault="00670110" w:rsidP="00670110">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8" w:type="pct"/>
            <w:tcBorders>
              <w:top w:val="nil"/>
              <w:left w:val="nil"/>
              <w:bottom w:val="single" w:sz="4" w:space="0" w:color="auto"/>
              <w:right w:val="single" w:sz="4" w:space="0" w:color="auto"/>
            </w:tcBorders>
            <w:shd w:val="clear" w:color="auto" w:fill="auto"/>
            <w:vAlign w:val="center"/>
            <w:hideMark/>
          </w:tcPr>
          <w:p w14:paraId="45987498"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p>
        </w:tc>
        <w:tc>
          <w:tcPr>
            <w:tcW w:w="249" w:type="pct"/>
            <w:tcBorders>
              <w:top w:val="nil"/>
              <w:left w:val="nil"/>
              <w:bottom w:val="single" w:sz="4" w:space="0" w:color="auto"/>
              <w:right w:val="single" w:sz="12" w:space="0" w:color="auto"/>
            </w:tcBorders>
            <w:shd w:val="clear" w:color="auto" w:fill="auto"/>
            <w:vAlign w:val="center"/>
            <w:hideMark/>
          </w:tcPr>
          <w:p w14:paraId="04BDCE47"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009F3238" w14:textId="1E8E0F30" w:rsidR="00670110" w:rsidRPr="00670110" w:rsidRDefault="00670110" w:rsidP="00670110">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76563933" w14:textId="4AE95A3C" w:rsidR="00670110" w:rsidRPr="00670110" w:rsidRDefault="00670110" w:rsidP="00670110">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vAlign w:val="center"/>
            <w:hideMark/>
          </w:tcPr>
          <w:p w14:paraId="64DD55D5" w14:textId="753799AB" w:rsidR="00670110" w:rsidRPr="00670110" w:rsidRDefault="00670110" w:rsidP="00670110">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vAlign w:val="center"/>
            <w:hideMark/>
          </w:tcPr>
          <w:p w14:paraId="1A32BEF2" w14:textId="6D867974" w:rsidR="00670110" w:rsidRPr="00670110" w:rsidRDefault="00670110" w:rsidP="00670110">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49" w:type="pct"/>
            <w:tcBorders>
              <w:top w:val="nil"/>
              <w:left w:val="nil"/>
              <w:bottom w:val="single" w:sz="4" w:space="0" w:color="auto"/>
              <w:right w:val="single" w:sz="12" w:space="0" w:color="auto"/>
            </w:tcBorders>
            <w:shd w:val="clear" w:color="auto" w:fill="auto"/>
            <w:vAlign w:val="center"/>
            <w:hideMark/>
          </w:tcPr>
          <w:p w14:paraId="27D41957" w14:textId="03632AB0" w:rsidR="00670110" w:rsidRPr="00670110" w:rsidRDefault="00670110" w:rsidP="00670110">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0EDCE6C4" w14:textId="6C2AD111"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noWrap/>
            <w:vAlign w:val="center"/>
            <w:hideMark/>
          </w:tcPr>
          <w:p w14:paraId="4B8D9D9B" w14:textId="56B4D973"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8" w:type="pct"/>
            <w:tcBorders>
              <w:top w:val="nil"/>
              <w:left w:val="nil"/>
              <w:bottom w:val="single" w:sz="4" w:space="0" w:color="auto"/>
              <w:right w:val="single" w:sz="4" w:space="0" w:color="auto"/>
            </w:tcBorders>
            <w:shd w:val="clear" w:color="auto" w:fill="auto"/>
            <w:vAlign w:val="center"/>
            <w:hideMark/>
          </w:tcPr>
          <w:p w14:paraId="12E42A30" w14:textId="7DEBB1E8"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auto" w:fill="auto"/>
            <w:vAlign w:val="center"/>
            <w:hideMark/>
          </w:tcPr>
          <w:p w14:paraId="563335F9" w14:textId="553E7057"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9" w:type="pct"/>
            <w:tcBorders>
              <w:top w:val="nil"/>
              <w:left w:val="nil"/>
              <w:bottom w:val="single" w:sz="4" w:space="0" w:color="auto"/>
              <w:right w:val="double" w:sz="6" w:space="0" w:color="auto"/>
            </w:tcBorders>
            <w:shd w:val="clear" w:color="auto" w:fill="auto"/>
            <w:vAlign w:val="center"/>
            <w:hideMark/>
          </w:tcPr>
          <w:p w14:paraId="05AA76B0" w14:textId="605CDB3B"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r>
      <w:tr w:rsidR="00670110" w:rsidRPr="00670110" w14:paraId="4E0FEF6C" w14:textId="77777777" w:rsidTr="00670110">
        <w:trPr>
          <w:trHeight w:val="501"/>
        </w:trPr>
        <w:tc>
          <w:tcPr>
            <w:tcW w:w="145" w:type="pct"/>
            <w:tcBorders>
              <w:top w:val="nil"/>
              <w:left w:val="double" w:sz="6" w:space="0" w:color="auto"/>
              <w:bottom w:val="single" w:sz="4" w:space="0" w:color="auto"/>
              <w:right w:val="single" w:sz="4" w:space="0" w:color="auto"/>
            </w:tcBorders>
            <w:shd w:val="clear" w:color="000000" w:fill="F2F2F2"/>
            <w:vAlign w:val="center"/>
            <w:hideMark/>
          </w:tcPr>
          <w:p w14:paraId="1D5CC6EE" w14:textId="5D444652" w:rsidR="00670110" w:rsidRPr="00670110" w:rsidRDefault="00670110" w:rsidP="00670110">
            <w:pPr>
              <w:spacing w:after="0"/>
              <w:jc w:val="center"/>
              <w:rPr>
                <w:rFonts w:ascii="Times New Roman" w:hAnsi="Times New Roman"/>
                <w:b/>
                <w:color w:val="000000"/>
                <w:sz w:val="22"/>
                <w:szCs w:val="22"/>
              </w:rPr>
            </w:pPr>
            <w:r w:rsidRPr="00670110">
              <w:rPr>
                <w:rFonts w:ascii="Times New Roman" w:hAnsi="Times New Roman"/>
                <w:b/>
                <w:color w:val="000000"/>
                <w:sz w:val="22"/>
                <w:szCs w:val="22"/>
              </w:rPr>
              <w:t>2</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14:paraId="0B4852FC" w14:textId="77777777" w:rsidR="00670110" w:rsidRPr="00670110" w:rsidRDefault="00670110" w:rsidP="00670110">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COMMUNES</w:t>
            </w:r>
          </w:p>
        </w:tc>
        <w:tc>
          <w:tcPr>
            <w:tcW w:w="186" w:type="pct"/>
            <w:tcBorders>
              <w:top w:val="nil"/>
              <w:left w:val="nil"/>
              <w:bottom w:val="single" w:sz="4" w:space="0" w:color="auto"/>
              <w:right w:val="single" w:sz="4" w:space="0" w:color="auto"/>
            </w:tcBorders>
            <w:shd w:val="clear" w:color="000000" w:fill="F2F2F2"/>
            <w:vAlign w:val="center"/>
            <w:hideMark/>
          </w:tcPr>
          <w:p w14:paraId="70A43BB3" w14:textId="1BA8FA79" w:rsidR="00670110" w:rsidRPr="00670110" w:rsidRDefault="00670110" w:rsidP="00670110">
            <w:pPr>
              <w:spacing w:after="0"/>
              <w:jc w:val="center"/>
              <w:rPr>
                <w:rFonts w:ascii="Times New Roman" w:hAnsi="Times New Roman"/>
                <w:color w:val="000000"/>
                <w:sz w:val="22"/>
                <w:szCs w:val="22"/>
              </w:rPr>
            </w:pPr>
            <w:r>
              <w:rPr>
                <w:rFonts w:ascii="Times New Roman" w:hAnsi="Times New Roman"/>
                <w:color w:val="000000"/>
                <w:sz w:val="22"/>
                <w:szCs w:val="22"/>
              </w:rPr>
              <w:t>1</w:t>
            </w:r>
          </w:p>
        </w:tc>
        <w:tc>
          <w:tcPr>
            <w:tcW w:w="623" w:type="pct"/>
            <w:tcBorders>
              <w:top w:val="nil"/>
              <w:left w:val="nil"/>
              <w:bottom w:val="single" w:sz="4" w:space="0" w:color="auto"/>
              <w:right w:val="single" w:sz="12" w:space="0" w:color="auto"/>
            </w:tcBorders>
            <w:shd w:val="clear" w:color="000000" w:fill="F2F2F2"/>
            <w:vAlign w:val="center"/>
            <w:hideMark/>
          </w:tcPr>
          <w:p w14:paraId="67933E08" w14:textId="77777777" w:rsidR="00670110" w:rsidRPr="00670110" w:rsidRDefault="00670110" w:rsidP="00670110">
            <w:pPr>
              <w:spacing w:after="0"/>
              <w:jc w:val="center"/>
              <w:rPr>
                <w:rFonts w:ascii="Times New Roman" w:hAnsi="Times New Roman"/>
                <w:i/>
                <w:iCs/>
                <w:color w:val="000000"/>
                <w:sz w:val="22"/>
                <w:szCs w:val="22"/>
              </w:rPr>
            </w:pPr>
            <w:r w:rsidRPr="00670110">
              <w:rPr>
                <w:rFonts w:ascii="Times New Roman" w:hAnsi="Times New Roman"/>
                <w:i/>
                <w:iCs/>
                <w:color w:val="000000"/>
                <w:sz w:val="22"/>
                <w:szCs w:val="22"/>
              </w:rPr>
              <w:t>FPDCT</w:t>
            </w:r>
          </w:p>
        </w:tc>
        <w:tc>
          <w:tcPr>
            <w:tcW w:w="253" w:type="pct"/>
            <w:tcBorders>
              <w:top w:val="nil"/>
              <w:left w:val="single" w:sz="12" w:space="0" w:color="auto"/>
              <w:bottom w:val="single" w:sz="4" w:space="0" w:color="auto"/>
              <w:right w:val="single" w:sz="4" w:space="0" w:color="auto"/>
            </w:tcBorders>
            <w:shd w:val="clear" w:color="000000" w:fill="F2F2F2"/>
            <w:vAlign w:val="center"/>
            <w:hideMark/>
          </w:tcPr>
          <w:p w14:paraId="16BFAA6D"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1</w:t>
            </w:r>
          </w:p>
        </w:tc>
        <w:tc>
          <w:tcPr>
            <w:tcW w:w="218" w:type="pct"/>
            <w:tcBorders>
              <w:top w:val="nil"/>
              <w:left w:val="nil"/>
              <w:bottom w:val="single" w:sz="4" w:space="0" w:color="auto"/>
              <w:right w:val="single" w:sz="4" w:space="0" w:color="auto"/>
            </w:tcBorders>
            <w:shd w:val="clear" w:color="000000" w:fill="F2F2F2"/>
            <w:noWrap/>
            <w:vAlign w:val="center"/>
            <w:hideMark/>
          </w:tcPr>
          <w:p w14:paraId="51F9D231" w14:textId="6CADEFD3" w:rsidR="00670110" w:rsidRPr="00670110" w:rsidRDefault="00670110" w:rsidP="00670110">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18" w:type="pct"/>
            <w:tcBorders>
              <w:top w:val="nil"/>
              <w:left w:val="nil"/>
              <w:bottom w:val="single" w:sz="4" w:space="0" w:color="auto"/>
              <w:right w:val="single" w:sz="4" w:space="0" w:color="auto"/>
            </w:tcBorders>
            <w:shd w:val="clear" w:color="000000" w:fill="F2F2F2"/>
            <w:vAlign w:val="center"/>
            <w:hideMark/>
          </w:tcPr>
          <w:p w14:paraId="78017D49" w14:textId="67D64FFC" w:rsidR="00670110" w:rsidRPr="00670110" w:rsidRDefault="00670110" w:rsidP="00670110">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248" w:type="pct"/>
            <w:tcBorders>
              <w:top w:val="nil"/>
              <w:left w:val="nil"/>
              <w:bottom w:val="single" w:sz="4" w:space="0" w:color="auto"/>
              <w:right w:val="single" w:sz="4" w:space="0" w:color="auto"/>
            </w:tcBorders>
            <w:shd w:val="clear" w:color="000000" w:fill="F2F2F2"/>
            <w:vAlign w:val="center"/>
            <w:hideMark/>
          </w:tcPr>
          <w:p w14:paraId="6C305167"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p>
        </w:tc>
        <w:tc>
          <w:tcPr>
            <w:tcW w:w="249" w:type="pct"/>
            <w:tcBorders>
              <w:top w:val="nil"/>
              <w:left w:val="nil"/>
              <w:bottom w:val="single" w:sz="4" w:space="0" w:color="auto"/>
              <w:right w:val="single" w:sz="12" w:space="0" w:color="auto"/>
            </w:tcBorders>
            <w:shd w:val="clear" w:color="000000" w:fill="F2F2F2"/>
            <w:vAlign w:val="center"/>
            <w:hideMark/>
          </w:tcPr>
          <w:p w14:paraId="14AFCE3D"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3787AA57" w14:textId="53C8727A" w:rsidR="00670110" w:rsidRPr="00670110" w:rsidRDefault="00670110" w:rsidP="00670110">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000000" w:fill="F2F2F2"/>
            <w:vAlign w:val="center"/>
            <w:hideMark/>
          </w:tcPr>
          <w:p w14:paraId="6A9E9D93" w14:textId="4BDCA08A" w:rsidR="00670110" w:rsidRPr="00670110" w:rsidRDefault="00670110" w:rsidP="00670110">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000000" w:fill="F2F2F2"/>
            <w:vAlign w:val="center"/>
            <w:hideMark/>
          </w:tcPr>
          <w:p w14:paraId="621005AA" w14:textId="6A07AF63" w:rsidR="00670110" w:rsidRPr="00670110" w:rsidRDefault="00670110" w:rsidP="00670110">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000000" w:fill="F2F2F2"/>
            <w:vAlign w:val="center"/>
            <w:hideMark/>
          </w:tcPr>
          <w:p w14:paraId="1BB62EDD" w14:textId="11DC378E" w:rsidR="00670110" w:rsidRPr="00670110" w:rsidRDefault="00670110" w:rsidP="00670110">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49" w:type="pct"/>
            <w:tcBorders>
              <w:top w:val="nil"/>
              <w:left w:val="nil"/>
              <w:bottom w:val="single" w:sz="4" w:space="0" w:color="auto"/>
              <w:right w:val="single" w:sz="12" w:space="0" w:color="auto"/>
            </w:tcBorders>
            <w:shd w:val="clear" w:color="000000" w:fill="F2F2F2"/>
            <w:vAlign w:val="center"/>
            <w:hideMark/>
          </w:tcPr>
          <w:p w14:paraId="3730A189" w14:textId="28FCE984" w:rsidR="00670110" w:rsidRPr="00670110" w:rsidRDefault="00670110" w:rsidP="00670110">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17" w:type="pct"/>
            <w:tcBorders>
              <w:top w:val="nil"/>
              <w:left w:val="single" w:sz="12" w:space="0" w:color="auto"/>
              <w:bottom w:val="single" w:sz="4" w:space="0" w:color="auto"/>
              <w:right w:val="single" w:sz="4" w:space="0" w:color="auto"/>
            </w:tcBorders>
            <w:shd w:val="clear" w:color="000000" w:fill="F2F2F2"/>
            <w:vAlign w:val="center"/>
            <w:hideMark/>
          </w:tcPr>
          <w:p w14:paraId="5FB1E906" w14:textId="41A37901"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000000" w:fill="F2F2F2"/>
            <w:noWrap/>
            <w:vAlign w:val="center"/>
            <w:hideMark/>
          </w:tcPr>
          <w:p w14:paraId="4745665E" w14:textId="7306F002"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8" w:type="pct"/>
            <w:tcBorders>
              <w:top w:val="nil"/>
              <w:left w:val="nil"/>
              <w:bottom w:val="single" w:sz="4" w:space="0" w:color="auto"/>
              <w:right w:val="single" w:sz="4" w:space="0" w:color="auto"/>
            </w:tcBorders>
            <w:shd w:val="clear" w:color="000000" w:fill="F2F2F2"/>
            <w:vAlign w:val="center"/>
            <w:hideMark/>
          </w:tcPr>
          <w:p w14:paraId="4C750029" w14:textId="56150CD6"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000000" w:fill="F2F2F2"/>
            <w:vAlign w:val="center"/>
            <w:hideMark/>
          </w:tcPr>
          <w:p w14:paraId="3F9400D5" w14:textId="6590A42F"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9" w:type="pct"/>
            <w:tcBorders>
              <w:top w:val="nil"/>
              <w:left w:val="nil"/>
              <w:bottom w:val="single" w:sz="4" w:space="0" w:color="auto"/>
              <w:right w:val="double" w:sz="6" w:space="0" w:color="auto"/>
            </w:tcBorders>
            <w:shd w:val="clear" w:color="000000" w:fill="F2F2F2"/>
            <w:vAlign w:val="center"/>
            <w:hideMark/>
          </w:tcPr>
          <w:p w14:paraId="2BF0C059" w14:textId="45DB4ED8"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r>
      <w:tr w:rsidR="00670110" w:rsidRPr="00670110" w14:paraId="71E4AFE3" w14:textId="77777777" w:rsidTr="00FC08CF">
        <w:trPr>
          <w:trHeight w:val="501"/>
        </w:trPr>
        <w:tc>
          <w:tcPr>
            <w:tcW w:w="145" w:type="pct"/>
            <w:tcBorders>
              <w:top w:val="nil"/>
              <w:left w:val="double" w:sz="6" w:space="0" w:color="auto"/>
              <w:bottom w:val="single" w:sz="12" w:space="0" w:color="auto"/>
              <w:right w:val="single" w:sz="4" w:space="0" w:color="auto"/>
            </w:tcBorders>
            <w:shd w:val="clear" w:color="auto" w:fill="auto"/>
            <w:vAlign w:val="center"/>
            <w:hideMark/>
          </w:tcPr>
          <w:p w14:paraId="5460DAF3" w14:textId="1F4AA483" w:rsidR="00670110" w:rsidRPr="00670110" w:rsidRDefault="00670110" w:rsidP="00670110">
            <w:pPr>
              <w:spacing w:after="0"/>
              <w:jc w:val="center"/>
              <w:rPr>
                <w:rFonts w:ascii="Times New Roman" w:hAnsi="Times New Roman"/>
                <w:b/>
                <w:color w:val="000000"/>
                <w:sz w:val="22"/>
                <w:szCs w:val="22"/>
              </w:rPr>
            </w:pPr>
            <w:r w:rsidRPr="00670110">
              <w:rPr>
                <w:rFonts w:ascii="Times New Roman" w:hAnsi="Times New Roman"/>
                <w:b/>
                <w:color w:val="000000"/>
                <w:sz w:val="22"/>
                <w:szCs w:val="22"/>
              </w:rPr>
              <w:t>3</w:t>
            </w:r>
          </w:p>
        </w:tc>
        <w:tc>
          <w:tcPr>
            <w:tcW w:w="528" w:type="pct"/>
            <w:vMerge/>
            <w:tcBorders>
              <w:top w:val="nil"/>
              <w:left w:val="single" w:sz="4" w:space="0" w:color="auto"/>
              <w:bottom w:val="single" w:sz="12" w:space="0" w:color="auto"/>
              <w:right w:val="single" w:sz="4" w:space="0" w:color="auto"/>
            </w:tcBorders>
            <w:vAlign w:val="center"/>
            <w:hideMark/>
          </w:tcPr>
          <w:p w14:paraId="22BC7884" w14:textId="77777777" w:rsidR="00670110" w:rsidRPr="00670110" w:rsidRDefault="00670110" w:rsidP="00670110">
            <w:pPr>
              <w:spacing w:after="0"/>
              <w:jc w:val="center"/>
              <w:rPr>
                <w:rFonts w:ascii="Times New Roman" w:hAnsi="Times New Roman"/>
                <w:b/>
                <w:bCs/>
                <w:color w:val="000000"/>
                <w:sz w:val="22"/>
                <w:szCs w:val="22"/>
              </w:rPr>
            </w:pPr>
          </w:p>
        </w:tc>
        <w:tc>
          <w:tcPr>
            <w:tcW w:w="186" w:type="pct"/>
            <w:tcBorders>
              <w:top w:val="nil"/>
              <w:left w:val="nil"/>
              <w:bottom w:val="single" w:sz="12" w:space="0" w:color="auto"/>
              <w:right w:val="single" w:sz="4" w:space="0" w:color="auto"/>
            </w:tcBorders>
            <w:shd w:val="clear" w:color="auto" w:fill="auto"/>
            <w:vAlign w:val="center"/>
            <w:hideMark/>
          </w:tcPr>
          <w:p w14:paraId="33682A6F" w14:textId="3C9DA5DC" w:rsidR="00670110" w:rsidRPr="00670110" w:rsidRDefault="00670110" w:rsidP="00670110">
            <w:pPr>
              <w:spacing w:after="0"/>
              <w:jc w:val="center"/>
              <w:rPr>
                <w:rFonts w:ascii="Times New Roman" w:hAnsi="Times New Roman"/>
                <w:color w:val="000000"/>
                <w:sz w:val="22"/>
                <w:szCs w:val="22"/>
              </w:rPr>
            </w:pPr>
            <w:r>
              <w:rPr>
                <w:rFonts w:ascii="Times New Roman" w:hAnsi="Times New Roman"/>
                <w:color w:val="000000"/>
                <w:sz w:val="22"/>
                <w:szCs w:val="22"/>
              </w:rPr>
              <w:t>1</w:t>
            </w:r>
          </w:p>
        </w:tc>
        <w:tc>
          <w:tcPr>
            <w:tcW w:w="623" w:type="pct"/>
            <w:tcBorders>
              <w:top w:val="nil"/>
              <w:left w:val="nil"/>
              <w:bottom w:val="single" w:sz="12" w:space="0" w:color="auto"/>
              <w:right w:val="single" w:sz="12" w:space="0" w:color="auto"/>
            </w:tcBorders>
            <w:shd w:val="clear" w:color="auto" w:fill="auto"/>
            <w:vAlign w:val="center"/>
            <w:hideMark/>
          </w:tcPr>
          <w:p w14:paraId="3E30ACEE" w14:textId="77777777" w:rsidR="00670110" w:rsidRPr="00670110" w:rsidRDefault="00670110" w:rsidP="00670110">
            <w:pPr>
              <w:spacing w:after="0"/>
              <w:jc w:val="center"/>
              <w:rPr>
                <w:rFonts w:ascii="Times New Roman" w:hAnsi="Times New Roman"/>
                <w:i/>
                <w:iCs/>
                <w:color w:val="000000"/>
                <w:sz w:val="22"/>
                <w:szCs w:val="22"/>
              </w:rPr>
            </w:pPr>
            <w:r w:rsidRPr="00670110">
              <w:rPr>
                <w:rFonts w:ascii="Times New Roman" w:hAnsi="Times New Roman"/>
                <w:i/>
                <w:iCs/>
                <w:color w:val="000000"/>
                <w:sz w:val="22"/>
                <w:szCs w:val="22"/>
              </w:rPr>
              <w:t>Fonds propres</w:t>
            </w:r>
          </w:p>
        </w:tc>
        <w:tc>
          <w:tcPr>
            <w:tcW w:w="253" w:type="pct"/>
            <w:tcBorders>
              <w:top w:val="nil"/>
              <w:left w:val="single" w:sz="12" w:space="0" w:color="auto"/>
              <w:bottom w:val="single" w:sz="12" w:space="0" w:color="auto"/>
              <w:right w:val="single" w:sz="4" w:space="0" w:color="auto"/>
            </w:tcBorders>
            <w:shd w:val="clear" w:color="auto" w:fill="auto"/>
            <w:vAlign w:val="center"/>
            <w:hideMark/>
          </w:tcPr>
          <w:p w14:paraId="6C6700AC" w14:textId="14985FF6" w:rsidR="00670110" w:rsidRPr="00670110" w:rsidRDefault="00670110" w:rsidP="00670110">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18" w:type="pct"/>
            <w:tcBorders>
              <w:top w:val="nil"/>
              <w:left w:val="nil"/>
              <w:bottom w:val="single" w:sz="12" w:space="0" w:color="auto"/>
              <w:right w:val="single" w:sz="4" w:space="0" w:color="auto"/>
            </w:tcBorders>
            <w:shd w:val="clear" w:color="auto" w:fill="auto"/>
            <w:noWrap/>
            <w:vAlign w:val="center"/>
            <w:hideMark/>
          </w:tcPr>
          <w:p w14:paraId="4691BAFF" w14:textId="34A61079" w:rsidR="00670110" w:rsidRPr="00670110" w:rsidRDefault="00670110" w:rsidP="00670110">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18" w:type="pct"/>
            <w:tcBorders>
              <w:top w:val="nil"/>
              <w:left w:val="nil"/>
              <w:bottom w:val="single" w:sz="12" w:space="0" w:color="auto"/>
              <w:right w:val="single" w:sz="4" w:space="0" w:color="auto"/>
            </w:tcBorders>
            <w:shd w:val="clear" w:color="auto" w:fill="auto"/>
            <w:vAlign w:val="center"/>
            <w:hideMark/>
          </w:tcPr>
          <w:p w14:paraId="5FBFB3DC" w14:textId="61D2BCF5" w:rsidR="00670110" w:rsidRPr="00670110" w:rsidRDefault="00670110" w:rsidP="00670110">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48" w:type="pct"/>
            <w:tcBorders>
              <w:top w:val="nil"/>
              <w:left w:val="nil"/>
              <w:bottom w:val="single" w:sz="12" w:space="0" w:color="auto"/>
              <w:right w:val="single" w:sz="4" w:space="0" w:color="auto"/>
            </w:tcBorders>
            <w:shd w:val="clear" w:color="auto" w:fill="auto"/>
            <w:vAlign w:val="center"/>
            <w:hideMark/>
          </w:tcPr>
          <w:p w14:paraId="5863D5FD" w14:textId="038A45B3" w:rsidR="00670110" w:rsidRPr="00670110" w:rsidRDefault="00670110" w:rsidP="00670110">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49" w:type="pct"/>
            <w:tcBorders>
              <w:top w:val="nil"/>
              <w:left w:val="nil"/>
              <w:bottom w:val="single" w:sz="12" w:space="0" w:color="auto"/>
              <w:right w:val="single" w:sz="12" w:space="0" w:color="auto"/>
            </w:tcBorders>
            <w:shd w:val="clear" w:color="auto" w:fill="auto"/>
            <w:vAlign w:val="center"/>
            <w:hideMark/>
          </w:tcPr>
          <w:p w14:paraId="0915274D" w14:textId="390EBCAE"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w:t>
            </w:r>
          </w:p>
        </w:tc>
        <w:tc>
          <w:tcPr>
            <w:tcW w:w="248" w:type="pct"/>
            <w:tcBorders>
              <w:top w:val="nil"/>
              <w:left w:val="single" w:sz="12" w:space="0" w:color="auto"/>
              <w:bottom w:val="single" w:sz="12" w:space="0" w:color="auto"/>
              <w:right w:val="single" w:sz="4" w:space="0" w:color="auto"/>
            </w:tcBorders>
            <w:shd w:val="clear" w:color="auto" w:fill="auto"/>
            <w:vAlign w:val="center"/>
            <w:hideMark/>
          </w:tcPr>
          <w:p w14:paraId="0B916707"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1</w:t>
            </w:r>
          </w:p>
        </w:tc>
        <w:tc>
          <w:tcPr>
            <w:tcW w:w="217" w:type="pct"/>
            <w:tcBorders>
              <w:top w:val="nil"/>
              <w:left w:val="nil"/>
              <w:bottom w:val="single" w:sz="12" w:space="0" w:color="auto"/>
              <w:right w:val="single" w:sz="4" w:space="0" w:color="auto"/>
            </w:tcBorders>
            <w:shd w:val="clear" w:color="auto" w:fill="auto"/>
            <w:vAlign w:val="center"/>
            <w:hideMark/>
          </w:tcPr>
          <w:p w14:paraId="642A37E8"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1</w:t>
            </w:r>
          </w:p>
        </w:tc>
        <w:tc>
          <w:tcPr>
            <w:tcW w:w="248" w:type="pct"/>
            <w:tcBorders>
              <w:top w:val="nil"/>
              <w:left w:val="nil"/>
              <w:bottom w:val="single" w:sz="12" w:space="0" w:color="auto"/>
              <w:right w:val="single" w:sz="4" w:space="0" w:color="auto"/>
            </w:tcBorders>
            <w:shd w:val="clear" w:color="auto" w:fill="auto"/>
            <w:vAlign w:val="center"/>
            <w:hideMark/>
          </w:tcPr>
          <w:p w14:paraId="42AF9A3F"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p>
        </w:tc>
        <w:tc>
          <w:tcPr>
            <w:tcW w:w="248" w:type="pct"/>
            <w:tcBorders>
              <w:top w:val="nil"/>
              <w:left w:val="nil"/>
              <w:bottom w:val="single" w:sz="12" w:space="0" w:color="auto"/>
              <w:right w:val="single" w:sz="4" w:space="0" w:color="auto"/>
            </w:tcBorders>
            <w:shd w:val="clear" w:color="auto" w:fill="auto"/>
            <w:vAlign w:val="center"/>
            <w:hideMark/>
          </w:tcPr>
          <w:p w14:paraId="65BD29FE"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1</w:t>
            </w:r>
          </w:p>
        </w:tc>
        <w:tc>
          <w:tcPr>
            <w:tcW w:w="249" w:type="pct"/>
            <w:tcBorders>
              <w:top w:val="nil"/>
              <w:left w:val="nil"/>
              <w:bottom w:val="single" w:sz="12" w:space="0" w:color="auto"/>
              <w:right w:val="single" w:sz="12" w:space="0" w:color="auto"/>
            </w:tcBorders>
            <w:shd w:val="clear" w:color="auto" w:fill="auto"/>
            <w:vAlign w:val="center"/>
            <w:hideMark/>
          </w:tcPr>
          <w:p w14:paraId="2500DD93" w14:textId="77777777" w:rsidR="00670110" w:rsidRPr="00670110" w:rsidRDefault="00670110" w:rsidP="00670110">
            <w:pPr>
              <w:spacing w:after="0"/>
              <w:jc w:val="center"/>
              <w:rPr>
                <w:rFonts w:ascii="Times New Roman" w:hAnsi="Times New Roman"/>
                <w:color w:val="000000"/>
                <w:sz w:val="24"/>
                <w:szCs w:val="24"/>
              </w:rPr>
            </w:pPr>
            <w:r w:rsidRPr="00670110">
              <w:rPr>
                <w:rFonts w:ascii="Times New Roman" w:hAnsi="Times New Roman"/>
                <w:color w:val="000000"/>
                <w:sz w:val="24"/>
                <w:szCs w:val="24"/>
              </w:rPr>
              <w:t>100</w:t>
            </w:r>
          </w:p>
        </w:tc>
        <w:tc>
          <w:tcPr>
            <w:tcW w:w="217" w:type="pct"/>
            <w:tcBorders>
              <w:top w:val="nil"/>
              <w:left w:val="single" w:sz="12" w:space="0" w:color="auto"/>
              <w:bottom w:val="single" w:sz="12" w:space="0" w:color="auto"/>
              <w:right w:val="single" w:sz="4" w:space="0" w:color="auto"/>
            </w:tcBorders>
            <w:shd w:val="clear" w:color="auto" w:fill="auto"/>
            <w:vAlign w:val="center"/>
            <w:hideMark/>
          </w:tcPr>
          <w:p w14:paraId="2D412440" w14:textId="3765F0B5"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48" w:type="pct"/>
            <w:tcBorders>
              <w:top w:val="nil"/>
              <w:left w:val="nil"/>
              <w:bottom w:val="single" w:sz="12" w:space="0" w:color="auto"/>
              <w:right w:val="single" w:sz="4" w:space="0" w:color="auto"/>
            </w:tcBorders>
            <w:shd w:val="clear" w:color="auto" w:fill="auto"/>
            <w:noWrap/>
            <w:vAlign w:val="center"/>
            <w:hideMark/>
          </w:tcPr>
          <w:p w14:paraId="3718688B" w14:textId="6C3277C2"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8" w:type="pct"/>
            <w:tcBorders>
              <w:top w:val="nil"/>
              <w:left w:val="nil"/>
              <w:bottom w:val="single" w:sz="12" w:space="0" w:color="auto"/>
              <w:right w:val="single" w:sz="4" w:space="0" w:color="auto"/>
            </w:tcBorders>
            <w:shd w:val="clear" w:color="auto" w:fill="auto"/>
            <w:vAlign w:val="center"/>
            <w:hideMark/>
          </w:tcPr>
          <w:p w14:paraId="3E6F664D" w14:textId="009A5BD1"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20" w:type="pct"/>
            <w:tcBorders>
              <w:top w:val="nil"/>
              <w:left w:val="nil"/>
              <w:bottom w:val="single" w:sz="12" w:space="0" w:color="auto"/>
              <w:right w:val="single" w:sz="4" w:space="0" w:color="auto"/>
            </w:tcBorders>
            <w:shd w:val="clear" w:color="auto" w:fill="auto"/>
            <w:vAlign w:val="center"/>
            <w:hideMark/>
          </w:tcPr>
          <w:p w14:paraId="52B46E97" w14:textId="49F4AE86"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9" w:type="pct"/>
            <w:tcBorders>
              <w:top w:val="nil"/>
              <w:left w:val="nil"/>
              <w:bottom w:val="single" w:sz="12" w:space="0" w:color="auto"/>
              <w:right w:val="double" w:sz="6" w:space="0" w:color="auto"/>
            </w:tcBorders>
            <w:shd w:val="clear" w:color="auto" w:fill="auto"/>
            <w:vAlign w:val="center"/>
            <w:hideMark/>
          </w:tcPr>
          <w:p w14:paraId="6F036FCB" w14:textId="234ECD60" w:rsidR="00670110" w:rsidRPr="00670110" w:rsidRDefault="00670110" w:rsidP="00670110">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r>
      <w:tr w:rsidR="00670110" w:rsidRPr="00670110" w14:paraId="7C1F4A4A" w14:textId="77777777" w:rsidTr="00FC08CF">
        <w:trPr>
          <w:trHeight w:val="501"/>
        </w:trPr>
        <w:tc>
          <w:tcPr>
            <w:tcW w:w="1483" w:type="pct"/>
            <w:gridSpan w:val="4"/>
            <w:tcBorders>
              <w:top w:val="single" w:sz="12" w:space="0" w:color="auto"/>
              <w:left w:val="double" w:sz="6" w:space="0" w:color="auto"/>
              <w:bottom w:val="double" w:sz="6" w:space="0" w:color="auto"/>
              <w:right w:val="single" w:sz="12" w:space="0" w:color="auto"/>
            </w:tcBorders>
            <w:shd w:val="clear" w:color="000000" w:fill="F2F2F2"/>
            <w:vAlign w:val="center"/>
            <w:hideMark/>
          </w:tcPr>
          <w:p w14:paraId="6D3C7C17"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Total</w:t>
            </w:r>
          </w:p>
        </w:tc>
        <w:tc>
          <w:tcPr>
            <w:tcW w:w="253"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44717C76"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3</w:t>
            </w:r>
          </w:p>
        </w:tc>
        <w:tc>
          <w:tcPr>
            <w:tcW w:w="218" w:type="pct"/>
            <w:tcBorders>
              <w:top w:val="single" w:sz="12" w:space="0" w:color="auto"/>
              <w:left w:val="nil"/>
              <w:bottom w:val="double" w:sz="6" w:space="0" w:color="auto"/>
              <w:right w:val="single" w:sz="4" w:space="0" w:color="auto"/>
            </w:tcBorders>
            <w:shd w:val="clear" w:color="000000" w:fill="F2F2F2"/>
            <w:noWrap/>
            <w:vAlign w:val="center"/>
            <w:hideMark/>
          </w:tcPr>
          <w:p w14:paraId="50C08951"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p>
        </w:tc>
        <w:tc>
          <w:tcPr>
            <w:tcW w:w="218" w:type="pct"/>
            <w:tcBorders>
              <w:top w:val="single" w:sz="12" w:space="0" w:color="auto"/>
              <w:left w:val="nil"/>
              <w:bottom w:val="double" w:sz="6" w:space="0" w:color="auto"/>
              <w:right w:val="single" w:sz="4" w:space="0" w:color="auto"/>
            </w:tcBorders>
            <w:shd w:val="clear" w:color="000000" w:fill="F2F2F2"/>
            <w:vAlign w:val="center"/>
            <w:hideMark/>
          </w:tcPr>
          <w:p w14:paraId="0560C916"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p>
        </w:tc>
        <w:tc>
          <w:tcPr>
            <w:tcW w:w="248" w:type="pct"/>
            <w:tcBorders>
              <w:top w:val="single" w:sz="12" w:space="0" w:color="auto"/>
              <w:left w:val="nil"/>
              <w:bottom w:val="double" w:sz="6" w:space="0" w:color="auto"/>
              <w:right w:val="single" w:sz="4" w:space="0" w:color="auto"/>
            </w:tcBorders>
            <w:shd w:val="clear" w:color="000000" w:fill="F2F2F2"/>
            <w:vAlign w:val="center"/>
            <w:hideMark/>
          </w:tcPr>
          <w:p w14:paraId="6D0F109B"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p>
        </w:tc>
        <w:tc>
          <w:tcPr>
            <w:tcW w:w="249" w:type="pct"/>
            <w:tcBorders>
              <w:top w:val="single" w:sz="12" w:space="0" w:color="auto"/>
              <w:left w:val="nil"/>
              <w:bottom w:val="double" w:sz="6" w:space="0" w:color="auto"/>
              <w:right w:val="single" w:sz="12" w:space="0" w:color="auto"/>
            </w:tcBorders>
            <w:shd w:val="clear" w:color="000000" w:fill="F2F2F2"/>
            <w:vAlign w:val="center"/>
            <w:hideMark/>
          </w:tcPr>
          <w:p w14:paraId="75FCEC50" w14:textId="1E276736" w:rsidR="00670110" w:rsidRPr="00670110" w:rsidRDefault="006D4C81" w:rsidP="00670110">
            <w:pPr>
              <w:spacing w:after="0"/>
              <w:jc w:val="center"/>
              <w:rPr>
                <w:rFonts w:ascii="Times New Roman" w:hAnsi="Times New Roman"/>
                <w:b/>
                <w:bCs/>
                <w:color w:val="000000"/>
                <w:sz w:val="24"/>
                <w:szCs w:val="24"/>
              </w:rPr>
            </w:pPr>
            <w:r>
              <w:rPr>
                <w:rFonts w:ascii="Times New Roman" w:hAnsi="Times New Roman"/>
                <w:b/>
                <w:color w:val="000000"/>
                <w:sz w:val="24"/>
                <w:szCs w:val="24"/>
              </w:rPr>
              <w:t>0</w:t>
            </w:r>
          </w:p>
        </w:tc>
        <w:tc>
          <w:tcPr>
            <w:tcW w:w="248"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0302A962"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1</w:t>
            </w:r>
          </w:p>
        </w:tc>
        <w:tc>
          <w:tcPr>
            <w:tcW w:w="217" w:type="pct"/>
            <w:tcBorders>
              <w:top w:val="single" w:sz="12" w:space="0" w:color="auto"/>
              <w:left w:val="nil"/>
              <w:bottom w:val="double" w:sz="6" w:space="0" w:color="auto"/>
              <w:right w:val="single" w:sz="4" w:space="0" w:color="auto"/>
            </w:tcBorders>
            <w:shd w:val="clear" w:color="000000" w:fill="F2F2F2"/>
            <w:vAlign w:val="center"/>
            <w:hideMark/>
          </w:tcPr>
          <w:p w14:paraId="1828D2DF"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1</w:t>
            </w:r>
          </w:p>
        </w:tc>
        <w:tc>
          <w:tcPr>
            <w:tcW w:w="248" w:type="pct"/>
            <w:tcBorders>
              <w:top w:val="single" w:sz="12" w:space="0" w:color="auto"/>
              <w:left w:val="nil"/>
              <w:bottom w:val="double" w:sz="6" w:space="0" w:color="auto"/>
              <w:right w:val="single" w:sz="4" w:space="0" w:color="auto"/>
            </w:tcBorders>
            <w:shd w:val="clear" w:color="000000" w:fill="F2F2F2"/>
            <w:vAlign w:val="center"/>
            <w:hideMark/>
          </w:tcPr>
          <w:p w14:paraId="712E6650"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p>
        </w:tc>
        <w:tc>
          <w:tcPr>
            <w:tcW w:w="248" w:type="pct"/>
            <w:tcBorders>
              <w:top w:val="single" w:sz="12" w:space="0" w:color="auto"/>
              <w:left w:val="nil"/>
              <w:bottom w:val="double" w:sz="6" w:space="0" w:color="auto"/>
              <w:right w:val="single" w:sz="4" w:space="0" w:color="auto"/>
            </w:tcBorders>
            <w:shd w:val="clear" w:color="000000" w:fill="F2F2F2"/>
            <w:vAlign w:val="center"/>
            <w:hideMark/>
          </w:tcPr>
          <w:p w14:paraId="1C180FD7" w14:textId="77777777"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1</w:t>
            </w:r>
          </w:p>
        </w:tc>
        <w:tc>
          <w:tcPr>
            <w:tcW w:w="249" w:type="pct"/>
            <w:tcBorders>
              <w:top w:val="single" w:sz="12" w:space="0" w:color="auto"/>
              <w:left w:val="nil"/>
              <w:bottom w:val="double" w:sz="6" w:space="0" w:color="auto"/>
              <w:right w:val="single" w:sz="12" w:space="0" w:color="auto"/>
            </w:tcBorders>
            <w:shd w:val="clear" w:color="000000" w:fill="F2F2F2"/>
            <w:vAlign w:val="center"/>
            <w:hideMark/>
          </w:tcPr>
          <w:p w14:paraId="6224597C" w14:textId="08700EDB" w:rsidR="00670110" w:rsidRPr="00670110" w:rsidRDefault="00670110" w:rsidP="00670110">
            <w:pPr>
              <w:spacing w:after="0"/>
              <w:jc w:val="center"/>
              <w:rPr>
                <w:rFonts w:ascii="Times New Roman" w:hAnsi="Times New Roman"/>
                <w:b/>
                <w:bCs/>
                <w:color w:val="000000"/>
                <w:sz w:val="24"/>
                <w:szCs w:val="24"/>
              </w:rPr>
            </w:pPr>
            <w:r w:rsidRPr="00670110">
              <w:rPr>
                <w:rFonts w:ascii="Times New Roman" w:hAnsi="Times New Roman"/>
                <w:b/>
                <w:color w:val="000000"/>
                <w:sz w:val="24"/>
                <w:szCs w:val="24"/>
              </w:rPr>
              <w:t>100</w:t>
            </w:r>
          </w:p>
        </w:tc>
        <w:tc>
          <w:tcPr>
            <w:tcW w:w="217"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2789D499" w14:textId="1EBCAF65" w:rsidR="00670110" w:rsidRPr="00670110" w:rsidRDefault="00670110" w:rsidP="00670110">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48" w:type="pct"/>
            <w:tcBorders>
              <w:top w:val="single" w:sz="12" w:space="0" w:color="auto"/>
              <w:left w:val="nil"/>
              <w:bottom w:val="double" w:sz="6" w:space="0" w:color="auto"/>
              <w:right w:val="single" w:sz="4" w:space="0" w:color="auto"/>
            </w:tcBorders>
            <w:shd w:val="clear" w:color="000000" w:fill="F2F2F2"/>
            <w:noWrap/>
            <w:vAlign w:val="center"/>
            <w:hideMark/>
          </w:tcPr>
          <w:p w14:paraId="6DADB04B" w14:textId="16DF01B3" w:rsidR="00670110" w:rsidRPr="00670110" w:rsidRDefault="00670110" w:rsidP="00670110">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18" w:type="pct"/>
            <w:tcBorders>
              <w:top w:val="single" w:sz="12" w:space="0" w:color="auto"/>
              <w:left w:val="nil"/>
              <w:bottom w:val="double" w:sz="6" w:space="0" w:color="auto"/>
              <w:right w:val="single" w:sz="4" w:space="0" w:color="auto"/>
            </w:tcBorders>
            <w:shd w:val="clear" w:color="000000" w:fill="F2F2F2"/>
            <w:vAlign w:val="center"/>
            <w:hideMark/>
          </w:tcPr>
          <w:p w14:paraId="3B512EB9" w14:textId="3122DBC8" w:rsidR="00670110" w:rsidRPr="00670110" w:rsidRDefault="00670110" w:rsidP="00670110">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20" w:type="pct"/>
            <w:tcBorders>
              <w:top w:val="single" w:sz="12" w:space="0" w:color="auto"/>
              <w:left w:val="nil"/>
              <w:bottom w:val="double" w:sz="6" w:space="0" w:color="auto"/>
              <w:right w:val="single" w:sz="4" w:space="0" w:color="auto"/>
            </w:tcBorders>
            <w:shd w:val="clear" w:color="000000" w:fill="F2F2F2"/>
            <w:vAlign w:val="center"/>
            <w:hideMark/>
          </w:tcPr>
          <w:p w14:paraId="347A4440" w14:textId="3834A543" w:rsidR="00670110" w:rsidRPr="00670110" w:rsidRDefault="00670110" w:rsidP="00670110">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19" w:type="pct"/>
            <w:tcBorders>
              <w:top w:val="single" w:sz="12" w:space="0" w:color="auto"/>
              <w:left w:val="nil"/>
              <w:bottom w:val="double" w:sz="6" w:space="0" w:color="auto"/>
              <w:right w:val="double" w:sz="6" w:space="0" w:color="auto"/>
            </w:tcBorders>
            <w:shd w:val="clear" w:color="000000" w:fill="F2F2F2"/>
            <w:vAlign w:val="center"/>
            <w:hideMark/>
          </w:tcPr>
          <w:p w14:paraId="51992B4F" w14:textId="32518F1A" w:rsidR="00670110" w:rsidRPr="00670110" w:rsidRDefault="00670110" w:rsidP="00670110">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r>
    </w:tbl>
    <w:p w14:paraId="53F8B1E6"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6BA05D1C" w14:textId="77777777" w:rsidR="00502330" w:rsidRPr="004561F6" w:rsidRDefault="00502330" w:rsidP="009F25CE">
      <w:pPr>
        <w:spacing w:after="0" w:line="276" w:lineRule="auto"/>
        <w:rPr>
          <w:rFonts w:ascii="Times New Roman" w:hAnsi="Times New Roman"/>
          <w:sz w:val="24"/>
          <w:szCs w:val="24"/>
          <w:highlight w:val="yellow"/>
        </w:rPr>
      </w:pPr>
    </w:p>
    <w:p w14:paraId="716AB848" w14:textId="592CA418" w:rsidR="009F25CE" w:rsidRPr="00122BC9" w:rsidRDefault="009F25CE" w:rsidP="00122BC9">
      <w:pPr>
        <w:spacing w:after="0" w:line="276" w:lineRule="auto"/>
        <w:rPr>
          <w:rFonts w:ascii="Times New Roman" w:hAnsi="Times New Roman"/>
          <w:sz w:val="24"/>
          <w:szCs w:val="24"/>
        </w:rPr>
      </w:pPr>
      <w:r w:rsidRPr="00122BC9">
        <w:rPr>
          <w:rFonts w:ascii="Times New Roman" w:hAnsi="Times New Roman"/>
          <w:sz w:val="24"/>
          <w:szCs w:val="24"/>
        </w:rPr>
        <w:t>Pour ce qui concerne l</w:t>
      </w:r>
      <w:r w:rsidR="00122BC9" w:rsidRPr="00122BC9">
        <w:rPr>
          <w:rFonts w:ascii="Times New Roman" w:hAnsi="Times New Roman"/>
          <w:sz w:val="24"/>
          <w:szCs w:val="24"/>
        </w:rPr>
        <w:t>es travaux d’extension d’AEPS, aucune n’a</w:t>
      </w:r>
      <w:r w:rsidRPr="00122BC9">
        <w:rPr>
          <w:rFonts w:ascii="Times New Roman" w:hAnsi="Times New Roman"/>
          <w:sz w:val="24"/>
          <w:szCs w:val="24"/>
        </w:rPr>
        <w:t xml:space="preserve"> </w:t>
      </w:r>
      <w:r w:rsidR="00122BC9" w:rsidRPr="00122BC9">
        <w:rPr>
          <w:rFonts w:ascii="Times New Roman" w:hAnsi="Times New Roman"/>
          <w:sz w:val="24"/>
          <w:szCs w:val="24"/>
        </w:rPr>
        <w:t xml:space="preserve">été exécutés sur </w:t>
      </w:r>
      <w:r w:rsidR="00122BC9">
        <w:rPr>
          <w:rFonts w:ascii="Times New Roman" w:hAnsi="Times New Roman"/>
          <w:sz w:val="24"/>
          <w:szCs w:val="24"/>
        </w:rPr>
        <w:t xml:space="preserve">les </w:t>
      </w:r>
      <w:r w:rsidR="00122BC9" w:rsidRPr="00122BC9">
        <w:rPr>
          <w:rFonts w:ascii="Times New Roman" w:hAnsi="Times New Roman"/>
          <w:sz w:val="24"/>
          <w:szCs w:val="24"/>
        </w:rPr>
        <w:t>3</w:t>
      </w:r>
      <w:r w:rsidRPr="00122BC9">
        <w:rPr>
          <w:rFonts w:ascii="Times New Roman" w:hAnsi="Times New Roman"/>
          <w:sz w:val="24"/>
          <w:szCs w:val="24"/>
        </w:rPr>
        <w:t xml:space="preserve"> programmés. </w:t>
      </w:r>
      <w:r w:rsidR="00122BC9">
        <w:rPr>
          <w:rFonts w:ascii="Times New Roman" w:hAnsi="Times New Roman"/>
          <w:sz w:val="24"/>
          <w:szCs w:val="24"/>
        </w:rPr>
        <w:t xml:space="preserve">Il s’agit de TDH à </w:t>
      </w:r>
      <w:proofErr w:type="spellStart"/>
      <w:r w:rsidR="00122BC9">
        <w:rPr>
          <w:rFonts w:ascii="Times New Roman" w:hAnsi="Times New Roman"/>
          <w:sz w:val="24"/>
          <w:szCs w:val="24"/>
        </w:rPr>
        <w:t>Bangassogo</w:t>
      </w:r>
      <w:proofErr w:type="spellEnd"/>
      <w:r w:rsidR="00122BC9">
        <w:rPr>
          <w:rFonts w:ascii="Times New Roman" w:hAnsi="Times New Roman"/>
          <w:sz w:val="24"/>
          <w:szCs w:val="24"/>
        </w:rPr>
        <w:t xml:space="preserve"> et </w:t>
      </w:r>
      <w:proofErr w:type="spellStart"/>
      <w:r w:rsidR="00122BC9">
        <w:rPr>
          <w:rFonts w:ascii="Times New Roman" w:hAnsi="Times New Roman"/>
          <w:sz w:val="24"/>
          <w:szCs w:val="24"/>
        </w:rPr>
        <w:t>Louta</w:t>
      </w:r>
      <w:proofErr w:type="spellEnd"/>
      <w:r w:rsidR="00122BC9">
        <w:rPr>
          <w:rFonts w:ascii="Times New Roman" w:hAnsi="Times New Roman"/>
          <w:sz w:val="24"/>
          <w:szCs w:val="24"/>
        </w:rPr>
        <w:t>. La commune de Sono sur financement FPDCT</w:t>
      </w:r>
      <w:r w:rsidRPr="00122BC9">
        <w:rPr>
          <w:rFonts w:ascii="Times New Roman" w:hAnsi="Times New Roman"/>
          <w:sz w:val="24"/>
          <w:szCs w:val="24"/>
        </w:rPr>
        <w:t>A</w:t>
      </w:r>
      <w:r w:rsidR="00122BC9">
        <w:rPr>
          <w:rFonts w:ascii="Times New Roman" w:hAnsi="Times New Roman"/>
          <w:sz w:val="24"/>
          <w:szCs w:val="24"/>
        </w:rPr>
        <w:t>. Au</w:t>
      </w:r>
      <w:r w:rsidRPr="00122BC9">
        <w:rPr>
          <w:rFonts w:ascii="Times New Roman" w:hAnsi="Times New Roman"/>
          <w:sz w:val="24"/>
          <w:szCs w:val="24"/>
        </w:rPr>
        <w:t xml:space="preserve"> niveau des </w:t>
      </w:r>
      <w:r w:rsidR="00122BC9" w:rsidRPr="00122BC9">
        <w:rPr>
          <w:rFonts w:ascii="Times New Roman" w:hAnsi="Times New Roman"/>
          <w:sz w:val="24"/>
          <w:szCs w:val="24"/>
        </w:rPr>
        <w:t>Extension/Mise à niveau des AEPS</w:t>
      </w:r>
      <w:r w:rsidR="00122BC9">
        <w:rPr>
          <w:rFonts w:ascii="Times New Roman" w:hAnsi="Times New Roman"/>
          <w:sz w:val="24"/>
          <w:szCs w:val="24"/>
        </w:rPr>
        <w:t xml:space="preserve"> </w:t>
      </w:r>
      <w:r w:rsidR="00122BC9" w:rsidRPr="00122BC9">
        <w:rPr>
          <w:rFonts w:ascii="Times New Roman" w:hAnsi="Times New Roman"/>
          <w:sz w:val="24"/>
          <w:szCs w:val="24"/>
        </w:rPr>
        <w:t>La commune de Ouarkoye a pu remettre à niveau son AEPS sur les fonds propres de la commune</w:t>
      </w:r>
      <w:r w:rsidR="00122BC9">
        <w:rPr>
          <w:rFonts w:ascii="Times New Roman" w:hAnsi="Times New Roman"/>
          <w:sz w:val="24"/>
          <w:szCs w:val="24"/>
        </w:rPr>
        <w:t>.</w:t>
      </w:r>
    </w:p>
    <w:p w14:paraId="0CBC97E1" w14:textId="7228AD55" w:rsidR="005074B9" w:rsidRDefault="005074B9" w:rsidP="003F58B7">
      <w:pPr>
        <w:pStyle w:val="Paragraphedeliste"/>
        <w:numPr>
          <w:ilvl w:val="0"/>
          <w:numId w:val="30"/>
        </w:numPr>
        <w:spacing w:after="0" w:line="276" w:lineRule="auto"/>
        <w:rPr>
          <w:rFonts w:ascii="Times New Roman" w:hAnsi="Times New Roman"/>
          <w:b/>
          <w:szCs w:val="24"/>
        </w:rPr>
      </w:pPr>
      <w:r w:rsidRPr="005074B9">
        <w:rPr>
          <w:rFonts w:ascii="Times New Roman" w:hAnsi="Times New Roman"/>
          <w:b/>
          <w:szCs w:val="24"/>
        </w:rPr>
        <w:t>Ouvrages institutionnels</w:t>
      </w:r>
    </w:p>
    <w:p w14:paraId="7C7994D5" w14:textId="2CDBF1EB" w:rsidR="005074B9" w:rsidRDefault="005074B9" w:rsidP="005074B9">
      <w:pPr>
        <w:pStyle w:val="Lgende"/>
        <w:rPr>
          <w:b w:val="0"/>
          <w:szCs w:val="24"/>
        </w:rPr>
      </w:pPr>
      <w:bookmarkStart w:id="42" w:name="_Toc10126863"/>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22</w:t>
      </w:r>
      <w:r w:rsidR="00DE7E3D">
        <w:rPr>
          <w:noProof/>
        </w:rPr>
        <w:fldChar w:fldCharType="end"/>
      </w:r>
      <w:r>
        <w:t xml:space="preserve"> : </w:t>
      </w:r>
      <w:r w:rsidRPr="00452C57">
        <w:t>Ré</w:t>
      </w:r>
      <w:r>
        <w:t>habilitations</w:t>
      </w:r>
      <w:r w:rsidRPr="00452C57">
        <w:t xml:space="preserve"> de forages </w:t>
      </w:r>
      <w:r>
        <w:t>et PEA</w:t>
      </w:r>
      <w:bookmarkEnd w:id="42"/>
    </w:p>
    <w:tbl>
      <w:tblPr>
        <w:tblW w:w="5639" w:type="pct"/>
        <w:tblInd w:w="-923" w:type="dxa"/>
        <w:tblLayout w:type="fixed"/>
        <w:tblCellMar>
          <w:left w:w="70" w:type="dxa"/>
          <w:right w:w="70" w:type="dxa"/>
        </w:tblCellMar>
        <w:tblLook w:val="04A0" w:firstRow="1" w:lastRow="0" w:firstColumn="1" w:lastColumn="0" w:noHBand="0" w:noVBand="1"/>
      </w:tblPr>
      <w:tblGrid>
        <w:gridCol w:w="450"/>
        <w:gridCol w:w="1441"/>
        <w:gridCol w:w="449"/>
        <w:gridCol w:w="1350"/>
        <w:gridCol w:w="632"/>
        <w:gridCol w:w="629"/>
        <w:gridCol w:w="629"/>
        <w:gridCol w:w="632"/>
        <w:gridCol w:w="717"/>
        <w:gridCol w:w="632"/>
        <w:gridCol w:w="629"/>
        <w:gridCol w:w="629"/>
        <w:gridCol w:w="632"/>
        <w:gridCol w:w="629"/>
        <w:gridCol w:w="629"/>
        <w:gridCol w:w="632"/>
        <w:gridCol w:w="629"/>
        <w:gridCol w:w="721"/>
        <w:gridCol w:w="629"/>
        <w:gridCol w:w="629"/>
        <w:gridCol w:w="632"/>
        <w:gridCol w:w="573"/>
        <w:gridCol w:w="636"/>
        <w:gridCol w:w="590"/>
      </w:tblGrid>
      <w:tr w:rsidR="001065F5" w:rsidRPr="00606B4B" w14:paraId="12DA831C" w14:textId="77777777" w:rsidTr="001065F5">
        <w:trPr>
          <w:trHeight w:val="300"/>
        </w:trPr>
        <w:tc>
          <w:tcPr>
            <w:tcW w:w="137" w:type="pct"/>
            <w:vMerge w:val="restart"/>
            <w:tcBorders>
              <w:top w:val="double" w:sz="6" w:space="0" w:color="auto"/>
              <w:left w:val="double" w:sz="6" w:space="0" w:color="auto"/>
              <w:bottom w:val="single" w:sz="4" w:space="0" w:color="000000"/>
              <w:right w:val="single" w:sz="4" w:space="0" w:color="auto"/>
            </w:tcBorders>
            <w:shd w:val="clear" w:color="000000" w:fill="F2F2F2"/>
            <w:vAlign w:val="center"/>
            <w:hideMark/>
          </w:tcPr>
          <w:p w14:paraId="4FAB6089"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w:t>
            </w:r>
          </w:p>
        </w:tc>
        <w:tc>
          <w:tcPr>
            <w:tcW w:w="440"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CA33DC9"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Structures</w:t>
            </w:r>
          </w:p>
        </w:tc>
        <w:tc>
          <w:tcPr>
            <w:tcW w:w="137"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1D8635F1"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Nombre de commune</w:t>
            </w:r>
          </w:p>
        </w:tc>
        <w:tc>
          <w:tcPr>
            <w:tcW w:w="412"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40D02402"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Bailleurs</w:t>
            </w:r>
          </w:p>
        </w:tc>
        <w:tc>
          <w:tcPr>
            <w:tcW w:w="98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C02492E"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Ecoles</w:t>
            </w:r>
          </w:p>
        </w:tc>
        <w:tc>
          <w:tcPr>
            <w:tcW w:w="962"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4EBE2521"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Ecoles</w:t>
            </w:r>
          </w:p>
        </w:tc>
        <w:tc>
          <w:tcPr>
            <w:tcW w:w="98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6FA33E66"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CSPS</w:t>
            </w:r>
          </w:p>
        </w:tc>
        <w:tc>
          <w:tcPr>
            <w:tcW w:w="934"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649DBFF8"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CSPS</w:t>
            </w:r>
          </w:p>
        </w:tc>
      </w:tr>
      <w:tr w:rsidR="001065F5" w:rsidRPr="00606B4B" w14:paraId="1139D222" w14:textId="77777777" w:rsidTr="001065F5">
        <w:trPr>
          <w:trHeight w:val="288"/>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63E47FDE" w14:textId="77777777" w:rsidR="001065F5" w:rsidRPr="00606B4B" w:rsidRDefault="001065F5" w:rsidP="001065F5">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500A586A" w14:textId="77777777" w:rsidR="001065F5" w:rsidRPr="00606B4B" w:rsidRDefault="001065F5" w:rsidP="001065F5">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37EEC282" w14:textId="77777777" w:rsidR="001065F5" w:rsidRPr="00606B4B" w:rsidRDefault="001065F5" w:rsidP="001065F5">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4" w:space="0" w:color="auto"/>
              <w:right w:val="single" w:sz="12" w:space="0" w:color="auto"/>
            </w:tcBorders>
            <w:vAlign w:val="center"/>
            <w:hideMark/>
          </w:tcPr>
          <w:p w14:paraId="5DA8D38F" w14:textId="77777777" w:rsidR="001065F5" w:rsidRPr="00606B4B" w:rsidRDefault="001065F5" w:rsidP="001065F5">
            <w:pPr>
              <w:spacing w:after="0"/>
              <w:jc w:val="center"/>
              <w:rPr>
                <w:rFonts w:ascii="Times New Roman" w:hAnsi="Times New Roman"/>
                <w:b/>
                <w:bCs/>
                <w:color w:val="000000"/>
                <w:sz w:val="22"/>
                <w:szCs w:val="22"/>
              </w:rPr>
            </w:pPr>
          </w:p>
        </w:tc>
        <w:tc>
          <w:tcPr>
            <w:tcW w:w="989" w:type="pct"/>
            <w:gridSpan w:val="5"/>
            <w:vMerge/>
            <w:tcBorders>
              <w:top w:val="double" w:sz="6" w:space="0" w:color="auto"/>
              <w:left w:val="single" w:sz="12" w:space="0" w:color="auto"/>
              <w:bottom w:val="single" w:sz="4" w:space="0" w:color="auto"/>
              <w:right w:val="single" w:sz="12" w:space="0" w:color="auto"/>
            </w:tcBorders>
            <w:vAlign w:val="center"/>
            <w:hideMark/>
          </w:tcPr>
          <w:p w14:paraId="30C90917" w14:textId="77777777" w:rsidR="001065F5" w:rsidRPr="00606B4B" w:rsidRDefault="001065F5" w:rsidP="001065F5">
            <w:pPr>
              <w:spacing w:after="0"/>
              <w:jc w:val="center"/>
              <w:rPr>
                <w:rFonts w:ascii="Times New Roman" w:hAnsi="Times New Roman"/>
                <w:b/>
                <w:bCs/>
                <w:color w:val="000000"/>
                <w:sz w:val="22"/>
                <w:szCs w:val="22"/>
              </w:rPr>
            </w:pPr>
          </w:p>
        </w:tc>
        <w:tc>
          <w:tcPr>
            <w:tcW w:w="962" w:type="pct"/>
            <w:gridSpan w:val="5"/>
            <w:vMerge/>
            <w:tcBorders>
              <w:top w:val="double" w:sz="6" w:space="0" w:color="auto"/>
              <w:left w:val="single" w:sz="12" w:space="0" w:color="auto"/>
              <w:bottom w:val="single" w:sz="4" w:space="0" w:color="auto"/>
              <w:right w:val="single" w:sz="12" w:space="0" w:color="auto"/>
            </w:tcBorders>
            <w:vAlign w:val="center"/>
            <w:hideMark/>
          </w:tcPr>
          <w:p w14:paraId="2B6E7FAA" w14:textId="77777777" w:rsidR="001065F5" w:rsidRPr="00606B4B" w:rsidRDefault="001065F5" w:rsidP="001065F5">
            <w:pPr>
              <w:spacing w:after="0"/>
              <w:jc w:val="center"/>
              <w:rPr>
                <w:rFonts w:ascii="Times New Roman" w:hAnsi="Times New Roman"/>
                <w:b/>
                <w:bCs/>
                <w:color w:val="000000"/>
                <w:sz w:val="22"/>
                <w:szCs w:val="22"/>
              </w:rPr>
            </w:pPr>
          </w:p>
        </w:tc>
        <w:tc>
          <w:tcPr>
            <w:tcW w:w="989" w:type="pct"/>
            <w:gridSpan w:val="5"/>
            <w:vMerge/>
            <w:tcBorders>
              <w:top w:val="double" w:sz="6" w:space="0" w:color="auto"/>
              <w:left w:val="single" w:sz="12" w:space="0" w:color="auto"/>
              <w:bottom w:val="single" w:sz="4" w:space="0" w:color="auto"/>
              <w:right w:val="single" w:sz="12" w:space="0" w:color="auto"/>
            </w:tcBorders>
            <w:vAlign w:val="center"/>
            <w:hideMark/>
          </w:tcPr>
          <w:p w14:paraId="49245B19" w14:textId="77777777" w:rsidR="001065F5" w:rsidRPr="00606B4B" w:rsidRDefault="001065F5" w:rsidP="001065F5">
            <w:pPr>
              <w:spacing w:after="0"/>
              <w:jc w:val="center"/>
              <w:rPr>
                <w:rFonts w:ascii="Times New Roman" w:hAnsi="Times New Roman"/>
                <w:b/>
                <w:bCs/>
                <w:color w:val="000000"/>
                <w:sz w:val="22"/>
                <w:szCs w:val="22"/>
              </w:rPr>
            </w:pPr>
          </w:p>
        </w:tc>
        <w:tc>
          <w:tcPr>
            <w:tcW w:w="934" w:type="pct"/>
            <w:gridSpan w:val="5"/>
            <w:vMerge/>
            <w:tcBorders>
              <w:top w:val="double" w:sz="6" w:space="0" w:color="auto"/>
              <w:left w:val="single" w:sz="12" w:space="0" w:color="auto"/>
              <w:bottom w:val="single" w:sz="4" w:space="0" w:color="auto"/>
              <w:right w:val="double" w:sz="6" w:space="0" w:color="000000"/>
            </w:tcBorders>
            <w:vAlign w:val="center"/>
            <w:hideMark/>
          </w:tcPr>
          <w:p w14:paraId="12C7ACB8" w14:textId="77777777" w:rsidR="001065F5" w:rsidRPr="00606B4B" w:rsidRDefault="001065F5" w:rsidP="001065F5">
            <w:pPr>
              <w:spacing w:after="0"/>
              <w:jc w:val="center"/>
              <w:rPr>
                <w:rFonts w:ascii="Times New Roman" w:hAnsi="Times New Roman"/>
                <w:b/>
                <w:bCs/>
                <w:color w:val="000000"/>
                <w:sz w:val="22"/>
                <w:szCs w:val="22"/>
              </w:rPr>
            </w:pPr>
          </w:p>
        </w:tc>
      </w:tr>
      <w:tr w:rsidR="001065F5" w:rsidRPr="00606B4B" w14:paraId="23252946" w14:textId="77777777" w:rsidTr="001065F5">
        <w:trPr>
          <w:trHeight w:val="312"/>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723F1A2C" w14:textId="77777777" w:rsidR="001065F5" w:rsidRPr="00606B4B" w:rsidRDefault="001065F5" w:rsidP="001065F5">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79DBF02F" w14:textId="77777777" w:rsidR="001065F5" w:rsidRPr="00606B4B" w:rsidRDefault="001065F5" w:rsidP="001065F5">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059A31FD" w14:textId="77777777" w:rsidR="001065F5" w:rsidRPr="00606B4B" w:rsidRDefault="001065F5" w:rsidP="001065F5">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4" w:space="0" w:color="auto"/>
              <w:right w:val="single" w:sz="12" w:space="0" w:color="auto"/>
            </w:tcBorders>
            <w:vAlign w:val="center"/>
            <w:hideMark/>
          </w:tcPr>
          <w:p w14:paraId="077C7494" w14:textId="77777777" w:rsidR="001065F5" w:rsidRPr="00606B4B" w:rsidRDefault="001065F5" w:rsidP="001065F5">
            <w:pPr>
              <w:spacing w:after="0"/>
              <w:jc w:val="center"/>
              <w:rPr>
                <w:rFonts w:ascii="Times New Roman" w:hAnsi="Times New Roman"/>
                <w:b/>
                <w:bCs/>
                <w:color w:val="000000"/>
                <w:sz w:val="22"/>
                <w:szCs w:val="22"/>
              </w:rPr>
            </w:pPr>
          </w:p>
        </w:tc>
        <w:tc>
          <w:tcPr>
            <w:tcW w:w="19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4C91180C"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77" w:type="pct"/>
            <w:gridSpan w:val="3"/>
            <w:tcBorders>
              <w:top w:val="single" w:sz="4" w:space="0" w:color="auto"/>
              <w:left w:val="nil"/>
              <w:bottom w:val="single" w:sz="4" w:space="0" w:color="auto"/>
              <w:right w:val="single" w:sz="4" w:space="0" w:color="auto"/>
            </w:tcBorders>
            <w:shd w:val="clear" w:color="000000" w:fill="F2F2F2"/>
            <w:vAlign w:val="center"/>
            <w:hideMark/>
          </w:tcPr>
          <w:p w14:paraId="75546CBB"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21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42DC431C"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170768B5"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77" w:type="pct"/>
            <w:gridSpan w:val="3"/>
            <w:tcBorders>
              <w:top w:val="single" w:sz="4" w:space="0" w:color="auto"/>
              <w:left w:val="nil"/>
              <w:bottom w:val="single" w:sz="4" w:space="0" w:color="auto"/>
              <w:right w:val="single" w:sz="4" w:space="0" w:color="auto"/>
            </w:tcBorders>
            <w:shd w:val="clear" w:color="000000" w:fill="F2F2F2"/>
            <w:vAlign w:val="center"/>
            <w:hideMark/>
          </w:tcPr>
          <w:p w14:paraId="1248B1F0"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92"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09DEF0EC"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48CD5212"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605" w:type="pct"/>
            <w:gridSpan w:val="3"/>
            <w:tcBorders>
              <w:top w:val="single" w:sz="4" w:space="0" w:color="auto"/>
              <w:left w:val="nil"/>
              <w:bottom w:val="single" w:sz="4" w:space="0" w:color="auto"/>
              <w:right w:val="single" w:sz="4" w:space="0" w:color="auto"/>
            </w:tcBorders>
            <w:shd w:val="clear" w:color="000000" w:fill="F2F2F2"/>
            <w:vAlign w:val="center"/>
            <w:hideMark/>
          </w:tcPr>
          <w:p w14:paraId="07D24932"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92"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294EAFAC"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4AB62F47"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62" w:type="pct"/>
            <w:gridSpan w:val="3"/>
            <w:tcBorders>
              <w:top w:val="single" w:sz="4" w:space="0" w:color="auto"/>
              <w:left w:val="nil"/>
              <w:bottom w:val="single" w:sz="4" w:space="0" w:color="auto"/>
              <w:right w:val="single" w:sz="4" w:space="0" w:color="auto"/>
            </w:tcBorders>
            <w:shd w:val="clear" w:color="000000" w:fill="F2F2F2"/>
            <w:vAlign w:val="center"/>
            <w:hideMark/>
          </w:tcPr>
          <w:p w14:paraId="4A408FCF"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80"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29D9C9F3"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Taux  (100*b/a) en %</w:t>
            </w:r>
          </w:p>
        </w:tc>
      </w:tr>
      <w:tr w:rsidR="001065F5" w:rsidRPr="00606B4B" w14:paraId="0B2FD9E4" w14:textId="77777777" w:rsidTr="001065F5">
        <w:trPr>
          <w:trHeight w:val="1704"/>
        </w:trPr>
        <w:tc>
          <w:tcPr>
            <w:tcW w:w="137" w:type="pct"/>
            <w:vMerge/>
            <w:tcBorders>
              <w:top w:val="double" w:sz="6" w:space="0" w:color="auto"/>
              <w:left w:val="double" w:sz="6" w:space="0" w:color="auto"/>
              <w:bottom w:val="single" w:sz="12" w:space="0" w:color="auto"/>
              <w:right w:val="single" w:sz="4" w:space="0" w:color="auto"/>
            </w:tcBorders>
            <w:vAlign w:val="center"/>
            <w:hideMark/>
          </w:tcPr>
          <w:p w14:paraId="63AD2C88" w14:textId="77777777" w:rsidR="001065F5" w:rsidRPr="00606B4B" w:rsidRDefault="001065F5" w:rsidP="001065F5">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12" w:space="0" w:color="auto"/>
              <w:right w:val="single" w:sz="4" w:space="0" w:color="auto"/>
            </w:tcBorders>
            <w:vAlign w:val="center"/>
            <w:hideMark/>
          </w:tcPr>
          <w:p w14:paraId="05924FE7" w14:textId="77777777" w:rsidR="001065F5" w:rsidRPr="00606B4B" w:rsidRDefault="001065F5" w:rsidP="001065F5">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12" w:space="0" w:color="auto"/>
              <w:right w:val="single" w:sz="4" w:space="0" w:color="auto"/>
            </w:tcBorders>
            <w:vAlign w:val="center"/>
            <w:hideMark/>
          </w:tcPr>
          <w:p w14:paraId="590FF302" w14:textId="77777777" w:rsidR="001065F5" w:rsidRPr="00606B4B" w:rsidRDefault="001065F5" w:rsidP="001065F5">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12" w:space="0" w:color="auto"/>
              <w:right w:val="single" w:sz="12" w:space="0" w:color="auto"/>
            </w:tcBorders>
            <w:vAlign w:val="center"/>
            <w:hideMark/>
          </w:tcPr>
          <w:p w14:paraId="53EA865E" w14:textId="77777777" w:rsidR="001065F5" w:rsidRPr="00606B4B" w:rsidRDefault="001065F5" w:rsidP="001065F5">
            <w:pPr>
              <w:spacing w:after="0"/>
              <w:jc w:val="center"/>
              <w:rPr>
                <w:rFonts w:ascii="Times New Roman" w:hAnsi="Times New Roman"/>
                <w:b/>
                <w:bCs/>
                <w:color w:val="000000"/>
                <w:sz w:val="22"/>
                <w:szCs w:val="22"/>
              </w:rPr>
            </w:pPr>
          </w:p>
        </w:tc>
        <w:tc>
          <w:tcPr>
            <w:tcW w:w="193" w:type="pct"/>
            <w:vMerge/>
            <w:tcBorders>
              <w:top w:val="nil"/>
              <w:left w:val="single" w:sz="12" w:space="0" w:color="auto"/>
              <w:bottom w:val="single" w:sz="12" w:space="0" w:color="auto"/>
              <w:right w:val="single" w:sz="4" w:space="0" w:color="auto"/>
            </w:tcBorders>
            <w:vAlign w:val="center"/>
            <w:hideMark/>
          </w:tcPr>
          <w:p w14:paraId="67319A8A" w14:textId="77777777" w:rsidR="001065F5" w:rsidRPr="00606B4B" w:rsidRDefault="001065F5" w:rsidP="001065F5">
            <w:pPr>
              <w:spacing w:after="0"/>
              <w:jc w:val="center"/>
              <w:rPr>
                <w:rFonts w:ascii="Times New Roman" w:hAnsi="Times New Roman"/>
                <w:color w:val="000000"/>
                <w:sz w:val="22"/>
                <w:szCs w:val="22"/>
              </w:rPr>
            </w:pP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75028A87"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7D895A8B"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1963904B"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219" w:type="pct"/>
            <w:vMerge/>
            <w:tcBorders>
              <w:top w:val="nil"/>
              <w:left w:val="single" w:sz="4" w:space="0" w:color="auto"/>
              <w:bottom w:val="single" w:sz="12" w:space="0" w:color="auto"/>
              <w:right w:val="single" w:sz="12" w:space="0" w:color="auto"/>
            </w:tcBorders>
            <w:vAlign w:val="center"/>
            <w:hideMark/>
          </w:tcPr>
          <w:p w14:paraId="1BA34239" w14:textId="77777777" w:rsidR="001065F5" w:rsidRPr="00606B4B" w:rsidRDefault="001065F5" w:rsidP="001065F5">
            <w:pPr>
              <w:spacing w:after="0"/>
              <w:jc w:val="center"/>
              <w:rPr>
                <w:rFonts w:ascii="Times New Roman" w:hAnsi="Times New Roman"/>
                <w:color w:val="000000"/>
                <w:sz w:val="22"/>
                <w:szCs w:val="22"/>
              </w:rPr>
            </w:pPr>
          </w:p>
        </w:tc>
        <w:tc>
          <w:tcPr>
            <w:tcW w:w="193" w:type="pct"/>
            <w:vMerge/>
            <w:tcBorders>
              <w:top w:val="nil"/>
              <w:left w:val="single" w:sz="12" w:space="0" w:color="auto"/>
              <w:bottom w:val="single" w:sz="12" w:space="0" w:color="auto"/>
              <w:right w:val="single" w:sz="4" w:space="0" w:color="auto"/>
            </w:tcBorders>
            <w:vAlign w:val="center"/>
            <w:hideMark/>
          </w:tcPr>
          <w:p w14:paraId="6130484A" w14:textId="77777777" w:rsidR="001065F5" w:rsidRPr="00606B4B" w:rsidRDefault="001065F5" w:rsidP="001065F5">
            <w:pPr>
              <w:spacing w:after="0"/>
              <w:jc w:val="center"/>
              <w:rPr>
                <w:rFonts w:ascii="Times New Roman" w:hAnsi="Times New Roman"/>
                <w:color w:val="000000"/>
                <w:sz w:val="22"/>
                <w:szCs w:val="22"/>
              </w:rPr>
            </w:pP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145238F2"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315F4B45"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2FD7681D"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92" w:type="pct"/>
            <w:vMerge/>
            <w:tcBorders>
              <w:top w:val="nil"/>
              <w:left w:val="single" w:sz="4" w:space="0" w:color="auto"/>
              <w:bottom w:val="single" w:sz="12" w:space="0" w:color="auto"/>
              <w:right w:val="single" w:sz="12" w:space="0" w:color="auto"/>
            </w:tcBorders>
            <w:vAlign w:val="center"/>
            <w:hideMark/>
          </w:tcPr>
          <w:p w14:paraId="75C1F666" w14:textId="77777777" w:rsidR="001065F5" w:rsidRPr="00606B4B" w:rsidRDefault="001065F5" w:rsidP="001065F5">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2D16AD67" w14:textId="77777777" w:rsidR="001065F5" w:rsidRPr="00606B4B" w:rsidRDefault="001065F5" w:rsidP="001065F5">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5A07161E"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5CE86499"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220" w:type="pct"/>
            <w:tcBorders>
              <w:top w:val="nil"/>
              <w:left w:val="nil"/>
              <w:bottom w:val="single" w:sz="12" w:space="0" w:color="auto"/>
              <w:right w:val="single" w:sz="4" w:space="0" w:color="auto"/>
            </w:tcBorders>
            <w:shd w:val="clear" w:color="000000" w:fill="F2F2F2"/>
            <w:textDirection w:val="btLr"/>
            <w:vAlign w:val="center"/>
            <w:hideMark/>
          </w:tcPr>
          <w:p w14:paraId="5A682A68"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92" w:type="pct"/>
            <w:vMerge/>
            <w:tcBorders>
              <w:top w:val="nil"/>
              <w:left w:val="single" w:sz="4" w:space="0" w:color="auto"/>
              <w:bottom w:val="single" w:sz="12" w:space="0" w:color="auto"/>
              <w:right w:val="single" w:sz="12" w:space="0" w:color="auto"/>
            </w:tcBorders>
            <w:vAlign w:val="center"/>
            <w:hideMark/>
          </w:tcPr>
          <w:p w14:paraId="692FB60A" w14:textId="77777777" w:rsidR="001065F5" w:rsidRPr="00606B4B" w:rsidRDefault="001065F5" w:rsidP="001065F5">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66678ACD" w14:textId="77777777" w:rsidR="001065F5" w:rsidRPr="00606B4B" w:rsidRDefault="001065F5" w:rsidP="001065F5">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2D44CD44"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75" w:type="pct"/>
            <w:tcBorders>
              <w:top w:val="nil"/>
              <w:left w:val="nil"/>
              <w:bottom w:val="single" w:sz="12" w:space="0" w:color="auto"/>
              <w:right w:val="single" w:sz="4" w:space="0" w:color="auto"/>
            </w:tcBorders>
            <w:shd w:val="clear" w:color="000000" w:fill="F2F2F2"/>
            <w:textDirection w:val="btLr"/>
            <w:vAlign w:val="center"/>
            <w:hideMark/>
          </w:tcPr>
          <w:p w14:paraId="438367AB"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4" w:type="pct"/>
            <w:tcBorders>
              <w:top w:val="nil"/>
              <w:left w:val="nil"/>
              <w:bottom w:val="single" w:sz="12" w:space="0" w:color="auto"/>
              <w:right w:val="single" w:sz="4" w:space="0" w:color="auto"/>
            </w:tcBorders>
            <w:shd w:val="clear" w:color="000000" w:fill="F2F2F2"/>
            <w:textDirection w:val="btLr"/>
            <w:vAlign w:val="center"/>
            <w:hideMark/>
          </w:tcPr>
          <w:p w14:paraId="232CED47"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80" w:type="pct"/>
            <w:vMerge/>
            <w:tcBorders>
              <w:top w:val="nil"/>
              <w:left w:val="single" w:sz="4" w:space="0" w:color="auto"/>
              <w:bottom w:val="single" w:sz="12" w:space="0" w:color="auto"/>
              <w:right w:val="double" w:sz="6" w:space="0" w:color="auto"/>
            </w:tcBorders>
            <w:vAlign w:val="center"/>
            <w:hideMark/>
          </w:tcPr>
          <w:p w14:paraId="0D9794B0" w14:textId="77777777" w:rsidR="001065F5" w:rsidRPr="00606B4B" w:rsidRDefault="001065F5" w:rsidP="001065F5">
            <w:pPr>
              <w:spacing w:after="0"/>
              <w:jc w:val="center"/>
              <w:rPr>
                <w:rFonts w:ascii="Times New Roman" w:hAnsi="Times New Roman"/>
                <w:color w:val="000000"/>
                <w:sz w:val="22"/>
                <w:szCs w:val="22"/>
              </w:rPr>
            </w:pPr>
          </w:p>
        </w:tc>
      </w:tr>
      <w:tr w:rsidR="001065F5" w:rsidRPr="00606B4B" w14:paraId="27937D7E" w14:textId="77777777" w:rsidTr="00FC08CF">
        <w:trPr>
          <w:trHeight w:val="501"/>
        </w:trPr>
        <w:tc>
          <w:tcPr>
            <w:tcW w:w="137" w:type="pct"/>
            <w:tcBorders>
              <w:top w:val="nil"/>
              <w:left w:val="double" w:sz="6" w:space="0" w:color="auto"/>
              <w:bottom w:val="single" w:sz="12" w:space="0" w:color="auto"/>
              <w:right w:val="single" w:sz="4" w:space="0" w:color="auto"/>
            </w:tcBorders>
            <w:shd w:val="clear" w:color="000000" w:fill="F2F2F2"/>
            <w:vAlign w:val="center"/>
            <w:hideMark/>
          </w:tcPr>
          <w:p w14:paraId="048A6CCF"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6</w:t>
            </w:r>
          </w:p>
        </w:tc>
        <w:tc>
          <w:tcPr>
            <w:tcW w:w="440" w:type="pct"/>
            <w:tcBorders>
              <w:top w:val="nil"/>
              <w:left w:val="nil"/>
              <w:bottom w:val="single" w:sz="12" w:space="0" w:color="auto"/>
              <w:right w:val="single" w:sz="4" w:space="0" w:color="auto"/>
            </w:tcBorders>
            <w:shd w:val="clear" w:color="000000" w:fill="F2F2F2"/>
            <w:vAlign w:val="center"/>
            <w:hideMark/>
          </w:tcPr>
          <w:p w14:paraId="4D7D0515" w14:textId="77777777" w:rsidR="001065F5" w:rsidRPr="00606B4B" w:rsidRDefault="001065F5" w:rsidP="001065F5">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TDH</w:t>
            </w:r>
          </w:p>
        </w:tc>
        <w:tc>
          <w:tcPr>
            <w:tcW w:w="137" w:type="pct"/>
            <w:tcBorders>
              <w:top w:val="nil"/>
              <w:left w:val="nil"/>
              <w:bottom w:val="single" w:sz="12" w:space="0" w:color="auto"/>
              <w:right w:val="single" w:sz="4" w:space="0" w:color="auto"/>
            </w:tcBorders>
            <w:shd w:val="clear" w:color="000000" w:fill="F2F2F2"/>
            <w:vAlign w:val="center"/>
            <w:hideMark/>
          </w:tcPr>
          <w:p w14:paraId="5038E632" w14:textId="77777777" w:rsidR="001065F5" w:rsidRPr="00606B4B" w:rsidRDefault="001065F5" w:rsidP="001065F5">
            <w:pPr>
              <w:spacing w:after="0"/>
              <w:jc w:val="center"/>
              <w:rPr>
                <w:rFonts w:ascii="Times New Roman" w:hAnsi="Times New Roman"/>
                <w:color w:val="000000"/>
                <w:sz w:val="22"/>
                <w:szCs w:val="22"/>
              </w:rPr>
            </w:pPr>
          </w:p>
        </w:tc>
        <w:tc>
          <w:tcPr>
            <w:tcW w:w="412" w:type="pct"/>
            <w:tcBorders>
              <w:top w:val="nil"/>
              <w:left w:val="nil"/>
              <w:bottom w:val="single" w:sz="12" w:space="0" w:color="auto"/>
              <w:right w:val="single" w:sz="12" w:space="0" w:color="auto"/>
            </w:tcBorders>
            <w:shd w:val="clear" w:color="000000" w:fill="F2F2F2"/>
            <w:vAlign w:val="center"/>
            <w:hideMark/>
          </w:tcPr>
          <w:p w14:paraId="31E3F7C3" w14:textId="77777777" w:rsidR="001065F5" w:rsidRPr="00606B4B" w:rsidRDefault="001065F5" w:rsidP="001065F5">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LED MEDICOR</w:t>
            </w:r>
          </w:p>
        </w:tc>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11A4C763" w14:textId="2AF8BDDC" w:rsidR="001065F5" w:rsidRPr="00606B4B" w:rsidRDefault="001065F5" w:rsidP="001065F5">
            <w:pPr>
              <w:spacing w:after="0"/>
              <w:jc w:val="center"/>
              <w:rPr>
                <w:rFonts w:ascii="Times New Roman" w:hAnsi="Times New Roman"/>
                <w:color w:val="000000"/>
                <w:sz w:val="22"/>
                <w:szCs w:val="22"/>
              </w:rPr>
            </w:pPr>
            <w:r>
              <w:rPr>
                <w:rFonts w:ascii="Times New Roman" w:hAnsi="Times New Roman"/>
                <w:color w:val="000000"/>
                <w:sz w:val="22"/>
                <w:szCs w:val="22"/>
              </w:rPr>
              <w:t>2</w:t>
            </w:r>
          </w:p>
        </w:tc>
        <w:tc>
          <w:tcPr>
            <w:tcW w:w="192" w:type="pct"/>
            <w:tcBorders>
              <w:top w:val="nil"/>
              <w:left w:val="nil"/>
              <w:bottom w:val="single" w:sz="12" w:space="0" w:color="auto"/>
              <w:right w:val="single" w:sz="4" w:space="0" w:color="auto"/>
            </w:tcBorders>
            <w:shd w:val="clear" w:color="000000" w:fill="F2F2F2"/>
            <w:noWrap/>
            <w:vAlign w:val="center"/>
            <w:hideMark/>
          </w:tcPr>
          <w:p w14:paraId="7981E8BE" w14:textId="77777777" w:rsidR="001065F5" w:rsidRPr="00606B4B" w:rsidRDefault="001065F5" w:rsidP="001065F5">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2" w:type="pct"/>
            <w:tcBorders>
              <w:top w:val="nil"/>
              <w:left w:val="nil"/>
              <w:bottom w:val="single" w:sz="12" w:space="0" w:color="auto"/>
              <w:right w:val="single" w:sz="4" w:space="0" w:color="auto"/>
            </w:tcBorders>
            <w:shd w:val="clear" w:color="000000" w:fill="F2F2F2"/>
            <w:vAlign w:val="center"/>
            <w:hideMark/>
          </w:tcPr>
          <w:p w14:paraId="07CAC1AE" w14:textId="77777777" w:rsidR="001065F5" w:rsidRPr="00606B4B" w:rsidRDefault="001065F5" w:rsidP="001065F5">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193" w:type="pct"/>
            <w:tcBorders>
              <w:top w:val="nil"/>
              <w:left w:val="nil"/>
              <w:bottom w:val="single" w:sz="12" w:space="0" w:color="auto"/>
              <w:right w:val="single" w:sz="4" w:space="0" w:color="auto"/>
            </w:tcBorders>
            <w:shd w:val="clear" w:color="000000" w:fill="F2F2F2"/>
            <w:vAlign w:val="center"/>
            <w:hideMark/>
          </w:tcPr>
          <w:p w14:paraId="0874DF0B"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219" w:type="pct"/>
            <w:tcBorders>
              <w:top w:val="nil"/>
              <w:left w:val="nil"/>
              <w:bottom w:val="single" w:sz="12" w:space="0" w:color="auto"/>
              <w:right w:val="single" w:sz="12" w:space="0" w:color="auto"/>
            </w:tcBorders>
            <w:shd w:val="clear" w:color="000000" w:fill="F2F2F2"/>
            <w:vAlign w:val="center"/>
            <w:hideMark/>
          </w:tcPr>
          <w:p w14:paraId="069D70A2" w14:textId="77777777" w:rsidR="001065F5" w:rsidRPr="00606B4B" w:rsidRDefault="001065F5" w:rsidP="001065F5">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p>
        </w:tc>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0F69CD7" w14:textId="77777777" w:rsidR="001065F5" w:rsidRPr="00606B4B" w:rsidRDefault="001065F5" w:rsidP="001065F5">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6FEBC177" w14:textId="77777777" w:rsidR="001065F5" w:rsidRPr="00606B4B" w:rsidRDefault="001065F5" w:rsidP="001065F5">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4269D882" w14:textId="77777777" w:rsidR="001065F5" w:rsidRPr="00606B4B" w:rsidRDefault="001065F5" w:rsidP="001065F5">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vAlign w:val="center"/>
            <w:hideMark/>
          </w:tcPr>
          <w:p w14:paraId="71A3CAD1" w14:textId="77777777" w:rsidR="001065F5" w:rsidRPr="00606B4B" w:rsidRDefault="001065F5" w:rsidP="001065F5">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12" w:space="0" w:color="auto"/>
            </w:tcBorders>
            <w:shd w:val="clear" w:color="000000" w:fill="F2F2F2"/>
            <w:vAlign w:val="center"/>
            <w:hideMark/>
          </w:tcPr>
          <w:p w14:paraId="33A89ABA" w14:textId="77777777" w:rsidR="001065F5" w:rsidRPr="00606B4B" w:rsidRDefault="001065F5" w:rsidP="001065F5">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6644B380" w14:textId="77777777" w:rsidR="001065F5" w:rsidRPr="00606B4B" w:rsidRDefault="001065F5" w:rsidP="001065F5">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74A71ED9" w14:textId="77777777" w:rsidR="001065F5" w:rsidRPr="00606B4B" w:rsidRDefault="001065F5" w:rsidP="001065F5">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4A575382" w14:textId="77777777" w:rsidR="001065F5" w:rsidRPr="00606B4B" w:rsidRDefault="001065F5" w:rsidP="001065F5">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220" w:type="pct"/>
            <w:tcBorders>
              <w:top w:val="nil"/>
              <w:left w:val="nil"/>
              <w:bottom w:val="single" w:sz="12" w:space="0" w:color="auto"/>
              <w:right w:val="single" w:sz="4" w:space="0" w:color="auto"/>
            </w:tcBorders>
            <w:shd w:val="clear" w:color="000000" w:fill="F2F2F2"/>
            <w:vAlign w:val="center"/>
            <w:hideMark/>
          </w:tcPr>
          <w:p w14:paraId="132B72A1" w14:textId="77777777" w:rsidR="001065F5" w:rsidRPr="00606B4B" w:rsidRDefault="001065F5" w:rsidP="001065F5">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12" w:space="0" w:color="auto"/>
              <w:right w:val="single" w:sz="12" w:space="0" w:color="auto"/>
            </w:tcBorders>
            <w:shd w:val="clear" w:color="000000" w:fill="F2F2F2"/>
            <w:vAlign w:val="center"/>
            <w:hideMark/>
          </w:tcPr>
          <w:p w14:paraId="04D93A26" w14:textId="77777777" w:rsidR="001065F5" w:rsidRPr="00606B4B" w:rsidRDefault="001065F5" w:rsidP="001065F5">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1C986500" w14:textId="77777777" w:rsidR="001065F5" w:rsidRPr="00606B4B" w:rsidRDefault="001065F5" w:rsidP="001065F5">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1D677663" w14:textId="77777777" w:rsidR="001065F5" w:rsidRPr="00606B4B" w:rsidRDefault="001065F5" w:rsidP="001065F5">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12" w:space="0" w:color="auto"/>
              <w:right w:val="single" w:sz="4" w:space="0" w:color="auto"/>
            </w:tcBorders>
            <w:shd w:val="clear" w:color="000000" w:fill="F2F2F2"/>
            <w:vAlign w:val="center"/>
            <w:hideMark/>
          </w:tcPr>
          <w:p w14:paraId="25356F16" w14:textId="77777777" w:rsidR="001065F5" w:rsidRPr="00606B4B" w:rsidRDefault="001065F5" w:rsidP="001065F5">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12" w:space="0" w:color="auto"/>
              <w:right w:val="single" w:sz="4" w:space="0" w:color="auto"/>
            </w:tcBorders>
            <w:shd w:val="clear" w:color="000000" w:fill="F2F2F2"/>
            <w:vAlign w:val="center"/>
            <w:hideMark/>
          </w:tcPr>
          <w:p w14:paraId="0DF35E89" w14:textId="77777777" w:rsidR="001065F5" w:rsidRPr="00606B4B" w:rsidRDefault="001065F5" w:rsidP="001065F5">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12" w:space="0" w:color="auto"/>
              <w:right w:val="double" w:sz="6" w:space="0" w:color="auto"/>
            </w:tcBorders>
            <w:shd w:val="clear" w:color="000000" w:fill="F2F2F2"/>
            <w:vAlign w:val="center"/>
            <w:hideMark/>
          </w:tcPr>
          <w:p w14:paraId="4C7E6272" w14:textId="77777777" w:rsidR="001065F5" w:rsidRPr="00606B4B" w:rsidRDefault="001065F5" w:rsidP="001065F5">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1065F5" w:rsidRPr="000611DF" w14:paraId="3BF7E2CE" w14:textId="77777777" w:rsidTr="00FC08CF">
        <w:trPr>
          <w:trHeight w:val="501"/>
        </w:trPr>
        <w:tc>
          <w:tcPr>
            <w:tcW w:w="1126" w:type="pct"/>
            <w:gridSpan w:val="4"/>
            <w:tcBorders>
              <w:top w:val="single" w:sz="12" w:space="0" w:color="auto"/>
              <w:left w:val="double" w:sz="6" w:space="0" w:color="auto"/>
              <w:bottom w:val="double" w:sz="6" w:space="0" w:color="auto"/>
              <w:right w:val="single" w:sz="12" w:space="0" w:color="auto"/>
            </w:tcBorders>
            <w:shd w:val="clear" w:color="auto" w:fill="auto"/>
            <w:vAlign w:val="center"/>
            <w:hideMark/>
          </w:tcPr>
          <w:p w14:paraId="63DBC073" w14:textId="77777777" w:rsidR="001065F5" w:rsidRPr="000611DF" w:rsidRDefault="001065F5" w:rsidP="001065F5">
            <w:pPr>
              <w:spacing w:after="0"/>
              <w:jc w:val="center"/>
              <w:rPr>
                <w:rFonts w:ascii="Times New Roman" w:hAnsi="Times New Roman"/>
                <w:b/>
                <w:bCs/>
                <w:color w:val="000000"/>
                <w:sz w:val="24"/>
                <w:szCs w:val="24"/>
              </w:rPr>
            </w:pPr>
            <w:r w:rsidRPr="000611DF">
              <w:rPr>
                <w:rFonts w:ascii="Times New Roman" w:hAnsi="Times New Roman"/>
                <w:b/>
                <w:bCs/>
                <w:color w:val="000000"/>
                <w:sz w:val="24"/>
                <w:szCs w:val="24"/>
              </w:rPr>
              <w:t>Total</w:t>
            </w:r>
          </w:p>
        </w:tc>
        <w:tc>
          <w:tcPr>
            <w:tcW w:w="193"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0072F7A3" w14:textId="23986FC0" w:rsidR="001065F5" w:rsidRPr="000611DF" w:rsidRDefault="001065F5" w:rsidP="001065F5">
            <w:pPr>
              <w:spacing w:after="0"/>
              <w:jc w:val="center"/>
              <w:rPr>
                <w:rFonts w:ascii="Times New Roman" w:hAnsi="Times New Roman"/>
                <w:b/>
                <w:color w:val="000000"/>
                <w:sz w:val="24"/>
                <w:szCs w:val="24"/>
              </w:rPr>
            </w:pPr>
            <w:r w:rsidRPr="000611DF">
              <w:rPr>
                <w:rFonts w:ascii="Times New Roman" w:hAnsi="Times New Roman"/>
                <w:b/>
                <w:color w:val="000000"/>
                <w:sz w:val="24"/>
                <w:szCs w:val="24"/>
              </w:rPr>
              <w:t>2</w:t>
            </w:r>
          </w:p>
        </w:tc>
        <w:tc>
          <w:tcPr>
            <w:tcW w:w="192" w:type="pct"/>
            <w:tcBorders>
              <w:top w:val="single" w:sz="12" w:space="0" w:color="auto"/>
              <w:left w:val="nil"/>
              <w:bottom w:val="double" w:sz="6" w:space="0" w:color="auto"/>
              <w:right w:val="single" w:sz="4" w:space="0" w:color="auto"/>
            </w:tcBorders>
            <w:shd w:val="clear" w:color="auto" w:fill="auto"/>
            <w:noWrap/>
            <w:vAlign w:val="center"/>
            <w:hideMark/>
          </w:tcPr>
          <w:p w14:paraId="5592E55B" w14:textId="6F3D190D" w:rsidR="001065F5" w:rsidRPr="000611DF" w:rsidRDefault="001065F5" w:rsidP="001065F5">
            <w:pPr>
              <w:spacing w:after="0"/>
              <w:jc w:val="center"/>
              <w:rPr>
                <w:rFonts w:ascii="Times New Roman" w:hAnsi="Times New Roman"/>
                <w:b/>
                <w:color w:val="000000"/>
                <w:sz w:val="24"/>
                <w:szCs w:val="24"/>
              </w:rPr>
            </w:pPr>
            <w:r>
              <w:rPr>
                <w:rFonts w:ascii="Times New Roman" w:hAnsi="Times New Roman"/>
                <w:b/>
                <w:color w:val="000000"/>
                <w:sz w:val="24"/>
                <w:szCs w:val="24"/>
              </w:rPr>
              <w:t>0</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7F75B64A" w14:textId="3CB951BB" w:rsidR="001065F5" w:rsidRPr="000611DF" w:rsidRDefault="001065F5" w:rsidP="001065F5">
            <w:pPr>
              <w:spacing w:after="0"/>
              <w:jc w:val="center"/>
              <w:rPr>
                <w:rFonts w:ascii="Times New Roman" w:hAnsi="Times New Roman"/>
                <w:b/>
                <w:color w:val="000000"/>
                <w:sz w:val="24"/>
                <w:szCs w:val="24"/>
              </w:rPr>
            </w:pPr>
            <w:r>
              <w:rPr>
                <w:rFonts w:ascii="Times New Roman" w:hAnsi="Times New Roman"/>
                <w:b/>
                <w:color w:val="000000"/>
                <w:sz w:val="24"/>
                <w:szCs w:val="24"/>
              </w:rPr>
              <w:t>0</w:t>
            </w:r>
          </w:p>
        </w:tc>
        <w:tc>
          <w:tcPr>
            <w:tcW w:w="193" w:type="pct"/>
            <w:tcBorders>
              <w:top w:val="single" w:sz="12" w:space="0" w:color="auto"/>
              <w:left w:val="nil"/>
              <w:bottom w:val="double" w:sz="6" w:space="0" w:color="auto"/>
              <w:right w:val="single" w:sz="4" w:space="0" w:color="auto"/>
            </w:tcBorders>
            <w:shd w:val="clear" w:color="auto" w:fill="auto"/>
            <w:vAlign w:val="center"/>
            <w:hideMark/>
          </w:tcPr>
          <w:p w14:paraId="61DF1F34" w14:textId="76208879" w:rsidR="001065F5" w:rsidRPr="000611DF" w:rsidRDefault="001065F5" w:rsidP="001065F5">
            <w:pPr>
              <w:spacing w:after="0"/>
              <w:jc w:val="center"/>
              <w:rPr>
                <w:rFonts w:ascii="Times New Roman" w:hAnsi="Times New Roman"/>
                <w:b/>
                <w:color w:val="000000"/>
                <w:sz w:val="24"/>
                <w:szCs w:val="24"/>
              </w:rPr>
            </w:pPr>
            <w:r>
              <w:rPr>
                <w:rFonts w:ascii="Times New Roman" w:hAnsi="Times New Roman"/>
                <w:b/>
                <w:color w:val="000000"/>
                <w:sz w:val="24"/>
                <w:szCs w:val="24"/>
              </w:rPr>
              <w:t>0</w:t>
            </w:r>
          </w:p>
        </w:tc>
        <w:tc>
          <w:tcPr>
            <w:tcW w:w="219" w:type="pct"/>
            <w:tcBorders>
              <w:top w:val="single" w:sz="12" w:space="0" w:color="auto"/>
              <w:left w:val="nil"/>
              <w:bottom w:val="double" w:sz="6" w:space="0" w:color="auto"/>
              <w:right w:val="single" w:sz="12" w:space="0" w:color="auto"/>
            </w:tcBorders>
            <w:shd w:val="clear" w:color="auto" w:fill="auto"/>
            <w:vAlign w:val="center"/>
            <w:hideMark/>
          </w:tcPr>
          <w:p w14:paraId="47BD0481" w14:textId="4C98644C" w:rsidR="001065F5" w:rsidRPr="000611DF" w:rsidRDefault="001065F5" w:rsidP="001065F5">
            <w:pPr>
              <w:spacing w:after="0"/>
              <w:jc w:val="center"/>
              <w:rPr>
                <w:rFonts w:ascii="Times New Roman" w:hAnsi="Times New Roman"/>
                <w:b/>
                <w:color w:val="000000"/>
                <w:sz w:val="24"/>
                <w:szCs w:val="24"/>
              </w:rPr>
            </w:pPr>
            <w:r>
              <w:rPr>
                <w:rFonts w:ascii="Times New Roman" w:hAnsi="Times New Roman"/>
                <w:b/>
                <w:color w:val="000000"/>
                <w:sz w:val="24"/>
                <w:szCs w:val="24"/>
              </w:rPr>
              <w:t>0</w:t>
            </w:r>
          </w:p>
        </w:tc>
        <w:tc>
          <w:tcPr>
            <w:tcW w:w="193"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396290F2" w14:textId="5B30CBAC"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155F63B7" w14:textId="4A460B59"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0781281E" w14:textId="11D7880A"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vAlign w:val="center"/>
            <w:hideMark/>
          </w:tcPr>
          <w:p w14:paraId="00ECC910" w14:textId="26FCB55C"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12" w:space="0" w:color="auto"/>
            </w:tcBorders>
            <w:shd w:val="clear" w:color="auto" w:fill="auto"/>
            <w:vAlign w:val="center"/>
            <w:hideMark/>
          </w:tcPr>
          <w:p w14:paraId="16EA2D34" w14:textId="1E1B9161"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30D4D4D2" w14:textId="2FB1B499"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6FF552B7" w14:textId="33228D2C"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3173378C" w14:textId="2CDACDBE"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220" w:type="pct"/>
            <w:tcBorders>
              <w:top w:val="single" w:sz="12" w:space="0" w:color="auto"/>
              <w:left w:val="nil"/>
              <w:bottom w:val="double" w:sz="6" w:space="0" w:color="auto"/>
              <w:right w:val="single" w:sz="4" w:space="0" w:color="auto"/>
            </w:tcBorders>
            <w:shd w:val="clear" w:color="auto" w:fill="auto"/>
            <w:vAlign w:val="center"/>
            <w:hideMark/>
          </w:tcPr>
          <w:p w14:paraId="2C26B7DF" w14:textId="4E21FEBC"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12" w:space="0" w:color="auto"/>
            </w:tcBorders>
            <w:shd w:val="clear" w:color="auto" w:fill="auto"/>
            <w:vAlign w:val="center"/>
            <w:hideMark/>
          </w:tcPr>
          <w:p w14:paraId="6468C0D3" w14:textId="039DA62F"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21BA3E30" w14:textId="72E01A04"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00F0819F" w14:textId="7A80B0FD"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75" w:type="pct"/>
            <w:tcBorders>
              <w:top w:val="single" w:sz="12" w:space="0" w:color="auto"/>
              <w:left w:val="nil"/>
              <w:bottom w:val="double" w:sz="6" w:space="0" w:color="auto"/>
              <w:right w:val="single" w:sz="4" w:space="0" w:color="auto"/>
            </w:tcBorders>
            <w:shd w:val="clear" w:color="auto" w:fill="auto"/>
            <w:vAlign w:val="center"/>
            <w:hideMark/>
          </w:tcPr>
          <w:p w14:paraId="25A95D7F" w14:textId="0A9A0FA1"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4" w:type="pct"/>
            <w:tcBorders>
              <w:top w:val="single" w:sz="12" w:space="0" w:color="auto"/>
              <w:left w:val="nil"/>
              <w:bottom w:val="double" w:sz="6" w:space="0" w:color="auto"/>
              <w:right w:val="single" w:sz="4" w:space="0" w:color="auto"/>
            </w:tcBorders>
            <w:shd w:val="clear" w:color="auto" w:fill="auto"/>
            <w:vAlign w:val="center"/>
            <w:hideMark/>
          </w:tcPr>
          <w:p w14:paraId="6D749578" w14:textId="31FB4BBD"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80" w:type="pct"/>
            <w:tcBorders>
              <w:top w:val="single" w:sz="12" w:space="0" w:color="auto"/>
              <w:left w:val="nil"/>
              <w:bottom w:val="double" w:sz="6" w:space="0" w:color="auto"/>
              <w:right w:val="double" w:sz="6" w:space="0" w:color="auto"/>
            </w:tcBorders>
            <w:shd w:val="clear" w:color="auto" w:fill="auto"/>
            <w:vAlign w:val="center"/>
            <w:hideMark/>
          </w:tcPr>
          <w:p w14:paraId="2C971B1D" w14:textId="4B6FEB88" w:rsidR="001065F5" w:rsidRPr="000611DF" w:rsidRDefault="001065F5" w:rsidP="001065F5">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r>
    </w:tbl>
    <w:p w14:paraId="1AE047BE"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292D0B6F" w14:textId="77777777" w:rsidR="00593736" w:rsidRDefault="00593736" w:rsidP="00593736">
      <w:pPr>
        <w:spacing w:after="0"/>
        <w:jc w:val="left"/>
        <w:rPr>
          <w:rFonts w:cs="Arial"/>
          <w:szCs w:val="18"/>
        </w:rPr>
      </w:pPr>
    </w:p>
    <w:p w14:paraId="20A0146C" w14:textId="77777777" w:rsidR="00122BC9" w:rsidRDefault="00122BC9" w:rsidP="00593736">
      <w:pPr>
        <w:spacing w:after="0"/>
        <w:jc w:val="left"/>
        <w:rPr>
          <w:rFonts w:cs="Arial"/>
          <w:szCs w:val="18"/>
        </w:rPr>
      </w:pPr>
    </w:p>
    <w:p w14:paraId="383C35B2" w14:textId="78FF56B1" w:rsidR="00122BC9" w:rsidRDefault="00122BC9" w:rsidP="00593736">
      <w:pPr>
        <w:spacing w:after="0"/>
        <w:jc w:val="left"/>
        <w:rPr>
          <w:rFonts w:ascii="Times New Roman" w:hAnsi="Times New Roman"/>
          <w:sz w:val="24"/>
          <w:szCs w:val="24"/>
        </w:rPr>
      </w:pPr>
      <w:r w:rsidRPr="00122BC9">
        <w:rPr>
          <w:rFonts w:ascii="Times New Roman" w:hAnsi="Times New Roman"/>
          <w:sz w:val="24"/>
          <w:szCs w:val="24"/>
        </w:rPr>
        <w:t>La réhabilitions des forages dans les écoles a été programmé par TDH, aucune réalisation n’a été faite à ce jour.</w:t>
      </w:r>
    </w:p>
    <w:p w14:paraId="77EF3200" w14:textId="77777777" w:rsidR="00122BC9" w:rsidRDefault="00122BC9" w:rsidP="00593736">
      <w:pPr>
        <w:spacing w:after="0"/>
        <w:jc w:val="left"/>
        <w:rPr>
          <w:rFonts w:ascii="Times New Roman" w:hAnsi="Times New Roman"/>
          <w:sz w:val="24"/>
          <w:szCs w:val="24"/>
        </w:rPr>
      </w:pPr>
    </w:p>
    <w:p w14:paraId="2967F07C" w14:textId="77777777" w:rsidR="005074B9" w:rsidRPr="00122BC9" w:rsidRDefault="005074B9" w:rsidP="005074B9">
      <w:pPr>
        <w:pStyle w:val="Titre4"/>
        <w:rPr>
          <w:rFonts w:ascii="Times New Roman" w:hAnsi="Times New Roman"/>
          <w:sz w:val="24"/>
          <w:szCs w:val="24"/>
        </w:rPr>
      </w:pPr>
      <w:r w:rsidRPr="00122BC9">
        <w:rPr>
          <w:rFonts w:ascii="Times New Roman" w:hAnsi="Times New Roman"/>
          <w:sz w:val="24"/>
          <w:szCs w:val="24"/>
        </w:rPr>
        <w:t>Réalisations physiques dans les zones non loties dans les milieux rural et urbain</w:t>
      </w:r>
    </w:p>
    <w:p w14:paraId="17373224" w14:textId="1B5CB29C" w:rsidR="005074B9" w:rsidRDefault="008812EE" w:rsidP="008812EE">
      <w:pPr>
        <w:pStyle w:val="Lgende"/>
      </w:pPr>
      <w:bookmarkStart w:id="43" w:name="_Toc10126864"/>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23</w:t>
      </w:r>
      <w:r w:rsidR="00DE7E3D">
        <w:rPr>
          <w:noProof/>
        </w:rPr>
        <w:fldChar w:fldCharType="end"/>
      </w:r>
      <w:r>
        <w:t xml:space="preserve"> </w:t>
      </w:r>
      <w:r w:rsidRPr="008C780A">
        <w:t>: Récapitulatif des réalisations dans les zones non-loties</w:t>
      </w:r>
      <w:bookmarkEnd w:id="43"/>
    </w:p>
    <w:tbl>
      <w:tblPr>
        <w:tblW w:w="5000" w:type="pct"/>
        <w:tblLayout w:type="fixed"/>
        <w:tblCellMar>
          <w:left w:w="70" w:type="dxa"/>
          <w:right w:w="70" w:type="dxa"/>
        </w:tblCellMar>
        <w:tblLook w:val="04A0" w:firstRow="1" w:lastRow="0" w:firstColumn="1" w:lastColumn="0" w:noHBand="0" w:noVBand="1"/>
      </w:tblPr>
      <w:tblGrid>
        <w:gridCol w:w="445"/>
        <w:gridCol w:w="1261"/>
        <w:gridCol w:w="1439"/>
        <w:gridCol w:w="1080"/>
        <w:gridCol w:w="1800"/>
        <w:gridCol w:w="1712"/>
        <w:gridCol w:w="1439"/>
        <w:gridCol w:w="1174"/>
        <w:gridCol w:w="1706"/>
        <w:gridCol w:w="1261"/>
        <w:gridCol w:w="1243"/>
      </w:tblGrid>
      <w:tr w:rsidR="00851BCF" w:rsidRPr="00851BCF" w14:paraId="031F5873" w14:textId="77777777" w:rsidTr="00851BCF">
        <w:trPr>
          <w:trHeight w:val="312"/>
        </w:trPr>
        <w:tc>
          <w:tcPr>
            <w:tcW w:w="153" w:type="pct"/>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086456CC"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N°</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0C628E87"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Structures</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3C029048"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Communes</w:t>
            </w: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4965FFAF"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Bailleurs</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690EBB22" w14:textId="4B93C978" w:rsidR="00851BCF" w:rsidRPr="00851BCF" w:rsidRDefault="00851BCF" w:rsidP="00851BCF">
            <w:pPr>
              <w:spacing w:after="0"/>
              <w:jc w:val="center"/>
              <w:rPr>
                <w:rFonts w:ascii="Times New Roman" w:hAnsi="Times New Roman"/>
                <w:b/>
                <w:bCs/>
                <w:color w:val="000000"/>
                <w:sz w:val="24"/>
                <w:szCs w:val="24"/>
              </w:rPr>
            </w:pPr>
            <w:r>
              <w:rPr>
                <w:rFonts w:ascii="Times New Roman" w:hAnsi="Times New Roman"/>
                <w:b/>
                <w:bCs/>
                <w:color w:val="000000"/>
                <w:sz w:val="24"/>
                <w:szCs w:val="24"/>
              </w:rPr>
              <w:t>Nombre de z</w:t>
            </w:r>
            <w:r w:rsidRPr="00851BCF">
              <w:rPr>
                <w:rFonts w:ascii="Times New Roman" w:hAnsi="Times New Roman"/>
                <w:b/>
                <w:bCs/>
                <w:color w:val="000000"/>
                <w:sz w:val="24"/>
                <w:szCs w:val="24"/>
              </w:rPr>
              <w:t>ones non loties</w:t>
            </w:r>
          </w:p>
        </w:tc>
        <w:tc>
          <w:tcPr>
            <w:tcW w:w="1485" w:type="pct"/>
            <w:gridSpan w:val="3"/>
            <w:tcBorders>
              <w:top w:val="single" w:sz="4" w:space="0" w:color="auto"/>
              <w:left w:val="nil"/>
              <w:bottom w:val="single" w:sz="4" w:space="0" w:color="auto"/>
              <w:right w:val="single" w:sz="4" w:space="0" w:color="auto"/>
            </w:tcBorders>
            <w:shd w:val="clear" w:color="000000" w:fill="DEEAF6"/>
            <w:vAlign w:val="center"/>
            <w:hideMark/>
          </w:tcPr>
          <w:p w14:paraId="752DEA07"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Bornes fontaines (BF)</w:t>
            </w:r>
          </w:p>
        </w:tc>
        <w:tc>
          <w:tcPr>
            <w:tcW w:w="1446" w:type="pct"/>
            <w:gridSpan w:val="3"/>
            <w:tcBorders>
              <w:top w:val="single" w:sz="4" w:space="0" w:color="auto"/>
              <w:left w:val="nil"/>
              <w:bottom w:val="single" w:sz="4" w:space="0" w:color="auto"/>
              <w:right w:val="single" w:sz="4" w:space="0" w:color="auto"/>
            </w:tcBorders>
            <w:shd w:val="clear" w:color="000000" w:fill="DEEAF6"/>
            <w:vAlign w:val="center"/>
            <w:hideMark/>
          </w:tcPr>
          <w:p w14:paraId="7D781735"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Branchements particuliers (BP)</w:t>
            </w:r>
          </w:p>
        </w:tc>
      </w:tr>
      <w:tr w:rsidR="00851BCF" w:rsidRPr="00851BCF" w14:paraId="238962FE" w14:textId="77777777" w:rsidTr="00851BCF">
        <w:trPr>
          <w:trHeight w:val="624"/>
        </w:trPr>
        <w:tc>
          <w:tcPr>
            <w:tcW w:w="153" w:type="pct"/>
            <w:vMerge/>
            <w:tcBorders>
              <w:top w:val="single" w:sz="4" w:space="0" w:color="auto"/>
              <w:left w:val="single" w:sz="4" w:space="0" w:color="auto"/>
              <w:bottom w:val="single" w:sz="4" w:space="0" w:color="auto"/>
              <w:right w:val="single" w:sz="4" w:space="0" w:color="auto"/>
            </w:tcBorders>
            <w:vAlign w:val="center"/>
            <w:hideMark/>
          </w:tcPr>
          <w:p w14:paraId="6490E18E" w14:textId="77777777" w:rsidR="00851BCF" w:rsidRPr="00851BCF" w:rsidRDefault="00851BCF" w:rsidP="00851BCF">
            <w:pPr>
              <w:spacing w:after="0"/>
              <w:jc w:val="center"/>
              <w:rPr>
                <w:rFonts w:ascii="Times New Roman" w:hAnsi="Times New Roman"/>
                <w:b/>
                <w:bCs/>
                <w:color w:val="000000"/>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14:paraId="252A041E" w14:textId="77777777" w:rsidR="00851BCF" w:rsidRPr="00851BCF" w:rsidRDefault="00851BCF" w:rsidP="00851BCF">
            <w:pPr>
              <w:spacing w:after="0"/>
              <w:jc w:val="center"/>
              <w:rPr>
                <w:rFonts w:ascii="Times New Roman" w:hAnsi="Times New Roman"/>
                <w:b/>
                <w:bCs/>
                <w:color w:val="000000"/>
                <w:sz w:val="24"/>
                <w:szCs w:val="2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57ECC338" w14:textId="77777777" w:rsidR="00851BCF" w:rsidRPr="00851BCF" w:rsidRDefault="00851BCF" w:rsidP="00851BCF">
            <w:pPr>
              <w:spacing w:after="0"/>
              <w:jc w:val="center"/>
              <w:rPr>
                <w:rFonts w:ascii="Times New Roman" w:hAnsi="Times New Roman"/>
                <w:b/>
                <w:bCs/>
                <w:color w:val="000000"/>
                <w:sz w:val="24"/>
                <w:szCs w:val="24"/>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310A30C2" w14:textId="77777777" w:rsidR="00851BCF" w:rsidRPr="00851BCF" w:rsidRDefault="00851BCF" w:rsidP="00851BCF">
            <w:pPr>
              <w:spacing w:after="0"/>
              <w:jc w:val="center"/>
              <w:rPr>
                <w:rFonts w:ascii="Times New Roman" w:hAnsi="Times New Roman"/>
                <w:b/>
                <w:bCs/>
                <w:color w:val="000000"/>
                <w:sz w:val="24"/>
                <w:szCs w:val="24"/>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14:paraId="6EFD4E27" w14:textId="77777777" w:rsidR="00851BCF" w:rsidRPr="00851BCF" w:rsidRDefault="00851BCF" w:rsidP="00851BCF">
            <w:pPr>
              <w:spacing w:after="0"/>
              <w:jc w:val="center"/>
              <w:rPr>
                <w:rFonts w:ascii="Times New Roman" w:hAnsi="Times New Roman"/>
                <w:b/>
                <w:bCs/>
                <w:color w:val="000000"/>
                <w:sz w:val="24"/>
                <w:szCs w:val="24"/>
              </w:rPr>
            </w:pPr>
          </w:p>
        </w:tc>
        <w:tc>
          <w:tcPr>
            <w:tcW w:w="588" w:type="pct"/>
            <w:tcBorders>
              <w:top w:val="nil"/>
              <w:left w:val="nil"/>
              <w:bottom w:val="single" w:sz="4" w:space="0" w:color="auto"/>
              <w:right w:val="single" w:sz="4" w:space="0" w:color="auto"/>
            </w:tcBorders>
            <w:shd w:val="clear" w:color="000000" w:fill="DEEAF6"/>
            <w:vAlign w:val="center"/>
            <w:hideMark/>
          </w:tcPr>
          <w:p w14:paraId="06AC198B" w14:textId="77777777" w:rsidR="00851BCF" w:rsidRPr="00851BCF" w:rsidRDefault="00851BCF" w:rsidP="00851BCF">
            <w:pPr>
              <w:spacing w:after="0"/>
              <w:jc w:val="center"/>
              <w:rPr>
                <w:rFonts w:ascii="Times New Roman" w:hAnsi="Times New Roman"/>
                <w:color w:val="000000"/>
                <w:sz w:val="24"/>
                <w:szCs w:val="24"/>
              </w:rPr>
            </w:pPr>
            <w:r w:rsidRPr="00851BCF">
              <w:rPr>
                <w:rFonts w:ascii="Times New Roman" w:hAnsi="Times New Roman"/>
                <w:color w:val="000000"/>
                <w:sz w:val="24"/>
                <w:szCs w:val="24"/>
              </w:rPr>
              <w:t>Programmation initiale</w:t>
            </w:r>
          </w:p>
        </w:tc>
        <w:tc>
          <w:tcPr>
            <w:tcW w:w="494" w:type="pct"/>
            <w:tcBorders>
              <w:top w:val="nil"/>
              <w:left w:val="nil"/>
              <w:bottom w:val="single" w:sz="4" w:space="0" w:color="auto"/>
              <w:right w:val="single" w:sz="4" w:space="0" w:color="auto"/>
            </w:tcBorders>
            <w:shd w:val="clear" w:color="000000" w:fill="DEEAF6"/>
            <w:vAlign w:val="center"/>
            <w:hideMark/>
          </w:tcPr>
          <w:p w14:paraId="135CA837" w14:textId="77777777" w:rsidR="00851BCF" w:rsidRPr="00851BCF" w:rsidRDefault="00851BCF" w:rsidP="00851BCF">
            <w:pPr>
              <w:spacing w:after="0"/>
              <w:jc w:val="center"/>
              <w:rPr>
                <w:rFonts w:ascii="Times New Roman" w:hAnsi="Times New Roman"/>
                <w:color w:val="000000"/>
                <w:sz w:val="24"/>
                <w:szCs w:val="24"/>
              </w:rPr>
            </w:pPr>
            <w:r w:rsidRPr="00851BCF">
              <w:rPr>
                <w:rFonts w:ascii="Times New Roman" w:hAnsi="Times New Roman"/>
                <w:color w:val="000000"/>
                <w:sz w:val="24"/>
                <w:szCs w:val="24"/>
              </w:rPr>
              <w:t>Réalisé</w:t>
            </w:r>
          </w:p>
        </w:tc>
        <w:tc>
          <w:tcPr>
            <w:tcW w:w="403" w:type="pct"/>
            <w:tcBorders>
              <w:top w:val="nil"/>
              <w:left w:val="nil"/>
              <w:bottom w:val="single" w:sz="4" w:space="0" w:color="auto"/>
              <w:right w:val="single" w:sz="4" w:space="0" w:color="auto"/>
            </w:tcBorders>
            <w:shd w:val="clear" w:color="000000" w:fill="DEEAF6"/>
            <w:vAlign w:val="center"/>
            <w:hideMark/>
          </w:tcPr>
          <w:p w14:paraId="64ADFABA" w14:textId="77777777" w:rsidR="00851BCF" w:rsidRPr="00851BCF" w:rsidRDefault="00851BCF" w:rsidP="00851BCF">
            <w:pPr>
              <w:spacing w:after="0"/>
              <w:jc w:val="center"/>
              <w:rPr>
                <w:rFonts w:ascii="Times New Roman" w:hAnsi="Times New Roman"/>
                <w:color w:val="000000"/>
                <w:sz w:val="24"/>
                <w:szCs w:val="24"/>
              </w:rPr>
            </w:pPr>
            <w:r w:rsidRPr="00851BCF">
              <w:rPr>
                <w:rFonts w:ascii="Times New Roman" w:hAnsi="Times New Roman"/>
                <w:color w:val="000000"/>
                <w:sz w:val="24"/>
                <w:szCs w:val="24"/>
              </w:rPr>
              <w:t>Taux %</w:t>
            </w:r>
          </w:p>
        </w:tc>
        <w:tc>
          <w:tcPr>
            <w:tcW w:w="586" w:type="pct"/>
            <w:tcBorders>
              <w:top w:val="nil"/>
              <w:left w:val="nil"/>
              <w:bottom w:val="single" w:sz="4" w:space="0" w:color="auto"/>
              <w:right w:val="single" w:sz="4" w:space="0" w:color="auto"/>
            </w:tcBorders>
            <w:shd w:val="clear" w:color="000000" w:fill="DEEAF6"/>
            <w:vAlign w:val="center"/>
            <w:hideMark/>
          </w:tcPr>
          <w:p w14:paraId="0178ACFB" w14:textId="77777777" w:rsidR="00851BCF" w:rsidRPr="00851BCF" w:rsidRDefault="00851BCF" w:rsidP="00851BCF">
            <w:pPr>
              <w:spacing w:after="0"/>
              <w:jc w:val="center"/>
              <w:rPr>
                <w:rFonts w:ascii="Times New Roman" w:hAnsi="Times New Roman"/>
                <w:color w:val="000000"/>
                <w:sz w:val="24"/>
                <w:szCs w:val="24"/>
              </w:rPr>
            </w:pPr>
            <w:r w:rsidRPr="00851BCF">
              <w:rPr>
                <w:rFonts w:ascii="Times New Roman" w:hAnsi="Times New Roman"/>
                <w:color w:val="000000"/>
                <w:sz w:val="24"/>
                <w:szCs w:val="24"/>
              </w:rPr>
              <w:t>Programmation initiale</w:t>
            </w:r>
          </w:p>
        </w:tc>
        <w:tc>
          <w:tcPr>
            <w:tcW w:w="433" w:type="pct"/>
            <w:tcBorders>
              <w:top w:val="nil"/>
              <w:left w:val="nil"/>
              <w:bottom w:val="single" w:sz="4" w:space="0" w:color="auto"/>
              <w:right w:val="single" w:sz="4" w:space="0" w:color="auto"/>
            </w:tcBorders>
            <w:shd w:val="clear" w:color="000000" w:fill="DEEAF6"/>
            <w:vAlign w:val="center"/>
            <w:hideMark/>
          </w:tcPr>
          <w:p w14:paraId="0D90D2E2" w14:textId="58CF16E4" w:rsidR="00851BCF" w:rsidRPr="00851BCF" w:rsidRDefault="00851BCF" w:rsidP="00851BCF">
            <w:pPr>
              <w:spacing w:after="0"/>
              <w:jc w:val="center"/>
              <w:rPr>
                <w:rFonts w:ascii="Times New Roman" w:hAnsi="Times New Roman"/>
                <w:color w:val="000000"/>
                <w:sz w:val="24"/>
                <w:szCs w:val="24"/>
              </w:rPr>
            </w:pPr>
            <w:r w:rsidRPr="00851BCF">
              <w:rPr>
                <w:rFonts w:ascii="Times New Roman" w:hAnsi="Times New Roman"/>
                <w:color w:val="000000"/>
                <w:sz w:val="24"/>
                <w:szCs w:val="24"/>
              </w:rPr>
              <w:t>Réalisé</w:t>
            </w:r>
          </w:p>
        </w:tc>
        <w:tc>
          <w:tcPr>
            <w:tcW w:w="428" w:type="pct"/>
            <w:tcBorders>
              <w:top w:val="nil"/>
              <w:left w:val="nil"/>
              <w:bottom w:val="single" w:sz="4" w:space="0" w:color="auto"/>
              <w:right w:val="single" w:sz="4" w:space="0" w:color="auto"/>
            </w:tcBorders>
            <w:shd w:val="clear" w:color="000000" w:fill="DEEAF6"/>
            <w:vAlign w:val="center"/>
            <w:hideMark/>
          </w:tcPr>
          <w:p w14:paraId="07F6D656" w14:textId="77777777" w:rsidR="00851BCF" w:rsidRPr="00851BCF" w:rsidRDefault="00851BCF" w:rsidP="00851BCF">
            <w:pPr>
              <w:spacing w:after="0"/>
              <w:jc w:val="center"/>
              <w:rPr>
                <w:rFonts w:ascii="Times New Roman" w:hAnsi="Times New Roman"/>
                <w:color w:val="000000"/>
                <w:sz w:val="24"/>
                <w:szCs w:val="24"/>
              </w:rPr>
            </w:pPr>
            <w:r w:rsidRPr="00851BCF">
              <w:rPr>
                <w:rFonts w:ascii="Times New Roman" w:hAnsi="Times New Roman"/>
                <w:color w:val="000000"/>
                <w:sz w:val="24"/>
                <w:szCs w:val="24"/>
              </w:rPr>
              <w:t>Taux %</w:t>
            </w:r>
          </w:p>
        </w:tc>
      </w:tr>
      <w:tr w:rsidR="00851BCF" w:rsidRPr="00C8034A" w14:paraId="79FD51C8" w14:textId="77777777" w:rsidTr="00851BCF">
        <w:trPr>
          <w:trHeight w:val="501"/>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14:paraId="7CE1B583" w14:textId="5F38306D" w:rsidR="00851BCF" w:rsidRPr="00C8034A" w:rsidRDefault="00851BCF" w:rsidP="00851BCF">
            <w:pPr>
              <w:spacing w:after="0"/>
              <w:jc w:val="center"/>
              <w:rPr>
                <w:rFonts w:ascii="Times New Roman" w:hAnsi="Times New Roman"/>
                <w:b/>
                <w:color w:val="000000"/>
                <w:sz w:val="24"/>
                <w:szCs w:val="24"/>
              </w:rPr>
            </w:pPr>
            <w:r w:rsidRPr="00C8034A">
              <w:rPr>
                <w:rFonts w:ascii="Times New Roman" w:hAnsi="Times New Roman"/>
                <w:b/>
                <w:color w:val="000000"/>
                <w:sz w:val="24"/>
                <w:szCs w:val="24"/>
              </w:rPr>
              <w:t>NEANT</w:t>
            </w:r>
          </w:p>
        </w:tc>
      </w:tr>
      <w:tr w:rsidR="00851BCF" w:rsidRPr="00851BCF" w14:paraId="31F78369" w14:textId="77777777" w:rsidTr="00FC08CF">
        <w:trPr>
          <w:trHeight w:val="501"/>
        </w:trPr>
        <w:tc>
          <w:tcPr>
            <w:tcW w:w="2069" w:type="pct"/>
            <w:gridSpan w:val="5"/>
            <w:tcBorders>
              <w:top w:val="single" w:sz="12" w:space="0" w:color="auto"/>
              <w:left w:val="single" w:sz="4" w:space="0" w:color="auto"/>
              <w:bottom w:val="single" w:sz="4" w:space="0" w:color="auto"/>
              <w:right w:val="single" w:sz="4" w:space="0" w:color="000000"/>
            </w:tcBorders>
            <w:shd w:val="clear" w:color="000000" w:fill="DEEAF6"/>
            <w:vAlign w:val="center"/>
            <w:hideMark/>
          </w:tcPr>
          <w:p w14:paraId="063754C7"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Total</w:t>
            </w:r>
          </w:p>
        </w:tc>
        <w:tc>
          <w:tcPr>
            <w:tcW w:w="2931" w:type="pct"/>
            <w:gridSpan w:val="6"/>
            <w:tcBorders>
              <w:top w:val="single" w:sz="12" w:space="0" w:color="auto"/>
              <w:left w:val="nil"/>
              <w:bottom w:val="single" w:sz="4" w:space="0" w:color="auto"/>
              <w:right w:val="single" w:sz="4" w:space="0" w:color="000000"/>
            </w:tcBorders>
            <w:shd w:val="clear" w:color="000000" w:fill="DEEAF6"/>
            <w:vAlign w:val="center"/>
            <w:hideMark/>
          </w:tcPr>
          <w:p w14:paraId="13BC1828" w14:textId="77777777" w:rsidR="00851BCF" w:rsidRPr="00851BCF" w:rsidRDefault="00851BCF" w:rsidP="00851BCF">
            <w:pPr>
              <w:spacing w:after="0"/>
              <w:jc w:val="center"/>
              <w:rPr>
                <w:rFonts w:ascii="Times New Roman" w:hAnsi="Times New Roman"/>
                <w:b/>
                <w:bCs/>
                <w:color w:val="000000"/>
                <w:sz w:val="24"/>
                <w:szCs w:val="24"/>
              </w:rPr>
            </w:pPr>
            <w:r w:rsidRPr="00851BCF">
              <w:rPr>
                <w:rFonts w:ascii="Times New Roman" w:hAnsi="Times New Roman"/>
                <w:b/>
                <w:bCs/>
                <w:color w:val="000000"/>
                <w:sz w:val="24"/>
                <w:szCs w:val="24"/>
              </w:rPr>
              <w:t>NEANT</w:t>
            </w:r>
          </w:p>
        </w:tc>
      </w:tr>
    </w:tbl>
    <w:p w14:paraId="1A86674B" w14:textId="3135670A" w:rsidR="00593736" w:rsidRPr="00593736" w:rsidRDefault="00593736" w:rsidP="00593736">
      <w:pPr>
        <w:spacing w:before="60" w:after="0" w:line="276" w:lineRule="auto"/>
        <w:rPr>
          <w:rFonts w:ascii="Times New Roman" w:hAnsi="Times New Roman"/>
          <w:i/>
        </w:rPr>
        <w:sectPr w:rsidR="00593736" w:rsidRPr="00593736" w:rsidSect="00075DFF">
          <w:pgSz w:w="16838" w:h="11906" w:orient="landscape"/>
          <w:pgMar w:top="1134" w:right="1134" w:bottom="1134" w:left="1134" w:header="709" w:footer="709" w:gutter="0"/>
          <w:cols w:space="720"/>
        </w:sect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55BD51D4" w14:textId="77777777" w:rsidR="005074B9" w:rsidRPr="00122BC9" w:rsidRDefault="005074B9" w:rsidP="005074B9">
      <w:pPr>
        <w:pStyle w:val="Titre4"/>
        <w:rPr>
          <w:rFonts w:ascii="Times New Roman" w:hAnsi="Times New Roman"/>
          <w:sz w:val="24"/>
          <w:szCs w:val="24"/>
        </w:rPr>
      </w:pPr>
      <w:r w:rsidRPr="00122BC9">
        <w:rPr>
          <w:rFonts w:ascii="Times New Roman" w:hAnsi="Times New Roman"/>
          <w:sz w:val="24"/>
          <w:szCs w:val="24"/>
        </w:rPr>
        <w:t>Programmation physique révisée des réalisations d’ouvrages neufs</w:t>
      </w:r>
    </w:p>
    <w:p w14:paraId="5AF92135" w14:textId="77777777" w:rsidR="005074B9" w:rsidRPr="00122BC9" w:rsidRDefault="005074B9" w:rsidP="003F58B7">
      <w:pPr>
        <w:pStyle w:val="Paragraphedeliste"/>
        <w:numPr>
          <w:ilvl w:val="0"/>
          <w:numId w:val="31"/>
        </w:numPr>
        <w:rPr>
          <w:rFonts w:ascii="Times New Roman" w:hAnsi="Times New Roman"/>
        </w:rPr>
      </w:pPr>
      <w:r w:rsidRPr="00122BC9">
        <w:rPr>
          <w:rFonts w:ascii="Times New Roman" w:hAnsi="Times New Roman"/>
        </w:rPr>
        <w:t>Ouvrages Communautaires</w:t>
      </w:r>
    </w:p>
    <w:p w14:paraId="53779B4E" w14:textId="382F2A35" w:rsidR="005074B9" w:rsidRDefault="008812EE" w:rsidP="008812EE">
      <w:pPr>
        <w:pStyle w:val="Lgende"/>
      </w:pPr>
      <w:bookmarkStart w:id="44" w:name="_Toc10126865"/>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24</w:t>
      </w:r>
      <w:r w:rsidR="00DE7E3D">
        <w:rPr>
          <w:noProof/>
        </w:rPr>
        <w:fldChar w:fldCharType="end"/>
      </w:r>
      <w:r>
        <w:t xml:space="preserve"> </w:t>
      </w:r>
      <w:r w:rsidRPr="009D3F0A">
        <w:t>: Programmation physique révisée forages équipés de pompe, Forages à gros débit, Puits Modernes</w:t>
      </w:r>
      <w:bookmarkEnd w:id="44"/>
    </w:p>
    <w:tbl>
      <w:tblPr>
        <w:tblW w:w="5000" w:type="pct"/>
        <w:tblLayout w:type="fixed"/>
        <w:tblCellMar>
          <w:left w:w="70" w:type="dxa"/>
          <w:right w:w="70" w:type="dxa"/>
        </w:tblCellMar>
        <w:tblLook w:val="04A0" w:firstRow="1" w:lastRow="0" w:firstColumn="1" w:lastColumn="0" w:noHBand="0" w:noVBand="1"/>
      </w:tblPr>
      <w:tblGrid>
        <w:gridCol w:w="1926"/>
        <w:gridCol w:w="505"/>
        <w:gridCol w:w="1778"/>
        <w:gridCol w:w="848"/>
        <w:gridCol w:w="763"/>
        <w:gridCol w:w="931"/>
        <w:gridCol w:w="762"/>
        <w:gridCol w:w="762"/>
        <w:gridCol w:w="749"/>
      </w:tblGrid>
      <w:tr w:rsidR="00F93E72" w:rsidRPr="00F93E72" w14:paraId="789CE13D" w14:textId="77777777" w:rsidTr="0027133D">
        <w:trPr>
          <w:trHeight w:val="501"/>
          <w:tblHeader/>
        </w:trPr>
        <w:tc>
          <w:tcPr>
            <w:tcW w:w="1067"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5C2B2499" w14:textId="28CF0A65"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Structures</w:t>
            </w:r>
          </w:p>
        </w:tc>
        <w:tc>
          <w:tcPr>
            <w:tcW w:w="280"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7E27F5A4" w14:textId="77777777" w:rsidR="00F93E72" w:rsidRPr="00F93E72" w:rsidRDefault="00F93E72" w:rsidP="0027133D">
            <w:pPr>
              <w:spacing w:after="0"/>
              <w:ind w:left="113" w:right="113"/>
              <w:jc w:val="center"/>
              <w:rPr>
                <w:rFonts w:ascii="Times New Roman" w:hAnsi="Times New Roman"/>
                <w:b/>
                <w:bCs/>
                <w:color w:val="000000"/>
                <w:sz w:val="22"/>
                <w:szCs w:val="22"/>
              </w:rPr>
            </w:pPr>
            <w:r w:rsidRPr="00F93E72">
              <w:rPr>
                <w:rFonts w:ascii="Times New Roman" w:hAnsi="Times New Roman"/>
                <w:b/>
                <w:bCs/>
                <w:color w:val="000000"/>
                <w:sz w:val="22"/>
                <w:szCs w:val="22"/>
              </w:rPr>
              <w:t>Communes</w:t>
            </w:r>
          </w:p>
        </w:tc>
        <w:tc>
          <w:tcPr>
            <w:tcW w:w="985"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5E07A2A4"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Bailleurs</w:t>
            </w:r>
          </w:p>
        </w:tc>
        <w:tc>
          <w:tcPr>
            <w:tcW w:w="893"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65F75667"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rPr>
              <w:t>Forages à gros débit</w:t>
            </w:r>
          </w:p>
        </w:tc>
        <w:tc>
          <w:tcPr>
            <w:tcW w:w="938"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5CBA8BAD"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rPr>
              <w:t>Forages neufs équipés de PMH</w:t>
            </w:r>
          </w:p>
        </w:tc>
        <w:tc>
          <w:tcPr>
            <w:tcW w:w="837"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7B8D5904"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rPr>
              <w:t>Puits modernes neufs</w:t>
            </w:r>
          </w:p>
        </w:tc>
      </w:tr>
      <w:tr w:rsidR="0027133D" w:rsidRPr="00F93E72" w14:paraId="46C04F71" w14:textId="77777777" w:rsidTr="0027133D">
        <w:trPr>
          <w:cantSplit/>
          <w:trHeight w:val="1674"/>
          <w:tblHeader/>
        </w:trPr>
        <w:tc>
          <w:tcPr>
            <w:tcW w:w="1067" w:type="pct"/>
            <w:vMerge/>
            <w:tcBorders>
              <w:top w:val="double" w:sz="6" w:space="0" w:color="auto"/>
              <w:left w:val="double" w:sz="6" w:space="0" w:color="auto"/>
              <w:bottom w:val="single" w:sz="12" w:space="0" w:color="auto"/>
              <w:right w:val="single" w:sz="4" w:space="0" w:color="auto"/>
            </w:tcBorders>
            <w:vAlign w:val="center"/>
            <w:hideMark/>
          </w:tcPr>
          <w:p w14:paraId="3579EBDA" w14:textId="77777777" w:rsidR="00F93E72" w:rsidRPr="00F93E72" w:rsidRDefault="00F93E72" w:rsidP="00F93E72">
            <w:pPr>
              <w:spacing w:after="0"/>
              <w:jc w:val="center"/>
              <w:rPr>
                <w:rFonts w:ascii="Times New Roman" w:hAnsi="Times New Roman"/>
                <w:b/>
                <w:bCs/>
                <w:color w:val="000000"/>
                <w:sz w:val="22"/>
                <w:szCs w:val="22"/>
              </w:rPr>
            </w:pPr>
          </w:p>
        </w:tc>
        <w:tc>
          <w:tcPr>
            <w:tcW w:w="280" w:type="pct"/>
            <w:vMerge/>
            <w:tcBorders>
              <w:top w:val="double" w:sz="6" w:space="0" w:color="auto"/>
              <w:left w:val="single" w:sz="4" w:space="0" w:color="auto"/>
              <w:bottom w:val="single" w:sz="12" w:space="0" w:color="auto"/>
              <w:right w:val="single" w:sz="4" w:space="0" w:color="auto"/>
            </w:tcBorders>
            <w:vAlign w:val="center"/>
            <w:hideMark/>
          </w:tcPr>
          <w:p w14:paraId="2159EC6E" w14:textId="77777777" w:rsidR="00F93E72" w:rsidRPr="00F93E72" w:rsidRDefault="00F93E72" w:rsidP="00F93E72">
            <w:pPr>
              <w:spacing w:after="0"/>
              <w:jc w:val="center"/>
              <w:rPr>
                <w:rFonts w:ascii="Times New Roman" w:hAnsi="Times New Roman"/>
                <w:b/>
                <w:bCs/>
                <w:color w:val="000000"/>
                <w:sz w:val="22"/>
                <w:szCs w:val="22"/>
              </w:rPr>
            </w:pPr>
          </w:p>
        </w:tc>
        <w:tc>
          <w:tcPr>
            <w:tcW w:w="985" w:type="pct"/>
            <w:vMerge/>
            <w:tcBorders>
              <w:top w:val="double" w:sz="6" w:space="0" w:color="auto"/>
              <w:left w:val="single" w:sz="4" w:space="0" w:color="auto"/>
              <w:bottom w:val="single" w:sz="12" w:space="0" w:color="auto"/>
              <w:right w:val="single" w:sz="12" w:space="0" w:color="auto"/>
            </w:tcBorders>
            <w:vAlign w:val="center"/>
            <w:hideMark/>
          </w:tcPr>
          <w:p w14:paraId="11CFF076" w14:textId="77777777" w:rsidR="00F93E72" w:rsidRPr="00F93E72" w:rsidRDefault="00F93E72" w:rsidP="00F93E72">
            <w:pPr>
              <w:spacing w:after="0"/>
              <w:jc w:val="center"/>
              <w:rPr>
                <w:rFonts w:ascii="Times New Roman" w:hAnsi="Times New Roman"/>
                <w:b/>
                <w:bCs/>
                <w:color w:val="000000"/>
                <w:sz w:val="22"/>
                <w:szCs w:val="22"/>
              </w:rPr>
            </w:pPr>
          </w:p>
        </w:tc>
        <w:tc>
          <w:tcPr>
            <w:tcW w:w="470"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714890B1" w14:textId="77777777" w:rsidR="00F93E72" w:rsidRPr="00F93E72" w:rsidRDefault="00F93E72" w:rsidP="0027133D">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initiale</w:t>
            </w:r>
          </w:p>
        </w:tc>
        <w:tc>
          <w:tcPr>
            <w:tcW w:w="423" w:type="pct"/>
            <w:tcBorders>
              <w:top w:val="nil"/>
              <w:left w:val="nil"/>
              <w:bottom w:val="single" w:sz="12" w:space="0" w:color="auto"/>
              <w:right w:val="single" w:sz="12" w:space="0" w:color="auto"/>
            </w:tcBorders>
            <w:shd w:val="clear" w:color="000000" w:fill="DDEBF7"/>
            <w:textDirection w:val="btLr"/>
            <w:vAlign w:val="center"/>
            <w:hideMark/>
          </w:tcPr>
          <w:p w14:paraId="07E3CE7D" w14:textId="77777777" w:rsidR="00F93E72" w:rsidRPr="00F93E72" w:rsidRDefault="00F93E72" w:rsidP="0027133D">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révisée</w:t>
            </w:r>
          </w:p>
        </w:tc>
        <w:tc>
          <w:tcPr>
            <w:tcW w:w="516"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4975525F" w14:textId="77777777" w:rsidR="00F93E72" w:rsidRPr="00F93E72" w:rsidRDefault="00F93E72" w:rsidP="0027133D">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initiale</w:t>
            </w:r>
          </w:p>
        </w:tc>
        <w:tc>
          <w:tcPr>
            <w:tcW w:w="422" w:type="pct"/>
            <w:tcBorders>
              <w:top w:val="nil"/>
              <w:left w:val="nil"/>
              <w:bottom w:val="single" w:sz="12" w:space="0" w:color="auto"/>
              <w:right w:val="single" w:sz="12" w:space="0" w:color="auto"/>
            </w:tcBorders>
            <w:shd w:val="clear" w:color="000000" w:fill="DDEBF7"/>
            <w:textDirection w:val="btLr"/>
            <w:vAlign w:val="center"/>
            <w:hideMark/>
          </w:tcPr>
          <w:p w14:paraId="34E5F2DC" w14:textId="77777777" w:rsidR="00F93E72" w:rsidRPr="00F93E72" w:rsidRDefault="00F93E72" w:rsidP="0027133D">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révisée</w:t>
            </w:r>
          </w:p>
        </w:tc>
        <w:tc>
          <w:tcPr>
            <w:tcW w:w="422"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74A2AE6C" w14:textId="77777777" w:rsidR="00F93E72" w:rsidRPr="00F93E72" w:rsidRDefault="00F93E72" w:rsidP="0027133D">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initiale</w:t>
            </w:r>
          </w:p>
        </w:tc>
        <w:tc>
          <w:tcPr>
            <w:tcW w:w="415" w:type="pct"/>
            <w:tcBorders>
              <w:top w:val="nil"/>
              <w:left w:val="nil"/>
              <w:bottom w:val="single" w:sz="12" w:space="0" w:color="auto"/>
              <w:right w:val="double" w:sz="6" w:space="0" w:color="auto"/>
            </w:tcBorders>
            <w:shd w:val="clear" w:color="000000" w:fill="DDEBF7"/>
            <w:textDirection w:val="btLr"/>
            <w:vAlign w:val="center"/>
            <w:hideMark/>
          </w:tcPr>
          <w:p w14:paraId="200A5089" w14:textId="77777777" w:rsidR="00F93E72" w:rsidRPr="00F93E72" w:rsidRDefault="00F93E72" w:rsidP="0027133D">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révisée</w:t>
            </w:r>
          </w:p>
        </w:tc>
      </w:tr>
      <w:tr w:rsidR="0027133D" w:rsidRPr="00F93E72" w14:paraId="32926D05" w14:textId="77777777" w:rsidTr="0027133D">
        <w:trPr>
          <w:trHeight w:val="501"/>
        </w:trPr>
        <w:tc>
          <w:tcPr>
            <w:tcW w:w="1067"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5AB47A51"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DREA-BMH</w:t>
            </w:r>
          </w:p>
        </w:tc>
        <w:tc>
          <w:tcPr>
            <w:tcW w:w="280" w:type="pct"/>
            <w:tcBorders>
              <w:top w:val="single" w:sz="12" w:space="0" w:color="auto"/>
              <w:left w:val="nil"/>
              <w:bottom w:val="single" w:sz="4" w:space="0" w:color="auto"/>
              <w:right w:val="single" w:sz="4" w:space="0" w:color="auto"/>
            </w:tcBorders>
            <w:shd w:val="clear" w:color="auto" w:fill="auto"/>
            <w:vAlign w:val="center"/>
            <w:hideMark/>
          </w:tcPr>
          <w:p w14:paraId="58C54E37" w14:textId="29CE96D1" w:rsidR="00F93E72" w:rsidRPr="00F93E72" w:rsidRDefault="00F93E72" w:rsidP="00F93E72">
            <w:pPr>
              <w:spacing w:after="0"/>
              <w:jc w:val="center"/>
              <w:rPr>
                <w:rFonts w:ascii="Times New Roman" w:hAnsi="Times New Roman"/>
                <w:color w:val="000000"/>
                <w:sz w:val="22"/>
                <w:szCs w:val="22"/>
              </w:rPr>
            </w:pPr>
          </w:p>
        </w:tc>
        <w:tc>
          <w:tcPr>
            <w:tcW w:w="985" w:type="pct"/>
            <w:tcBorders>
              <w:top w:val="single" w:sz="12" w:space="0" w:color="auto"/>
              <w:left w:val="nil"/>
              <w:bottom w:val="single" w:sz="4" w:space="0" w:color="auto"/>
              <w:right w:val="single" w:sz="12" w:space="0" w:color="auto"/>
            </w:tcBorders>
            <w:shd w:val="clear" w:color="auto" w:fill="auto"/>
            <w:vAlign w:val="center"/>
            <w:hideMark/>
          </w:tcPr>
          <w:p w14:paraId="24567730"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ABS</w:t>
            </w:r>
          </w:p>
        </w:tc>
        <w:tc>
          <w:tcPr>
            <w:tcW w:w="470"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242732CC" w14:textId="6E22D2BC" w:rsidR="00F93E72" w:rsidRPr="00F93E72" w:rsidRDefault="00F93E72" w:rsidP="00F93E72">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423" w:type="pct"/>
            <w:tcBorders>
              <w:top w:val="single" w:sz="12" w:space="0" w:color="auto"/>
              <w:left w:val="nil"/>
              <w:bottom w:val="single" w:sz="4" w:space="0" w:color="auto"/>
              <w:right w:val="single" w:sz="12" w:space="0" w:color="auto"/>
            </w:tcBorders>
            <w:shd w:val="clear" w:color="auto" w:fill="auto"/>
            <w:vAlign w:val="center"/>
            <w:hideMark/>
          </w:tcPr>
          <w:p w14:paraId="0ED48518" w14:textId="5F4B9C92" w:rsidR="00F93E72" w:rsidRPr="00F93E72" w:rsidRDefault="00F93E72" w:rsidP="00F93E72">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51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A029A0D"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10</w:t>
            </w:r>
          </w:p>
        </w:tc>
        <w:tc>
          <w:tcPr>
            <w:tcW w:w="422" w:type="pct"/>
            <w:tcBorders>
              <w:top w:val="single" w:sz="12" w:space="0" w:color="auto"/>
              <w:left w:val="nil"/>
              <w:bottom w:val="single" w:sz="4" w:space="0" w:color="auto"/>
              <w:right w:val="single" w:sz="12" w:space="0" w:color="auto"/>
            </w:tcBorders>
            <w:shd w:val="clear" w:color="auto" w:fill="auto"/>
            <w:vAlign w:val="center"/>
            <w:hideMark/>
          </w:tcPr>
          <w:p w14:paraId="20DC9E45"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10</w:t>
            </w:r>
          </w:p>
        </w:tc>
        <w:tc>
          <w:tcPr>
            <w:tcW w:w="42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AB083B9" w14:textId="4C16FE98" w:rsidR="00F93E72" w:rsidRPr="00F93E72" w:rsidRDefault="00F93E72" w:rsidP="00F93E72">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c>
          <w:tcPr>
            <w:tcW w:w="415" w:type="pct"/>
            <w:tcBorders>
              <w:top w:val="single" w:sz="12" w:space="0" w:color="auto"/>
              <w:left w:val="nil"/>
              <w:bottom w:val="single" w:sz="4" w:space="0" w:color="auto"/>
              <w:right w:val="double" w:sz="6" w:space="0" w:color="auto"/>
            </w:tcBorders>
            <w:shd w:val="clear" w:color="auto" w:fill="auto"/>
            <w:vAlign w:val="center"/>
            <w:hideMark/>
          </w:tcPr>
          <w:p w14:paraId="70BA350F" w14:textId="7801B811" w:rsidR="00F93E72" w:rsidRPr="00F93E72" w:rsidRDefault="00F93E72" w:rsidP="00F93E72">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r>
      <w:tr w:rsidR="0027133D" w:rsidRPr="00F93E72" w14:paraId="745508F0" w14:textId="77777777" w:rsidTr="0027133D">
        <w:trPr>
          <w:trHeight w:val="501"/>
        </w:trPr>
        <w:tc>
          <w:tcPr>
            <w:tcW w:w="1067" w:type="pct"/>
            <w:tcBorders>
              <w:top w:val="nil"/>
              <w:left w:val="double" w:sz="6" w:space="0" w:color="auto"/>
              <w:bottom w:val="single" w:sz="4" w:space="0" w:color="auto"/>
              <w:right w:val="single" w:sz="4" w:space="0" w:color="auto"/>
            </w:tcBorders>
            <w:shd w:val="clear" w:color="000000" w:fill="DDEBF7"/>
            <w:vAlign w:val="center"/>
            <w:hideMark/>
          </w:tcPr>
          <w:p w14:paraId="366D3A4D"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DGEP</w:t>
            </w:r>
          </w:p>
        </w:tc>
        <w:tc>
          <w:tcPr>
            <w:tcW w:w="280" w:type="pct"/>
            <w:tcBorders>
              <w:top w:val="nil"/>
              <w:left w:val="nil"/>
              <w:bottom w:val="single" w:sz="4" w:space="0" w:color="auto"/>
              <w:right w:val="single" w:sz="4" w:space="0" w:color="auto"/>
            </w:tcBorders>
            <w:shd w:val="clear" w:color="000000" w:fill="DDEBF7"/>
            <w:vAlign w:val="center"/>
            <w:hideMark/>
          </w:tcPr>
          <w:p w14:paraId="17625B84" w14:textId="51E88154"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000000" w:fill="DDEBF7"/>
            <w:vAlign w:val="center"/>
            <w:hideMark/>
          </w:tcPr>
          <w:p w14:paraId="335D8BA1"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ETAT</w:t>
            </w:r>
          </w:p>
        </w:tc>
        <w:tc>
          <w:tcPr>
            <w:tcW w:w="470" w:type="pct"/>
            <w:tcBorders>
              <w:top w:val="nil"/>
              <w:left w:val="single" w:sz="12" w:space="0" w:color="auto"/>
              <w:bottom w:val="single" w:sz="4" w:space="0" w:color="auto"/>
              <w:right w:val="single" w:sz="4" w:space="0" w:color="auto"/>
            </w:tcBorders>
            <w:shd w:val="clear" w:color="000000" w:fill="DDEBF7"/>
            <w:vAlign w:val="center"/>
            <w:hideMark/>
          </w:tcPr>
          <w:p w14:paraId="26C26D91" w14:textId="48FB5A2D" w:rsidR="00F93E72" w:rsidRPr="00F93E72" w:rsidRDefault="00F93E72" w:rsidP="00F93E72">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000000" w:fill="DDEBF7"/>
            <w:vAlign w:val="center"/>
            <w:hideMark/>
          </w:tcPr>
          <w:p w14:paraId="0BF2117F" w14:textId="72C28958" w:rsidR="00F93E72" w:rsidRPr="00F93E72" w:rsidRDefault="00F93E72" w:rsidP="00F93E72">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000000" w:fill="DDEBF7"/>
            <w:vAlign w:val="center"/>
            <w:hideMark/>
          </w:tcPr>
          <w:p w14:paraId="6095E2FE"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0</w:t>
            </w:r>
          </w:p>
        </w:tc>
        <w:tc>
          <w:tcPr>
            <w:tcW w:w="422" w:type="pct"/>
            <w:tcBorders>
              <w:top w:val="nil"/>
              <w:left w:val="nil"/>
              <w:bottom w:val="single" w:sz="4" w:space="0" w:color="auto"/>
              <w:right w:val="single" w:sz="12" w:space="0" w:color="auto"/>
            </w:tcBorders>
            <w:shd w:val="clear" w:color="000000" w:fill="DDEBF7"/>
            <w:vAlign w:val="center"/>
            <w:hideMark/>
          </w:tcPr>
          <w:p w14:paraId="71320A67" w14:textId="39A44F4E" w:rsidR="00F93E72" w:rsidRPr="00F93E72" w:rsidRDefault="008F5BCB" w:rsidP="00F93E72">
            <w:pPr>
              <w:spacing w:after="0"/>
              <w:jc w:val="center"/>
              <w:rPr>
                <w:rFonts w:ascii="Times New Roman" w:hAnsi="Times New Roman"/>
                <w:color w:val="000000"/>
                <w:sz w:val="24"/>
                <w:szCs w:val="24"/>
              </w:rPr>
            </w:pPr>
            <w:r>
              <w:rPr>
                <w:rFonts w:ascii="Times New Roman" w:hAnsi="Times New Roman"/>
                <w:color w:val="000000"/>
                <w:sz w:val="24"/>
                <w:szCs w:val="24"/>
              </w:rPr>
              <w:t>20</w:t>
            </w:r>
          </w:p>
        </w:tc>
        <w:tc>
          <w:tcPr>
            <w:tcW w:w="422" w:type="pct"/>
            <w:tcBorders>
              <w:top w:val="nil"/>
              <w:left w:val="single" w:sz="12" w:space="0" w:color="auto"/>
              <w:bottom w:val="single" w:sz="4" w:space="0" w:color="auto"/>
              <w:right w:val="single" w:sz="4" w:space="0" w:color="auto"/>
            </w:tcBorders>
            <w:shd w:val="clear" w:color="000000" w:fill="DDEBF7"/>
            <w:vAlign w:val="center"/>
            <w:hideMark/>
          </w:tcPr>
          <w:p w14:paraId="27C61358" w14:textId="2931DC7F" w:rsidR="00F93E72" w:rsidRPr="00F93E72" w:rsidRDefault="00F93E72" w:rsidP="00F93E72">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000000" w:fill="DDEBF7"/>
            <w:vAlign w:val="center"/>
            <w:hideMark/>
          </w:tcPr>
          <w:p w14:paraId="74E0EF9B" w14:textId="74FF4A4D" w:rsidR="00F93E72" w:rsidRPr="00F93E72" w:rsidRDefault="00F93E72" w:rsidP="00F93E72">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r>
      <w:tr w:rsidR="0027133D" w:rsidRPr="00F93E72" w14:paraId="2E20CA66"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auto"/>
            <w:vAlign w:val="center"/>
          </w:tcPr>
          <w:p w14:paraId="5DDD2442" w14:textId="4AEC5F90" w:rsidR="00416913" w:rsidRPr="00F93E72" w:rsidRDefault="00416913" w:rsidP="00F93E72">
            <w:pPr>
              <w:spacing w:after="0"/>
              <w:jc w:val="center"/>
              <w:rPr>
                <w:rFonts w:ascii="Times New Roman" w:hAnsi="Times New Roman"/>
                <w:b/>
                <w:bCs/>
                <w:color w:val="000000"/>
                <w:sz w:val="22"/>
                <w:szCs w:val="22"/>
              </w:rPr>
            </w:pPr>
            <w:r>
              <w:rPr>
                <w:rFonts w:ascii="Times New Roman" w:hAnsi="Times New Roman"/>
                <w:b/>
                <w:bCs/>
                <w:color w:val="000000"/>
                <w:sz w:val="22"/>
                <w:szCs w:val="22"/>
              </w:rPr>
              <w:t>PAEA</w:t>
            </w:r>
          </w:p>
        </w:tc>
        <w:tc>
          <w:tcPr>
            <w:tcW w:w="280" w:type="pct"/>
            <w:tcBorders>
              <w:top w:val="nil"/>
              <w:left w:val="nil"/>
              <w:bottom w:val="single" w:sz="4" w:space="0" w:color="auto"/>
              <w:right w:val="single" w:sz="4" w:space="0" w:color="auto"/>
            </w:tcBorders>
            <w:shd w:val="clear" w:color="auto" w:fill="auto"/>
            <w:vAlign w:val="center"/>
          </w:tcPr>
          <w:p w14:paraId="07C4D438" w14:textId="77777777" w:rsidR="00416913" w:rsidRPr="00F93E72" w:rsidRDefault="00416913"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tcPr>
          <w:p w14:paraId="250E0C76" w14:textId="1994434A" w:rsidR="00416913" w:rsidRPr="00F93E72" w:rsidRDefault="00416913" w:rsidP="00F93E72">
            <w:pPr>
              <w:spacing w:after="0"/>
              <w:jc w:val="center"/>
              <w:rPr>
                <w:rFonts w:ascii="Times New Roman" w:hAnsi="Times New Roman"/>
                <w:i/>
                <w:iCs/>
                <w:color w:val="000000"/>
                <w:sz w:val="22"/>
                <w:szCs w:val="22"/>
              </w:rPr>
            </w:pPr>
            <w:r>
              <w:rPr>
                <w:rFonts w:ascii="Times New Roman" w:hAnsi="Times New Roman"/>
                <w:i/>
                <w:iCs/>
                <w:color w:val="000000"/>
                <w:sz w:val="22"/>
                <w:szCs w:val="22"/>
              </w:rPr>
              <w:t>Banque Mondiale</w:t>
            </w:r>
          </w:p>
        </w:tc>
        <w:tc>
          <w:tcPr>
            <w:tcW w:w="470" w:type="pct"/>
            <w:tcBorders>
              <w:top w:val="nil"/>
              <w:left w:val="single" w:sz="12" w:space="0" w:color="auto"/>
              <w:bottom w:val="single" w:sz="4" w:space="0" w:color="auto"/>
              <w:right w:val="single" w:sz="4" w:space="0" w:color="auto"/>
            </w:tcBorders>
            <w:shd w:val="clear" w:color="auto" w:fill="auto"/>
            <w:vAlign w:val="center"/>
          </w:tcPr>
          <w:p w14:paraId="2700D379" w14:textId="67E624F4" w:rsidR="00416913" w:rsidRPr="000F3957" w:rsidRDefault="00416913" w:rsidP="00F93E72">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tcPr>
          <w:p w14:paraId="65BDA32B" w14:textId="032491E4" w:rsidR="00416913" w:rsidRPr="000F3957" w:rsidRDefault="00416913" w:rsidP="00F93E72">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tcPr>
          <w:p w14:paraId="37299D23" w14:textId="18825E39" w:rsidR="00416913" w:rsidRPr="00F93E72" w:rsidRDefault="00563CD5" w:rsidP="00F93E72">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422" w:type="pct"/>
            <w:tcBorders>
              <w:top w:val="nil"/>
              <w:left w:val="nil"/>
              <w:bottom w:val="single" w:sz="4" w:space="0" w:color="auto"/>
              <w:right w:val="single" w:sz="12" w:space="0" w:color="auto"/>
            </w:tcBorders>
            <w:shd w:val="clear" w:color="auto" w:fill="auto"/>
            <w:vAlign w:val="center"/>
          </w:tcPr>
          <w:p w14:paraId="527E0C80" w14:textId="5F19211F" w:rsidR="00416913" w:rsidRPr="00F93E72" w:rsidRDefault="00120580" w:rsidP="00F93E72">
            <w:pPr>
              <w:spacing w:after="0"/>
              <w:jc w:val="center"/>
              <w:rPr>
                <w:rFonts w:ascii="Times New Roman" w:hAnsi="Times New Roman"/>
                <w:color w:val="000000"/>
                <w:sz w:val="24"/>
                <w:szCs w:val="24"/>
              </w:rPr>
            </w:pPr>
            <w:r>
              <w:rPr>
                <w:rFonts w:ascii="Times New Roman" w:hAnsi="Times New Roman"/>
                <w:color w:val="000000"/>
                <w:sz w:val="24"/>
                <w:szCs w:val="24"/>
              </w:rPr>
              <w:t>45</w:t>
            </w:r>
          </w:p>
        </w:tc>
        <w:tc>
          <w:tcPr>
            <w:tcW w:w="422" w:type="pct"/>
            <w:tcBorders>
              <w:top w:val="nil"/>
              <w:left w:val="single" w:sz="12" w:space="0" w:color="auto"/>
              <w:bottom w:val="single" w:sz="4" w:space="0" w:color="auto"/>
              <w:right w:val="single" w:sz="4" w:space="0" w:color="auto"/>
            </w:tcBorders>
            <w:shd w:val="clear" w:color="auto" w:fill="auto"/>
            <w:vAlign w:val="center"/>
          </w:tcPr>
          <w:p w14:paraId="48B25A99" w14:textId="424A0786" w:rsidR="00416913" w:rsidRPr="00352F4B" w:rsidRDefault="00416913" w:rsidP="00F93E72">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tcPr>
          <w:p w14:paraId="7D4A8016" w14:textId="2D0F6AFC" w:rsidR="00416913" w:rsidRPr="00352F4B" w:rsidRDefault="00416913" w:rsidP="00F93E72">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27133D" w:rsidRPr="00F93E72" w14:paraId="54A9FC3B"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7D44D44C"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PHA/BID-UEMOA</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54916437" w14:textId="4C19B293"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68BE6E84"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BID-UEMOA</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6CA2A44E" w14:textId="6DBF4F21" w:rsidR="00F93E72" w:rsidRPr="00F93E72" w:rsidRDefault="00F93E72" w:rsidP="00F93E72">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368622D2" w14:textId="2C1BDBEC" w:rsidR="00F93E72" w:rsidRPr="00F93E72" w:rsidRDefault="00F93E72" w:rsidP="00F93E72">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52F2AE13"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48</w:t>
            </w:r>
          </w:p>
        </w:tc>
        <w:tc>
          <w:tcPr>
            <w:tcW w:w="422" w:type="pct"/>
            <w:tcBorders>
              <w:top w:val="nil"/>
              <w:left w:val="nil"/>
              <w:bottom w:val="single" w:sz="4" w:space="0" w:color="auto"/>
              <w:right w:val="single" w:sz="12" w:space="0" w:color="auto"/>
            </w:tcBorders>
            <w:shd w:val="clear" w:color="auto" w:fill="DEEAF6" w:themeFill="accent5" w:themeFillTint="33"/>
            <w:vAlign w:val="center"/>
            <w:hideMark/>
          </w:tcPr>
          <w:p w14:paraId="430CFC4C"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43</w:t>
            </w:r>
          </w:p>
        </w:tc>
        <w:tc>
          <w:tcPr>
            <w:tcW w:w="422"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6437D0F0" w14:textId="78E4AE5A" w:rsidR="00F93E72" w:rsidRPr="00F93E72" w:rsidRDefault="00F93E72" w:rsidP="00F93E72">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4C578584" w14:textId="00D25BFF" w:rsidR="00F93E72" w:rsidRPr="00F93E72" w:rsidRDefault="00F93E72" w:rsidP="00F93E72">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r>
      <w:tr w:rsidR="0027133D" w:rsidRPr="00F93E72" w14:paraId="7A559C04"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auto"/>
            <w:vAlign w:val="center"/>
            <w:hideMark/>
          </w:tcPr>
          <w:p w14:paraId="183E5720"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DIRECT AID</w:t>
            </w:r>
          </w:p>
        </w:tc>
        <w:tc>
          <w:tcPr>
            <w:tcW w:w="280" w:type="pct"/>
            <w:tcBorders>
              <w:top w:val="nil"/>
              <w:left w:val="nil"/>
              <w:bottom w:val="single" w:sz="4" w:space="0" w:color="auto"/>
              <w:right w:val="single" w:sz="4" w:space="0" w:color="auto"/>
            </w:tcBorders>
            <w:shd w:val="clear" w:color="auto" w:fill="auto"/>
            <w:vAlign w:val="center"/>
            <w:hideMark/>
          </w:tcPr>
          <w:p w14:paraId="2AA12B7C" w14:textId="2FCCB8BB"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040E0B1E"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Fonds Arabe</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29CD33EC" w14:textId="219B2A3C" w:rsidR="00F93E72" w:rsidRPr="00F93E72" w:rsidRDefault="00F93E72" w:rsidP="00F93E72">
            <w:pPr>
              <w:spacing w:after="0"/>
              <w:jc w:val="center"/>
              <w:rPr>
                <w:rFonts w:ascii="Times New Roman" w:hAnsi="Times New Roman"/>
                <w:color w:val="000000"/>
                <w:sz w:val="24"/>
                <w:szCs w:val="24"/>
              </w:rPr>
            </w:pPr>
            <w:r w:rsidRPr="009E0B29">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404DBD26" w14:textId="58AFF12C" w:rsidR="00F93E72" w:rsidRPr="00F93E72" w:rsidRDefault="00F93E72" w:rsidP="00F93E72">
            <w:pPr>
              <w:spacing w:after="0"/>
              <w:jc w:val="center"/>
              <w:rPr>
                <w:rFonts w:ascii="Times New Roman" w:hAnsi="Times New Roman"/>
                <w:color w:val="000000"/>
                <w:sz w:val="24"/>
                <w:szCs w:val="24"/>
              </w:rPr>
            </w:pPr>
            <w:r w:rsidRPr="009E0B29">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015E4189" w14:textId="5B4F59CB" w:rsidR="00F93E72" w:rsidRPr="00F93E72" w:rsidRDefault="00F93E72" w:rsidP="00F93E72">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422" w:type="pct"/>
            <w:tcBorders>
              <w:top w:val="nil"/>
              <w:left w:val="nil"/>
              <w:bottom w:val="single" w:sz="4" w:space="0" w:color="auto"/>
              <w:right w:val="single" w:sz="12" w:space="0" w:color="auto"/>
            </w:tcBorders>
            <w:shd w:val="clear" w:color="auto" w:fill="auto"/>
            <w:vAlign w:val="center"/>
            <w:hideMark/>
          </w:tcPr>
          <w:p w14:paraId="1804D95F" w14:textId="15B6202A" w:rsidR="00F93E72" w:rsidRPr="00F93E72" w:rsidRDefault="00F93E72" w:rsidP="00F93E72">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422" w:type="pct"/>
            <w:tcBorders>
              <w:top w:val="nil"/>
              <w:left w:val="single" w:sz="12" w:space="0" w:color="auto"/>
              <w:bottom w:val="single" w:sz="4" w:space="0" w:color="auto"/>
              <w:right w:val="single" w:sz="4" w:space="0" w:color="auto"/>
            </w:tcBorders>
            <w:shd w:val="clear" w:color="auto" w:fill="auto"/>
            <w:vAlign w:val="center"/>
            <w:hideMark/>
          </w:tcPr>
          <w:p w14:paraId="0D13D8A0"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30</w:t>
            </w:r>
          </w:p>
        </w:tc>
        <w:tc>
          <w:tcPr>
            <w:tcW w:w="415" w:type="pct"/>
            <w:tcBorders>
              <w:top w:val="nil"/>
              <w:left w:val="nil"/>
              <w:bottom w:val="single" w:sz="4" w:space="0" w:color="auto"/>
              <w:right w:val="double" w:sz="6" w:space="0" w:color="auto"/>
            </w:tcBorders>
            <w:shd w:val="clear" w:color="auto" w:fill="auto"/>
            <w:vAlign w:val="center"/>
            <w:hideMark/>
          </w:tcPr>
          <w:p w14:paraId="4D6A1933"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30</w:t>
            </w:r>
          </w:p>
        </w:tc>
      </w:tr>
      <w:tr w:rsidR="0027133D" w:rsidRPr="00F93E72" w14:paraId="780784D6"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414F4FEC"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AT COWI</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1AB9DDFD" w14:textId="2C01ED8A"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6785F0CD"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DANIDA</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1873C3AA"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7</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2C260668"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6</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49D09FB8" w14:textId="0E34ABF9" w:rsidR="00F93E72" w:rsidRPr="00F93E72" w:rsidRDefault="00F93E72" w:rsidP="00F93E72">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422" w:type="pct"/>
            <w:tcBorders>
              <w:top w:val="nil"/>
              <w:left w:val="nil"/>
              <w:bottom w:val="single" w:sz="4" w:space="0" w:color="auto"/>
              <w:right w:val="single" w:sz="12" w:space="0" w:color="auto"/>
            </w:tcBorders>
            <w:shd w:val="clear" w:color="auto" w:fill="DEEAF6" w:themeFill="accent5" w:themeFillTint="33"/>
            <w:vAlign w:val="center"/>
            <w:hideMark/>
          </w:tcPr>
          <w:p w14:paraId="638C2AD0" w14:textId="06FCA149" w:rsidR="00F93E72" w:rsidRPr="00F93E72" w:rsidRDefault="00F93E72" w:rsidP="00F93E72">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422"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135346A8" w14:textId="145AF405"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7CCA4D61" w14:textId="790862DD"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0EBABCAC"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auto"/>
            <w:vAlign w:val="center"/>
            <w:hideMark/>
          </w:tcPr>
          <w:p w14:paraId="537FF6A9"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PIF</w:t>
            </w:r>
          </w:p>
        </w:tc>
        <w:tc>
          <w:tcPr>
            <w:tcW w:w="280" w:type="pct"/>
            <w:tcBorders>
              <w:top w:val="nil"/>
              <w:left w:val="nil"/>
              <w:bottom w:val="single" w:sz="4" w:space="0" w:color="auto"/>
              <w:right w:val="single" w:sz="4" w:space="0" w:color="auto"/>
            </w:tcBorders>
            <w:shd w:val="clear" w:color="auto" w:fill="auto"/>
            <w:vAlign w:val="center"/>
            <w:hideMark/>
          </w:tcPr>
          <w:p w14:paraId="6F26810A" w14:textId="09DF181E"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3331600F"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Banque Mondiale</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083EEA02" w14:textId="171FE85F"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70A3F7EF" w14:textId="4ACAF36F"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5D6B8847"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7</w:t>
            </w:r>
          </w:p>
        </w:tc>
        <w:tc>
          <w:tcPr>
            <w:tcW w:w="422" w:type="pct"/>
            <w:tcBorders>
              <w:top w:val="nil"/>
              <w:left w:val="nil"/>
              <w:bottom w:val="single" w:sz="4" w:space="0" w:color="auto"/>
              <w:right w:val="single" w:sz="12" w:space="0" w:color="auto"/>
            </w:tcBorders>
            <w:shd w:val="clear" w:color="auto" w:fill="auto"/>
            <w:vAlign w:val="center"/>
            <w:hideMark/>
          </w:tcPr>
          <w:p w14:paraId="015800C3"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7</w:t>
            </w:r>
          </w:p>
        </w:tc>
        <w:tc>
          <w:tcPr>
            <w:tcW w:w="422" w:type="pct"/>
            <w:tcBorders>
              <w:top w:val="nil"/>
              <w:left w:val="single" w:sz="12" w:space="0" w:color="auto"/>
              <w:bottom w:val="single" w:sz="4" w:space="0" w:color="auto"/>
              <w:right w:val="single" w:sz="4" w:space="0" w:color="auto"/>
            </w:tcBorders>
            <w:shd w:val="clear" w:color="auto" w:fill="auto"/>
            <w:vAlign w:val="center"/>
            <w:hideMark/>
          </w:tcPr>
          <w:p w14:paraId="2821DAB6" w14:textId="0050314C"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hideMark/>
          </w:tcPr>
          <w:p w14:paraId="35D02F7E" w14:textId="51C5A9BA"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232444F8"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2CE4BDA5"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FASO-LOT</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5E4C2E65" w14:textId="4965B403"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2B9CAF29"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Lot-Toma</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34F882E6" w14:textId="3E2234B1"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3CC28493" w14:textId="66E9BE4A"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0D64DF23"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4</w:t>
            </w:r>
          </w:p>
        </w:tc>
        <w:tc>
          <w:tcPr>
            <w:tcW w:w="422" w:type="pct"/>
            <w:tcBorders>
              <w:top w:val="nil"/>
              <w:left w:val="nil"/>
              <w:bottom w:val="single" w:sz="4" w:space="0" w:color="auto"/>
              <w:right w:val="single" w:sz="12" w:space="0" w:color="auto"/>
            </w:tcBorders>
            <w:shd w:val="clear" w:color="auto" w:fill="DEEAF6" w:themeFill="accent5" w:themeFillTint="33"/>
            <w:vAlign w:val="center"/>
            <w:hideMark/>
          </w:tcPr>
          <w:p w14:paraId="71D0EC1F"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0</w:t>
            </w:r>
          </w:p>
        </w:tc>
        <w:tc>
          <w:tcPr>
            <w:tcW w:w="422"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76FF5A1E" w14:textId="1F7FDD0B"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3D3130A7" w14:textId="270D1EB6"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30FEFF44"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auto"/>
            <w:vAlign w:val="center"/>
            <w:hideMark/>
          </w:tcPr>
          <w:p w14:paraId="4176B0D1" w14:textId="46A796E3"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Coopération Bresse-Boromo</w:t>
            </w:r>
          </w:p>
        </w:tc>
        <w:tc>
          <w:tcPr>
            <w:tcW w:w="280" w:type="pct"/>
            <w:tcBorders>
              <w:top w:val="nil"/>
              <w:left w:val="nil"/>
              <w:bottom w:val="single" w:sz="4" w:space="0" w:color="auto"/>
              <w:right w:val="single" w:sz="4" w:space="0" w:color="auto"/>
            </w:tcBorders>
            <w:shd w:val="clear" w:color="auto" w:fill="auto"/>
            <w:vAlign w:val="center"/>
            <w:hideMark/>
          </w:tcPr>
          <w:p w14:paraId="016A09C9" w14:textId="41DB5F29"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5C061EE9"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Bresse-Boromo</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71DCC801" w14:textId="414C3C46"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3DF1C13B" w14:textId="30361C56"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7E8EB970"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4</w:t>
            </w:r>
          </w:p>
        </w:tc>
        <w:tc>
          <w:tcPr>
            <w:tcW w:w="422" w:type="pct"/>
            <w:tcBorders>
              <w:top w:val="nil"/>
              <w:left w:val="nil"/>
              <w:bottom w:val="single" w:sz="4" w:space="0" w:color="auto"/>
              <w:right w:val="single" w:sz="12" w:space="0" w:color="auto"/>
            </w:tcBorders>
            <w:shd w:val="clear" w:color="auto" w:fill="auto"/>
            <w:vAlign w:val="center"/>
            <w:hideMark/>
          </w:tcPr>
          <w:p w14:paraId="446D090E"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4</w:t>
            </w:r>
          </w:p>
        </w:tc>
        <w:tc>
          <w:tcPr>
            <w:tcW w:w="422" w:type="pct"/>
            <w:tcBorders>
              <w:top w:val="nil"/>
              <w:left w:val="single" w:sz="12" w:space="0" w:color="auto"/>
              <w:bottom w:val="single" w:sz="4" w:space="0" w:color="auto"/>
              <w:right w:val="single" w:sz="4" w:space="0" w:color="auto"/>
            </w:tcBorders>
            <w:shd w:val="clear" w:color="auto" w:fill="auto"/>
            <w:vAlign w:val="center"/>
            <w:hideMark/>
          </w:tcPr>
          <w:p w14:paraId="2601323B" w14:textId="074FBDD3"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hideMark/>
          </w:tcPr>
          <w:p w14:paraId="16F0DA9A" w14:textId="3D5FF34D"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3D104A8F"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4193ABD2"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Nouvelle planète</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59336224" w14:textId="47BDF1DE"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2348EA87"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Genève</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3F5A02A7" w14:textId="24B11855"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7B2490B0" w14:textId="26E9E7F6"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44CFAFD7"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2</w:t>
            </w:r>
          </w:p>
        </w:tc>
        <w:tc>
          <w:tcPr>
            <w:tcW w:w="422" w:type="pct"/>
            <w:tcBorders>
              <w:top w:val="nil"/>
              <w:left w:val="nil"/>
              <w:bottom w:val="single" w:sz="4" w:space="0" w:color="auto"/>
              <w:right w:val="single" w:sz="12" w:space="0" w:color="auto"/>
            </w:tcBorders>
            <w:shd w:val="clear" w:color="auto" w:fill="DEEAF6" w:themeFill="accent5" w:themeFillTint="33"/>
            <w:vAlign w:val="center"/>
            <w:hideMark/>
          </w:tcPr>
          <w:p w14:paraId="6E99A757"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2</w:t>
            </w:r>
          </w:p>
        </w:tc>
        <w:tc>
          <w:tcPr>
            <w:tcW w:w="422"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17B5A573" w14:textId="19320CD0"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2E98F589" w14:textId="250599E1"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5F3335D9"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auto"/>
            <w:vAlign w:val="center"/>
            <w:hideMark/>
          </w:tcPr>
          <w:p w14:paraId="350915DC"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OCADES Dédougou</w:t>
            </w:r>
          </w:p>
        </w:tc>
        <w:tc>
          <w:tcPr>
            <w:tcW w:w="280" w:type="pct"/>
            <w:tcBorders>
              <w:top w:val="nil"/>
              <w:left w:val="nil"/>
              <w:bottom w:val="single" w:sz="4" w:space="0" w:color="auto"/>
              <w:right w:val="single" w:sz="4" w:space="0" w:color="auto"/>
            </w:tcBorders>
            <w:shd w:val="clear" w:color="auto" w:fill="auto"/>
            <w:vAlign w:val="center"/>
            <w:hideMark/>
          </w:tcPr>
          <w:p w14:paraId="38985E75" w14:textId="5994622A"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486C778F"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MISEREOR</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0433869D" w14:textId="38FF329F"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47BFEA75" w14:textId="76747E3D"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289277E7"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2</w:t>
            </w:r>
          </w:p>
        </w:tc>
        <w:tc>
          <w:tcPr>
            <w:tcW w:w="422" w:type="pct"/>
            <w:tcBorders>
              <w:top w:val="nil"/>
              <w:left w:val="nil"/>
              <w:bottom w:val="single" w:sz="4" w:space="0" w:color="auto"/>
              <w:right w:val="single" w:sz="12" w:space="0" w:color="auto"/>
            </w:tcBorders>
            <w:shd w:val="clear" w:color="auto" w:fill="auto"/>
            <w:vAlign w:val="center"/>
            <w:hideMark/>
          </w:tcPr>
          <w:p w14:paraId="160E93E4"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2</w:t>
            </w:r>
          </w:p>
        </w:tc>
        <w:tc>
          <w:tcPr>
            <w:tcW w:w="422" w:type="pct"/>
            <w:tcBorders>
              <w:top w:val="nil"/>
              <w:left w:val="single" w:sz="12" w:space="0" w:color="auto"/>
              <w:bottom w:val="single" w:sz="4" w:space="0" w:color="auto"/>
              <w:right w:val="single" w:sz="4" w:space="0" w:color="auto"/>
            </w:tcBorders>
            <w:shd w:val="clear" w:color="auto" w:fill="auto"/>
            <w:vAlign w:val="center"/>
            <w:hideMark/>
          </w:tcPr>
          <w:p w14:paraId="484C436E" w14:textId="30225424"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hideMark/>
          </w:tcPr>
          <w:p w14:paraId="30C3B63E" w14:textId="62ED1C76"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6060BA07"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4AA5B10E"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TDH</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51863D27" w14:textId="6B26E6F7"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25E4DD8E"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LED et MEDICOR</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58146900" w14:textId="3145CB04"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220D0BBB" w14:textId="6E1BDB00"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6987B988"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1</w:t>
            </w:r>
          </w:p>
        </w:tc>
        <w:tc>
          <w:tcPr>
            <w:tcW w:w="422" w:type="pct"/>
            <w:tcBorders>
              <w:top w:val="nil"/>
              <w:left w:val="nil"/>
              <w:bottom w:val="single" w:sz="4" w:space="0" w:color="auto"/>
              <w:right w:val="single" w:sz="12" w:space="0" w:color="auto"/>
            </w:tcBorders>
            <w:shd w:val="clear" w:color="auto" w:fill="DEEAF6" w:themeFill="accent5" w:themeFillTint="33"/>
            <w:vAlign w:val="center"/>
            <w:hideMark/>
          </w:tcPr>
          <w:p w14:paraId="16E583E1"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1</w:t>
            </w:r>
          </w:p>
        </w:tc>
        <w:tc>
          <w:tcPr>
            <w:tcW w:w="422"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7E0110AC" w14:textId="3002B4FB"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09E990B2" w14:textId="3D69BEE6"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7E674755" w14:textId="77777777" w:rsidTr="0027133D">
        <w:trPr>
          <w:trHeight w:val="501"/>
        </w:trPr>
        <w:tc>
          <w:tcPr>
            <w:tcW w:w="1067" w:type="pct"/>
            <w:vMerge w:val="restart"/>
            <w:tcBorders>
              <w:top w:val="nil"/>
              <w:left w:val="double" w:sz="6" w:space="0" w:color="auto"/>
              <w:bottom w:val="single" w:sz="4" w:space="0" w:color="auto"/>
              <w:right w:val="single" w:sz="4" w:space="0" w:color="auto"/>
            </w:tcBorders>
            <w:shd w:val="clear" w:color="auto" w:fill="auto"/>
            <w:noWrap/>
            <w:vAlign w:val="center"/>
            <w:hideMark/>
          </w:tcPr>
          <w:p w14:paraId="79CD95AD" w14:textId="77777777" w:rsidR="00F93E72" w:rsidRPr="00F93E72" w:rsidRDefault="00F93E72" w:rsidP="00F93E72">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COMMUNES</w:t>
            </w:r>
          </w:p>
        </w:tc>
        <w:tc>
          <w:tcPr>
            <w:tcW w:w="280" w:type="pct"/>
            <w:tcBorders>
              <w:top w:val="nil"/>
              <w:left w:val="nil"/>
              <w:bottom w:val="single" w:sz="4" w:space="0" w:color="auto"/>
              <w:right w:val="single" w:sz="4" w:space="0" w:color="auto"/>
            </w:tcBorders>
            <w:shd w:val="clear" w:color="auto" w:fill="auto"/>
            <w:noWrap/>
            <w:vAlign w:val="center"/>
            <w:hideMark/>
          </w:tcPr>
          <w:p w14:paraId="5EF406B5" w14:textId="26482FC4"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52B22724"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FPDCT</w:t>
            </w:r>
          </w:p>
        </w:tc>
        <w:tc>
          <w:tcPr>
            <w:tcW w:w="470" w:type="pct"/>
            <w:tcBorders>
              <w:top w:val="nil"/>
              <w:left w:val="single" w:sz="12" w:space="0" w:color="auto"/>
              <w:bottom w:val="single" w:sz="4" w:space="0" w:color="auto"/>
              <w:right w:val="single" w:sz="4" w:space="0" w:color="auto"/>
            </w:tcBorders>
            <w:shd w:val="clear" w:color="auto" w:fill="auto"/>
            <w:noWrap/>
            <w:vAlign w:val="center"/>
            <w:hideMark/>
          </w:tcPr>
          <w:p w14:paraId="179484AB" w14:textId="5D8A1658"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noWrap/>
            <w:vAlign w:val="center"/>
            <w:hideMark/>
          </w:tcPr>
          <w:p w14:paraId="37B25FE0" w14:textId="3DAD7E1E"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noWrap/>
            <w:vAlign w:val="center"/>
            <w:hideMark/>
          </w:tcPr>
          <w:p w14:paraId="5114E05A"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4</w:t>
            </w:r>
          </w:p>
        </w:tc>
        <w:tc>
          <w:tcPr>
            <w:tcW w:w="422" w:type="pct"/>
            <w:tcBorders>
              <w:top w:val="nil"/>
              <w:left w:val="nil"/>
              <w:bottom w:val="single" w:sz="4" w:space="0" w:color="auto"/>
              <w:right w:val="single" w:sz="12" w:space="0" w:color="auto"/>
            </w:tcBorders>
            <w:shd w:val="clear" w:color="auto" w:fill="auto"/>
            <w:noWrap/>
            <w:vAlign w:val="center"/>
            <w:hideMark/>
          </w:tcPr>
          <w:p w14:paraId="28EFBD94"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6</w:t>
            </w:r>
          </w:p>
        </w:tc>
        <w:tc>
          <w:tcPr>
            <w:tcW w:w="422" w:type="pct"/>
            <w:tcBorders>
              <w:top w:val="nil"/>
              <w:left w:val="single" w:sz="12" w:space="0" w:color="auto"/>
              <w:bottom w:val="single" w:sz="4" w:space="0" w:color="auto"/>
              <w:right w:val="single" w:sz="4" w:space="0" w:color="auto"/>
            </w:tcBorders>
            <w:shd w:val="clear" w:color="auto" w:fill="auto"/>
            <w:noWrap/>
            <w:vAlign w:val="center"/>
            <w:hideMark/>
          </w:tcPr>
          <w:p w14:paraId="1048AB4A" w14:textId="72E5DB18"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noWrap/>
            <w:vAlign w:val="center"/>
            <w:hideMark/>
          </w:tcPr>
          <w:p w14:paraId="4EDFE529" w14:textId="1CCD43D7"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290377C6" w14:textId="77777777" w:rsidTr="0027133D">
        <w:trPr>
          <w:trHeight w:val="501"/>
        </w:trPr>
        <w:tc>
          <w:tcPr>
            <w:tcW w:w="1067" w:type="pct"/>
            <w:vMerge/>
            <w:tcBorders>
              <w:top w:val="nil"/>
              <w:left w:val="double" w:sz="6" w:space="0" w:color="auto"/>
              <w:bottom w:val="single" w:sz="4" w:space="0" w:color="auto"/>
              <w:right w:val="single" w:sz="4" w:space="0" w:color="auto"/>
            </w:tcBorders>
            <w:vAlign w:val="center"/>
            <w:hideMark/>
          </w:tcPr>
          <w:p w14:paraId="5B28883B" w14:textId="77777777" w:rsidR="00F93E72" w:rsidRPr="00F93E72" w:rsidRDefault="00F93E72" w:rsidP="00F93E72">
            <w:pPr>
              <w:spacing w:after="0"/>
              <w:jc w:val="center"/>
              <w:rPr>
                <w:rFonts w:ascii="Times New Roman" w:hAnsi="Times New Roman"/>
                <w:b/>
                <w:bCs/>
                <w:color w:val="000000"/>
                <w:sz w:val="22"/>
                <w:szCs w:val="22"/>
              </w:rPr>
            </w:pPr>
          </w:p>
        </w:tc>
        <w:tc>
          <w:tcPr>
            <w:tcW w:w="280" w:type="pct"/>
            <w:tcBorders>
              <w:top w:val="nil"/>
              <w:left w:val="nil"/>
              <w:bottom w:val="single" w:sz="4" w:space="0" w:color="auto"/>
              <w:right w:val="single" w:sz="4" w:space="0" w:color="auto"/>
            </w:tcBorders>
            <w:shd w:val="clear" w:color="auto" w:fill="DEEAF6" w:themeFill="accent5" w:themeFillTint="33"/>
            <w:noWrap/>
            <w:vAlign w:val="center"/>
            <w:hideMark/>
          </w:tcPr>
          <w:p w14:paraId="3CFF1F1E" w14:textId="73272D2A" w:rsidR="00F93E72" w:rsidRPr="00F93E72" w:rsidRDefault="00F93E72" w:rsidP="00F93E72">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22599A04"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PACOF/GRN</w:t>
            </w:r>
          </w:p>
        </w:tc>
        <w:tc>
          <w:tcPr>
            <w:tcW w:w="470" w:type="pct"/>
            <w:tcBorders>
              <w:top w:val="nil"/>
              <w:left w:val="single" w:sz="12" w:space="0" w:color="auto"/>
              <w:bottom w:val="single" w:sz="4" w:space="0" w:color="auto"/>
              <w:right w:val="single" w:sz="4" w:space="0" w:color="auto"/>
            </w:tcBorders>
            <w:shd w:val="clear" w:color="auto" w:fill="DEEAF6" w:themeFill="accent5" w:themeFillTint="33"/>
            <w:noWrap/>
            <w:vAlign w:val="center"/>
            <w:hideMark/>
          </w:tcPr>
          <w:p w14:paraId="6276564E" w14:textId="15880929"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noWrap/>
            <w:vAlign w:val="center"/>
            <w:hideMark/>
          </w:tcPr>
          <w:p w14:paraId="70D9D9C8" w14:textId="43CC2D20"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noWrap/>
            <w:vAlign w:val="center"/>
            <w:hideMark/>
          </w:tcPr>
          <w:p w14:paraId="7084B9A0"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9</w:t>
            </w:r>
          </w:p>
        </w:tc>
        <w:tc>
          <w:tcPr>
            <w:tcW w:w="422" w:type="pct"/>
            <w:tcBorders>
              <w:top w:val="nil"/>
              <w:left w:val="nil"/>
              <w:bottom w:val="single" w:sz="4" w:space="0" w:color="auto"/>
              <w:right w:val="single" w:sz="12" w:space="0" w:color="auto"/>
            </w:tcBorders>
            <w:shd w:val="clear" w:color="auto" w:fill="DEEAF6" w:themeFill="accent5" w:themeFillTint="33"/>
            <w:noWrap/>
            <w:vAlign w:val="center"/>
            <w:hideMark/>
          </w:tcPr>
          <w:p w14:paraId="2ED22597" w14:textId="387E292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1</w:t>
            </w:r>
            <w:r w:rsidR="00305DBD">
              <w:rPr>
                <w:rFonts w:ascii="Times New Roman" w:hAnsi="Times New Roman"/>
                <w:color w:val="000000"/>
                <w:sz w:val="24"/>
                <w:szCs w:val="24"/>
              </w:rPr>
              <w:t>3</w:t>
            </w:r>
          </w:p>
        </w:tc>
        <w:tc>
          <w:tcPr>
            <w:tcW w:w="422" w:type="pct"/>
            <w:tcBorders>
              <w:top w:val="nil"/>
              <w:left w:val="single" w:sz="12" w:space="0" w:color="auto"/>
              <w:bottom w:val="single" w:sz="4" w:space="0" w:color="auto"/>
              <w:right w:val="single" w:sz="4" w:space="0" w:color="auto"/>
            </w:tcBorders>
            <w:shd w:val="clear" w:color="auto" w:fill="DEEAF6" w:themeFill="accent5" w:themeFillTint="33"/>
            <w:noWrap/>
            <w:vAlign w:val="center"/>
            <w:hideMark/>
          </w:tcPr>
          <w:p w14:paraId="4EF8CC13" w14:textId="771326B8"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noWrap/>
            <w:vAlign w:val="center"/>
            <w:hideMark/>
          </w:tcPr>
          <w:p w14:paraId="39B9D3EA" w14:textId="09B0511F"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0098F994" w14:textId="77777777" w:rsidTr="0027133D">
        <w:trPr>
          <w:trHeight w:val="501"/>
        </w:trPr>
        <w:tc>
          <w:tcPr>
            <w:tcW w:w="1067" w:type="pct"/>
            <w:vMerge/>
            <w:tcBorders>
              <w:top w:val="nil"/>
              <w:left w:val="double" w:sz="6" w:space="0" w:color="auto"/>
              <w:bottom w:val="single" w:sz="12" w:space="0" w:color="auto"/>
              <w:right w:val="single" w:sz="4" w:space="0" w:color="auto"/>
            </w:tcBorders>
            <w:vAlign w:val="center"/>
            <w:hideMark/>
          </w:tcPr>
          <w:p w14:paraId="0516B083" w14:textId="77777777" w:rsidR="00F93E72" w:rsidRPr="00F93E72" w:rsidRDefault="00F93E72" w:rsidP="00F93E72">
            <w:pPr>
              <w:spacing w:after="0"/>
              <w:jc w:val="center"/>
              <w:rPr>
                <w:rFonts w:ascii="Times New Roman" w:hAnsi="Times New Roman"/>
                <w:b/>
                <w:bCs/>
                <w:color w:val="000000"/>
                <w:sz w:val="22"/>
                <w:szCs w:val="22"/>
              </w:rPr>
            </w:pPr>
          </w:p>
        </w:tc>
        <w:tc>
          <w:tcPr>
            <w:tcW w:w="280" w:type="pct"/>
            <w:tcBorders>
              <w:top w:val="single" w:sz="4" w:space="0" w:color="auto"/>
              <w:left w:val="nil"/>
              <w:bottom w:val="single" w:sz="12" w:space="0" w:color="auto"/>
              <w:right w:val="single" w:sz="4" w:space="0" w:color="auto"/>
            </w:tcBorders>
            <w:shd w:val="clear" w:color="auto" w:fill="auto"/>
            <w:noWrap/>
            <w:vAlign w:val="center"/>
            <w:hideMark/>
          </w:tcPr>
          <w:p w14:paraId="527E534D" w14:textId="1C3688A1" w:rsidR="00F93E72" w:rsidRPr="00F93E72" w:rsidRDefault="00F93E72" w:rsidP="00F93E72">
            <w:pPr>
              <w:spacing w:after="0"/>
              <w:jc w:val="center"/>
              <w:rPr>
                <w:rFonts w:ascii="Times New Roman" w:hAnsi="Times New Roman"/>
                <w:color w:val="000000"/>
                <w:sz w:val="22"/>
                <w:szCs w:val="22"/>
              </w:rPr>
            </w:pPr>
          </w:p>
        </w:tc>
        <w:tc>
          <w:tcPr>
            <w:tcW w:w="985" w:type="pct"/>
            <w:tcBorders>
              <w:top w:val="single" w:sz="4" w:space="0" w:color="auto"/>
              <w:left w:val="nil"/>
              <w:bottom w:val="single" w:sz="12" w:space="0" w:color="auto"/>
              <w:right w:val="single" w:sz="12" w:space="0" w:color="auto"/>
            </w:tcBorders>
            <w:shd w:val="clear" w:color="auto" w:fill="auto"/>
            <w:vAlign w:val="center"/>
            <w:hideMark/>
          </w:tcPr>
          <w:p w14:paraId="534E9646" w14:textId="77777777" w:rsidR="00F93E72" w:rsidRPr="00F93E72" w:rsidRDefault="00F93E72" w:rsidP="00F93E72">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Fonds propres</w:t>
            </w:r>
          </w:p>
        </w:tc>
        <w:tc>
          <w:tcPr>
            <w:tcW w:w="470"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8E7EB73" w14:textId="1ED41F8C"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single" w:sz="4" w:space="0" w:color="auto"/>
              <w:left w:val="nil"/>
              <w:bottom w:val="single" w:sz="12" w:space="0" w:color="auto"/>
              <w:right w:val="single" w:sz="12" w:space="0" w:color="auto"/>
            </w:tcBorders>
            <w:shd w:val="clear" w:color="auto" w:fill="auto"/>
            <w:noWrap/>
            <w:vAlign w:val="center"/>
            <w:hideMark/>
          </w:tcPr>
          <w:p w14:paraId="44406375" w14:textId="0AEBF181" w:rsidR="00F93E72" w:rsidRPr="00F93E72" w:rsidRDefault="00F93E72" w:rsidP="00F93E72">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53460AF"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26</w:t>
            </w:r>
          </w:p>
        </w:tc>
        <w:tc>
          <w:tcPr>
            <w:tcW w:w="422" w:type="pct"/>
            <w:tcBorders>
              <w:top w:val="single" w:sz="4" w:space="0" w:color="auto"/>
              <w:left w:val="nil"/>
              <w:bottom w:val="single" w:sz="12" w:space="0" w:color="auto"/>
              <w:right w:val="single" w:sz="12" w:space="0" w:color="auto"/>
            </w:tcBorders>
            <w:shd w:val="clear" w:color="auto" w:fill="auto"/>
            <w:noWrap/>
            <w:vAlign w:val="center"/>
            <w:hideMark/>
          </w:tcPr>
          <w:p w14:paraId="756E09F7" w14:textId="77777777" w:rsidR="00F93E72" w:rsidRPr="00F93E72" w:rsidRDefault="00F93E72" w:rsidP="00F93E72">
            <w:pPr>
              <w:spacing w:after="0"/>
              <w:jc w:val="center"/>
              <w:rPr>
                <w:rFonts w:ascii="Times New Roman" w:hAnsi="Times New Roman"/>
                <w:color w:val="000000"/>
                <w:sz w:val="24"/>
                <w:szCs w:val="24"/>
              </w:rPr>
            </w:pPr>
            <w:r w:rsidRPr="00F93E72">
              <w:rPr>
                <w:rFonts w:ascii="Times New Roman" w:hAnsi="Times New Roman"/>
                <w:color w:val="000000"/>
                <w:sz w:val="24"/>
                <w:szCs w:val="24"/>
              </w:rPr>
              <w:t>27</w:t>
            </w:r>
          </w:p>
        </w:tc>
        <w:tc>
          <w:tcPr>
            <w:tcW w:w="422"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9813441" w14:textId="34C15C8D"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single" w:sz="4" w:space="0" w:color="auto"/>
              <w:left w:val="nil"/>
              <w:bottom w:val="single" w:sz="4" w:space="0" w:color="auto"/>
              <w:right w:val="double" w:sz="6" w:space="0" w:color="auto"/>
            </w:tcBorders>
            <w:shd w:val="clear" w:color="auto" w:fill="auto"/>
            <w:noWrap/>
            <w:vAlign w:val="center"/>
            <w:hideMark/>
          </w:tcPr>
          <w:p w14:paraId="0CBE6E45" w14:textId="4C24C6B6" w:rsidR="00F93E72" w:rsidRPr="00F93E72" w:rsidRDefault="00F93E72" w:rsidP="00F93E72">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27133D" w:rsidRPr="00F93E72" w14:paraId="4839AF20" w14:textId="77777777" w:rsidTr="0027133D">
        <w:trPr>
          <w:trHeight w:val="501"/>
        </w:trPr>
        <w:tc>
          <w:tcPr>
            <w:tcW w:w="2332" w:type="pct"/>
            <w:gridSpan w:val="3"/>
            <w:tcBorders>
              <w:top w:val="single" w:sz="12" w:space="0" w:color="auto"/>
              <w:left w:val="double" w:sz="6" w:space="0" w:color="auto"/>
              <w:bottom w:val="double" w:sz="6" w:space="0" w:color="auto"/>
              <w:right w:val="single" w:sz="12" w:space="0" w:color="auto"/>
            </w:tcBorders>
            <w:shd w:val="clear" w:color="auto" w:fill="DEEAF6" w:themeFill="accent5" w:themeFillTint="33"/>
            <w:vAlign w:val="center"/>
            <w:hideMark/>
          </w:tcPr>
          <w:p w14:paraId="256EBEF6" w14:textId="6D4536C2" w:rsidR="00F93E72" w:rsidRPr="00F93E72" w:rsidRDefault="00F93E72" w:rsidP="00F93E72">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Région</w:t>
            </w:r>
          </w:p>
        </w:tc>
        <w:tc>
          <w:tcPr>
            <w:tcW w:w="470" w:type="pct"/>
            <w:tcBorders>
              <w:top w:val="single" w:sz="12" w:space="0" w:color="auto"/>
              <w:left w:val="single" w:sz="12" w:space="0" w:color="auto"/>
              <w:bottom w:val="double" w:sz="6" w:space="0" w:color="auto"/>
              <w:right w:val="single" w:sz="4" w:space="0" w:color="auto"/>
            </w:tcBorders>
            <w:shd w:val="clear" w:color="auto" w:fill="DEEAF6" w:themeFill="accent5" w:themeFillTint="33"/>
            <w:vAlign w:val="center"/>
            <w:hideMark/>
          </w:tcPr>
          <w:p w14:paraId="24A0AC0D" w14:textId="77777777" w:rsidR="00F93E72" w:rsidRPr="00F93E72" w:rsidRDefault="00F93E72" w:rsidP="00F93E72">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7</w:t>
            </w:r>
          </w:p>
        </w:tc>
        <w:tc>
          <w:tcPr>
            <w:tcW w:w="423" w:type="pct"/>
            <w:tcBorders>
              <w:top w:val="single" w:sz="12" w:space="0" w:color="auto"/>
              <w:left w:val="nil"/>
              <w:bottom w:val="double" w:sz="6" w:space="0" w:color="auto"/>
              <w:right w:val="single" w:sz="12" w:space="0" w:color="auto"/>
            </w:tcBorders>
            <w:shd w:val="clear" w:color="auto" w:fill="DEEAF6" w:themeFill="accent5" w:themeFillTint="33"/>
            <w:vAlign w:val="center"/>
            <w:hideMark/>
          </w:tcPr>
          <w:p w14:paraId="42F5298B" w14:textId="77777777" w:rsidR="00F93E72" w:rsidRPr="00F93E72" w:rsidRDefault="00F93E72" w:rsidP="00F93E72">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6</w:t>
            </w:r>
          </w:p>
        </w:tc>
        <w:tc>
          <w:tcPr>
            <w:tcW w:w="516" w:type="pct"/>
            <w:tcBorders>
              <w:top w:val="single" w:sz="12" w:space="0" w:color="auto"/>
              <w:left w:val="single" w:sz="12" w:space="0" w:color="auto"/>
              <w:bottom w:val="double" w:sz="6" w:space="0" w:color="auto"/>
              <w:right w:val="single" w:sz="4" w:space="0" w:color="auto"/>
            </w:tcBorders>
            <w:shd w:val="clear" w:color="auto" w:fill="DEEAF6" w:themeFill="accent5" w:themeFillTint="33"/>
            <w:vAlign w:val="center"/>
            <w:hideMark/>
          </w:tcPr>
          <w:p w14:paraId="52478386" w14:textId="77777777" w:rsidR="00F93E72" w:rsidRPr="00F93E72" w:rsidRDefault="00F93E72" w:rsidP="00F93E72">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117</w:t>
            </w:r>
          </w:p>
        </w:tc>
        <w:tc>
          <w:tcPr>
            <w:tcW w:w="422" w:type="pct"/>
            <w:tcBorders>
              <w:top w:val="single" w:sz="12" w:space="0" w:color="auto"/>
              <w:left w:val="nil"/>
              <w:bottom w:val="double" w:sz="6" w:space="0" w:color="auto"/>
              <w:right w:val="single" w:sz="12" w:space="0" w:color="auto"/>
            </w:tcBorders>
            <w:shd w:val="clear" w:color="auto" w:fill="DEEAF6" w:themeFill="accent5" w:themeFillTint="33"/>
            <w:vAlign w:val="center"/>
            <w:hideMark/>
          </w:tcPr>
          <w:p w14:paraId="1C8D9734" w14:textId="5433C6FA" w:rsidR="00F93E72" w:rsidRPr="00F93E72" w:rsidRDefault="00120580" w:rsidP="00F93E72">
            <w:pPr>
              <w:spacing w:after="0"/>
              <w:jc w:val="center"/>
              <w:rPr>
                <w:rFonts w:ascii="Times New Roman" w:hAnsi="Times New Roman"/>
                <w:b/>
                <w:bCs/>
                <w:color w:val="000000"/>
                <w:sz w:val="24"/>
                <w:szCs w:val="24"/>
              </w:rPr>
            </w:pPr>
            <w:r>
              <w:rPr>
                <w:rFonts w:ascii="Times New Roman" w:hAnsi="Times New Roman"/>
                <w:b/>
                <w:bCs/>
                <w:color w:val="000000"/>
                <w:sz w:val="24"/>
                <w:szCs w:val="24"/>
              </w:rPr>
              <w:t>180</w:t>
            </w:r>
          </w:p>
        </w:tc>
        <w:tc>
          <w:tcPr>
            <w:tcW w:w="422" w:type="pct"/>
            <w:tcBorders>
              <w:top w:val="single" w:sz="12" w:space="0" w:color="auto"/>
              <w:left w:val="single" w:sz="12" w:space="0" w:color="auto"/>
              <w:bottom w:val="double" w:sz="6" w:space="0" w:color="auto"/>
              <w:right w:val="single" w:sz="4" w:space="0" w:color="auto"/>
            </w:tcBorders>
            <w:shd w:val="clear" w:color="auto" w:fill="DEEAF6" w:themeFill="accent5" w:themeFillTint="33"/>
            <w:vAlign w:val="center"/>
            <w:hideMark/>
          </w:tcPr>
          <w:p w14:paraId="7EEE7277" w14:textId="77777777" w:rsidR="00F93E72" w:rsidRPr="00F93E72" w:rsidRDefault="00F93E72" w:rsidP="00F93E72">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30</w:t>
            </w:r>
          </w:p>
        </w:tc>
        <w:tc>
          <w:tcPr>
            <w:tcW w:w="415" w:type="pct"/>
            <w:tcBorders>
              <w:top w:val="single" w:sz="12" w:space="0" w:color="auto"/>
              <w:left w:val="nil"/>
              <w:bottom w:val="double" w:sz="6" w:space="0" w:color="auto"/>
              <w:right w:val="double" w:sz="6" w:space="0" w:color="auto"/>
            </w:tcBorders>
            <w:shd w:val="clear" w:color="auto" w:fill="DEEAF6" w:themeFill="accent5" w:themeFillTint="33"/>
            <w:vAlign w:val="center"/>
            <w:hideMark/>
          </w:tcPr>
          <w:p w14:paraId="1CAA3180" w14:textId="77777777" w:rsidR="00F93E72" w:rsidRPr="00F93E72" w:rsidRDefault="00F93E72" w:rsidP="00F93E72">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30</w:t>
            </w:r>
          </w:p>
        </w:tc>
      </w:tr>
    </w:tbl>
    <w:p w14:paraId="68BEA659" w14:textId="6F531C2B" w:rsidR="00593736" w:rsidRPr="00A74439" w:rsidRDefault="00F93E72" w:rsidP="00593736">
      <w:pPr>
        <w:spacing w:before="60" w:after="0" w:line="276" w:lineRule="auto"/>
        <w:rPr>
          <w:rFonts w:ascii="Times New Roman" w:hAnsi="Times New Roman"/>
          <w:i/>
        </w:rPr>
      </w:pPr>
      <w:r w:rsidRPr="00A74439">
        <w:rPr>
          <w:rFonts w:ascii="Times New Roman" w:hAnsi="Times New Roman"/>
          <w:b/>
          <w:i/>
          <w:u w:val="single"/>
        </w:rPr>
        <w:t xml:space="preserve"> </w:t>
      </w:r>
      <w:r w:rsidR="00593736" w:rsidRPr="00A74439">
        <w:rPr>
          <w:rFonts w:ascii="Times New Roman" w:hAnsi="Times New Roman"/>
          <w:b/>
          <w:i/>
          <w:u w:val="single"/>
        </w:rPr>
        <w:t>Source :</w:t>
      </w:r>
      <w:r w:rsidR="00593736" w:rsidRPr="00A74439">
        <w:rPr>
          <w:rFonts w:ascii="Times New Roman" w:hAnsi="Times New Roman"/>
          <w:i/>
        </w:rPr>
        <w:t xml:space="preserve"> </w:t>
      </w:r>
      <w:r w:rsidR="00593736">
        <w:rPr>
          <w:rFonts w:ascii="Times New Roman" w:hAnsi="Times New Roman"/>
          <w:i/>
        </w:rPr>
        <w:t xml:space="preserve">Collecte de données </w:t>
      </w:r>
      <w:r w:rsidR="00593736" w:rsidRPr="00A74439">
        <w:rPr>
          <w:rFonts w:ascii="Times New Roman" w:hAnsi="Times New Roman"/>
          <w:i/>
        </w:rPr>
        <w:t>Mai 2019 auprès des acteurs du PN-AEP</w:t>
      </w:r>
      <w:r w:rsidR="00593736">
        <w:rPr>
          <w:rFonts w:ascii="Times New Roman" w:hAnsi="Times New Roman"/>
          <w:i/>
        </w:rPr>
        <w:t> ; DREA-BMH</w:t>
      </w:r>
    </w:p>
    <w:p w14:paraId="75009B9D" w14:textId="77777777" w:rsidR="00593736" w:rsidRDefault="00593736" w:rsidP="00593736">
      <w:pPr>
        <w:spacing w:after="0"/>
        <w:jc w:val="left"/>
        <w:rPr>
          <w:rFonts w:cs="Arial"/>
          <w:szCs w:val="18"/>
        </w:rPr>
      </w:pPr>
    </w:p>
    <w:p w14:paraId="668569D4" w14:textId="512E3E88" w:rsidR="00122BC9" w:rsidRPr="00AC4631" w:rsidRDefault="00122BC9" w:rsidP="003F58B7">
      <w:pPr>
        <w:pStyle w:val="Paragraphedeliste"/>
        <w:numPr>
          <w:ilvl w:val="0"/>
          <w:numId w:val="20"/>
        </w:numPr>
        <w:spacing w:line="276" w:lineRule="auto"/>
        <w:rPr>
          <w:rFonts w:ascii="Times New Roman" w:hAnsi="Times New Roman"/>
          <w:b/>
          <w:color w:val="000000"/>
        </w:rPr>
      </w:pPr>
      <w:r>
        <w:rPr>
          <w:rFonts w:ascii="Times New Roman" w:hAnsi="Times New Roman"/>
          <w:b/>
          <w:color w:val="000000"/>
        </w:rPr>
        <w:t>Forage à gros débit</w:t>
      </w:r>
    </w:p>
    <w:p w14:paraId="435C37D1" w14:textId="43D635AD" w:rsidR="00FC08CF" w:rsidRPr="00FC08CF" w:rsidRDefault="00122BC9" w:rsidP="00FC08CF">
      <w:pPr>
        <w:spacing w:after="0" w:line="276" w:lineRule="auto"/>
        <w:rPr>
          <w:rFonts w:ascii="Times New Roman" w:hAnsi="Times New Roman"/>
          <w:sz w:val="24"/>
          <w:szCs w:val="24"/>
        </w:rPr>
      </w:pPr>
      <w:r>
        <w:rPr>
          <w:rFonts w:ascii="Times New Roman" w:hAnsi="Times New Roman"/>
          <w:sz w:val="24"/>
          <w:szCs w:val="24"/>
        </w:rPr>
        <w:t xml:space="preserve">Au niveau des forages à gros débit, seul AT COWI a programmé initialement 7,  Cette programmation a été révisée à la baisse à 6 forages à gros débit. </w:t>
      </w:r>
    </w:p>
    <w:p w14:paraId="7553D875" w14:textId="43D36C62" w:rsidR="00122BC9" w:rsidRPr="008B3800" w:rsidRDefault="00122BC9" w:rsidP="003F58B7">
      <w:pPr>
        <w:pStyle w:val="Paragraphedeliste"/>
        <w:numPr>
          <w:ilvl w:val="0"/>
          <w:numId w:val="20"/>
        </w:numPr>
        <w:spacing w:after="0" w:line="276" w:lineRule="auto"/>
        <w:rPr>
          <w:rFonts w:ascii="Times New Roman" w:hAnsi="Times New Roman"/>
          <w:b/>
          <w:color w:val="000000"/>
        </w:rPr>
      </w:pPr>
      <w:r>
        <w:rPr>
          <w:rFonts w:ascii="Times New Roman" w:hAnsi="Times New Roman"/>
          <w:b/>
          <w:color w:val="000000"/>
        </w:rPr>
        <w:t>Forages neufs équipés de PMH</w:t>
      </w:r>
    </w:p>
    <w:p w14:paraId="2CA40833" w14:textId="1E06686A" w:rsidR="00122BC9" w:rsidRPr="00563CD5" w:rsidRDefault="00122BC9" w:rsidP="00563CD5">
      <w:pPr>
        <w:spacing w:after="0" w:line="276" w:lineRule="auto"/>
        <w:rPr>
          <w:rFonts w:ascii="Times New Roman" w:hAnsi="Times New Roman"/>
          <w:sz w:val="24"/>
          <w:szCs w:val="24"/>
        </w:rPr>
      </w:pPr>
      <w:r w:rsidRPr="00563CD5">
        <w:rPr>
          <w:rFonts w:ascii="Times New Roman" w:hAnsi="Times New Roman"/>
          <w:sz w:val="24"/>
          <w:szCs w:val="24"/>
        </w:rPr>
        <w:t xml:space="preserve">117 forages ont été programmés initialement. La révision a connu  une </w:t>
      </w:r>
      <w:r w:rsidR="00563CD5" w:rsidRPr="00563CD5">
        <w:rPr>
          <w:rFonts w:ascii="Times New Roman" w:hAnsi="Times New Roman"/>
          <w:sz w:val="24"/>
          <w:szCs w:val="24"/>
        </w:rPr>
        <w:t>augmentation de 8</w:t>
      </w:r>
      <w:r w:rsidRPr="00563CD5">
        <w:rPr>
          <w:rFonts w:ascii="Times New Roman" w:hAnsi="Times New Roman"/>
          <w:sz w:val="24"/>
          <w:szCs w:val="24"/>
        </w:rPr>
        <w:t xml:space="preserve">8 forages supplémentaires, </w:t>
      </w:r>
      <w:r w:rsidR="00563CD5" w:rsidRPr="00563CD5">
        <w:rPr>
          <w:rFonts w:ascii="Times New Roman" w:hAnsi="Times New Roman"/>
          <w:sz w:val="24"/>
          <w:szCs w:val="24"/>
        </w:rPr>
        <w:t>soit au total 205</w:t>
      </w:r>
      <w:r w:rsidRPr="00563CD5">
        <w:rPr>
          <w:rFonts w:ascii="Times New Roman" w:hAnsi="Times New Roman"/>
          <w:sz w:val="24"/>
          <w:szCs w:val="24"/>
        </w:rPr>
        <w:t xml:space="preserve"> forages neufs. De façon spécifique :</w:t>
      </w:r>
    </w:p>
    <w:p w14:paraId="2BDB6492" w14:textId="6FF5C559" w:rsidR="00122BC9" w:rsidRPr="00563CD5" w:rsidRDefault="00122BC9" w:rsidP="003F58B7">
      <w:pPr>
        <w:pStyle w:val="Paragraphedeliste"/>
        <w:numPr>
          <w:ilvl w:val="0"/>
          <w:numId w:val="19"/>
        </w:numPr>
        <w:spacing w:after="0" w:line="276" w:lineRule="auto"/>
        <w:rPr>
          <w:rFonts w:ascii="Times New Roman" w:hAnsi="Times New Roman"/>
          <w:szCs w:val="24"/>
        </w:rPr>
      </w:pPr>
      <w:r w:rsidRPr="00563CD5">
        <w:rPr>
          <w:rFonts w:ascii="Times New Roman" w:hAnsi="Times New Roman"/>
          <w:szCs w:val="24"/>
        </w:rPr>
        <w:t xml:space="preserve">la DREA-BMH, </w:t>
      </w:r>
      <w:r w:rsidR="00563CD5" w:rsidRPr="00563CD5">
        <w:rPr>
          <w:rFonts w:ascii="Times New Roman" w:hAnsi="Times New Roman"/>
          <w:szCs w:val="24"/>
        </w:rPr>
        <w:t>PIF</w:t>
      </w:r>
      <w:r w:rsidRPr="00563CD5">
        <w:rPr>
          <w:rFonts w:ascii="Times New Roman" w:hAnsi="Times New Roman"/>
          <w:szCs w:val="24"/>
        </w:rPr>
        <w:t xml:space="preserve">, </w:t>
      </w:r>
      <w:r w:rsidR="00563CD5" w:rsidRPr="00563CD5">
        <w:rPr>
          <w:rFonts w:ascii="Times New Roman" w:hAnsi="Times New Roman"/>
          <w:bCs/>
          <w:color w:val="000000"/>
          <w:szCs w:val="24"/>
        </w:rPr>
        <w:t xml:space="preserve">Coopération Bresse-Boromo, Nouvelle planète, OCADES Dédougou, Terre Des Hommes </w:t>
      </w:r>
      <w:r w:rsidRPr="00563CD5">
        <w:rPr>
          <w:rFonts w:ascii="Times New Roman" w:hAnsi="Times New Roman"/>
          <w:szCs w:val="24"/>
        </w:rPr>
        <w:t xml:space="preserve"> il y’a pas eu de changement en programmation révisé.</w:t>
      </w:r>
    </w:p>
    <w:p w14:paraId="1AADF8ED" w14:textId="5A57BB85" w:rsidR="00122BC9" w:rsidRPr="00563CD5" w:rsidRDefault="00563CD5" w:rsidP="003F58B7">
      <w:pPr>
        <w:pStyle w:val="Paragraphedeliste"/>
        <w:numPr>
          <w:ilvl w:val="0"/>
          <w:numId w:val="19"/>
        </w:numPr>
        <w:spacing w:after="0" w:line="276" w:lineRule="auto"/>
        <w:rPr>
          <w:rFonts w:ascii="Times New Roman" w:hAnsi="Times New Roman"/>
          <w:szCs w:val="24"/>
        </w:rPr>
      </w:pPr>
      <w:r>
        <w:rPr>
          <w:rFonts w:ascii="Times New Roman" w:hAnsi="Times New Roman"/>
          <w:szCs w:val="24"/>
        </w:rPr>
        <w:t xml:space="preserve">Le </w:t>
      </w:r>
      <w:r w:rsidRPr="00563CD5">
        <w:rPr>
          <w:rFonts w:ascii="Times New Roman" w:hAnsi="Times New Roman"/>
          <w:szCs w:val="24"/>
        </w:rPr>
        <w:t>PHA/BID-UEMOA</w:t>
      </w:r>
      <w:r>
        <w:rPr>
          <w:rFonts w:ascii="Times New Roman" w:hAnsi="Times New Roman"/>
          <w:szCs w:val="24"/>
        </w:rPr>
        <w:t xml:space="preserve">, </w:t>
      </w:r>
      <w:r w:rsidR="00122BC9" w:rsidRPr="00563CD5">
        <w:rPr>
          <w:rFonts w:ascii="Times New Roman" w:hAnsi="Times New Roman"/>
          <w:szCs w:val="24"/>
        </w:rPr>
        <w:t>les communes (</w:t>
      </w:r>
      <w:r>
        <w:rPr>
          <w:rFonts w:ascii="Times New Roman" w:hAnsi="Times New Roman"/>
          <w:szCs w:val="24"/>
        </w:rPr>
        <w:t xml:space="preserve">sur les ressources du </w:t>
      </w:r>
      <w:r w:rsidRPr="00563CD5">
        <w:rPr>
          <w:rFonts w:ascii="Times New Roman" w:hAnsi="Times New Roman"/>
          <w:szCs w:val="24"/>
        </w:rPr>
        <w:t>FPDCT, PACOF/GRN sur Fonds propres</w:t>
      </w:r>
      <w:r>
        <w:rPr>
          <w:rFonts w:ascii="Times New Roman" w:hAnsi="Times New Roman"/>
          <w:szCs w:val="24"/>
        </w:rPr>
        <w:t xml:space="preserve">) </w:t>
      </w:r>
      <w:r w:rsidR="00122BC9" w:rsidRPr="00563CD5">
        <w:rPr>
          <w:rFonts w:ascii="Times New Roman" w:hAnsi="Times New Roman"/>
          <w:szCs w:val="24"/>
        </w:rPr>
        <w:t xml:space="preserve">ont révisé </w:t>
      </w:r>
      <w:r w:rsidRPr="00563CD5">
        <w:rPr>
          <w:rFonts w:ascii="Times New Roman" w:hAnsi="Times New Roman"/>
          <w:szCs w:val="24"/>
        </w:rPr>
        <w:t>leurs programmations</w:t>
      </w:r>
      <w:r>
        <w:rPr>
          <w:rFonts w:ascii="Times New Roman" w:hAnsi="Times New Roman"/>
          <w:szCs w:val="24"/>
        </w:rPr>
        <w:t xml:space="preserve"> initiales</w:t>
      </w:r>
      <w:r w:rsidR="00122BC9" w:rsidRPr="00563CD5">
        <w:rPr>
          <w:rFonts w:ascii="Times New Roman" w:hAnsi="Times New Roman"/>
          <w:szCs w:val="24"/>
        </w:rPr>
        <w:t xml:space="preserve">.  On </w:t>
      </w:r>
      <w:r w:rsidRPr="00563CD5">
        <w:rPr>
          <w:rFonts w:ascii="Times New Roman" w:hAnsi="Times New Roman"/>
          <w:szCs w:val="24"/>
        </w:rPr>
        <w:t xml:space="preserve">enregistre 5 forages de moins </w:t>
      </w:r>
      <w:r>
        <w:rPr>
          <w:rFonts w:ascii="Times New Roman" w:hAnsi="Times New Roman"/>
          <w:szCs w:val="24"/>
        </w:rPr>
        <w:t xml:space="preserve">pour le </w:t>
      </w:r>
      <w:r w:rsidRPr="00563CD5">
        <w:rPr>
          <w:rFonts w:ascii="Times New Roman" w:hAnsi="Times New Roman"/>
          <w:szCs w:val="24"/>
        </w:rPr>
        <w:t>PHA/BID-UEMOA</w:t>
      </w:r>
      <w:r>
        <w:rPr>
          <w:rFonts w:ascii="Times New Roman" w:hAnsi="Times New Roman"/>
          <w:szCs w:val="24"/>
        </w:rPr>
        <w:t xml:space="preserve">, </w:t>
      </w:r>
      <w:r w:rsidRPr="00563CD5">
        <w:rPr>
          <w:rFonts w:ascii="Times New Roman" w:hAnsi="Times New Roman"/>
          <w:szCs w:val="24"/>
        </w:rPr>
        <w:t xml:space="preserve"> 2</w:t>
      </w:r>
      <w:r w:rsidR="00122BC9" w:rsidRPr="00563CD5">
        <w:rPr>
          <w:rFonts w:ascii="Times New Roman" w:hAnsi="Times New Roman"/>
          <w:szCs w:val="24"/>
        </w:rPr>
        <w:t xml:space="preserve"> forages </w:t>
      </w:r>
      <w:r>
        <w:rPr>
          <w:rFonts w:ascii="Times New Roman" w:hAnsi="Times New Roman"/>
          <w:szCs w:val="24"/>
        </w:rPr>
        <w:t xml:space="preserve">de </w:t>
      </w:r>
      <w:r w:rsidRPr="00563CD5">
        <w:rPr>
          <w:rFonts w:ascii="Times New Roman" w:hAnsi="Times New Roman"/>
          <w:szCs w:val="24"/>
        </w:rPr>
        <w:t xml:space="preserve">surplus </w:t>
      </w:r>
      <w:r w:rsidR="00122BC9" w:rsidRPr="00563CD5">
        <w:rPr>
          <w:rFonts w:ascii="Times New Roman" w:hAnsi="Times New Roman"/>
          <w:szCs w:val="24"/>
        </w:rPr>
        <w:t xml:space="preserve">pour </w:t>
      </w:r>
      <w:r>
        <w:rPr>
          <w:rFonts w:ascii="Times New Roman" w:hAnsi="Times New Roman"/>
          <w:szCs w:val="24"/>
        </w:rPr>
        <w:t xml:space="preserve">le </w:t>
      </w:r>
      <w:r w:rsidRPr="00563CD5">
        <w:rPr>
          <w:rFonts w:ascii="Times New Roman" w:hAnsi="Times New Roman"/>
          <w:szCs w:val="24"/>
        </w:rPr>
        <w:t>FPDCT</w:t>
      </w:r>
      <w:r w:rsidR="00122BC9" w:rsidRPr="00563CD5">
        <w:rPr>
          <w:rFonts w:ascii="Times New Roman" w:hAnsi="Times New Roman"/>
          <w:szCs w:val="24"/>
        </w:rPr>
        <w:t xml:space="preserve">, 4 forages de </w:t>
      </w:r>
      <w:r w:rsidRPr="00563CD5">
        <w:rPr>
          <w:rFonts w:ascii="Times New Roman" w:hAnsi="Times New Roman"/>
          <w:szCs w:val="24"/>
        </w:rPr>
        <w:t>surplus</w:t>
      </w:r>
      <w:r w:rsidR="00122BC9" w:rsidRPr="00563CD5">
        <w:rPr>
          <w:rFonts w:ascii="Times New Roman" w:hAnsi="Times New Roman"/>
          <w:szCs w:val="24"/>
        </w:rPr>
        <w:t xml:space="preserve"> pour </w:t>
      </w:r>
      <w:r w:rsidRPr="00563CD5">
        <w:rPr>
          <w:rFonts w:ascii="Times New Roman" w:hAnsi="Times New Roman"/>
          <w:szCs w:val="24"/>
        </w:rPr>
        <w:t xml:space="preserve">PACOF/GRN, </w:t>
      </w:r>
      <w:r>
        <w:rPr>
          <w:rFonts w:ascii="Times New Roman" w:hAnsi="Times New Roman"/>
          <w:szCs w:val="24"/>
        </w:rPr>
        <w:t>et un</w:t>
      </w:r>
      <w:r w:rsidR="00122BC9" w:rsidRPr="00563CD5">
        <w:rPr>
          <w:rFonts w:ascii="Times New Roman" w:hAnsi="Times New Roman"/>
          <w:szCs w:val="24"/>
        </w:rPr>
        <w:t xml:space="preserve"> </w:t>
      </w:r>
      <w:r w:rsidRPr="00563CD5">
        <w:rPr>
          <w:rFonts w:ascii="Times New Roman" w:hAnsi="Times New Roman"/>
          <w:szCs w:val="24"/>
        </w:rPr>
        <w:t>forage</w:t>
      </w:r>
      <w:r w:rsidR="00122BC9" w:rsidRPr="00563CD5">
        <w:rPr>
          <w:rFonts w:ascii="Times New Roman" w:hAnsi="Times New Roman"/>
          <w:szCs w:val="24"/>
        </w:rPr>
        <w:t xml:space="preserve"> de plus pour les fonds propres des </w:t>
      </w:r>
      <w:r w:rsidRPr="00563CD5">
        <w:rPr>
          <w:rFonts w:ascii="Times New Roman" w:hAnsi="Times New Roman"/>
          <w:szCs w:val="24"/>
        </w:rPr>
        <w:t>commune</w:t>
      </w:r>
      <w:r>
        <w:rPr>
          <w:rFonts w:ascii="Times New Roman" w:hAnsi="Times New Roman"/>
          <w:szCs w:val="24"/>
        </w:rPr>
        <w:t>s</w:t>
      </w:r>
      <w:r w:rsidRPr="00563CD5">
        <w:rPr>
          <w:rFonts w:ascii="Times New Roman" w:hAnsi="Times New Roman"/>
          <w:szCs w:val="24"/>
        </w:rPr>
        <w:t>.</w:t>
      </w:r>
    </w:p>
    <w:p w14:paraId="7FACB986" w14:textId="54C41EBB" w:rsidR="00563CD5" w:rsidRPr="00563CD5" w:rsidRDefault="00563CD5" w:rsidP="003F58B7">
      <w:pPr>
        <w:pStyle w:val="Paragraphedeliste"/>
        <w:numPr>
          <w:ilvl w:val="0"/>
          <w:numId w:val="19"/>
        </w:numPr>
        <w:spacing w:after="0" w:line="276" w:lineRule="auto"/>
        <w:rPr>
          <w:rFonts w:ascii="Times New Roman" w:hAnsi="Times New Roman"/>
          <w:szCs w:val="24"/>
        </w:rPr>
      </w:pPr>
      <w:r w:rsidRPr="00563CD5">
        <w:rPr>
          <w:rFonts w:ascii="Times New Roman" w:hAnsi="Times New Roman"/>
          <w:szCs w:val="24"/>
        </w:rPr>
        <w:t xml:space="preserve">FASO-LOT ayant programmé initialement a annulé sa programmation pour </w:t>
      </w:r>
      <w:r>
        <w:rPr>
          <w:rFonts w:ascii="Times New Roman" w:hAnsi="Times New Roman"/>
          <w:szCs w:val="24"/>
        </w:rPr>
        <w:t>un réaménagement</w:t>
      </w:r>
      <w:r w:rsidRPr="00563CD5">
        <w:rPr>
          <w:rFonts w:ascii="Times New Roman" w:hAnsi="Times New Roman"/>
          <w:szCs w:val="24"/>
        </w:rPr>
        <w:t xml:space="preserve"> budgétaires</w:t>
      </w:r>
      <w:r>
        <w:rPr>
          <w:rFonts w:ascii="Times New Roman" w:hAnsi="Times New Roman"/>
          <w:szCs w:val="24"/>
        </w:rPr>
        <w:t> ;</w:t>
      </w:r>
    </w:p>
    <w:p w14:paraId="1F33654E" w14:textId="365DD788" w:rsidR="00122BC9" w:rsidRPr="00563CD5" w:rsidRDefault="00563CD5" w:rsidP="003F58B7">
      <w:pPr>
        <w:pStyle w:val="Paragraphedeliste"/>
        <w:numPr>
          <w:ilvl w:val="0"/>
          <w:numId w:val="19"/>
        </w:numPr>
        <w:spacing w:after="0" w:line="276" w:lineRule="auto"/>
        <w:rPr>
          <w:rFonts w:ascii="Times New Roman" w:hAnsi="Times New Roman"/>
          <w:szCs w:val="24"/>
        </w:rPr>
      </w:pPr>
      <w:r w:rsidRPr="00563CD5">
        <w:rPr>
          <w:rFonts w:ascii="Times New Roman" w:hAnsi="Times New Roman"/>
          <w:szCs w:val="24"/>
        </w:rPr>
        <w:t>La DGEP, le PAEA</w:t>
      </w:r>
      <w:r w:rsidR="00122BC9" w:rsidRPr="00563CD5">
        <w:rPr>
          <w:rFonts w:ascii="Times New Roman" w:hAnsi="Times New Roman"/>
          <w:szCs w:val="24"/>
        </w:rPr>
        <w:t xml:space="preserve"> ont donné de nouvelles programmations (car n’ayant pas fait de programmation initiale). </w:t>
      </w:r>
    </w:p>
    <w:p w14:paraId="05F5188E" w14:textId="77777777" w:rsidR="00FC08CF" w:rsidRPr="00FC08CF" w:rsidRDefault="00FC08CF" w:rsidP="00FC08CF">
      <w:pPr>
        <w:spacing w:line="276" w:lineRule="auto"/>
        <w:rPr>
          <w:rFonts w:ascii="Times New Roman" w:hAnsi="Times New Roman"/>
          <w:iCs/>
          <w:color w:val="000000"/>
          <w:szCs w:val="24"/>
        </w:rPr>
      </w:pPr>
    </w:p>
    <w:p w14:paraId="3508AA9B" w14:textId="26BBAED5" w:rsidR="00122BC9" w:rsidRPr="000F34A2" w:rsidRDefault="00122BC9" w:rsidP="003F58B7">
      <w:pPr>
        <w:pStyle w:val="Paragraphedeliste"/>
        <w:numPr>
          <w:ilvl w:val="0"/>
          <w:numId w:val="20"/>
        </w:numPr>
        <w:spacing w:line="276" w:lineRule="auto"/>
        <w:rPr>
          <w:rFonts w:ascii="Times New Roman" w:hAnsi="Times New Roman"/>
          <w:b/>
          <w:color w:val="000000"/>
        </w:rPr>
      </w:pPr>
      <w:r>
        <w:rPr>
          <w:rFonts w:ascii="Times New Roman" w:hAnsi="Times New Roman"/>
          <w:b/>
          <w:color w:val="000000"/>
        </w:rPr>
        <w:t>Puits moderne neuf</w:t>
      </w:r>
      <w:r w:rsidRPr="000F34A2">
        <w:rPr>
          <w:rFonts w:ascii="Times New Roman" w:hAnsi="Times New Roman"/>
          <w:b/>
          <w:color w:val="000000"/>
        </w:rPr>
        <w:t xml:space="preserve"> </w:t>
      </w:r>
    </w:p>
    <w:p w14:paraId="3275DC8F" w14:textId="1FAA230E" w:rsidR="00122BC9" w:rsidRDefault="00FC08CF" w:rsidP="00593736">
      <w:pPr>
        <w:spacing w:after="0"/>
        <w:jc w:val="left"/>
        <w:rPr>
          <w:rFonts w:ascii="Times New Roman" w:hAnsi="Times New Roman"/>
          <w:sz w:val="24"/>
          <w:szCs w:val="24"/>
        </w:rPr>
      </w:pPr>
      <w:r w:rsidRPr="00563CD5">
        <w:rPr>
          <w:rFonts w:ascii="Times New Roman" w:hAnsi="Times New Roman"/>
          <w:sz w:val="24"/>
          <w:szCs w:val="24"/>
        </w:rPr>
        <w:t>Il y’a pas eu de changement en programmation révisé</w:t>
      </w:r>
      <w:r>
        <w:rPr>
          <w:rFonts w:ascii="Times New Roman" w:hAnsi="Times New Roman"/>
          <w:sz w:val="24"/>
          <w:szCs w:val="24"/>
        </w:rPr>
        <w:t xml:space="preserve"> en ce qui concerne les puits équipé de pompe.</w:t>
      </w:r>
    </w:p>
    <w:p w14:paraId="6EB6981A" w14:textId="77777777" w:rsidR="00FC08CF" w:rsidRDefault="00FC08CF" w:rsidP="008812EE">
      <w:pPr>
        <w:pStyle w:val="Lgende"/>
      </w:pPr>
    </w:p>
    <w:p w14:paraId="6AC08603" w14:textId="08FDEDB5" w:rsidR="005074B9" w:rsidRPr="007D35D7" w:rsidRDefault="008812EE" w:rsidP="008812EE">
      <w:pPr>
        <w:pStyle w:val="Lgende"/>
        <w:rPr>
          <w:rFonts w:ascii="Arial Narrow" w:hAnsi="Arial Narrow"/>
          <w:b w:val="0"/>
        </w:rPr>
      </w:pPr>
      <w:bookmarkStart w:id="45" w:name="_Toc10126866"/>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25</w:t>
      </w:r>
      <w:r w:rsidR="00DE7E3D">
        <w:rPr>
          <w:noProof/>
        </w:rPr>
        <w:fldChar w:fldCharType="end"/>
      </w:r>
      <w:r w:rsidRPr="005A5C49">
        <w:rPr>
          <w:rFonts w:ascii="Arial Narrow" w:hAnsi="Arial Narrow"/>
          <w:b w:val="0"/>
        </w:rPr>
        <w:t xml:space="preserve"> : </w:t>
      </w:r>
      <w:r w:rsidRPr="005A5C49">
        <w:t>Programmation physique révisée</w:t>
      </w:r>
      <w:r w:rsidRPr="006711E4">
        <w:t xml:space="preserve"> des </w:t>
      </w:r>
      <w:r>
        <w:t>AEPS neuves et PEA neufs</w:t>
      </w:r>
      <w:bookmarkEnd w:id="45"/>
    </w:p>
    <w:tbl>
      <w:tblPr>
        <w:tblW w:w="5000" w:type="pct"/>
        <w:tblLayout w:type="fixed"/>
        <w:tblCellMar>
          <w:left w:w="70" w:type="dxa"/>
          <w:right w:w="70" w:type="dxa"/>
        </w:tblCellMar>
        <w:tblLook w:val="04A0" w:firstRow="1" w:lastRow="0" w:firstColumn="1" w:lastColumn="0" w:noHBand="0" w:noVBand="1"/>
      </w:tblPr>
      <w:tblGrid>
        <w:gridCol w:w="2350"/>
        <w:gridCol w:w="677"/>
        <w:gridCol w:w="1355"/>
        <w:gridCol w:w="763"/>
        <w:gridCol w:w="845"/>
        <w:gridCol w:w="765"/>
        <w:gridCol w:w="762"/>
        <w:gridCol w:w="762"/>
        <w:gridCol w:w="745"/>
      </w:tblGrid>
      <w:tr w:rsidR="0027133D" w:rsidRPr="007D1F02" w14:paraId="341B334E" w14:textId="77777777" w:rsidTr="0027133D">
        <w:trPr>
          <w:trHeight w:val="501"/>
        </w:trPr>
        <w:tc>
          <w:tcPr>
            <w:tcW w:w="1302"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585C0C83"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Structures</w:t>
            </w:r>
          </w:p>
        </w:tc>
        <w:tc>
          <w:tcPr>
            <w:tcW w:w="375"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5E58E178" w14:textId="1B49F1D0" w:rsidR="007D1F02" w:rsidRPr="007D1F02" w:rsidRDefault="007D1F02" w:rsidP="0027133D">
            <w:pPr>
              <w:spacing w:after="0"/>
              <w:ind w:left="113" w:right="113"/>
              <w:jc w:val="center"/>
              <w:rPr>
                <w:rFonts w:ascii="Times New Roman" w:hAnsi="Times New Roman"/>
                <w:b/>
                <w:bCs/>
                <w:color w:val="000000"/>
                <w:sz w:val="22"/>
                <w:szCs w:val="22"/>
              </w:rPr>
            </w:pPr>
            <w:r w:rsidRPr="007D1F02">
              <w:rPr>
                <w:rFonts w:ascii="Times New Roman" w:hAnsi="Times New Roman"/>
                <w:b/>
                <w:bCs/>
                <w:color w:val="000000"/>
                <w:sz w:val="22"/>
                <w:szCs w:val="22"/>
              </w:rPr>
              <w:t>Communes</w:t>
            </w:r>
          </w:p>
        </w:tc>
        <w:tc>
          <w:tcPr>
            <w:tcW w:w="751"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12CE974E"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Bailleurs</w:t>
            </w:r>
          </w:p>
        </w:tc>
        <w:tc>
          <w:tcPr>
            <w:tcW w:w="891"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1A8F5598"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rPr>
              <w:t>Etudes AEPS</w:t>
            </w:r>
          </w:p>
        </w:tc>
        <w:tc>
          <w:tcPr>
            <w:tcW w:w="846"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07D35BEC"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rPr>
              <w:t>AEPS Neuves</w:t>
            </w:r>
          </w:p>
        </w:tc>
        <w:tc>
          <w:tcPr>
            <w:tcW w:w="835"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527A2CF2"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rPr>
              <w:t>PEA Neuf</w:t>
            </w:r>
          </w:p>
        </w:tc>
      </w:tr>
      <w:tr w:rsidR="0027133D" w:rsidRPr="007D1F02" w14:paraId="74C93D7E" w14:textId="77777777" w:rsidTr="0027133D">
        <w:trPr>
          <w:cantSplit/>
          <w:trHeight w:val="1602"/>
        </w:trPr>
        <w:tc>
          <w:tcPr>
            <w:tcW w:w="1302" w:type="pct"/>
            <w:vMerge/>
            <w:tcBorders>
              <w:top w:val="double" w:sz="6" w:space="0" w:color="auto"/>
              <w:left w:val="double" w:sz="6" w:space="0" w:color="auto"/>
              <w:bottom w:val="single" w:sz="12" w:space="0" w:color="auto"/>
              <w:right w:val="single" w:sz="4" w:space="0" w:color="auto"/>
            </w:tcBorders>
            <w:vAlign w:val="center"/>
            <w:hideMark/>
          </w:tcPr>
          <w:p w14:paraId="128C06B0" w14:textId="77777777" w:rsidR="007D1F02" w:rsidRPr="007D1F02" w:rsidRDefault="007D1F02" w:rsidP="00E24E68">
            <w:pPr>
              <w:spacing w:after="0"/>
              <w:jc w:val="center"/>
              <w:rPr>
                <w:rFonts w:ascii="Times New Roman" w:hAnsi="Times New Roman"/>
                <w:b/>
                <w:bCs/>
                <w:color w:val="000000"/>
                <w:sz w:val="22"/>
                <w:szCs w:val="22"/>
              </w:rPr>
            </w:pPr>
          </w:p>
        </w:tc>
        <w:tc>
          <w:tcPr>
            <w:tcW w:w="375" w:type="pct"/>
            <w:vMerge/>
            <w:tcBorders>
              <w:top w:val="double" w:sz="6" w:space="0" w:color="auto"/>
              <w:left w:val="single" w:sz="4" w:space="0" w:color="auto"/>
              <w:bottom w:val="single" w:sz="12" w:space="0" w:color="auto"/>
              <w:right w:val="single" w:sz="4" w:space="0" w:color="auto"/>
            </w:tcBorders>
            <w:vAlign w:val="center"/>
            <w:hideMark/>
          </w:tcPr>
          <w:p w14:paraId="20E94F21" w14:textId="77777777" w:rsidR="007D1F02" w:rsidRPr="007D1F02" w:rsidRDefault="007D1F02" w:rsidP="00E24E68">
            <w:pPr>
              <w:spacing w:after="0"/>
              <w:jc w:val="center"/>
              <w:rPr>
                <w:rFonts w:ascii="Times New Roman" w:hAnsi="Times New Roman"/>
                <w:b/>
                <w:bCs/>
                <w:color w:val="000000"/>
                <w:sz w:val="22"/>
                <w:szCs w:val="22"/>
              </w:rPr>
            </w:pPr>
          </w:p>
        </w:tc>
        <w:tc>
          <w:tcPr>
            <w:tcW w:w="751" w:type="pct"/>
            <w:vMerge/>
            <w:tcBorders>
              <w:top w:val="double" w:sz="6" w:space="0" w:color="auto"/>
              <w:left w:val="single" w:sz="4" w:space="0" w:color="auto"/>
              <w:bottom w:val="single" w:sz="12" w:space="0" w:color="auto"/>
              <w:right w:val="single" w:sz="12" w:space="0" w:color="auto"/>
            </w:tcBorders>
            <w:vAlign w:val="center"/>
            <w:hideMark/>
          </w:tcPr>
          <w:p w14:paraId="318D5984" w14:textId="77777777" w:rsidR="007D1F02" w:rsidRPr="007D1F02" w:rsidRDefault="007D1F02" w:rsidP="00E24E68">
            <w:pPr>
              <w:spacing w:after="0"/>
              <w:jc w:val="center"/>
              <w:rPr>
                <w:rFonts w:ascii="Times New Roman" w:hAnsi="Times New Roman"/>
                <w:b/>
                <w:bCs/>
                <w:color w:val="000000"/>
                <w:sz w:val="22"/>
                <w:szCs w:val="22"/>
              </w:rPr>
            </w:pPr>
          </w:p>
        </w:tc>
        <w:tc>
          <w:tcPr>
            <w:tcW w:w="423"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16AFDD18" w14:textId="77777777" w:rsidR="007D1F02" w:rsidRPr="007D1F02" w:rsidRDefault="007D1F02" w:rsidP="0027133D">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initiale</w:t>
            </w:r>
          </w:p>
        </w:tc>
        <w:tc>
          <w:tcPr>
            <w:tcW w:w="468" w:type="pct"/>
            <w:tcBorders>
              <w:top w:val="nil"/>
              <w:left w:val="nil"/>
              <w:bottom w:val="single" w:sz="12" w:space="0" w:color="auto"/>
              <w:right w:val="single" w:sz="12" w:space="0" w:color="auto"/>
            </w:tcBorders>
            <w:shd w:val="clear" w:color="000000" w:fill="DDEBF7"/>
            <w:textDirection w:val="btLr"/>
            <w:vAlign w:val="center"/>
            <w:hideMark/>
          </w:tcPr>
          <w:p w14:paraId="73C1A7C6" w14:textId="77777777" w:rsidR="007D1F02" w:rsidRPr="007D1F02" w:rsidRDefault="007D1F02" w:rsidP="0027133D">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révisée</w:t>
            </w:r>
          </w:p>
        </w:tc>
        <w:tc>
          <w:tcPr>
            <w:tcW w:w="42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74E50C3" w14:textId="77777777" w:rsidR="007D1F02" w:rsidRPr="007D1F02" w:rsidRDefault="007D1F02" w:rsidP="0027133D">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initiale</w:t>
            </w:r>
          </w:p>
        </w:tc>
        <w:tc>
          <w:tcPr>
            <w:tcW w:w="422" w:type="pct"/>
            <w:tcBorders>
              <w:top w:val="nil"/>
              <w:left w:val="nil"/>
              <w:bottom w:val="single" w:sz="12" w:space="0" w:color="auto"/>
              <w:right w:val="single" w:sz="12" w:space="0" w:color="auto"/>
            </w:tcBorders>
            <w:shd w:val="clear" w:color="000000" w:fill="DDEBF7"/>
            <w:textDirection w:val="btLr"/>
            <w:vAlign w:val="center"/>
            <w:hideMark/>
          </w:tcPr>
          <w:p w14:paraId="427D302B" w14:textId="77777777" w:rsidR="007D1F02" w:rsidRPr="007D1F02" w:rsidRDefault="007D1F02" w:rsidP="0027133D">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révisée</w:t>
            </w:r>
          </w:p>
        </w:tc>
        <w:tc>
          <w:tcPr>
            <w:tcW w:w="422"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57ADA79A" w14:textId="77777777" w:rsidR="007D1F02" w:rsidRPr="007D1F02" w:rsidRDefault="007D1F02" w:rsidP="0027133D">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initiale</w:t>
            </w:r>
          </w:p>
        </w:tc>
        <w:tc>
          <w:tcPr>
            <w:tcW w:w="413" w:type="pct"/>
            <w:tcBorders>
              <w:top w:val="nil"/>
              <w:left w:val="nil"/>
              <w:bottom w:val="single" w:sz="12" w:space="0" w:color="auto"/>
              <w:right w:val="double" w:sz="6" w:space="0" w:color="auto"/>
            </w:tcBorders>
            <w:shd w:val="clear" w:color="000000" w:fill="DDEBF7"/>
            <w:textDirection w:val="btLr"/>
            <w:vAlign w:val="center"/>
            <w:hideMark/>
          </w:tcPr>
          <w:p w14:paraId="3C03B1D0" w14:textId="77777777" w:rsidR="007D1F02" w:rsidRPr="007D1F02" w:rsidRDefault="007D1F02" w:rsidP="0027133D">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révisée</w:t>
            </w:r>
          </w:p>
        </w:tc>
      </w:tr>
      <w:tr w:rsidR="0027133D" w:rsidRPr="007D1F02" w14:paraId="4026417A" w14:textId="77777777" w:rsidTr="0027133D">
        <w:trPr>
          <w:trHeight w:val="501"/>
        </w:trPr>
        <w:tc>
          <w:tcPr>
            <w:tcW w:w="1302" w:type="pct"/>
            <w:tcBorders>
              <w:top w:val="single" w:sz="12" w:space="0" w:color="auto"/>
              <w:left w:val="double" w:sz="6" w:space="0" w:color="auto"/>
              <w:bottom w:val="single" w:sz="4" w:space="0" w:color="auto"/>
              <w:right w:val="single" w:sz="4" w:space="0" w:color="auto"/>
            </w:tcBorders>
            <w:shd w:val="clear" w:color="auto" w:fill="auto"/>
            <w:noWrap/>
            <w:vAlign w:val="center"/>
            <w:hideMark/>
          </w:tcPr>
          <w:p w14:paraId="67490F2B"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DREA-BMH</w:t>
            </w:r>
          </w:p>
        </w:tc>
        <w:tc>
          <w:tcPr>
            <w:tcW w:w="375" w:type="pct"/>
            <w:tcBorders>
              <w:top w:val="single" w:sz="12" w:space="0" w:color="auto"/>
              <w:left w:val="nil"/>
              <w:bottom w:val="single" w:sz="4" w:space="0" w:color="auto"/>
              <w:right w:val="single" w:sz="4" w:space="0" w:color="auto"/>
            </w:tcBorders>
            <w:shd w:val="clear" w:color="auto" w:fill="auto"/>
            <w:vAlign w:val="center"/>
            <w:hideMark/>
          </w:tcPr>
          <w:p w14:paraId="78D7E352" w14:textId="77777777" w:rsidR="007D1F02" w:rsidRPr="007D1F02" w:rsidRDefault="007D1F02" w:rsidP="00E24E68">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single" w:sz="12" w:space="0" w:color="auto"/>
              <w:left w:val="nil"/>
              <w:bottom w:val="single" w:sz="4" w:space="0" w:color="auto"/>
              <w:right w:val="single" w:sz="12" w:space="0" w:color="auto"/>
            </w:tcBorders>
            <w:shd w:val="clear" w:color="auto" w:fill="auto"/>
            <w:vAlign w:val="center"/>
            <w:hideMark/>
          </w:tcPr>
          <w:p w14:paraId="0D38C6EA" w14:textId="77777777" w:rsidR="007D1F02" w:rsidRPr="007D1F02" w:rsidRDefault="007D1F02" w:rsidP="00E24E68">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ABS</w:t>
            </w:r>
          </w:p>
        </w:tc>
        <w:tc>
          <w:tcPr>
            <w:tcW w:w="42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633B7E1"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68" w:type="pct"/>
            <w:tcBorders>
              <w:top w:val="single" w:sz="12" w:space="0" w:color="auto"/>
              <w:left w:val="nil"/>
              <w:bottom w:val="single" w:sz="4" w:space="0" w:color="auto"/>
              <w:right w:val="single" w:sz="12" w:space="0" w:color="auto"/>
            </w:tcBorders>
            <w:shd w:val="clear" w:color="auto" w:fill="auto"/>
            <w:vAlign w:val="center"/>
            <w:hideMark/>
          </w:tcPr>
          <w:p w14:paraId="19220769"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2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983045C" w14:textId="261A4DAE"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2" w:type="pct"/>
            <w:tcBorders>
              <w:top w:val="single" w:sz="12" w:space="0" w:color="auto"/>
              <w:left w:val="nil"/>
              <w:bottom w:val="single" w:sz="4" w:space="0" w:color="auto"/>
              <w:right w:val="single" w:sz="12" w:space="0" w:color="auto"/>
            </w:tcBorders>
            <w:shd w:val="clear" w:color="auto" w:fill="auto"/>
            <w:vAlign w:val="center"/>
            <w:hideMark/>
          </w:tcPr>
          <w:p w14:paraId="424B269F" w14:textId="5A22CC0C"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8157C80" w14:textId="03FADF46"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single" w:sz="12" w:space="0" w:color="auto"/>
              <w:left w:val="nil"/>
              <w:bottom w:val="single" w:sz="4" w:space="0" w:color="auto"/>
              <w:right w:val="double" w:sz="6" w:space="0" w:color="auto"/>
            </w:tcBorders>
            <w:shd w:val="clear" w:color="auto" w:fill="auto"/>
            <w:vAlign w:val="center"/>
            <w:hideMark/>
          </w:tcPr>
          <w:p w14:paraId="4B561311" w14:textId="4A543E05"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27133D" w:rsidRPr="007D1F02" w14:paraId="08F30268" w14:textId="77777777" w:rsidTr="0027133D">
        <w:trPr>
          <w:trHeight w:val="501"/>
        </w:trPr>
        <w:tc>
          <w:tcPr>
            <w:tcW w:w="1302" w:type="pct"/>
            <w:tcBorders>
              <w:top w:val="nil"/>
              <w:left w:val="double" w:sz="6" w:space="0" w:color="auto"/>
              <w:bottom w:val="single" w:sz="4" w:space="0" w:color="auto"/>
              <w:right w:val="single" w:sz="4" w:space="0" w:color="auto"/>
            </w:tcBorders>
            <w:shd w:val="clear" w:color="000000" w:fill="DDEBF7"/>
            <w:vAlign w:val="center"/>
            <w:hideMark/>
          </w:tcPr>
          <w:p w14:paraId="16AAB80B"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PHA/BID-UEMOA</w:t>
            </w:r>
          </w:p>
        </w:tc>
        <w:tc>
          <w:tcPr>
            <w:tcW w:w="375" w:type="pct"/>
            <w:tcBorders>
              <w:top w:val="nil"/>
              <w:left w:val="nil"/>
              <w:bottom w:val="single" w:sz="4" w:space="0" w:color="auto"/>
              <w:right w:val="single" w:sz="4" w:space="0" w:color="auto"/>
            </w:tcBorders>
            <w:shd w:val="clear" w:color="000000" w:fill="DDEBF7"/>
            <w:vAlign w:val="center"/>
            <w:hideMark/>
          </w:tcPr>
          <w:p w14:paraId="2E6345DB" w14:textId="77777777" w:rsidR="007D1F02" w:rsidRPr="007D1F02" w:rsidRDefault="007D1F02" w:rsidP="00E24E68">
            <w:pPr>
              <w:spacing w:after="0"/>
              <w:jc w:val="center"/>
              <w:rPr>
                <w:rFonts w:ascii="Times New Roman" w:hAnsi="Times New Roman"/>
                <w:color w:val="000000"/>
                <w:sz w:val="22"/>
                <w:szCs w:val="22"/>
              </w:rPr>
            </w:pPr>
            <w:r w:rsidRPr="007D1F02">
              <w:rPr>
                <w:rFonts w:ascii="Times New Roman" w:hAnsi="Times New Roman"/>
                <w:color w:val="000000"/>
                <w:sz w:val="22"/>
                <w:szCs w:val="22"/>
              </w:rPr>
              <w:t>7</w:t>
            </w:r>
          </w:p>
        </w:tc>
        <w:tc>
          <w:tcPr>
            <w:tcW w:w="751" w:type="pct"/>
            <w:tcBorders>
              <w:top w:val="nil"/>
              <w:left w:val="nil"/>
              <w:bottom w:val="single" w:sz="4" w:space="0" w:color="auto"/>
              <w:right w:val="single" w:sz="12" w:space="0" w:color="auto"/>
            </w:tcBorders>
            <w:shd w:val="clear" w:color="000000" w:fill="DDEBF7"/>
            <w:vAlign w:val="center"/>
            <w:hideMark/>
          </w:tcPr>
          <w:p w14:paraId="317B9D74" w14:textId="77777777" w:rsidR="007D1F02" w:rsidRPr="007D1F02" w:rsidRDefault="007D1F02" w:rsidP="00E24E68">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BID-UEMOA</w:t>
            </w:r>
          </w:p>
        </w:tc>
        <w:tc>
          <w:tcPr>
            <w:tcW w:w="423" w:type="pct"/>
            <w:tcBorders>
              <w:top w:val="nil"/>
              <w:left w:val="single" w:sz="12" w:space="0" w:color="auto"/>
              <w:bottom w:val="single" w:sz="4" w:space="0" w:color="auto"/>
              <w:right w:val="single" w:sz="4" w:space="0" w:color="auto"/>
            </w:tcBorders>
            <w:shd w:val="clear" w:color="000000" w:fill="DDEBF7"/>
            <w:vAlign w:val="center"/>
            <w:hideMark/>
          </w:tcPr>
          <w:p w14:paraId="6E543C23" w14:textId="1CDC2B7F"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68" w:type="pct"/>
            <w:tcBorders>
              <w:top w:val="nil"/>
              <w:left w:val="nil"/>
              <w:bottom w:val="single" w:sz="4" w:space="0" w:color="auto"/>
              <w:right w:val="single" w:sz="12" w:space="0" w:color="auto"/>
            </w:tcBorders>
            <w:shd w:val="clear" w:color="000000" w:fill="DDEBF7"/>
            <w:vAlign w:val="center"/>
            <w:hideMark/>
          </w:tcPr>
          <w:p w14:paraId="3093F21E" w14:textId="457D6D45"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4" w:type="pct"/>
            <w:tcBorders>
              <w:top w:val="nil"/>
              <w:left w:val="single" w:sz="12" w:space="0" w:color="auto"/>
              <w:bottom w:val="single" w:sz="4" w:space="0" w:color="auto"/>
              <w:right w:val="single" w:sz="4" w:space="0" w:color="auto"/>
            </w:tcBorders>
            <w:shd w:val="clear" w:color="000000" w:fill="DDEBF7"/>
            <w:vAlign w:val="center"/>
            <w:hideMark/>
          </w:tcPr>
          <w:p w14:paraId="36BC35DA"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9</w:t>
            </w:r>
          </w:p>
        </w:tc>
        <w:tc>
          <w:tcPr>
            <w:tcW w:w="422" w:type="pct"/>
            <w:tcBorders>
              <w:top w:val="nil"/>
              <w:left w:val="nil"/>
              <w:bottom w:val="single" w:sz="4" w:space="0" w:color="auto"/>
              <w:right w:val="single" w:sz="12" w:space="0" w:color="auto"/>
            </w:tcBorders>
            <w:shd w:val="clear" w:color="000000" w:fill="DDEBF7"/>
            <w:vAlign w:val="center"/>
            <w:hideMark/>
          </w:tcPr>
          <w:p w14:paraId="6D6AB493"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7</w:t>
            </w:r>
          </w:p>
        </w:tc>
        <w:tc>
          <w:tcPr>
            <w:tcW w:w="422" w:type="pct"/>
            <w:tcBorders>
              <w:top w:val="nil"/>
              <w:left w:val="single" w:sz="12" w:space="0" w:color="auto"/>
              <w:bottom w:val="single" w:sz="4" w:space="0" w:color="auto"/>
              <w:right w:val="single" w:sz="4" w:space="0" w:color="auto"/>
            </w:tcBorders>
            <w:shd w:val="clear" w:color="000000" w:fill="DDEBF7"/>
            <w:vAlign w:val="center"/>
            <w:hideMark/>
          </w:tcPr>
          <w:p w14:paraId="319E5713" w14:textId="77D5CA80"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nil"/>
              <w:left w:val="nil"/>
              <w:bottom w:val="single" w:sz="4" w:space="0" w:color="auto"/>
              <w:right w:val="double" w:sz="6" w:space="0" w:color="auto"/>
            </w:tcBorders>
            <w:shd w:val="clear" w:color="000000" w:fill="DDEBF7"/>
            <w:vAlign w:val="center"/>
            <w:hideMark/>
          </w:tcPr>
          <w:p w14:paraId="227F4E7E" w14:textId="5FC699EB"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27133D" w:rsidRPr="007D1F02" w14:paraId="72AD50D4" w14:textId="77777777" w:rsidTr="0027133D">
        <w:trPr>
          <w:trHeight w:val="501"/>
        </w:trPr>
        <w:tc>
          <w:tcPr>
            <w:tcW w:w="1302" w:type="pct"/>
            <w:tcBorders>
              <w:top w:val="nil"/>
              <w:left w:val="double" w:sz="6" w:space="0" w:color="auto"/>
              <w:bottom w:val="single" w:sz="4" w:space="0" w:color="auto"/>
              <w:right w:val="single" w:sz="4" w:space="0" w:color="auto"/>
            </w:tcBorders>
            <w:shd w:val="clear" w:color="auto" w:fill="auto"/>
            <w:vAlign w:val="center"/>
            <w:hideMark/>
          </w:tcPr>
          <w:p w14:paraId="6DAFFFF5"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Nouvelle Planète</w:t>
            </w:r>
          </w:p>
        </w:tc>
        <w:tc>
          <w:tcPr>
            <w:tcW w:w="375" w:type="pct"/>
            <w:tcBorders>
              <w:top w:val="nil"/>
              <w:left w:val="nil"/>
              <w:bottom w:val="single" w:sz="4" w:space="0" w:color="auto"/>
              <w:right w:val="single" w:sz="4" w:space="0" w:color="auto"/>
            </w:tcBorders>
            <w:shd w:val="clear" w:color="auto" w:fill="auto"/>
            <w:vAlign w:val="center"/>
            <w:hideMark/>
          </w:tcPr>
          <w:p w14:paraId="13FB5257" w14:textId="77777777" w:rsidR="007D1F02" w:rsidRPr="007D1F02" w:rsidRDefault="007D1F02" w:rsidP="00E24E68">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nil"/>
              <w:left w:val="nil"/>
              <w:bottom w:val="single" w:sz="4" w:space="0" w:color="auto"/>
              <w:right w:val="single" w:sz="12" w:space="0" w:color="auto"/>
            </w:tcBorders>
            <w:shd w:val="clear" w:color="auto" w:fill="auto"/>
            <w:vAlign w:val="center"/>
            <w:hideMark/>
          </w:tcPr>
          <w:p w14:paraId="2B92A2A8" w14:textId="77777777" w:rsidR="007D1F02" w:rsidRPr="007D1F02" w:rsidRDefault="007D1F02" w:rsidP="00E24E68">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Genève</w:t>
            </w:r>
          </w:p>
        </w:tc>
        <w:tc>
          <w:tcPr>
            <w:tcW w:w="423" w:type="pct"/>
            <w:tcBorders>
              <w:top w:val="nil"/>
              <w:left w:val="single" w:sz="12" w:space="0" w:color="auto"/>
              <w:bottom w:val="single" w:sz="4" w:space="0" w:color="auto"/>
              <w:right w:val="single" w:sz="4" w:space="0" w:color="auto"/>
            </w:tcBorders>
            <w:shd w:val="clear" w:color="auto" w:fill="auto"/>
            <w:vAlign w:val="center"/>
            <w:hideMark/>
          </w:tcPr>
          <w:p w14:paraId="3376D2B6"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68" w:type="pct"/>
            <w:tcBorders>
              <w:top w:val="nil"/>
              <w:left w:val="nil"/>
              <w:bottom w:val="single" w:sz="4" w:space="0" w:color="auto"/>
              <w:right w:val="single" w:sz="12" w:space="0" w:color="auto"/>
            </w:tcBorders>
            <w:shd w:val="clear" w:color="auto" w:fill="auto"/>
            <w:vAlign w:val="center"/>
            <w:hideMark/>
          </w:tcPr>
          <w:p w14:paraId="707E5520"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24" w:type="pct"/>
            <w:tcBorders>
              <w:top w:val="nil"/>
              <w:left w:val="single" w:sz="12" w:space="0" w:color="auto"/>
              <w:bottom w:val="single" w:sz="4" w:space="0" w:color="auto"/>
              <w:right w:val="single" w:sz="4" w:space="0" w:color="auto"/>
            </w:tcBorders>
            <w:shd w:val="clear" w:color="auto" w:fill="auto"/>
            <w:vAlign w:val="center"/>
            <w:hideMark/>
          </w:tcPr>
          <w:p w14:paraId="399491A1"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22" w:type="pct"/>
            <w:tcBorders>
              <w:top w:val="nil"/>
              <w:left w:val="nil"/>
              <w:bottom w:val="single" w:sz="4" w:space="0" w:color="auto"/>
              <w:right w:val="single" w:sz="12" w:space="0" w:color="auto"/>
            </w:tcBorders>
            <w:shd w:val="clear" w:color="auto" w:fill="auto"/>
            <w:vAlign w:val="center"/>
            <w:hideMark/>
          </w:tcPr>
          <w:p w14:paraId="13A3A1A3"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22" w:type="pct"/>
            <w:tcBorders>
              <w:top w:val="nil"/>
              <w:left w:val="single" w:sz="12" w:space="0" w:color="auto"/>
              <w:bottom w:val="single" w:sz="4" w:space="0" w:color="auto"/>
              <w:right w:val="single" w:sz="4" w:space="0" w:color="auto"/>
            </w:tcBorders>
            <w:shd w:val="clear" w:color="auto" w:fill="auto"/>
            <w:vAlign w:val="center"/>
            <w:hideMark/>
          </w:tcPr>
          <w:p w14:paraId="077C9D05" w14:textId="3F2FEFE0"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nil"/>
              <w:left w:val="nil"/>
              <w:bottom w:val="single" w:sz="4" w:space="0" w:color="auto"/>
              <w:right w:val="double" w:sz="6" w:space="0" w:color="auto"/>
            </w:tcBorders>
            <w:shd w:val="clear" w:color="auto" w:fill="auto"/>
            <w:vAlign w:val="center"/>
            <w:hideMark/>
          </w:tcPr>
          <w:p w14:paraId="52A08223" w14:textId="2D1242A3"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27133D" w:rsidRPr="007D1F02" w14:paraId="4F3684A8" w14:textId="77777777" w:rsidTr="0027133D">
        <w:trPr>
          <w:trHeight w:val="501"/>
        </w:trPr>
        <w:tc>
          <w:tcPr>
            <w:tcW w:w="1302" w:type="pct"/>
            <w:tcBorders>
              <w:top w:val="nil"/>
              <w:left w:val="double" w:sz="6" w:space="0" w:color="auto"/>
              <w:bottom w:val="single" w:sz="4" w:space="0" w:color="auto"/>
              <w:right w:val="single" w:sz="4" w:space="0" w:color="auto"/>
            </w:tcBorders>
            <w:shd w:val="clear" w:color="000000" w:fill="DDEBF7"/>
            <w:vAlign w:val="center"/>
            <w:hideMark/>
          </w:tcPr>
          <w:p w14:paraId="7E02C63B"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ACAD</w:t>
            </w:r>
          </w:p>
        </w:tc>
        <w:tc>
          <w:tcPr>
            <w:tcW w:w="375" w:type="pct"/>
            <w:tcBorders>
              <w:top w:val="nil"/>
              <w:left w:val="nil"/>
              <w:bottom w:val="single" w:sz="4" w:space="0" w:color="auto"/>
              <w:right w:val="single" w:sz="4" w:space="0" w:color="auto"/>
            </w:tcBorders>
            <w:shd w:val="clear" w:color="000000" w:fill="DDEBF7"/>
            <w:vAlign w:val="center"/>
            <w:hideMark/>
          </w:tcPr>
          <w:p w14:paraId="4B7BB0F5" w14:textId="77777777" w:rsidR="007D1F02" w:rsidRPr="007D1F02" w:rsidRDefault="007D1F02" w:rsidP="00E24E68">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nil"/>
              <w:left w:val="nil"/>
              <w:bottom w:val="single" w:sz="4" w:space="0" w:color="auto"/>
              <w:right w:val="single" w:sz="12" w:space="0" w:color="auto"/>
            </w:tcBorders>
            <w:shd w:val="clear" w:color="000000" w:fill="DDEBF7"/>
            <w:vAlign w:val="center"/>
            <w:hideMark/>
          </w:tcPr>
          <w:p w14:paraId="634073A7" w14:textId="77777777" w:rsidR="007D1F02" w:rsidRPr="007D1F02" w:rsidRDefault="007D1F02" w:rsidP="00E24E68">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ACAD</w:t>
            </w:r>
          </w:p>
        </w:tc>
        <w:tc>
          <w:tcPr>
            <w:tcW w:w="423" w:type="pct"/>
            <w:tcBorders>
              <w:top w:val="nil"/>
              <w:left w:val="single" w:sz="12" w:space="0" w:color="auto"/>
              <w:bottom w:val="single" w:sz="4" w:space="0" w:color="auto"/>
              <w:right w:val="single" w:sz="4" w:space="0" w:color="auto"/>
            </w:tcBorders>
            <w:shd w:val="clear" w:color="000000" w:fill="DDEBF7"/>
            <w:vAlign w:val="center"/>
            <w:hideMark/>
          </w:tcPr>
          <w:p w14:paraId="3AA1C6E7" w14:textId="3231FDFB" w:rsidR="007D1F02" w:rsidRPr="007D1F02" w:rsidRDefault="007D1F02" w:rsidP="00E24E68">
            <w:pPr>
              <w:spacing w:after="0"/>
              <w:jc w:val="center"/>
              <w:rPr>
                <w:rFonts w:ascii="Times New Roman" w:hAnsi="Times New Roman"/>
                <w:color w:val="000000"/>
                <w:sz w:val="24"/>
                <w:szCs w:val="24"/>
              </w:rPr>
            </w:pPr>
          </w:p>
        </w:tc>
        <w:tc>
          <w:tcPr>
            <w:tcW w:w="468" w:type="pct"/>
            <w:tcBorders>
              <w:top w:val="nil"/>
              <w:left w:val="nil"/>
              <w:bottom w:val="single" w:sz="4" w:space="0" w:color="auto"/>
              <w:right w:val="single" w:sz="12" w:space="0" w:color="auto"/>
            </w:tcBorders>
            <w:shd w:val="clear" w:color="000000" w:fill="DDEBF7"/>
            <w:vAlign w:val="center"/>
            <w:hideMark/>
          </w:tcPr>
          <w:p w14:paraId="6B5861B5" w14:textId="42E94174" w:rsidR="007D1F02" w:rsidRPr="007D1F02" w:rsidRDefault="007D1F02" w:rsidP="00E24E68">
            <w:pPr>
              <w:spacing w:after="0"/>
              <w:jc w:val="center"/>
              <w:rPr>
                <w:rFonts w:ascii="Times New Roman" w:hAnsi="Times New Roman"/>
                <w:color w:val="000000"/>
                <w:sz w:val="24"/>
                <w:szCs w:val="24"/>
              </w:rPr>
            </w:pPr>
          </w:p>
        </w:tc>
        <w:tc>
          <w:tcPr>
            <w:tcW w:w="424" w:type="pct"/>
            <w:tcBorders>
              <w:top w:val="nil"/>
              <w:left w:val="single" w:sz="12" w:space="0" w:color="auto"/>
              <w:bottom w:val="single" w:sz="4" w:space="0" w:color="auto"/>
              <w:right w:val="single" w:sz="4" w:space="0" w:color="auto"/>
            </w:tcBorders>
            <w:shd w:val="clear" w:color="000000" w:fill="DDEBF7"/>
            <w:vAlign w:val="center"/>
            <w:hideMark/>
          </w:tcPr>
          <w:p w14:paraId="38A95C22"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22" w:type="pct"/>
            <w:tcBorders>
              <w:top w:val="nil"/>
              <w:left w:val="nil"/>
              <w:bottom w:val="single" w:sz="4" w:space="0" w:color="auto"/>
              <w:right w:val="single" w:sz="12" w:space="0" w:color="auto"/>
            </w:tcBorders>
            <w:shd w:val="clear" w:color="000000" w:fill="DDEBF7"/>
            <w:vAlign w:val="center"/>
            <w:hideMark/>
          </w:tcPr>
          <w:p w14:paraId="54405619"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1</w:t>
            </w:r>
          </w:p>
        </w:tc>
        <w:tc>
          <w:tcPr>
            <w:tcW w:w="422" w:type="pct"/>
            <w:tcBorders>
              <w:top w:val="nil"/>
              <w:left w:val="single" w:sz="12" w:space="0" w:color="auto"/>
              <w:bottom w:val="single" w:sz="4" w:space="0" w:color="auto"/>
              <w:right w:val="single" w:sz="4" w:space="0" w:color="auto"/>
            </w:tcBorders>
            <w:shd w:val="clear" w:color="000000" w:fill="DDEBF7"/>
            <w:vAlign w:val="center"/>
            <w:hideMark/>
          </w:tcPr>
          <w:p w14:paraId="4333DD71" w14:textId="053BE613" w:rsidR="007D1F02" w:rsidRPr="007D1F02" w:rsidRDefault="0027133D"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nil"/>
              <w:left w:val="nil"/>
              <w:bottom w:val="single" w:sz="4" w:space="0" w:color="auto"/>
              <w:right w:val="double" w:sz="6" w:space="0" w:color="auto"/>
            </w:tcBorders>
            <w:shd w:val="clear" w:color="000000" w:fill="DDEBF7"/>
            <w:vAlign w:val="center"/>
            <w:hideMark/>
          </w:tcPr>
          <w:p w14:paraId="37C30228" w14:textId="4FE0FC4D"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27133D" w:rsidRPr="007D1F02" w14:paraId="08CDFA45" w14:textId="77777777" w:rsidTr="00FC08CF">
        <w:trPr>
          <w:trHeight w:val="501"/>
        </w:trPr>
        <w:tc>
          <w:tcPr>
            <w:tcW w:w="1302" w:type="pct"/>
            <w:tcBorders>
              <w:top w:val="nil"/>
              <w:left w:val="double" w:sz="6" w:space="0" w:color="auto"/>
              <w:bottom w:val="single" w:sz="12" w:space="0" w:color="auto"/>
              <w:right w:val="single" w:sz="4" w:space="0" w:color="auto"/>
            </w:tcBorders>
            <w:shd w:val="clear" w:color="auto" w:fill="auto"/>
            <w:noWrap/>
            <w:vAlign w:val="center"/>
            <w:hideMark/>
          </w:tcPr>
          <w:p w14:paraId="798C0FD9" w14:textId="77777777" w:rsidR="007D1F02" w:rsidRPr="007D1F02" w:rsidRDefault="007D1F02" w:rsidP="00E24E68">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COMMUNES</w:t>
            </w:r>
          </w:p>
        </w:tc>
        <w:tc>
          <w:tcPr>
            <w:tcW w:w="375" w:type="pct"/>
            <w:tcBorders>
              <w:top w:val="nil"/>
              <w:left w:val="nil"/>
              <w:bottom w:val="single" w:sz="12" w:space="0" w:color="auto"/>
              <w:right w:val="single" w:sz="4" w:space="0" w:color="auto"/>
            </w:tcBorders>
            <w:shd w:val="clear" w:color="auto" w:fill="auto"/>
            <w:vAlign w:val="center"/>
            <w:hideMark/>
          </w:tcPr>
          <w:p w14:paraId="0D48EA7A" w14:textId="77777777" w:rsidR="007D1F02" w:rsidRPr="007D1F02" w:rsidRDefault="007D1F02" w:rsidP="00E24E68">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nil"/>
              <w:left w:val="nil"/>
              <w:bottom w:val="single" w:sz="12" w:space="0" w:color="auto"/>
              <w:right w:val="single" w:sz="12" w:space="0" w:color="auto"/>
            </w:tcBorders>
            <w:shd w:val="clear" w:color="auto" w:fill="auto"/>
            <w:vAlign w:val="center"/>
            <w:hideMark/>
          </w:tcPr>
          <w:p w14:paraId="4157FA80" w14:textId="77777777" w:rsidR="007D1F02" w:rsidRPr="007D1F02" w:rsidRDefault="007D1F02" w:rsidP="00E24E68">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Fonds propres</w:t>
            </w:r>
          </w:p>
        </w:tc>
        <w:tc>
          <w:tcPr>
            <w:tcW w:w="423" w:type="pct"/>
            <w:tcBorders>
              <w:top w:val="nil"/>
              <w:left w:val="single" w:sz="12" w:space="0" w:color="auto"/>
              <w:bottom w:val="single" w:sz="12" w:space="0" w:color="auto"/>
              <w:right w:val="single" w:sz="4" w:space="0" w:color="auto"/>
            </w:tcBorders>
            <w:shd w:val="clear" w:color="auto" w:fill="auto"/>
            <w:vAlign w:val="center"/>
            <w:hideMark/>
          </w:tcPr>
          <w:p w14:paraId="6731D278" w14:textId="610BAB4E"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68" w:type="pct"/>
            <w:tcBorders>
              <w:top w:val="nil"/>
              <w:left w:val="nil"/>
              <w:bottom w:val="single" w:sz="12" w:space="0" w:color="auto"/>
              <w:right w:val="single" w:sz="12" w:space="0" w:color="auto"/>
            </w:tcBorders>
            <w:shd w:val="clear" w:color="auto" w:fill="auto"/>
            <w:vAlign w:val="center"/>
            <w:hideMark/>
          </w:tcPr>
          <w:p w14:paraId="7D643ADA" w14:textId="17B7AE7F"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4" w:type="pct"/>
            <w:tcBorders>
              <w:top w:val="nil"/>
              <w:left w:val="single" w:sz="12" w:space="0" w:color="auto"/>
              <w:bottom w:val="single" w:sz="12" w:space="0" w:color="auto"/>
              <w:right w:val="single" w:sz="4" w:space="0" w:color="auto"/>
            </w:tcBorders>
            <w:shd w:val="clear" w:color="auto" w:fill="auto"/>
            <w:vAlign w:val="center"/>
            <w:hideMark/>
          </w:tcPr>
          <w:p w14:paraId="0932C7AB" w14:textId="7CAE0BD5"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2" w:type="pct"/>
            <w:tcBorders>
              <w:top w:val="nil"/>
              <w:left w:val="nil"/>
              <w:bottom w:val="single" w:sz="12" w:space="0" w:color="auto"/>
              <w:right w:val="single" w:sz="12" w:space="0" w:color="auto"/>
            </w:tcBorders>
            <w:shd w:val="clear" w:color="auto" w:fill="auto"/>
            <w:vAlign w:val="center"/>
            <w:hideMark/>
          </w:tcPr>
          <w:p w14:paraId="7C229201" w14:textId="3C08F872" w:rsidR="007D1F02" w:rsidRPr="007D1F02" w:rsidRDefault="00C8034A" w:rsidP="00E24E6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2" w:type="pct"/>
            <w:tcBorders>
              <w:top w:val="nil"/>
              <w:left w:val="single" w:sz="12" w:space="0" w:color="auto"/>
              <w:bottom w:val="single" w:sz="12" w:space="0" w:color="auto"/>
              <w:right w:val="single" w:sz="4" w:space="0" w:color="auto"/>
            </w:tcBorders>
            <w:shd w:val="clear" w:color="auto" w:fill="auto"/>
            <w:vAlign w:val="center"/>
            <w:hideMark/>
          </w:tcPr>
          <w:p w14:paraId="55483AFB"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2</w:t>
            </w:r>
          </w:p>
        </w:tc>
        <w:tc>
          <w:tcPr>
            <w:tcW w:w="413" w:type="pct"/>
            <w:tcBorders>
              <w:top w:val="nil"/>
              <w:left w:val="nil"/>
              <w:bottom w:val="single" w:sz="4" w:space="0" w:color="auto"/>
              <w:right w:val="double" w:sz="6" w:space="0" w:color="auto"/>
            </w:tcBorders>
            <w:shd w:val="clear" w:color="auto" w:fill="auto"/>
            <w:vAlign w:val="center"/>
            <w:hideMark/>
          </w:tcPr>
          <w:p w14:paraId="4F0B8A85" w14:textId="77777777" w:rsidR="007D1F02" w:rsidRPr="007D1F02" w:rsidRDefault="007D1F02" w:rsidP="00E24E68">
            <w:pPr>
              <w:spacing w:after="0"/>
              <w:jc w:val="center"/>
              <w:rPr>
                <w:rFonts w:ascii="Times New Roman" w:hAnsi="Times New Roman"/>
                <w:color w:val="000000"/>
                <w:sz w:val="24"/>
                <w:szCs w:val="24"/>
              </w:rPr>
            </w:pPr>
            <w:r w:rsidRPr="007D1F02">
              <w:rPr>
                <w:rFonts w:ascii="Times New Roman" w:hAnsi="Times New Roman"/>
                <w:color w:val="000000"/>
                <w:sz w:val="24"/>
                <w:szCs w:val="24"/>
              </w:rPr>
              <w:t>2</w:t>
            </w:r>
          </w:p>
        </w:tc>
      </w:tr>
      <w:tr w:rsidR="0027133D" w:rsidRPr="00E24E68" w14:paraId="6B09C61D" w14:textId="77777777" w:rsidTr="00FC08CF">
        <w:trPr>
          <w:trHeight w:val="501"/>
        </w:trPr>
        <w:tc>
          <w:tcPr>
            <w:tcW w:w="2428" w:type="pct"/>
            <w:gridSpan w:val="3"/>
            <w:tcBorders>
              <w:top w:val="single" w:sz="12" w:space="0" w:color="auto"/>
              <w:left w:val="double" w:sz="6" w:space="0" w:color="auto"/>
              <w:bottom w:val="double" w:sz="4" w:space="0" w:color="auto"/>
              <w:right w:val="single" w:sz="12" w:space="0" w:color="auto"/>
            </w:tcBorders>
            <w:shd w:val="clear" w:color="000000" w:fill="DDEBF7"/>
            <w:vAlign w:val="center"/>
            <w:hideMark/>
          </w:tcPr>
          <w:p w14:paraId="6106D665" w14:textId="77777777" w:rsidR="007D1F02" w:rsidRPr="007D1F02" w:rsidRDefault="007D1F02" w:rsidP="00E24E68">
            <w:pPr>
              <w:spacing w:after="0"/>
              <w:jc w:val="center"/>
              <w:rPr>
                <w:rFonts w:ascii="Times New Roman" w:hAnsi="Times New Roman"/>
                <w:b/>
                <w:bCs/>
                <w:color w:val="000000"/>
                <w:sz w:val="24"/>
                <w:szCs w:val="24"/>
              </w:rPr>
            </w:pPr>
            <w:r w:rsidRPr="007D1F02">
              <w:rPr>
                <w:rFonts w:ascii="Times New Roman" w:hAnsi="Times New Roman"/>
                <w:b/>
                <w:bCs/>
                <w:color w:val="000000"/>
                <w:sz w:val="24"/>
                <w:szCs w:val="24"/>
              </w:rPr>
              <w:t>Région</w:t>
            </w:r>
          </w:p>
        </w:tc>
        <w:tc>
          <w:tcPr>
            <w:tcW w:w="423" w:type="pct"/>
            <w:tcBorders>
              <w:top w:val="single" w:sz="12" w:space="0" w:color="auto"/>
              <w:left w:val="single" w:sz="12" w:space="0" w:color="auto"/>
              <w:bottom w:val="double" w:sz="4" w:space="0" w:color="auto"/>
              <w:right w:val="single" w:sz="4" w:space="0" w:color="auto"/>
            </w:tcBorders>
            <w:shd w:val="clear" w:color="000000" w:fill="DDEBF7"/>
            <w:vAlign w:val="center"/>
            <w:hideMark/>
          </w:tcPr>
          <w:p w14:paraId="5E5BDCC5" w14:textId="33BB4F46" w:rsidR="007D1F02" w:rsidRPr="007D1F02" w:rsidRDefault="00E24E68" w:rsidP="00E24E68">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2</w:t>
            </w:r>
          </w:p>
        </w:tc>
        <w:tc>
          <w:tcPr>
            <w:tcW w:w="468" w:type="pct"/>
            <w:tcBorders>
              <w:top w:val="single" w:sz="12" w:space="0" w:color="auto"/>
              <w:left w:val="nil"/>
              <w:bottom w:val="double" w:sz="4" w:space="0" w:color="auto"/>
              <w:right w:val="single" w:sz="12" w:space="0" w:color="auto"/>
            </w:tcBorders>
            <w:shd w:val="clear" w:color="000000" w:fill="DDEBF7"/>
            <w:vAlign w:val="center"/>
            <w:hideMark/>
          </w:tcPr>
          <w:p w14:paraId="053169FB" w14:textId="33DCFAAF" w:rsidR="007D1F02" w:rsidRPr="007D1F02" w:rsidRDefault="00E24E68" w:rsidP="00E24E68">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2</w:t>
            </w:r>
          </w:p>
        </w:tc>
        <w:tc>
          <w:tcPr>
            <w:tcW w:w="424" w:type="pct"/>
            <w:tcBorders>
              <w:top w:val="single" w:sz="12" w:space="0" w:color="auto"/>
              <w:left w:val="single" w:sz="12" w:space="0" w:color="auto"/>
              <w:bottom w:val="double" w:sz="4" w:space="0" w:color="auto"/>
              <w:right w:val="single" w:sz="4" w:space="0" w:color="auto"/>
            </w:tcBorders>
            <w:shd w:val="clear" w:color="000000" w:fill="DDEBF7"/>
            <w:vAlign w:val="center"/>
            <w:hideMark/>
          </w:tcPr>
          <w:p w14:paraId="53BB71B0" w14:textId="3F89E5A3" w:rsidR="007D1F02" w:rsidRPr="007D1F02" w:rsidRDefault="00E24E68" w:rsidP="00E24E68">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11</w:t>
            </w:r>
          </w:p>
        </w:tc>
        <w:tc>
          <w:tcPr>
            <w:tcW w:w="422" w:type="pct"/>
            <w:tcBorders>
              <w:top w:val="single" w:sz="12" w:space="0" w:color="auto"/>
              <w:left w:val="nil"/>
              <w:bottom w:val="double" w:sz="4" w:space="0" w:color="auto"/>
              <w:right w:val="single" w:sz="12" w:space="0" w:color="auto"/>
            </w:tcBorders>
            <w:shd w:val="clear" w:color="000000" w:fill="DDEBF7"/>
            <w:vAlign w:val="center"/>
            <w:hideMark/>
          </w:tcPr>
          <w:p w14:paraId="59054CEB" w14:textId="283B84CB" w:rsidR="007D1F02" w:rsidRPr="007D1F02" w:rsidRDefault="00E24E68" w:rsidP="00E24E68">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9</w:t>
            </w:r>
          </w:p>
        </w:tc>
        <w:tc>
          <w:tcPr>
            <w:tcW w:w="422" w:type="pct"/>
            <w:tcBorders>
              <w:top w:val="single" w:sz="12" w:space="0" w:color="auto"/>
              <w:left w:val="single" w:sz="12" w:space="0" w:color="auto"/>
              <w:bottom w:val="double" w:sz="4" w:space="0" w:color="auto"/>
              <w:right w:val="single" w:sz="4" w:space="0" w:color="auto"/>
            </w:tcBorders>
            <w:shd w:val="clear" w:color="000000" w:fill="DDEBF7"/>
            <w:vAlign w:val="center"/>
            <w:hideMark/>
          </w:tcPr>
          <w:p w14:paraId="3B64C75C" w14:textId="0E622CC7" w:rsidR="007D1F02" w:rsidRPr="007D1F02" w:rsidRDefault="00E24E68" w:rsidP="00E24E68">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2</w:t>
            </w:r>
          </w:p>
        </w:tc>
        <w:tc>
          <w:tcPr>
            <w:tcW w:w="413" w:type="pct"/>
            <w:tcBorders>
              <w:top w:val="single" w:sz="12" w:space="0" w:color="auto"/>
              <w:left w:val="nil"/>
              <w:bottom w:val="double" w:sz="4" w:space="0" w:color="auto"/>
              <w:right w:val="double" w:sz="6" w:space="0" w:color="auto"/>
            </w:tcBorders>
            <w:shd w:val="clear" w:color="000000" w:fill="DDEBF7"/>
            <w:vAlign w:val="center"/>
            <w:hideMark/>
          </w:tcPr>
          <w:p w14:paraId="2440F528" w14:textId="675C7747" w:rsidR="007D1F02" w:rsidRPr="007D1F02" w:rsidRDefault="00E24E68" w:rsidP="00E24E68">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2</w:t>
            </w:r>
          </w:p>
        </w:tc>
      </w:tr>
    </w:tbl>
    <w:p w14:paraId="7D130F20" w14:textId="3DCE99E4" w:rsidR="00593736" w:rsidRDefault="00593736" w:rsidP="0027133D">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6DF5FDBA" w14:textId="77777777" w:rsidR="00FC08CF" w:rsidRDefault="00FC08CF" w:rsidP="0027133D">
      <w:pPr>
        <w:spacing w:before="60" w:after="0" w:line="276" w:lineRule="auto"/>
        <w:rPr>
          <w:rFonts w:ascii="Times New Roman" w:hAnsi="Times New Roman"/>
          <w:i/>
        </w:rPr>
      </w:pPr>
    </w:p>
    <w:p w14:paraId="323860C4" w14:textId="77777777" w:rsidR="00FC08CF" w:rsidRDefault="00FC08CF" w:rsidP="00FC08CF">
      <w:pPr>
        <w:spacing w:after="0" w:line="276" w:lineRule="auto"/>
        <w:rPr>
          <w:rFonts w:ascii="Times New Roman" w:hAnsi="Times New Roman"/>
          <w:sz w:val="24"/>
          <w:szCs w:val="24"/>
        </w:rPr>
      </w:pPr>
      <w:r>
        <w:rPr>
          <w:rFonts w:ascii="Times New Roman" w:hAnsi="Times New Roman"/>
          <w:sz w:val="24"/>
          <w:szCs w:val="24"/>
        </w:rPr>
        <w:t xml:space="preserve">Pour ce qui concerne la programmation révisé des études d’AEPS, il y’a pas eu de changement, la DREA-BMH maintient sa programmation prévu réalisée pour </w:t>
      </w:r>
      <w:proofErr w:type="spellStart"/>
      <w:r>
        <w:rPr>
          <w:rFonts w:ascii="Times New Roman" w:hAnsi="Times New Roman"/>
          <w:sz w:val="24"/>
          <w:szCs w:val="24"/>
        </w:rPr>
        <w:t>De</w:t>
      </w:r>
      <w:r w:rsidRPr="00FC08CF">
        <w:rPr>
          <w:rFonts w:ascii="Times New Roman" w:hAnsi="Times New Roman"/>
          <w:sz w:val="24"/>
          <w:szCs w:val="24"/>
          <w:highlight w:val="yellow"/>
        </w:rPr>
        <w:t>nk</w:t>
      </w:r>
      <w:r>
        <w:rPr>
          <w:rFonts w:ascii="Times New Roman" w:hAnsi="Times New Roman"/>
          <w:sz w:val="24"/>
          <w:szCs w:val="24"/>
        </w:rPr>
        <w:t>oro</w:t>
      </w:r>
      <w:proofErr w:type="spellEnd"/>
      <w:r>
        <w:rPr>
          <w:rFonts w:ascii="Times New Roman" w:hAnsi="Times New Roman"/>
          <w:sz w:val="24"/>
          <w:szCs w:val="24"/>
        </w:rPr>
        <w:t xml:space="preserve"> dans la commune de </w:t>
      </w:r>
      <w:proofErr w:type="spellStart"/>
      <w:r>
        <w:rPr>
          <w:rFonts w:ascii="Times New Roman" w:hAnsi="Times New Roman"/>
          <w:sz w:val="24"/>
          <w:szCs w:val="24"/>
        </w:rPr>
        <w:t>solenzo</w:t>
      </w:r>
      <w:proofErr w:type="spellEnd"/>
      <w:r>
        <w:rPr>
          <w:rFonts w:ascii="Times New Roman" w:hAnsi="Times New Roman"/>
          <w:sz w:val="24"/>
          <w:szCs w:val="24"/>
        </w:rPr>
        <w:t xml:space="preserve"> et Nouvelle planète à </w:t>
      </w:r>
      <w:proofErr w:type="spellStart"/>
      <w:r>
        <w:rPr>
          <w:rFonts w:ascii="Times New Roman" w:hAnsi="Times New Roman"/>
          <w:sz w:val="24"/>
          <w:szCs w:val="24"/>
        </w:rPr>
        <w:t>Pankélé</w:t>
      </w:r>
      <w:proofErr w:type="spellEnd"/>
      <w:r>
        <w:rPr>
          <w:rFonts w:ascii="Times New Roman" w:hAnsi="Times New Roman"/>
          <w:sz w:val="24"/>
          <w:szCs w:val="24"/>
        </w:rPr>
        <w:t xml:space="preserve"> dans la commune de Toma. </w:t>
      </w:r>
    </w:p>
    <w:p w14:paraId="0C263FC1" w14:textId="77777777" w:rsidR="00FC08CF" w:rsidRDefault="00FC08CF" w:rsidP="00FC08CF">
      <w:pPr>
        <w:spacing w:after="0" w:line="276" w:lineRule="auto"/>
        <w:rPr>
          <w:rFonts w:ascii="Times New Roman" w:hAnsi="Times New Roman"/>
          <w:sz w:val="24"/>
          <w:szCs w:val="24"/>
        </w:rPr>
      </w:pPr>
    </w:p>
    <w:p w14:paraId="770BD7C7" w14:textId="7CAFE118" w:rsidR="00FC08CF" w:rsidRDefault="00FC08CF" w:rsidP="00FC08CF">
      <w:pPr>
        <w:spacing w:after="0" w:line="276" w:lineRule="auto"/>
        <w:rPr>
          <w:rFonts w:ascii="Times New Roman" w:hAnsi="Times New Roman"/>
          <w:sz w:val="24"/>
          <w:szCs w:val="24"/>
        </w:rPr>
      </w:pPr>
      <w:r>
        <w:rPr>
          <w:rFonts w:ascii="Times New Roman" w:hAnsi="Times New Roman"/>
          <w:sz w:val="24"/>
          <w:szCs w:val="24"/>
        </w:rPr>
        <w:t>Au niveau des PEA neufs il n’a y a pas eu de changement par contre au niveau de la réalisation d’AEPS neuves, on enregistre un changement significatif. Initialement programmé au nombre de 11, elle a été revu à la baisse. Il s’agit du PHA/BID-UEMOA qui initialement avait programmé 9 est revenue à 7.</w:t>
      </w:r>
    </w:p>
    <w:p w14:paraId="6C435339" w14:textId="77777777" w:rsidR="00FC08CF" w:rsidRDefault="00FC08CF" w:rsidP="0027133D">
      <w:pPr>
        <w:spacing w:before="60" w:after="0" w:line="276" w:lineRule="auto"/>
        <w:rPr>
          <w:rFonts w:ascii="Times New Roman" w:hAnsi="Times New Roman"/>
          <w:i/>
        </w:rPr>
      </w:pPr>
    </w:p>
    <w:p w14:paraId="6DDCA41F" w14:textId="77777777" w:rsidR="00FC08CF" w:rsidRDefault="00FC08CF" w:rsidP="0027133D">
      <w:pPr>
        <w:spacing w:before="60" w:after="0" w:line="276" w:lineRule="auto"/>
        <w:rPr>
          <w:rFonts w:ascii="Times New Roman" w:hAnsi="Times New Roman"/>
          <w:i/>
        </w:rPr>
      </w:pPr>
    </w:p>
    <w:p w14:paraId="22DF67AD" w14:textId="471088A4" w:rsidR="005074B9" w:rsidRDefault="008812EE" w:rsidP="008812EE">
      <w:pPr>
        <w:pStyle w:val="Lgende"/>
      </w:pPr>
      <w:bookmarkStart w:id="46" w:name="_Toc10126867"/>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26</w:t>
      </w:r>
      <w:r w:rsidR="00DE7E3D">
        <w:rPr>
          <w:noProof/>
        </w:rPr>
        <w:fldChar w:fldCharType="end"/>
      </w:r>
      <w:r>
        <w:t xml:space="preserve"> </w:t>
      </w:r>
      <w:r w:rsidRPr="00623DFD">
        <w:t>: Programmation physique révisée des Etudes et constructions de CPE</w:t>
      </w:r>
      <w:bookmarkEnd w:id="46"/>
    </w:p>
    <w:tbl>
      <w:tblPr>
        <w:tblW w:w="5000" w:type="pct"/>
        <w:tblLayout w:type="fixed"/>
        <w:tblCellMar>
          <w:left w:w="70" w:type="dxa"/>
          <w:right w:w="70" w:type="dxa"/>
        </w:tblCellMar>
        <w:tblLook w:val="04A0" w:firstRow="1" w:lastRow="0" w:firstColumn="1" w:lastColumn="0" w:noHBand="0" w:noVBand="1"/>
      </w:tblPr>
      <w:tblGrid>
        <w:gridCol w:w="1496"/>
        <w:gridCol w:w="781"/>
        <w:gridCol w:w="1121"/>
        <w:gridCol w:w="1397"/>
        <w:gridCol w:w="1399"/>
        <w:gridCol w:w="1399"/>
        <w:gridCol w:w="1431"/>
      </w:tblGrid>
      <w:tr w:rsidR="002769E7" w:rsidRPr="002769E7" w14:paraId="38B392ED" w14:textId="77777777" w:rsidTr="0027133D">
        <w:trPr>
          <w:trHeight w:val="300"/>
        </w:trPr>
        <w:tc>
          <w:tcPr>
            <w:tcW w:w="829"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6ED6B802"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Structures</w:t>
            </w:r>
          </w:p>
        </w:tc>
        <w:tc>
          <w:tcPr>
            <w:tcW w:w="433"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3E5E1BF0" w14:textId="77777777" w:rsidR="002769E7" w:rsidRPr="002769E7" w:rsidRDefault="002769E7" w:rsidP="0027133D">
            <w:pPr>
              <w:spacing w:after="0"/>
              <w:ind w:left="113" w:right="113"/>
              <w:jc w:val="center"/>
              <w:rPr>
                <w:rFonts w:ascii="Times New Roman" w:hAnsi="Times New Roman"/>
                <w:b/>
                <w:bCs/>
                <w:color w:val="000000"/>
                <w:sz w:val="22"/>
                <w:szCs w:val="22"/>
              </w:rPr>
            </w:pPr>
            <w:r w:rsidRPr="002769E7">
              <w:rPr>
                <w:rFonts w:ascii="Times New Roman" w:hAnsi="Times New Roman"/>
                <w:b/>
                <w:bCs/>
                <w:color w:val="000000"/>
                <w:sz w:val="22"/>
                <w:szCs w:val="22"/>
              </w:rPr>
              <w:t>Communes</w:t>
            </w:r>
          </w:p>
        </w:tc>
        <w:tc>
          <w:tcPr>
            <w:tcW w:w="621"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3B629FBA"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Bailleurs</w:t>
            </w:r>
          </w:p>
        </w:tc>
        <w:tc>
          <w:tcPr>
            <w:tcW w:w="1549"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51967EBB"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d’études de CPE</w:t>
            </w:r>
          </w:p>
        </w:tc>
        <w:tc>
          <w:tcPr>
            <w:tcW w:w="1568" w:type="pct"/>
            <w:gridSpan w:val="2"/>
            <w:tcBorders>
              <w:top w:val="double" w:sz="6" w:space="0" w:color="auto"/>
              <w:left w:val="single" w:sz="12" w:space="0" w:color="auto"/>
              <w:bottom w:val="single" w:sz="4" w:space="0" w:color="auto"/>
              <w:right w:val="double" w:sz="6" w:space="0" w:color="000000"/>
            </w:tcBorders>
            <w:shd w:val="clear" w:color="000000" w:fill="DDEBF7"/>
            <w:noWrap/>
            <w:vAlign w:val="center"/>
            <w:hideMark/>
          </w:tcPr>
          <w:p w14:paraId="1588B5CF"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de CPE construits</w:t>
            </w:r>
          </w:p>
        </w:tc>
      </w:tr>
      <w:tr w:rsidR="002769E7" w:rsidRPr="002769E7" w14:paraId="5803C418" w14:textId="77777777" w:rsidTr="0027133D">
        <w:trPr>
          <w:cantSplit/>
          <w:trHeight w:val="1620"/>
        </w:trPr>
        <w:tc>
          <w:tcPr>
            <w:tcW w:w="829" w:type="pct"/>
            <w:vMerge/>
            <w:tcBorders>
              <w:top w:val="double" w:sz="6" w:space="0" w:color="auto"/>
              <w:left w:val="double" w:sz="6" w:space="0" w:color="auto"/>
              <w:bottom w:val="single" w:sz="12" w:space="0" w:color="auto"/>
              <w:right w:val="single" w:sz="4" w:space="0" w:color="auto"/>
            </w:tcBorders>
            <w:vAlign w:val="center"/>
            <w:hideMark/>
          </w:tcPr>
          <w:p w14:paraId="5C1867EF" w14:textId="77777777" w:rsidR="002769E7" w:rsidRPr="002769E7" w:rsidRDefault="002769E7" w:rsidP="002769E7">
            <w:pPr>
              <w:spacing w:after="0"/>
              <w:jc w:val="center"/>
              <w:rPr>
                <w:rFonts w:ascii="Times New Roman" w:hAnsi="Times New Roman"/>
                <w:b/>
                <w:bCs/>
                <w:color w:val="000000"/>
                <w:sz w:val="22"/>
                <w:szCs w:val="22"/>
              </w:rPr>
            </w:pPr>
          </w:p>
        </w:tc>
        <w:tc>
          <w:tcPr>
            <w:tcW w:w="433" w:type="pct"/>
            <w:vMerge/>
            <w:tcBorders>
              <w:top w:val="double" w:sz="6" w:space="0" w:color="auto"/>
              <w:left w:val="single" w:sz="4" w:space="0" w:color="auto"/>
              <w:bottom w:val="single" w:sz="12" w:space="0" w:color="auto"/>
              <w:right w:val="single" w:sz="4" w:space="0" w:color="auto"/>
            </w:tcBorders>
            <w:vAlign w:val="center"/>
            <w:hideMark/>
          </w:tcPr>
          <w:p w14:paraId="2F5833DC" w14:textId="77777777" w:rsidR="002769E7" w:rsidRPr="002769E7" w:rsidRDefault="002769E7" w:rsidP="002769E7">
            <w:pPr>
              <w:spacing w:after="0"/>
              <w:jc w:val="center"/>
              <w:rPr>
                <w:rFonts w:ascii="Times New Roman" w:hAnsi="Times New Roman"/>
                <w:b/>
                <w:bCs/>
                <w:color w:val="000000"/>
                <w:sz w:val="22"/>
                <w:szCs w:val="22"/>
              </w:rPr>
            </w:pPr>
          </w:p>
        </w:tc>
        <w:tc>
          <w:tcPr>
            <w:tcW w:w="621" w:type="pct"/>
            <w:vMerge/>
            <w:tcBorders>
              <w:top w:val="double" w:sz="6" w:space="0" w:color="auto"/>
              <w:left w:val="single" w:sz="4" w:space="0" w:color="auto"/>
              <w:bottom w:val="single" w:sz="12" w:space="0" w:color="auto"/>
              <w:right w:val="single" w:sz="12" w:space="0" w:color="auto"/>
            </w:tcBorders>
            <w:vAlign w:val="center"/>
            <w:hideMark/>
          </w:tcPr>
          <w:p w14:paraId="65CA584F" w14:textId="77777777" w:rsidR="002769E7" w:rsidRPr="002769E7" w:rsidRDefault="002769E7" w:rsidP="002769E7">
            <w:pPr>
              <w:spacing w:after="0"/>
              <w:jc w:val="center"/>
              <w:rPr>
                <w:rFonts w:ascii="Times New Roman" w:hAnsi="Times New Roman"/>
                <w:b/>
                <w:bCs/>
                <w:color w:val="000000"/>
                <w:sz w:val="22"/>
                <w:szCs w:val="22"/>
              </w:rPr>
            </w:pPr>
          </w:p>
        </w:tc>
        <w:tc>
          <w:tcPr>
            <w:tcW w:w="77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1EAAC34A"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775" w:type="pct"/>
            <w:tcBorders>
              <w:top w:val="nil"/>
              <w:left w:val="nil"/>
              <w:bottom w:val="single" w:sz="12" w:space="0" w:color="auto"/>
              <w:right w:val="single" w:sz="12" w:space="0" w:color="auto"/>
            </w:tcBorders>
            <w:shd w:val="clear" w:color="000000" w:fill="DDEBF7"/>
            <w:textDirection w:val="btLr"/>
            <w:vAlign w:val="center"/>
            <w:hideMark/>
          </w:tcPr>
          <w:p w14:paraId="1812B9A3"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c>
          <w:tcPr>
            <w:tcW w:w="77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21686E32"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793" w:type="pct"/>
            <w:tcBorders>
              <w:top w:val="nil"/>
              <w:left w:val="nil"/>
              <w:bottom w:val="single" w:sz="12" w:space="0" w:color="auto"/>
              <w:right w:val="double" w:sz="6" w:space="0" w:color="auto"/>
            </w:tcBorders>
            <w:shd w:val="clear" w:color="000000" w:fill="DDEBF7"/>
            <w:textDirection w:val="btLr"/>
            <w:vAlign w:val="center"/>
            <w:hideMark/>
          </w:tcPr>
          <w:p w14:paraId="3E582EAF"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r>
      <w:tr w:rsidR="002769E7" w:rsidRPr="002769E7" w14:paraId="1B14FBD0" w14:textId="77777777" w:rsidTr="002769E7">
        <w:trPr>
          <w:trHeight w:val="501"/>
        </w:trPr>
        <w:tc>
          <w:tcPr>
            <w:tcW w:w="829"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2386A25D"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iCs/>
                <w:color w:val="000000"/>
                <w:sz w:val="22"/>
                <w:szCs w:val="22"/>
              </w:rPr>
              <w:t>AT COWI</w:t>
            </w:r>
          </w:p>
        </w:tc>
        <w:tc>
          <w:tcPr>
            <w:tcW w:w="433" w:type="pct"/>
            <w:tcBorders>
              <w:top w:val="single" w:sz="12" w:space="0" w:color="auto"/>
              <w:left w:val="nil"/>
              <w:bottom w:val="single" w:sz="4" w:space="0" w:color="auto"/>
              <w:right w:val="single" w:sz="4" w:space="0" w:color="auto"/>
            </w:tcBorders>
            <w:shd w:val="clear" w:color="auto" w:fill="auto"/>
            <w:vAlign w:val="center"/>
            <w:hideMark/>
          </w:tcPr>
          <w:p w14:paraId="7F0F94DC" w14:textId="77777777"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iCs/>
                <w:color w:val="000000"/>
                <w:sz w:val="22"/>
                <w:szCs w:val="22"/>
              </w:rPr>
              <w:t>1</w:t>
            </w:r>
          </w:p>
        </w:tc>
        <w:tc>
          <w:tcPr>
            <w:tcW w:w="621" w:type="pct"/>
            <w:tcBorders>
              <w:top w:val="single" w:sz="12" w:space="0" w:color="auto"/>
              <w:left w:val="nil"/>
              <w:bottom w:val="single" w:sz="4" w:space="0" w:color="auto"/>
              <w:right w:val="single" w:sz="12" w:space="0" w:color="auto"/>
            </w:tcBorders>
            <w:shd w:val="clear" w:color="auto" w:fill="auto"/>
            <w:vAlign w:val="center"/>
            <w:hideMark/>
          </w:tcPr>
          <w:p w14:paraId="13CEBC47" w14:textId="77777777" w:rsidR="002769E7" w:rsidRPr="002769E7" w:rsidRDefault="002769E7" w:rsidP="002769E7">
            <w:pPr>
              <w:spacing w:after="0"/>
              <w:jc w:val="center"/>
              <w:rPr>
                <w:rFonts w:ascii="Times New Roman" w:hAnsi="Times New Roman"/>
                <w:i/>
                <w:iCs/>
                <w:color w:val="000000"/>
                <w:sz w:val="22"/>
                <w:szCs w:val="22"/>
              </w:rPr>
            </w:pPr>
            <w:r w:rsidRPr="002769E7">
              <w:rPr>
                <w:rFonts w:ascii="Times New Roman" w:hAnsi="Times New Roman"/>
                <w:i/>
                <w:iCs/>
                <w:color w:val="000000"/>
                <w:sz w:val="22"/>
                <w:szCs w:val="22"/>
              </w:rPr>
              <w:t>DANIDA</w:t>
            </w:r>
          </w:p>
        </w:tc>
        <w:tc>
          <w:tcPr>
            <w:tcW w:w="77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D19A91C" w14:textId="77777777" w:rsidR="002769E7" w:rsidRPr="002769E7" w:rsidRDefault="002769E7" w:rsidP="002769E7">
            <w:pPr>
              <w:spacing w:after="0"/>
              <w:jc w:val="center"/>
              <w:rPr>
                <w:rFonts w:ascii="Times New Roman" w:hAnsi="Times New Roman"/>
                <w:color w:val="000000"/>
                <w:sz w:val="24"/>
                <w:szCs w:val="24"/>
              </w:rPr>
            </w:pPr>
            <w:r w:rsidRPr="002769E7">
              <w:rPr>
                <w:rFonts w:ascii="Times New Roman" w:hAnsi="Times New Roman"/>
                <w:color w:val="000000"/>
                <w:sz w:val="24"/>
                <w:szCs w:val="24"/>
              </w:rPr>
              <w:t>1</w:t>
            </w:r>
          </w:p>
        </w:tc>
        <w:tc>
          <w:tcPr>
            <w:tcW w:w="775" w:type="pct"/>
            <w:tcBorders>
              <w:top w:val="single" w:sz="12" w:space="0" w:color="auto"/>
              <w:left w:val="nil"/>
              <w:bottom w:val="single" w:sz="4" w:space="0" w:color="auto"/>
              <w:right w:val="single" w:sz="12" w:space="0" w:color="auto"/>
            </w:tcBorders>
            <w:shd w:val="clear" w:color="auto" w:fill="auto"/>
            <w:vAlign w:val="center"/>
            <w:hideMark/>
          </w:tcPr>
          <w:p w14:paraId="5C7995A6" w14:textId="77777777" w:rsidR="002769E7" w:rsidRPr="002769E7" w:rsidRDefault="002769E7" w:rsidP="002769E7">
            <w:pPr>
              <w:spacing w:after="0"/>
              <w:jc w:val="center"/>
              <w:rPr>
                <w:rFonts w:ascii="Times New Roman" w:hAnsi="Times New Roman"/>
                <w:color w:val="000000"/>
                <w:sz w:val="24"/>
                <w:szCs w:val="24"/>
              </w:rPr>
            </w:pPr>
            <w:r w:rsidRPr="002769E7">
              <w:rPr>
                <w:rFonts w:ascii="Times New Roman" w:hAnsi="Times New Roman"/>
                <w:color w:val="000000"/>
                <w:sz w:val="24"/>
                <w:szCs w:val="24"/>
              </w:rPr>
              <w:t>1</w:t>
            </w:r>
          </w:p>
        </w:tc>
        <w:tc>
          <w:tcPr>
            <w:tcW w:w="775"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F6EF286" w14:textId="40112AF5" w:rsidR="002769E7" w:rsidRPr="002769E7" w:rsidRDefault="002769E7" w:rsidP="002769E7">
            <w:pPr>
              <w:spacing w:after="0"/>
              <w:jc w:val="center"/>
              <w:rPr>
                <w:rFonts w:ascii="Times New Roman" w:hAnsi="Times New Roman"/>
                <w:color w:val="000000"/>
                <w:sz w:val="24"/>
                <w:szCs w:val="24"/>
              </w:rPr>
            </w:pPr>
            <w:r w:rsidRPr="002769E7">
              <w:rPr>
                <w:rFonts w:ascii="Times New Roman" w:hAnsi="Times New Roman"/>
                <w:color w:val="000000"/>
                <w:sz w:val="24"/>
                <w:szCs w:val="24"/>
              </w:rPr>
              <w:t>-</w:t>
            </w:r>
          </w:p>
        </w:tc>
        <w:tc>
          <w:tcPr>
            <w:tcW w:w="793" w:type="pct"/>
            <w:tcBorders>
              <w:top w:val="single" w:sz="12" w:space="0" w:color="auto"/>
              <w:left w:val="nil"/>
              <w:bottom w:val="single" w:sz="4" w:space="0" w:color="auto"/>
              <w:right w:val="double" w:sz="6" w:space="0" w:color="auto"/>
            </w:tcBorders>
            <w:shd w:val="clear" w:color="auto" w:fill="auto"/>
            <w:vAlign w:val="center"/>
            <w:hideMark/>
          </w:tcPr>
          <w:p w14:paraId="1E5AC3C4" w14:textId="6DA9BCA9" w:rsidR="002769E7" w:rsidRPr="002769E7" w:rsidRDefault="002769E7" w:rsidP="002769E7">
            <w:pPr>
              <w:spacing w:after="0"/>
              <w:jc w:val="center"/>
              <w:rPr>
                <w:rFonts w:ascii="Times New Roman" w:hAnsi="Times New Roman"/>
                <w:color w:val="000000"/>
                <w:sz w:val="24"/>
                <w:szCs w:val="24"/>
              </w:rPr>
            </w:pPr>
            <w:r w:rsidRPr="002769E7">
              <w:rPr>
                <w:rFonts w:ascii="Times New Roman" w:hAnsi="Times New Roman"/>
                <w:color w:val="000000"/>
                <w:sz w:val="24"/>
                <w:szCs w:val="24"/>
              </w:rPr>
              <w:t>-</w:t>
            </w:r>
          </w:p>
        </w:tc>
      </w:tr>
      <w:tr w:rsidR="00CF0F63" w:rsidRPr="002769E7" w14:paraId="1396BC7E" w14:textId="77777777" w:rsidTr="001D014E">
        <w:trPr>
          <w:trHeight w:val="501"/>
        </w:trPr>
        <w:tc>
          <w:tcPr>
            <w:tcW w:w="829" w:type="pct"/>
            <w:tcBorders>
              <w:top w:val="single" w:sz="12" w:space="0" w:color="auto"/>
              <w:left w:val="double" w:sz="6" w:space="0" w:color="auto"/>
              <w:bottom w:val="single" w:sz="12" w:space="0" w:color="auto"/>
              <w:right w:val="single" w:sz="4" w:space="0" w:color="auto"/>
            </w:tcBorders>
            <w:shd w:val="clear" w:color="auto" w:fill="DEEAF6" w:themeFill="accent5" w:themeFillTint="33"/>
            <w:vAlign w:val="center"/>
          </w:tcPr>
          <w:p w14:paraId="7EB1B93B" w14:textId="18C9DCAF" w:rsidR="00CF0F63" w:rsidRPr="002769E7" w:rsidRDefault="00CF0F63" w:rsidP="002769E7">
            <w:pPr>
              <w:spacing w:after="0"/>
              <w:jc w:val="center"/>
              <w:rPr>
                <w:rFonts w:ascii="Times New Roman" w:hAnsi="Times New Roman"/>
                <w:b/>
                <w:bCs/>
                <w:iCs/>
                <w:color w:val="000000"/>
                <w:sz w:val="22"/>
                <w:szCs w:val="22"/>
              </w:rPr>
            </w:pPr>
            <w:r>
              <w:rPr>
                <w:rFonts w:ascii="Times New Roman" w:hAnsi="Times New Roman"/>
                <w:b/>
                <w:bCs/>
                <w:iCs/>
                <w:color w:val="000000"/>
                <w:sz w:val="22"/>
                <w:szCs w:val="22"/>
              </w:rPr>
              <w:t>DGEP</w:t>
            </w:r>
          </w:p>
        </w:tc>
        <w:tc>
          <w:tcPr>
            <w:tcW w:w="433" w:type="pct"/>
            <w:tcBorders>
              <w:top w:val="single" w:sz="12" w:space="0" w:color="auto"/>
              <w:left w:val="nil"/>
              <w:bottom w:val="single" w:sz="12" w:space="0" w:color="auto"/>
              <w:right w:val="single" w:sz="4" w:space="0" w:color="auto"/>
            </w:tcBorders>
            <w:shd w:val="clear" w:color="auto" w:fill="DEEAF6" w:themeFill="accent5" w:themeFillTint="33"/>
            <w:vAlign w:val="center"/>
          </w:tcPr>
          <w:p w14:paraId="031C17E1" w14:textId="1323E4D1" w:rsidR="00CF0F63" w:rsidRPr="002769E7" w:rsidRDefault="00CF0F63" w:rsidP="002769E7">
            <w:pPr>
              <w:spacing w:after="0"/>
              <w:jc w:val="center"/>
              <w:rPr>
                <w:rFonts w:ascii="Times New Roman" w:hAnsi="Times New Roman"/>
                <w:iCs/>
                <w:color w:val="000000"/>
                <w:sz w:val="22"/>
                <w:szCs w:val="22"/>
              </w:rPr>
            </w:pPr>
            <w:r>
              <w:rPr>
                <w:rFonts w:ascii="Times New Roman" w:hAnsi="Times New Roman"/>
                <w:iCs/>
                <w:color w:val="000000"/>
                <w:sz w:val="22"/>
                <w:szCs w:val="22"/>
              </w:rPr>
              <w:t>1</w:t>
            </w:r>
          </w:p>
        </w:tc>
        <w:tc>
          <w:tcPr>
            <w:tcW w:w="621" w:type="pct"/>
            <w:tcBorders>
              <w:top w:val="single" w:sz="12" w:space="0" w:color="auto"/>
              <w:left w:val="nil"/>
              <w:bottom w:val="single" w:sz="12" w:space="0" w:color="auto"/>
              <w:right w:val="single" w:sz="12" w:space="0" w:color="auto"/>
            </w:tcBorders>
            <w:shd w:val="clear" w:color="auto" w:fill="DEEAF6" w:themeFill="accent5" w:themeFillTint="33"/>
            <w:vAlign w:val="center"/>
          </w:tcPr>
          <w:p w14:paraId="67CCC790" w14:textId="630DE517" w:rsidR="00CF0F63" w:rsidRPr="002769E7" w:rsidRDefault="00CF0F63" w:rsidP="002769E7">
            <w:pPr>
              <w:spacing w:after="0"/>
              <w:jc w:val="center"/>
              <w:rPr>
                <w:rFonts w:ascii="Times New Roman" w:hAnsi="Times New Roman"/>
                <w:i/>
                <w:iCs/>
                <w:color w:val="000000"/>
                <w:sz w:val="22"/>
                <w:szCs w:val="22"/>
              </w:rPr>
            </w:pPr>
            <w:r>
              <w:rPr>
                <w:rFonts w:ascii="Times New Roman" w:hAnsi="Times New Roman"/>
                <w:i/>
                <w:iCs/>
                <w:color w:val="000000"/>
                <w:sz w:val="22"/>
                <w:szCs w:val="22"/>
              </w:rPr>
              <w:t>ETAT</w:t>
            </w:r>
          </w:p>
        </w:tc>
        <w:tc>
          <w:tcPr>
            <w:tcW w:w="774" w:type="pct"/>
            <w:tcBorders>
              <w:top w:val="single" w:sz="12" w:space="0" w:color="auto"/>
              <w:left w:val="single" w:sz="12" w:space="0" w:color="auto"/>
              <w:bottom w:val="single" w:sz="12" w:space="0" w:color="auto"/>
              <w:right w:val="single" w:sz="4" w:space="0" w:color="auto"/>
            </w:tcBorders>
            <w:shd w:val="clear" w:color="auto" w:fill="DEEAF6" w:themeFill="accent5" w:themeFillTint="33"/>
            <w:vAlign w:val="center"/>
          </w:tcPr>
          <w:p w14:paraId="3610BB54" w14:textId="271A81EB" w:rsidR="00CF0F63" w:rsidRPr="002769E7" w:rsidRDefault="00CF0F63" w:rsidP="002769E7">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5" w:type="pct"/>
            <w:tcBorders>
              <w:top w:val="single" w:sz="12" w:space="0" w:color="auto"/>
              <w:left w:val="nil"/>
              <w:bottom w:val="single" w:sz="12" w:space="0" w:color="auto"/>
              <w:right w:val="single" w:sz="12" w:space="0" w:color="auto"/>
            </w:tcBorders>
            <w:shd w:val="clear" w:color="auto" w:fill="DEEAF6" w:themeFill="accent5" w:themeFillTint="33"/>
            <w:vAlign w:val="center"/>
          </w:tcPr>
          <w:p w14:paraId="3AEF5218" w14:textId="3EF6D0B0" w:rsidR="00CF0F63" w:rsidRPr="002769E7" w:rsidRDefault="00CF0F63" w:rsidP="002769E7">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5" w:type="pct"/>
            <w:tcBorders>
              <w:top w:val="single" w:sz="12" w:space="0" w:color="auto"/>
              <w:left w:val="single" w:sz="12" w:space="0" w:color="auto"/>
              <w:bottom w:val="single" w:sz="12" w:space="0" w:color="auto"/>
              <w:right w:val="single" w:sz="4" w:space="0" w:color="auto"/>
            </w:tcBorders>
            <w:shd w:val="clear" w:color="auto" w:fill="DEEAF6" w:themeFill="accent5" w:themeFillTint="33"/>
            <w:vAlign w:val="center"/>
          </w:tcPr>
          <w:p w14:paraId="0A2D2EA0" w14:textId="4628A2C4" w:rsidR="00CF0F63" w:rsidRPr="002769E7" w:rsidRDefault="00CF0F63" w:rsidP="002769E7">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793" w:type="pct"/>
            <w:tcBorders>
              <w:top w:val="single" w:sz="12" w:space="0" w:color="auto"/>
              <w:left w:val="nil"/>
              <w:bottom w:val="single" w:sz="4" w:space="0" w:color="auto"/>
              <w:right w:val="double" w:sz="6" w:space="0" w:color="auto"/>
            </w:tcBorders>
            <w:shd w:val="clear" w:color="auto" w:fill="DEEAF6" w:themeFill="accent5" w:themeFillTint="33"/>
            <w:vAlign w:val="center"/>
          </w:tcPr>
          <w:p w14:paraId="026263AE" w14:textId="1FF90B67" w:rsidR="00CF0F63" w:rsidRPr="002769E7" w:rsidRDefault="00CF0F63" w:rsidP="002769E7">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2769E7" w:rsidRPr="00CF0F63" w14:paraId="37BEDF9E" w14:textId="77777777" w:rsidTr="001D014E">
        <w:trPr>
          <w:trHeight w:val="501"/>
        </w:trPr>
        <w:tc>
          <w:tcPr>
            <w:tcW w:w="1883" w:type="pct"/>
            <w:gridSpan w:val="3"/>
            <w:tcBorders>
              <w:top w:val="single" w:sz="12" w:space="0" w:color="auto"/>
              <w:left w:val="double" w:sz="6" w:space="0" w:color="auto"/>
              <w:bottom w:val="double" w:sz="6" w:space="0" w:color="auto"/>
              <w:right w:val="single" w:sz="12" w:space="0" w:color="auto"/>
            </w:tcBorders>
            <w:shd w:val="clear" w:color="auto" w:fill="auto"/>
            <w:vAlign w:val="center"/>
            <w:hideMark/>
          </w:tcPr>
          <w:p w14:paraId="0F0D2A97" w14:textId="77777777" w:rsidR="002769E7" w:rsidRPr="00CF0F63" w:rsidRDefault="002769E7" w:rsidP="002769E7">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Région</w:t>
            </w:r>
          </w:p>
        </w:tc>
        <w:tc>
          <w:tcPr>
            <w:tcW w:w="774"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07279609" w14:textId="77777777" w:rsidR="002769E7" w:rsidRPr="00CF0F63" w:rsidRDefault="002769E7" w:rsidP="002769E7">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1</w:t>
            </w:r>
          </w:p>
        </w:tc>
        <w:tc>
          <w:tcPr>
            <w:tcW w:w="775" w:type="pct"/>
            <w:tcBorders>
              <w:top w:val="single" w:sz="12" w:space="0" w:color="auto"/>
              <w:left w:val="nil"/>
              <w:bottom w:val="double" w:sz="6" w:space="0" w:color="auto"/>
              <w:right w:val="single" w:sz="12" w:space="0" w:color="auto"/>
            </w:tcBorders>
            <w:shd w:val="clear" w:color="auto" w:fill="auto"/>
            <w:vAlign w:val="center"/>
            <w:hideMark/>
          </w:tcPr>
          <w:p w14:paraId="14B38D12" w14:textId="77777777" w:rsidR="002769E7" w:rsidRPr="00CF0F63" w:rsidRDefault="002769E7" w:rsidP="002769E7">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1</w:t>
            </w:r>
          </w:p>
        </w:tc>
        <w:tc>
          <w:tcPr>
            <w:tcW w:w="775"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4737AF0D" w14:textId="4F9A6EAA" w:rsidR="002769E7" w:rsidRPr="00CF0F63" w:rsidRDefault="00CF0F63" w:rsidP="002769E7">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0</w:t>
            </w:r>
          </w:p>
        </w:tc>
        <w:tc>
          <w:tcPr>
            <w:tcW w:w="793" w:type="pct"/>
            <w:tcBorders>
              <w:top w:val="single" w:sz="12" w:space="0" w:color="auto"/>
              <w:left w:val="nil"/>
              <w:bottom w:val="double" w:sz="6" w:space="0" w:color="auto"/>
              <w:right w:val="double" w:sz="6" w:space="0" w:color="auto"/>
            </w:tcBorders>
            <w:shd w:val="clear" w:color="auto" w:fill="auto"/>
            <w:vAlign w:val="center"/>
            <w:hideMark/>
          </w:tcPr>
          <w:p w14:paraId="3E435273" w14:textId="3C20780B" w:rsidR="002769E7" w:rsidRPr="00CF0F63" w:rsidRDefault="00CF0F63" w:rsidP="002769E7">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1</w:t>
            </w:r>
          </w:p>
        </w:tc>
      </w:tr>
    </w:tbl>
    <w:p w14:paraId="0A05E6D3"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6C733B8B" w14:textId="77777777" w:rsidR="0027133D" w:rsidRDefault="0027133D" w:rsidP="00593736">
      <w:pPr>
        <w:spacing w:after="0"/>
        <w:jc w:val="left"/>
        <w:rPr>
          <w:rFonts w:cs="Arial"/>
          <w:szCs w:val="18"/>
        </w:rPr>
      </w:pPr>
    </w:p>
    <w:p w14:paraId="1BC03790" w14:textId="5D7E3EE6" w:rsidR="0027133D" w:rsidRPr="00FC08CF" w:rsidRDefault="00FC08CF" w:rsidP="00FC08CF">
      <w:pPr>
        <w:spacing w:after="0" w:line="276" w:lineRule="auto"/>
        <w:rPr>
          <w:rFonts w:ascii="Times New Roman" w:hAnsi="Times New Roman"/>
          <w:sz w:val="24"/>
          <w:szCs w:val="24"/>
        </w:rPr>
      </w:pPr>
      <w:r w:rsidRPr="00FC08CF">
        <w:rPr>
          <w:rFonts w:ascii="Times New Roman" w:hAnsi="Times New Roman"/>
          <w:sz w:val="24"/>
          <w:szCs w:val="24"/>
        </w:rPr>
        <w:t>AT COWI sur financement DANIDA maintient sa programmation initiale en ce qui concerne les études de CPE, cependant la DGEP qui initialement n’avait pas programmé la construction de CPE, programme</w:t>
      </w:r>
      <w:r>
        <w:rPr>
          <w:rFonts w:ascii="Times New Roman" w:hAnsi="Times New Roman"/>
          <w:sz w:val="24"/>
          <w:szCs w:val="24"/>
        </w:rPr>
        <w:t xml:space="preserve"> pour ce 2</w:t>
      </w:r>
      <w:r>
        <w:rPr>
          <w:rFonts w:ascii="Times New Roman" w:hAnsi="Times New Roman"/>
          <w:sz w:val="24"/>
          <w:szCs w:val="24"/>
          <w:vertAlign w:val="superscript"/>
        </w:rPr>
        <w:t>ème</w:t>
      </w:r>
      <w:r w:rsidRPr="00FC08CF">
        <w:rPr>
          <w:rFonts w:ascii="Times New Roman" w:hAnsi="Times New Roman"/>
          <w:sz w:val="24"/>
          <w:szCs w:val="24"/>
        </w:rPr>
        <w:t xml:space="preserve"> semestre la construction d’un CPE à </w:t>
      </w:r>
      <w:proofErr w:type="spellStart"/>
      <w:r w:rsidRPr="00FC08CF">
        <w:rPr>
          <w:rFonts w:ascii="Times New Roman" w:hAnsi="Times New Roman"/>
          <w:sz w:val="24"/>
          <w:szCs w:val="24"/>
        </w:rPr>
        <w:t>Bounou</w:t>
      </w:r>
      <w:proofErr w:type="spellEnd"/>
      <w:r w:rsidRPr="00FC08CF">
        <w:rPr>
          <w:rFonts w:ascii="Times New Roman" w:hAnsi="Times New Roman"/>
          <w:sz w:val="24"/>
          <w:szCs w:val="24"/>
        </w:rPr>
        <w:t xml:space="preserve"> dans la commune de </w:t>
      </w:r>
      <w:proofErr w:type="spellStart"/>
      <w:r w:rsidRPr="00FC08CF">
        <w:rPr>
          <w:rFonts w:ascii="Times New Roman" w:hAnsi="Times New Roman"/>
          <w:sz w:val="24"/>
          <w:szCs w:val="24"/>
        </w:rPr>
        <w:t>Bagassi</w:t>
      </w:r>
      <w:proofErr w:type="spellEnd"/>
      <w:r>
        <w:rPr>
          <w:rFonts w:ascii="Times New Roman" w:hAnsi="Times New Roman"/>
          <w:sz w:val="24"/>
          <w:szCs w:val="24"/>
        </w:rPr>
        <w:t>.</w:t>
      </w:r>
    </w:p>
    <w:p w14:paraId="6B683621" w14:textId="77777777" w:rsidR="00FC08CF" w:rsidRDefault="00FC08CF" w:rsidP="008812EE">
      <w:pPr>
        <w:pStyle w:val="Lgende"/>
        <w:rPr>
          <w:rFonts w:ascii="Tahoma" w:hAnsi="Tahoma" w:cs="Arial"/>
          <w:b w:val="0"/>
          <w:bCs w:val="0"/>
        </w:rPr>
      </w:pPr>
    </w:p>
    <w:p w14:paraId="335E3C14" w14:textId="62AE6D72" w:rsidR="005074B9" w:rsidRDefault="008812EE" w:rsidP="008812EE">
      <w:pPr>
        <w:pStyle w:val="Lgende"/>
      </w:pPr>
      <w:bookmarkStart w:id="47" w:name="_Toc10126868"/>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27</w:t>
      </w:r>
      <w:r w:rsidR="00DE7E3D">
        <w:rPr>
          <w:noProof/>
        </w:rPr>
        <w:fldChar w:fldCharType="end"/>
      </w:r>
      <w:r w:rsidR="00593736">
        <w:t xml:space="preserve"> : </w:t>
      </w:r>
      <w:r w:rsidRPr="00EB030F">
        <w:t>Programmation physique révisée des Etudes et réalisations de Systèmes Adduction d’eau potable Multi-Villages (AEP-MV)</w:t>
      </w:r>
      <w:bookmarkEnd w:id="47"/>
    </w:p>
    <w:tbl>
      <w:tblPr>
        <w:tblW w:w="5000" w:type="pct"/>
        <w:tblCellMar>
          <w:left w:w="70" w:type="dxa"/>
          <w:right w:w="70" w:type="dxa"/>
        </w:tblCellMar>
        <w:tblLook w:val="04A0" w:firstRow="1" w:lastRow="0" w:firstColumn="1" w:lastColumn="0" w:noHBand="0" w:noVBand="1"/>
      </w:tblPr>
      <w:tblGrid>
        <w:gridCol w:w="1343"/>
        <w:gridCol w:w="1133"/>
        <w:gridCol w:w="2397"/>
        <w:gridCol w:w="1202"/>
        <w:gridCol w:w="931"/>
        <w:gridCol w:w="1016"/>
        <w:gridCol w:w="1002"/>
      </w:tblGrid>
      <w:tr w:rsidR="006F7FC7" w:rsidRPr="002769E7" w14:paraId="68098A4A" w14:textId="77777777" w:rsidTr="0027133D">
        <w:trPr>
          <w:trHeight w:val="492"/>
        </w:trPr>
        <w:tc>
          <w:tcPr>
            <w:tcW w:w="744"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72075419"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Structures</w:t>
            </w:r>
          </w:p>
        </w:tc>
        <w:tc>
          <w:tcPr>
            <w:tcW w:w="628"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1E323640" w14:textId="77777777" w:rsidR="002769E7" w:rsidRPr="002769E7" w:rsidRDefault="002769E7" w:rsidP="0027133D">
            <w:pPr>
              <w:spacing w:after="0"/>
              <w:ind w:left="113" w:right="113"/>
              <w:jc w:val="center"/>
              <w:rPr>
                <w:rFonts w:ascii="Times New Roman" w:hAnsi="Times New Roman"/>
                <w:b/>
                <w:bCs/>
                <w:color w:val="000000"/>
                <w:sz w:val="22"/>
                <w:szCs w:val="22"/>
              </w:rPr>
            </w:pPr>
            <w:r w:rsidRPr="002769E7">
              <w:rPr>
                <w:rFonts w:ascii="Times New Roman" w:hAnsi="Times New Roman"/>
                <w:b/>
                <w:bCs/>
                <w:color w:val="000000"/>
                <w:sz w:val="22"/>
                <w:szCs w:val="22"/>
              </w:rPr>
              <w:t>Communes</w:t>
            </w:r>
          </w:p>
        </w:tc>
        <w:tc>
          <w:tcPr>
            <w:tcW w:w="1328"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0757EFC6"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Bailleurs</w:t>
            </w:r>
          </w:p>
        </w:tc>
        <w:tc>
          <w:tcPr>
            <w:tcW w:w="1182"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53962D16"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d’études d’adduction d’eau potable multi-villages réalisées</w:t>
            </w:r>
          </w:p>
        </w:tc>
        <w:tc>
          <w:tcPr>
            <w:tcW w:w="1118"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434C7AA3"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de systèmes d’adduction d’eau potable multi-villages construits</w:t>
            </w:r>
          </w:p>
        </w:tc>
      </w:tr>
      <w:tr w:rsidR="002769E7" w:rsidRPr="002769E7" w14:paraId="1D99000F" w14:textId="77777777" w:rsidTr="0027133D">
        <w:trPr>
          <w:cantSplit/>
          <w:trHeight w:val="1602"/>
        </w:trPr>
        <w:tc>
          <w:tcPr>
            <w:tcW w:w="744" w:type="pct"/>
            <w:vMerge/>
            <w:tcBorders>
              <w:top w:val="double" w:sz="6" w:space="0" w:color="auto"/>
              <w:left w:val="double" w:sz="6" w:space="0" w:color="auto"/>
              <w:bottom w:val="single" w:sz="12" w:space="0" w:color="auto"/>
              <w:right w:val="single" w:sz="4" w:space="0" w:color="auto"/>
            </w:tcBorders>
            <w:vAlign w:val="center"/>
            <w:hideMark/>
          </w:tcPr>
          <w:p w14:paraId="510B393C" w14:textId="77777777" w:rsidR="002769E7" w:rsidRPr="002769E7" w:rsidRDefault="002769E7" w:rsidP="002769E7">
            <w:pPr>
              <w:spacing w:after="0"/>
              <w:jc w:val="left"/>
              <w:rPr>
                <w:rFonts w:ascii="Times New Roman" w:hAnsi="Times New Roman"/>
                <w:b/>
                <w:bCs/>
                <w:color w:val="000000"/>
                <w:sz w:val="22"/>
                <w:szCs w:val="22"/>
              </w:rPr>
            </w:pPr>
          </w:p>
        </w:tc>
        <w:tc>
          <w:tcPr>
            <w:tcW w:w="628" w:type="pct"/>
            <w:vMerge/>
            <w:tcBorders>
              <w:top w:val="double" w:sz="6" w:space="0" w:color="auto"/>
              <w:left w:val="single" w:sz="4" w:space="0" w:color="auto"/>
              <w:bottom w:val="single" w:sz="12" w:space="0" w:color="auto"/>
              <w:right w:val="single" w:sz="4" w:space="0" w:color="auto"/>
            </w:tcBorders>
            <w:vAlign w:val="center"/>
            <w:hideMark/>
          </w:tcPr>
          <w:p w14:paraId="369F9268" w14:textId="77777777" w:rsidR="002769E7" w:rsidRPr="002769E7" w:rsidRDefault="002769E7" w:rsidP="002769E7">
            <w:pPr>
              <w:spacing w:after="0"/>
              <w:jc w:val="left"/>
              <w:rPr>
                <w:rFonts w:ascii="Times New Roman" w:hAnsi="Times New Roman"/>
                <w:b/>
                <w:bCs/>
                <w:color w:val="000000"/>
                <w:sz w:val="22"/>
                <w:szCs w:val="22"/>
              </w:rPr>
            </w:pPr>
          </w:p>
        </w:tc>
        <w:tc>
          <w:tcPr>
            <w:tcW w:w="1328" w:type="pct"/>
            <w:vMerge/>
            <w:tcBorders>
              <w:top w:val="double" w:sz="6" w:space="0" w:color="auto"/>
              <w:left w:val="single" w:sz="4" w:space="0" w:color="auto"/>
              <w:bottom w:val="single" w:sz="12" w:space="0" w:color="auto"/>
              <w:right w:val="single" w:sz="12" w:space="0" w:color="auto"/>
            </w:tcBorders>
            <w:vAlign w:val="center"/>
            <w:hideMark/>
          </w:tcPr>
          <w:p w14:paraId="22C070EE" w14:textId="77777777" w:rsidR="002769E7" w:rsidRPr="002769E7" w:rsidRDefault="002769E7" w:rsidP="002769E7">
            <w:pPr>
              <w:spacing w:after="0"/>
              <w:jc w:val="left"/>
              <w:rPr>
                <w:rFonts w:ascii="Times New Roman" w:hAnsi="Times New Roman"/>
                <w:b/>
                <w:bCs/>
                <w:color w:val="000000"/>
                <w:sz w:val="22"/>
                <w:szCs w:val="22"/>
              </w:rPr>
            </w:pPr>
          </w:p>
        </w:tc>
        <w:tc>
          <w:tcPr>
            <w:tcW w:w="666"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4BB9296F"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516" w:type="pct"/>
            <w:tcBorders>
              <w:top w:val="nil"/>
              <w:left w:val="nil"/>
              <w:bottom w:val="single" w:sz="12" w:space="0" w:color="auto"/>
              <w:right w:val="single" w:sz="12" w:space="0" w:color="auto"/>
            </w:tcBorders>
            <w:shd w:val="clear" w:color="000000" w:fill="DDEBF7"/>
            <w:textDirection w:val="btLr"/>
            <w:vAlign w:val="center"/>
            <w:hideMark/>
          </w:tcPr>
          <w:p w14:paraId="19777266"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c>
          <w:tcPr>
            <w:tcW w:w="563"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166C7C30"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555" w:type="pct"/>
            <w:tcBorders>
              <w:top w:val="nil"/>
              <w:left w:val="nil"/>
              <w:bottom w:val="single" w:sz="12" w:space="0" w:color="auto"/>
              <w:right w:val="double" w:sz="6" w:space="0" w:color="auto"/>
            </w:tcBorders>
            <w:shd w:val="clear" w:color="000000" w:fill="DDEBF7"/>
            <w:textDirection w:val="btLr"/>
            <w:vAlign w:val="center"/>
            <w:hideMark/>
          </w:tcPr>
          <w:p w14:paraId="5AE4FBB4" w14:textId="77777777" w:rsidR="002769E7" w:rsidRPr="002769E7" w:rsidRDefault="002769E7" w:rsidP="0027133D">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r>
      <w:tr w:rsidR="002769E7" w:rsidRPr="002769E7" w14:paraId="4E23EB64" w14:textId="77777777" w:rsidTr="0027133D">
        <w:trPr>
          <w:trHeight w:val="501"/>
        </w:trPr>
        <w:tc>
          <w:tcPr>
            <w:tcW w:w="744"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11A406DC"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iCs/>
                <w:color w:val="000000"/>
                <w:sz w:val="22"/>
                <w:szCs w:val="22"/>
              </w:rPr>
              <w:t>AT COWI</w:t>
            </w:r>
          </w:p>
        </w:tc>
        <w:tc>
          <w:tcPr>
            <w:tcW w:w="628" w:type="pct"/>
            <w:tcBorders>
              <w:top w:val="single" w:sz="12" w:space="0" w:color="auto"/>
              <w:left w:val="nil"/>
              <w:bottom w:val="single" w:sz="4" w:space="0" w:color="auto"/>
              <w:right w:val="single" w:sz="4" w:space="0" w:color="auto"/>
            </w:tcBorders>
            <w:shd w:val="clear" w:color="auto" w:fill="auto"/>
            <w:vAlign w:val="center"/>
            <w:hideMark/>
          </w:tcPr>
          <w:p w14:paraId="5CA7DD5E" w14:textId="77777777"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iCs/>
                <w:color w:val="000000"/>
                <w:sz w:val="22"/>
                <w:szCs w:val="22"/>
              </w:rPr>
              <w:t>1</w:t>
            </w:r>
          </w:p>
        </w:tc>
        <w:tc>
          <w:tcPr>
            <w:tcW w:w="1328" w:type="pct"/>
            <w:tcBorders>
              <w:top w:val="single" w:sz="12" w:space="0" w:color="auto"/>
              <w:left w:val="nil"/>
              <w:bottom w:val="single" w:sz="4" w:space="0" w:color="auto"/>
              <w:right w:val="single" w:sz="12" w:space="0" w:color="auto"/>
            </w:tcBorders>
            <w:shd w:val="clear" w:color="auto" w:fill="auto"/>
            <w:vAlign w:val="center"/>
            <w:hideMark/>
          </w:tcPr>
          <w:p w14:paraId="2EE448E0" w14:textId="77777777" w:rsidR="002769E7" w:rsidRPr="002769E7" w:rsidRDefault="002769E7" w:rsidP="002769E7">
            <w:pPr>
              <w:spacing w:after="0"/>
              <w:jc w:val="center"/>
              <w:rPr>
                <w:rFonts w:ascii="Times New Roman" w:hAnsi="Times New Roman"/>
                <w:i/>
                <w:iCs/>
                <w:color w:val="000000"/>
                <w:sz w:val="22"/>
                <w:szCs w:val="22"/>
              </w:rPr>
            </w:pPr>
            <w:r w:rsidRPr="002769E7">
              <w:rPr>
                <w:rFonts w:ascii="Times New Roman" w:hAnsi="Times New Roman"/>
                <w:i/>
                <w:iCs/>
                <w:color w:val="000000"/>
                <w:sz w:val="22"/>
                <w:szCs w:val="22"/>
              </w:rPr>
              <w:t>DANIDA</w:t>
            </w:r>
          </w:p>
        </w:tc>
        <w:tc>
          <w:tcPr>
            <w:tcW w:w="66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6CC782B" w14:textId="77777777"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color w:val="000000"/>
                <w:sz w:val="22"/>
                <w:szCs w:val="22"/>
              </w:rPr>
              <w:t>1</w:t>
            </w:r>
          </w:p>
        </w:tc>
        <w:tc>
          <w:tcPr>
            <w:tcW w:w="516" w:type="pct"/>
            <w:tcBorders>
              <w:top w:val="single" w:sz="12" w:space="0" w:color="auto"/>
              <w:left w:val="nil"/>
              <w:bottom w:val="single" w:sz="4" w:space="0" w:color="auto"/>
              <w:right w:val="single" w:sz="12" w:space="0" w:color="auto"/>
            </w:tcBorders>
            <w:shd w:val="clear" w:color="auto" w:fill="auto"/>
            <w:vAlign w:val="center"/>
            <w:hideMark/>
          </w:tcPr>
          <w:p w14:paraId="6D2AC556" w14:textId="77777777"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color w:val="000000"/>
                <w:sz w:val="22"/>
                <w:szCs w:val="22"/>
              </w:rPr>
              <w:t>1</w:t>
            </w:r>
          </w:p>
        </w:tc>
        <w:tc>
          <w:tcPr>
            <w:tcW w:w="56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CE16B88" w14:textId="505CF1D9" w:rsidR="002769E7" w:rsidRPr="002769E7" w:rsidRDefault="006F7FC7" w:rsidP="002769E7">
            <w:pPr>
              <w:spacing w:after="0"/>
              <w:jc w:val="center"/>
              <w:rPr>
                <w:rFonts w:ascii="Times New Roman" w:hAnsi="Times New Roman"/>
                <w:color w:val="000000"/>
                <w:sz w:val="22"/>
                <w:szCs w:val="22"/>
              </w:rPr>
            </w:pPr>
            <w:r>
              <w:rPr>
                <w:rFonts w:ascii="Times New Roman" w:hAnsi="Times New Roman"/>
                <w:color w:val="000000"/>
                <w:sz w:val="22"/>
                <w:szCs w:val="22"/>
              </w:rPr>
              <w:t>-</w:t>
            </w:r>
            <w:r w:rsidR="002769E7" w:rsidRPr="002769E7">
              <w:rPr>
                <w:rFonts w:ascii="Times New Roman" w:hAnsi="Times New Roman"/>
                <w:color w:val="000000"/>
                <w:sz w:val="22"/>
                <w:szCs w:val="22"/>
              </w:rPr>
              <w:t> </w:t>
            </w:r>
          </w:p>
        </w:tc>
        <w:tc>
          <w:tcPr>
            <w:tcW w:w="555" w:type="pct"/>
            <w:tcBorders>
              <w:top w:val="single" w:sz="12" w:space="0" w:color="auto"/>
              <w:left w:val="nil"/>
              <w:bottom w:val="single" w:sz="4" w:space="0" w:color="auto"/>
              <w:right w:val="double" w:sz="6" w:space="0" w:color="auto"/>
            </w:tcBorders>
            <w:shd w:val="clear" w:color="auto" w:fill="auto"/>
            <w:vAlign w:val="center"/>
            <w:hideMark/>
          </w:tcPr>
          <w:p w14:paraId="0EE6FA7B" w14:textId="18B6F112"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color w:val="000000"/>
                <w:sz w:val="22"/>
                <w:szCs w:val="22"/>
              </w:rPr>
              <w:t> </w:t>
            </w:r>
            <w:r w:rsidR="006F7FC7">
              <w:rPr>
                <w:rFonts w:ascii="Times New Roman" w:hAnsi="Times New Roman"/>
                <w:color w:val="000000"/>
                <w:sz w:val="22"/>
                <w:szCs w:val="22"/>
              </w:rPr>
              <w:t>-</w:t>
            </w:r>
          </w:p>
        </w:tc>
      </w:tr>
      <w:tr w:rsidR="002769E7" w:rsidRPr="002769E7" w14:paraId="1F75E3DE" w14:textId="77777777" w:rsidTr="001D014E">
        <w:trPr>
          <w:trHeight w:val="501"/>
        </w:trPr>
        <w:tc>
          <w:tcPr>
            <w:tcW w:w="744" w:type="pct"/>
            <w:tcBorders>
              <w:top w:val="nil"/>
              <w:left w:val="double" w:sz="6" w:space="0" w:color="auto"/>
              <w:bottom w:val="single" w:sz="12" w:space="0" w:color="auto"/>
              <w:right w:val="single" w:sz="4" w:space="0" w:color="auto"/>
            </w:tcBorders>
            <w:shd w:val="clear" w:color="000000" w:fill="DDEBF7"/>
            <w:vAlign w:val="center"/>
            <w:hideMark/>
          </w:tcPr>
          <w:p w14:paraId="530A49B2" w14:textId="77777777" w:rsidR="002769E7" w:rsidRPr="002769E7" w:rsidRDefault="002769E7" w:rsidP="002769E7">
            <w:pPr>
              <w:spacing w:after="0"/>
              <w:jc w:val="center"/>
              <w:rPr>
                <w:rFonts w:ascii="Times New Roman" w:hAnsi="Times New Roman"/>
                <w:b/>
                <w:bCs/>
                <w:color w:val="000000"/>
                <w:sz w:val="22"/>
                <w:szCs w:val="22"/>
              </w:rPr>
            </w:pPr>
            <w:r w:rsidRPr="002769E7">
              <w:rPr>
                <w:rFonts w:ascii="Times New Roman" w:hAnsi="Times New Roman"/>
                <w:b/>
                <w:bCs/>
                <w:iCs/>
                <w:color w:val="000000"/>
                <w:sz w:val="22"/>
                <w:szCs w:val="22"/>
              </w:rPr>
              <w:t>PHA/BID-UEMOA</w:t>
            </w:r>
          </w:p>
        </w:tc>
        <w:tc>
          <w:tcPr>
            <w:tcW w:w="628" w:type="pct"/>
            <w:tcBorders>
              <w:top w:val="nil"/>
              <w:left w:val="nil"/>
              <w:bottom w:val="single" w:sz="12" w:space="0" w:color="auto"/>
              <w:right w:val="single" w:sz="4" w:space="0" w:color="auto"/>
            </w:tcBorders>
            <w:shd w:val="clear" w:color="000000" w:fill="DDEBF7"/>
            <w:vAlign w:val="center"/>
            <w:hideMark/>
          </w:tcPr>
          <w:p w14:paraId="4CBA20DB" w14:textId="77777777"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iCs/>
                <w:color w:val="000000"/>
                <w:sz w:val="22"/>
                <w:szCs w:val="22"/>
              </w:rPr>
              <w:t>6</w:t>
            </w:r>
          </w:p>
        </w:tc>
        <w:tc>
          <w:tcPr>
            <w:tcW w:w="1328" w:type="pct"/>
            <w:tcBorders>
              <w:top w:val="nil"/>
              <w:left w:val="nil"/>
              <w:bottom w:val="single" w:sz="12" w:space="0" w:color="auto"/>
              <w:right w:val="single" w:sz="12" w:space="0" w:color="auto"/>
            </w:tcBorders>
            <w:shd w:val="clear" w:color="000000" w:fill="DDEBF7"/>
            <w:vAlign w:val="center"/>
            <w:hideMark/>
          </w:tcPr>
          <w:p w14:paraId="1B8B60AE" w14:textId="77777777" w:rsidR="002769E7" w:rsidRPr="002769E7" w:rsidRDefault="002769E7" w:rsidP="002769E7">
            <w:pPr>
              <w:spacing w:after="0"/>
              <w:jc w:val="center"/>
              <w:rPr>
                <w:rFonts w:ascii="Times New Roman" w:hAnsi="Times New Roman"/>
                <w:i/>
                <w:iCs/>
                <w:color w:val="000000"/>
                <w:sz w:val="22"/>
                <w:szCs w:val="22"/>
              </w:rPr>
            </w:pPr>
            <w:r w:rsidRPr="002769E7">
              <w:rPr>
                <w:rFonts w:ascii="Times New Roman" w:hAnsi="Times New Roman"/>
                <w:i/>
                <w:iCs/>
                <w:color w:val="000000"/>
                <w:sz w:val="22"/>
                <w:szCs w:val="22"/>
              </w:rPr>
              <w:t>BID-UEMOA</w:t>
            </w:r>
          </w:p>
        </w:tc>
        <w:tc>
          <w:tcPr>
            <w:tcW w:w="666" w:type="pct"/>
            <w:tcBorders>
              <w:top w:val="nil"/>
              <w:left w:val="single" w:sz="12" w:space="0" w:color="auto"/>
              <w:bottom w:val="single" w:sz="12" w:space="0" w:color="auto"/>
              <w:right w:val="single" w:sz="4" w:space="0" w:color="auto"/>
            </w:tcBorders>
            <w:shd w:val="clear" w:color="000000" w:fill="DDEBF7"/>
            <w:vAlign w:val="center"/>
            <w:hideMark/>
          </w:tcPr>
          <w:p w14:paraId="4D08B4FF" w14:textId="3D4AEDD8"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color w:val="000000"/>
                <w:sz w:val="22"/>
                <w:szCs w:val="22"/>
              </w:rPr>
              <w:t> </w:t>
            </w:r>
            <w:r w:rsidR="006F7FC7">
              <w:rPr>
                <w:rFonts w:ascii="Times New Roman" w:hAnsi="Times New Roman"/>
                <w:color w:val="000000"/>
                <w:sz w:val="22"/>
                <w:szCs w:val="22"/>
              </w:rPr>
              <w:t>-</w:t>
            </w:r>
          </w:p>
        </w:tc>
        <w:tc>
          <w:tcPr>
            <w:tcW w:w="516" w:type="pct"/>
            <w:tcBorders>
              <w:top w:val="nil"/>
              <w:left w:val="nil"/>
              <w:bottom w:val="single" w:sz="12" w:space="0" w:color="auto"/>
              <w:right w:val="single" w:sz="12" w:space="0" w:color="auto"/>
            </w:tcBorders>
            <w:shd w:val="clear" w:color="000000" w:fill="DDEBF7"/>
            <w:vAlign w:val="center"/>
            <w:hideMark/>
          </w:tcPr>
          <w:p w14:paraId="621486E8" w14:textId="7E935B0C"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color w:val="000000"/>
                <w:sz w:val="22"/>
                <w:szCs w:val="22"/>
              </w:rPr>
              <w:t> </w:t>
            </w:r>
            <w:r w:rsidR="006F7FC7">
              <w:rPr>
                <w:rFonts w:ascii="Times New Roman" w:hAnsi="Times New Roman"/>
                <w:color w:val="000000"/>
                <w:sz w:val="22"/>
                <w:szCs w:val="22"/>
              </w:rPr>
              <w:t>-</w:t>
            </w:r>
          </w:p>
        </w:tc>
        <w:tc>
          <w:tcPr>
            <w:tcW w:w="563" w:type="pct"/>
            <w:tcBorders>
              <w:top w:val="nil"/>
              <w:left w:val="single" w:sz="12" w:space="0" w:color="auto"/>
              <w:bottom w:val="single" w:sz="12" w:space="0" w:color="auto"/>
              <w:right w:val="single" w:sz="4" w:space="0" w:color="auto"/>
            </w:tcBorders>
            <w:shd w:val="clear" w:color="000000" w:fill="DDEBF7"/>
            <w:vAlign w:val="center"/>
            <w:hideMark/>
          </w:tcPr>
          <w:p w14:paraId="48885E2E" w14:textId="77777777"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color w:val="000000"/>
                <w:sz w:val="22"/>
                <w:szCs w:val="22"/>
              </w:rPr>
              <w:t>3</w:t>
            </w:r>
          </w:p>
        </w:tc>
        <w:tc>
          <w:tcPr>
            <w:tcW w:w="555" w:type="pct"/>
            <w:tcBorders>
              <w:top w:val="nil"/>
              <w:left w:val="nil"/>
              <w:bottom w:val="single" w:sz="4" w:space="0" w:color="auto"/>
              <w:right w:val="double" w:sz="6" w:space="0" w:color="auto"/>
            </w:tcBorders>
            <w:shd w:val="clear" w:color="000000" w:fill="DDEBF7"/>
            <w:vAlign w:val="center"/>
            <w:hideMark/>
          </w:tcPr>
          <w:p w14:paraId="3291D3C4" w14:textId="77777777" w:rsidR="002769E7" w:rsidRPr="002769E7" w:rsidRDefault="002769E7" w:rsidP="002769E7">
            <w:pPr>
              <w:spacing w:after="0"/>
              <w:jc w:val="center"/>
              <w:rPr>
                <w:rFonts w:ascii="Times New Roman" w:hAnsi="Times New Roman"/>
                <w:color w:val="000000"/>
                <w:sz w:val="22"/>
                <w:szCs w:val="22"/>
              </w:rPr>
            </w:pPr>
            <w:r w:rsidRPr="002769E7">
              <w:rPr>
                <w:rFonts w:ascii="Times New Roman" w:hAnsi="Times New Roman"/>
                <w:color w:val="000000"/>
                <w:sz w:val="22"/>
                <w:szCs w:val="22"/>
              </w:rPr>
              <w:t>5</w:t>
            </w:r>
          </w:p>
        </w:tc>
      </w:tr>
      <w:tr w:rsidR="006F7FC7" w:rsidRPr="006F7FC7" w14:paraId="3F8ABB08" w14:textId="77777777" w:rsidTr="001D014E">
        <w:trPr>
          <w:trHeight w:val="501"/>
        </w:trPr>
        <w:tc>
          <w:tcPr>
            <w:tcW w:w="2700" w:type="pct"/>
            <w:gridSpan w:val="3"/>
            <w:tcBorders>
              <w:top w:val="single" w:sz="12" w:space="0" w:color="auto"/>
              <w:left w:val="double" w:sz="6" w:space="0" w:color="auto"/>
              <w:bottom w:val="double" w:sz="4" w:space="0" w:color="auto"/>
              <w:right w:val="single" w:sz="12" w:space="0" w:color="auto"/>
            </w:tcBorders>
            <w:shd w:val="clear" w:color="auto" w:fill="auto"/>
            <w:vAlign w:val="center"/>
            <w:hideMark/>
          </w:tcPr>
          <w:p w14:paraId="5FC82E28" w14:textId="46CA0CE1" w:rsidR="006F7FC7" w:rsidRPr="002769E7" w:rsidRDefault="006F7FC7" w:rsidP="006F7FC7">
            <w:pPr>
              <w:spacing w:after="0"/>
              <w:jc w:val="center"/>
              <w:rPr>
                <w:rFonts w:ascii="Times New Roman" w:hAnsi="Times New Roman"/>
                <w:b/>
                <w:bCs/>
                <w:color w:val="000000"/>
                <w:sz w:val="24"/>
                <w:szCs w:val="24"/>
              </w:rPr>
            </w:pPr>
            <w:r w:rsidRPr="002769E7">
              <w:rPr>
                <w:rFonts w:ascii="Times New Roman" w:hAnsi="Times New Roman"/>
                <w:b/>
                <w:bCs/>
                <w:color w:val="000000"/>
                <w:sz w:val="24"/>
                <w:szCs w:val="24"/>
              </w:rPr>
              <w:t>Région</w:t>
            </w:r>
          </w:p>
        </w:tc>
        <w:tc>
          <w:tcPr>
            <w:tcW w:w="666" w:type="pct"/>
            <w:tcBorders>
              <w:top w:val="single" w:sz="12" w:space="0" w:color="auto"/>
              <w:left w:val="single" w:sz="12" w:space="0" w:color="auto"/>
              <w:bottom w:val="double" w:sz="4" w:space="0" w:color="auto"/>
              <w:right w:val="single" w:sz="4" w:space="0" w:color="auto"/>
            </w:tcBorders>
            <w:shd w:val="clear" w:color="auto" w:fill="auto"/>
            <w:vAlign w:val="center"/>
            <w:hideMark/>
          </w:tcPr>
          <w:p w14:paraId="1D9F8C80" w14:textId="77777777" w:rsidR="006F7FC7" w:rsidRPr="002769E7" w:rsidRDefault="006F7FC7" w:rsidP="006F7FC7">
            <w:pPr>
              <w:spacing w:after="0"/>
              <w:jc w:val="center"/>
              <w:rPr>
                <w:rFonts w:ascii="Times New Roman" w:hAnsi="Times New Roman"/>
                <w:b/>
                <w:bCs/>
                <w:color w:val="000000"/>
                <w:sz w:val="24"/>
                <w:szCs w:val="24"/>
              </w:rPr>
            </w:pPr>
            <w:r w:rsidRPr="002769E7">
              <w:rPr>
                <w:rFonts w:ascii="Times New Roman" w:hAnsi="Times New Roman"/>
                <w:b/>
                <w:bCs/>
                <w:color w:val="000000"/>
                <w:sz w:val="24"/>
                <w:szCs w:val="24"/>
              </w:rPr>
              <w:t>1</w:t>
            </w:r>
          </w:p>
        </w:tc>
        <w:tc>
          <w:tcPr>
            <w:tcW w:w="516" w:type="pct"/>
            <w:tcBorders>
              <w:top w:val="single" w:sz="12" w:space="0" w:color="auto"/>
              <w:left w:val="nil"/>
              <w:bottom w:val="double" w:sz="4" w:space="0" w:color="auto"/>
              <w:right w:val="single" w:sz="12" w:space="0" w:color="auto"/>
            </w:tcBorders>
            <w:shd w:val="clear" w:color="auto" w:fill="auto"/>
            <w:vAlign w:val="center"/>
            <w:hideMark/>
          </w:tcPr>
          <w:p w14:paraId="0CDDC76C" w14:textId="77777777" w:rsidR="006F7FC7" w:rsidRPr="002769E7" w:rsidRDefault="006F7FC7" w:rsidP="006F7FC7">
            <w:pPr>
              <w:spacing w:after="0"/>
              <w:jc w:val="center"/>
              <w:rPr>
                <w:rFonts w:ascii="Times New Roman" w:hAnsi="Times New Roman"/>
                <w:b/>
                <w:bCs/>
                <w:color w:val="000000"/>
                <w:sz w:val="24"/>
                <w:szCs w:val="24"/>
              </w:rPr>
            </w:pPr>
            <w:r w:rsidRPr="002769E7">
              <w:rPr>
                <w:rFonts w:ascii="Times New Roman" w:hAnsi="Times New Roman"/>
                <w:b/>
                <w:bCs/>
                <w:color w:val="000000"/>
                <w:sz w:val="24"/>
                <w:szCs w:val="24"/>
              </w:rPr>
              <w:t>1</w:t>
            </w:r>
          </w:p>
        </w:tc>
        <w:tc>
          <w:tcPr>
            <w:tcW w:w="563" w:type="pct"/>
            <w:tcBorders>
              <w:top w:val="single" w:sz="12" w:space="0" w:color="auto"/>
              <w:left w:val="single" w:sz="12" w:space="0" w:color="auto"/>
              <w:bottom w:val="double" w:sz="4" w:space="0" w:color="auto"/>
              <w:right w:val="single" w:sz="4" w:space="0" w:color="auto"/>
            </w:tcBorders>
            <w:shd w:val="clear" w:color="auto" w:fill="auto"/>
            <w:vAlign w:val="center"/>
            <w:hideMark/>
          </w:tcPr>
          <w:p w14:paraId="33382133" w14:textId="77777777" w:rsidR="006F7FC7" w:rsidRPr="002769E7" w:rsidRDefault="006F7FC7" w:rsidP="006F7FC7">
            <w:pPr>
              <w:spacing w:after="0"/>
              <w:jc w:val="center"/>
              <w:rPr>
                <w:rFonts w:ascii="Times New Roman" w:hAnsi="Times New Roman"/>
                <w:b/>
                <w:bCs/>
                <w:color w:val="000000"/>
                <w:sz w:val="24"/>
                <w:szCs w:val="24"/>
              </w:rPr>
            </w:pPr>
            <w:r w:rsidRPr="002769E7">
              <w:rPr>
                <w:rFonts w:ascii="Times New Roman" w:hAnsi="Times New Roman"/>
                <w:b/>
                <w:bCs/>
                <w:color w:val="000000"/>
                <w:sz w:val="24"/>
                <w:szCs w:val="24"/>
              </w:rPr>
              <w:t>3</w:t>
            </w:r>
          </w:p>
        </w:tc>
        <w:tc>
          <w:tcPr>
            <w:tcW w:w="555" w:type="pct"/>
            <w:tcBorders>
              <w:top w:val="single" w:sz="12" w:space="0" w:color="auto"/>
              <w:left w:val="nil"/>
              <w:bottom w:val="double" w:sz="4" w:space="0" w:color="auto"/>
              <w:right w:val="double" w:sz="6" w:space="0" w:color="auto"/>
            </w:tcBorders>
            <w:shd w:val="clear" w:color="auto" w:fill="auto"/>
            <w:vAlign w:val="center"/>
            <w:hideMark/>
          </w:tcPr>
          <w:p w14:paraId="0B5E6664" w14:textId="77777777" w:rsidR="006F7FC7" w:rsidRPr="002769E7" w:rsidRDefault="006F7FC7" w:rsidP="006F7FC7">
            <w:pPr>
              <w:spacing w:after="0"/>
              <w:jc w:val="center"/>
              <w:rPr>
                <w:rFonts w:ascii="Times New Roman" w:hAnsi="Times New Roman"/>
                <w:b/>
                <w:bCs/>
                <w:color w:val="000000"/>
                <w:sz w:val="24"/>
                <w:szCs w:val="24"/>
              </w:rPr>
            </w:pPr>
            <w:r w:rsidRPr="002769E7">
              <w:rPr>
                <w:rFonts w:ascii="Times New Roman" w:hAnsi="Times New Roman"/>
                <w:b/>
                <w:bCs/>
                <w:color w:val="000000"/>
                <w:sz w:val="24"/>
                <w:szCs w:val="24"/>
              </w:rPr>
              <w:t>5</w:t>
            </w:r>
          </w:p>
        </w:tc>
      </w:tr>
    </w:tbl>
    <w:p w14:paraId="58A99D89"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506AC997" w14:textId="33B5DF15" w:rsidR="00FC08CF" w:rsidRPr="00FC08CF" w:rsidRDefault="00FC08CF" w:rsidP="00FC08CF">
      <w:pPr>
        <w:spacing w:after="0" w:line="276" w:lineRule="auto"/>
        <w:rPr>
          <w:rFonts w:ascii="Times New Roman" w:hAnsi="Times New Roman"/>
          <w:sz w:val="24"/>
          <w:szCs w:val="24"/>
        </w:rPr>
      </w:pPr>
      <w:r w:rsidRPr="00FC08CF">
        <w:rPr>
          <w:rFonts w:ascii="Times New Roman" w:hAnsi="Times New Roman"/>
          <w:sz w:val="24"/>
          <w:szCs w:val="24"/>
        </w:rPr>
        <w:t xml:space="preserve">AT COWI sur financement DANIDA maintient sa programmation initiale en ce qui concerne les d’études d’adduction d’eau potable multi-villages, cependant </w:t>
      </w:r>
      <w:r>
        <w:rPr>
          <w:rFonts w:ascii="Times New Roman" w:hAnsi="Times New Roman"/>
          <w:sz w:val="24"/>
          <w:szCs w:val="24"/>
        </w:rPr>
        <w:t>le PHA/BID-UEMOA</w:t>
      </w:r>
      <w:r w:rsidRPr="00FC08CF">
        <w:rPr>
          <w:rFonts w:ascii="Times New Roman" w:hAnsi="Times New Roman"/>
          <w:sz w:val="24"/>
          <w:szCs w:val="24"/>
        </w:rPr>
        <w:t xml:space="preserve"> qui i</w:t>
      </w:r>
      <w:r>
        <w:rPr>
          <w:rFonts w:ascii="Times New Roman" w:hAnsi="Times New Roman"/>
          <w:sz w:val="24"/>
          <w:szCs w:val="24"/>
        </w:rPr>
        <w:t>nitialement avait</w:t>
      </w:r>
      <w:r w:rsidRPr="00FC08CF">
        <w:rPr>
          <w:rFonts w:ascii="Times New Roman" w:hAnsi="Times New Roman"/>
          <w:sz w:val="24"/>
          <w:szCs w:val="24"/>
        </w:rPr>
        <w:t xml:space="preserve"> programmé la construction de</w:t>
      </w:r>
      <w:r>
        <w:rPr>
          <w:rFonts w:ascii="Times New Roman" w:hAnsi="Times New Roman"/>
          <w:sz w:val="24"/>
          <w:szCs w:val="24"/>
        </w:rPr>
        <w:t xml:space="preserve"> 3 système d’adduction d’eau potable multi-village</w:t>
      </w:r>
      <w:r w:rsidRPr="00FC08CF">
        <w:rPr>
          <w:rFonts w:ascii="Times New Roman" w:hAnsi="Times New Roman"/>
          <w:sz w:val="24"/>
          <w:szCs w:val="24"/>
        </w:rPr>
        <w:t xml:space="preserve">, </w:t>
      </w:r>
      <w:proofErr w:type="spellStart"/>
      <w:r>
        <w:rPr>
          <w:rFonts w:ascii="Times New Roman" w:hAnsi="Times New Roman"/>
          <w:sz w:val="24"/>
          <w:szCs w:val="24"/>
        </w:rPr>
        <w:t>revise</w:t>
      </w:r>
      <w:proofErr w:type="spellEnd"/>
      <w:r>
        <w:rPr>
          <w:rFonts w:ascii="Times New Roman" w:hAnsi="Times New Roman"/>
          <w:sz w:val="24"/>
          <w:szCs w:val="24"/>
        </w:rPr>
        <w:t xml:space="preserve"> sa </w:t>
      </w:r>
      <w:r w:rsidRPr="00FC08CF">
        <w:rPr>
          <w:rFonts w:ascii="Times New Roman" w:hAnsi="Times New Roman"/>
          <w:sz w:val="24"/>
          <w:szCs w:val="24"/>
        </w:rPr>
        <w:t>programme</w:t>
      </w:r>
      <w:r>
        <w:rPr>
          <w:rFonts w:ascii="Times New Roman" w:hAnsi="Times New Roman"/>
          <w:sz w:val="24"/>
          <w:szCs w:val="24"/>
        </w:rPr>
        <w:t xml:space="preserve"> à la hausse de 2 </w:t>
      </w:r>
      <w:proofErr w:type="spellStart"/>
      <w:r>
        <w:rPr>
          <w:rFonts w:ascii="Times New Roman" w:hAnsi="Times New Roman"/>
          <w:sz w:val="24"/>
          <w:szCs w:val="24"/>
        </w:rPr>
        <w:t>suplemmentaire</w:t>
      </w:r>
      <w:proofErr w:type="spellEnd"/>
      <w:r>
        <w:rPr>
          <w:rFonts w:ascii="Times New Roman" w:hAnsi="Times New Roman"/>
          <w:sz w:val="24"/>
          <w:szCs w:val="24"/>
        </w:rPr>
        <w:t xml:space="preserve"> portant le nombre à 5. Les sites </w:t>
      </w:r>
      <w:r w:rsidR="001D014E">
        <w:rPr>
          <w:rFonts w:ascii="Times New Roman" w:hAnsi="Times New Roman"/>
          <w:sz w:val="24"/>
          <w:szCs w:val="24"/>
        </w:rPr>
        <w:t>retenus</w:t>
      </w:r>
      <w:r>
        <w:rPr>
          <w:rFonts w:ascii="Times New Roman" w:hAnsi="Times New Roman"/>
          <w:sz w:val="24"/>
          <w:szCs w:val="24"/>
        </w:rPr>
        <w:t xml:space="preserve"> sont : </w:t>
      </w:r>
      <w:r w:rsidR="001D014E">
        <w:rPr>
          <w:rFonts w:ascii="Times New Roman" w:hAnsi="Times New Roman"/>
          <w:sz w:val="24"/>
          <w:szCs w:val="24"/>
        </w:rPr>
        <w:t>Mouhoun (</w:t>
      </w:r>
      <w:proofErr w:type="spellStart"/>
      <w:r w:rsidR="001D014E">
        <w:rPr>
          <w:rFonts w:ascii="Times New Roman" w:hAnsi="Times New Roman"/>
          <w:sz w:val="24"/>
          <w:szCs w:val="24"/>
        </w:rPr>
        <w:t>Passakongo</w:t>
      </w:r>
      <w:proofErr w:type="spellEnd"/>
      <w:r w:rsidR="001D014E">
        <w:rPr>
          <w:rFonts w:ascii="Times New Roman" w:hAnsi="Times New Roman"/>
          <w:sz w:val="24"/>
          <w:szCs w:val="24"/>
        </w:rPr>
        <w:t xml:space="preserve">, et </w:t>
      </w:r>
      <w:proofErr w:type="spellStart"/>
      <w:r w:rsidR="001D014E">
        <w:rPr>
          <w:rFonts w:ascii="Times New Roman" w:hAnsi="Times New Roman"/>
          <w:sz w:val="24"/>
          <w:szCs w:val="24"/>
        </w:rPr>
        <w:t>Moukouna</w:t>
      </w:r>
      <w:proofErr w:type="spellEnd"/>
      <w:r w:rsidR="001D014E">
        <w:rPr>
          <w:rFonts w:ascii="Times New Roman" w:hAnsi="Times New Roman"/>
          <w:sz w:val="24"/>
          <w:szCs w:val="24"/>
        </w:rPr>
        <w:t xml:space="preserve">) et </w:t>
      </w:r>
      <w:proofErr w:type="spellStart"/>
      <w:r w:rsidR="001D014E">
        <w:rPr>
          <w:rFonts w:ascii="Times New Roman" w:hAnsi="Times New Roman"/>
          <w:sz w:val="24"/>
          <w:szCs w:val="24"/>
        </w:rPr>
        <w:t>Banwa</w:t>
      </w:r>
      <w:proofErr w:type="spellEnd"/>
      <w:r w:rsidR="001D014E">
        <w:rPr>
          <w:rFonts w:ascii="Times New Roman" w:hAnsi="Times New Roman"/>
          <w:sz w:val="24"/>
          <w:szCs w:val="24"/>
        </w:rPr>
        <w:t xml:space="preserve"> (</w:t>
      </w:r>
      <w:proofErr w:type="spellStart"/>
      <w:r w:rsidR="001D014E">
        <w:rPr>
          <w:rFonts w:ascii="Times New Roman" w:hAnsi="Times New Roman"/>
          <w:sz w:val="24"/>
          <w:szCs w:val="24"/>
        </w:rPr>
        <w:t>Yasso</w:t>
      </w:r>
      <w:proofErr w:type="spellEnd"/>
      <w:r w:rsidR="001D014E">
        <w:rPr>
          <w:rFonts w:ascii="Times New Roman" w:hAnsi="Times New Roman"/>
          <w:sz w:val="24"/>
          <w:szCs w:val="24"/>
        </w:rPr>
        <w:t xml:space="preserve">, </w:t>
      </w:r>
      <w:proofErr w:type="spellStart"/>
      <w:r w:rsidR="001D014E">
        <w:rPr>
          <w:rFonts w:ascii="Times New Roman" w:hAnsi="Times New Roman"/>
          <w:sz w:val="24"/>
          <w:szCs w:val="24"/>
        </w:rPr>
        <w:t>Béna</w:t>
      </w:r>
      <w:proofErr w:type="spellEnd"/>
      <w:r w:rsidR="001D014E">
        <w:rPr>
          <w:rFonts w:ascii="Times New Roman" w:hAnsi="Times New Roman"/>
          <w:sz w:val="24"/>
          <w:szCs w:val="24"/>
        </w:rPr>
        <w:t xml:space="preserve">, et </w:t>
      </w:r>
      <w:proofErr w:type="spellStart"/>
      <w:r w:rsidR="001D014E">
        <w:rPr>
          <w:rFonts w:ascii="Times New Roman" w:hAnsi="Times New Roman"/>
          <w:sz w:val="24"/>
          <w:szCs w:val="24"/>
        </w:rPr>
        <w:t>Signoghin</w:t>
      </w:r>
      <w:proofErr w:type="spellEnd"/>
      <w:r w:rsidR="001D014E">
        <w:rPr>
          <w:rFonts w:ascii="Times New Roman" w:hAnsi="Times New Roman"/>
          <w:sz w:val="24"/>
          <w:szCs w:val="24"/>
        </w:rPr>
        <w:t>).</w:t>
      </w:r>
    </w:p>
    <w:p w14:paraId="612D6C6C" w14:textId="77777777" w:rsidR="00FC08CF" w:rsidRDefault="00FC08CF" w:rsidP="0024058A">
      <w:pPr>
        <w:pStyle w:val="Tableau"/>
        <w:jc w:val="both"/>
      </w:pPr>
    </w:p>
    <w:p w14:paraId="28271BAB" w14:textId="6BA08047" w:rsidR="005074B9" w:rsidRDefault="008812EE" w:rsidP="008812EE">
      <w:pPr>
        <w:pStyle w:val="Lgende"/>
      </w:pPr>
      <w:bookmarkStart w:id="48" w:name="_Toc10126869"/>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28</w:t>
      </w:r>
      <w:r w:rsidR="00DE7E3D">
        <w:rPr>
          <w:noProof/>
        </w:rPr>
        <w:fldChar w:fldCharType="end"/>
      </w:r>
      <w:r>
        <w:t xml:space="preserve"> </w:t>
      </w:r>
      <w:r w:rsidRPr="00A002D6">
        <w:t>: Programmation physique révisée des Détails des éléments du système d’adduction d’eau potable multi-village (AEP-MV)</w:t>
      </w:r>
      <w:bookmarkEnd w:id="48"/>
    </w:p>
    <w:tbl>
      <w:tblPr>
        <w:tblW w:w="5000" w:type="pct"/>
        <w:tblCellMar>
          <w:left w:w="70" w:type="dxa"/>
          <w:right w:w="70" w:type="dxa"/>
        </w:tblCellMar>
        <w:tblLook w:val="04A0" w:firstRow="1" w:lastRow="0" w:firstColumn="1" w:lastColumn="0" w:noHBand="0" w:noVBand="1"/>
      </w:tblPr>
      <w:tblGrid>
        <w:gridCol w:w="1130"/>
        <w:gridCol w:w="1204"/>
        <w:gridCol w:w="984"/>
        <w:gridCol w:w="701"/>
        <w:gridCol w:w="701"/>
        <w:gridCol w:w="701"/>
        <w:gridCol w:w="702"/>
        <w:gridCol w:w="702"/>
        <w:gridCol w:w="702"/>
        <w:gridCol w:w="748"/>
        <w:gridCol w:w="749"/>
      </w:tblGrid>
      <w:tr w:rsidR="006F7FC7" w:rsidRPr="006F7FC7" w14:paraId="3FD37B67" w14:textId="77777777" w:rsidTr="006F7FC7">
        <w:trPr>
          <w:trHeight w:val="300"/>
        </w:trPr>
        <w:tc>
          <w:tcPr>
            <w:tcW w:w="367"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7A2EAFF7" w14:textId="77777777" w:rsidR="006F7FC7" w:rsidRPr="006F7FC7" w:rsidRDefault="006F7FC7" w:rsidP="006F7FC7">
            <w:pPr>
              <w:spacing w:after="0"/>
              <w:jc w:val="center"/>
              <w:rPr>
                <w:rFonts w:ascii="Times New Roman" w:hAnsi="Times New Roman"/>
                <w:b/>
                <w:bCs/>
                <w:color w:val="000000"/>
                <w:sz w:val="22"/>
                <w:szCs w:val="22"/>
              </w:rPr>
            </w:pPr>
            <w:r w:rsidRPr="006F7FC7">
              <w:rPr>
                <w:rFonts w:ascii="Times New Roman" w:hAnsi="Times New Roman"/>
                <w:b/>
                <w:bCs/>
                <w:color w:val="000000"/>
                <w:sz w:val="22"/>
                <w:szCs w:val="22"/>
              </w:rPr>
              <w:t>Structures</w:t>
            </w:r>
          </w:p>
        </w:tc>
        <w:tc>
          <w:tcPr>
            <w:tcW w:w="391" w:type="pct"/>
            <w:vMerge w:val="restart"/>
            <w:tcBorders>
              <w:top w:val="double" w:sz="6" w:space="0" w:color="auto"/>
              <w:left w:val="single" w:sz="4" w:space="0" w:color="auto"/>
              <w:bottom w:val="single" w:sz="4" w:space="0" w:color="auto"/>
              <w:right w:val="single" w:sz="4" w:space="0" w:color="auto"/>
            </w:tcBorders>
            <w:shd w:val="clear" w:color="000000" w:fill="DDEBF7"/>
            <w:vAlign w:val="center"/>
            <w:hideMark/>
          </w:tcPr>
          <w:p w14:paraId="6C21A10C" w14:textId="77777777" w:rsidR="006F7FC7" w:rsidRPr="006F7FC7" w:rsidRDefault="006F7FC7" w:rsidP="006F7FC7">
            <w:pPr>
              <w:spacing w:after="0"/>
              <w:jc w:val="center"/>
              <w:rPr>
                <w:rFonts w:ascii="Times New Roman" w:hAnsi="Times New Roman"/>
                <w:b/>
                <w:bCs/>
                <w:color w:val="000000"/>
                <w:sz w:val="22"/>
                <w:szCs w:val="22"/>
              </w:rPr>
            </w:pPr>
            <w:r w:rsidRPr="006F7FC7">
              <w:rPr>
                <w:rFonts w:ascii="Times New Roman" w:hAnsi="Times New Roman"/>
                <w:b/>
                <w:bCs/>
                <w:color w:val="000000"/>
                <w:sz w:val="22"/>
                <w:szCs w:val="22"/>
              </w:rPr>
              <w:t>Communes</w:t>
            </w:r>
          </w:p>
        </w:tc>
        <w:tc>
          <w:tcPr>
            <w:tcW w:w="320"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612C2F2F" w14:textId="77777777" w:rsidR="006F7FC7" w:rsidRPr="006F7FC7" w:rsidRDefault="006F7FC7" w:rsidP="006F7FC7">
            <w:pPr>
              <w:spacing w:after="0"/>
              <w:jc w:val="center"/>
              <w:rPr>
                <w:rFonts w:ascii="Times New Roman" w:hAnsi="Times New Roman"/>
                <w:b/>
                <w:bCs/>
                <w:color w:val="000000"/>
                <w:sz w:val="22"/>
                <w:szCs w:val="22"/>
              </w:rPr>
            </w:pPr>
            <w:r w:rsidRPr="006F7FC7">
              <w:rPr>
                <w:rFonts w:ascii="Times New Roman" w:hAnsi="Times New Roman"/>
                <w:b/>
                <w:bCs/>
                <w:color w:val="000000"/>
                <w:sz w:val="22"/>
                <w:szCs w:val="22"/>
              </w:rPr>
              <w:t>Bailleurs</w:t>
            </w:r>
          </w:p>
        </w:tc>
        <w:tc>
          <w:tcPr>
            <w:tcW w:w="980"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771B1894" w14:textId="77777777" w:rsidR="006F7FC7" w:rsidRPr="006F7FC7" w:rsidRDefault="006F7FC7" w:rsidP="006F7FC7">
            <w:pPr>
              <w:spacing w:after="0"/>
              <w:jc w:val="center"/>
              <w:rPr>
                <w:rFonts w:ascii="Times New Roman" w:hAnsi="Times New Roman"/>
                <w:b/>
                <w:bCs/>
                <w:color w:val="000000"/>
                <w:sz w:val="22"/>
                <w:szCs w:val="22"/>
              </w:rPr>
            </w:pPr>
            <w:r w:rsidRPr="006F7FC7">
              <w:rPr>
                <w:rFonts w:ascii="Times New Roman" w:hAnsi="Times New Roman"/>
                <w:b/>
                <w:bCs/>
                <w:color w:val="000000"/>
                <w:sz w:val="22"/>
              </w:rPr>
              <w:t>Bâche</w:t>
            </w:r>
          </w:p>
        </w:tc>
        <w:tc>
          <w:tcPr>
            <w:tcW w:w="980"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658AE54B" w14:textId="77777777" w:rsidR="006F7FC7" w:rsidRPr="006F7FC7" w:rsidRDefault="006F7FC7" w:rsidP="006F7FC7">
            <w:pPr>
              <w:spacing w:after="0"/>
              <w:jc w:val="center"/>
              <w:rPr>
                <w:rFonts w:ascii="Times New Roman" w:hAnsi="Times New Roman"/>
                <w:b/>
                <w:bCs/>
                <w:color w:val="000000"/>
                <w:sz w:val="22"/>
                <w:szCs w:val="22"/>
              </w:rPr>
            </w:pPr>
            <w:r w:rsidRPr="006F7FC7">
              <w:rPr>
                <w:rFonts w:ascii="Times New Roman" w:hAnsi="Times New Roman"/>
                <w:b/>
                <w:bCs/>
                <w:color w:val="000000"/>
                <w:sz w:val="22"/>
              </w:rPr>
              <w:t>château</w:t>
            </w:r>
          </w:p>
        </w:tc>
        <w:tc>
          <w:tcPr>
            <w:tcW w:w="980"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1C8B4E15" w14:textId="77777777" w:rsidR="006F7FC7" w:rsidRPr="006F7FC7" w:rsidRDefault="006F7FC7" w:rsidP="006F7FC7">
            <w:pPr>
              <w:spacing w:after="0"/>
              <w:jc w:val="center"/>
              <w:rPr>
                <w:rFonts w:ascii="Times New Roman" w:hAnsi="Times New Roman"/>
                <w:b/>
                <w:bCs/>
                <w:color w:val="000000"/>
                <w:sz w:val="22"/>
                <w:szCs w:val="22"/>
              </w:rPr>
            </w:pPr>
            <w:r w:rsidRPr="006F7FC7">
              <w:rPr>
                <w:rFonts w:ascii="Times New Roman" w:hAnsi="Times New Roman"/>
                <w:b/>
                <w:bCs/>
                <w:color w:val="000000"/>
                <w:sz w:val="22"/>
              </w:rPr>
              <w:t>Bornes fontaines</w:t>
            </w:r>
          </w:p>
        </w:tc>
        <w:tc>
          <w:tcPr>
            <w:tcW w:w="980"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273F3B52" w14:textId="77777777" w:rsidR="006F7FC7" w:rsidRPr="006F7FC7" w:rsidRDefault="006F7FC7" w:rsidP="006F7FC7">
            <w:pPr>
              <w:spacing w:after="0"/>
              <w:jc w:val="center"/>
              <w:rPr>
                <w:rFonts w:ascii="Times New Roman" w:hAnsi="Times New Roman"/>
                <w:b/>
                <w:bCs/>
                <w:color w:val="000000"/>
                <w:sz w:val="22"/>
                <w:szCs w:val="22"/>
              </w:rPr>
            </w:pPr>
            <w:r w:rsidRPr="006F7FC7">
              <w:rPr>
                <w:rFonts w:ascii="Times New Roman" w:hAnsi="Times New Roman"/>
                <w:b/>
                <w:bCs/>
                <w:color w:val="000000"/>
                <w:sz w:val="22"/>
              </w:rPr>
              <w:t>Branchements particuliers</w:t>
            </w:r>
          </w:p>
        </w:tc>
      </w:tr>
      <w:tr w:rsidR="006F7FC7" w:rsidRPr="006F7FC7" w14:paraId="7669EB2D" w14:textId="77777777" w:rsidTr="0027133D">
        <w:trPr>
          <w:cantSplit/>
          <w:trHeight w:val="1557"/>
        </w:trPr>
        <w:tc>
          <w:tcPr>
            <w:tcW w:w="367" w:type="pct"/>
            <w:vMerge/>
            <w:tcBorders>
              <w:top w:val="double" w:sz="6" w:space="0" w:color="auto"/>
              <w:left w:val="double" w:sz="6" w:space="0" w:color="auto"/>
              <w:bottom w:val="single" w:sz="12" w:space="0" w:color="auto"/>
              <w:right w:val="single" w:sz="4" w:space="0" w:color="auto"/>
            </w:tcBorders>
            <w:vAlign w:val="center"/>
            <w:hideMark/>
          </w:tcPr>
          <w:p w14:paraId="2F31E441" w14:textId="77777777" w:rsidR="006F7FC7" w:rsidRPr="006F7FC7" w:rsidRDefault="006F7FC7" w:rsidP="006F7FC7">
            <w:pPr>
              <w:spacing w:after="0"/>
              <w:jc w:val="center"/>
              <w:rPr>
                <w:rFonts w:ascii="Times New Roman" w:hAnsi="Times New Roman"/>
                <w:b/>
                <w:bCs/>
                <w:color w:val="000000"/>
                <w:sz w:val="22"/>
                <w:szCs w:val="22"/>
              </w:rPr>
            </w:pPr>
          </w:p>
        </w:tc>
        <w:tc>
          <w:tcPr>
            <w:tcW w:w="391" w:type="pct"/>
            <w:vMerge/>
            <w:tcBorders>
              <w:top w:val="double" w:sz="6" w:space="0" w:color="auto"/>
              <w:left w:val="single" w:sz="4" w:space="0" w:color="auto"/>
              <w:bottom w:val="single" w:sz="12" w:space="0" w:color="auto"/>
              <w:right w:val="single" w:sz="4" w:space="0" w:color="auto"/>
            </w:tcBorders>
            <w:vAlign w:val="center"/>
            <w:hideMark/>
          </w:tcPr>
          <w:p w14:paraId="280E502E" w14:textId="77777777" w:rsidR="006F7FC7" w:rsidRPr="006F7FC7" w:rsidRDefault="006F7FC7" w:rsidP="006F7FC7">
            <w:pPr>
              <w:spacing w:after="0"/>
              <w:jc w:val="center"/>
              <w:rPr>
                <w:rFonts w:ascii="Times New Roman" w:hAnsi="Times New Roman"/>
                <w:b/>
                <w:bCs/>
                <w:color w:val="000000"/>
                <w:sz w:val="22"/>
                <w:szCs w:val="22"/>
              </w:rPr>
            </w:pPr>
          </w:p>
        </w:tc>
        <w:tc>
          <w:tcPr>
            <w:tcW w:w="320" w:type="pct"/>
            <w:vMerge/>
            <w:tcBorders>
              <w:top w:val="double" w:sz="6" w:space="0" w:color="auto"/>
              <w:left w:val="single" w:sz="4" w:space="0" w:color="auto"/>
              <w:bottom w:val="single" w:sz="12" w:space="0" w:color="auto"/>
              <w:right w:val="single" w:sz="12" w:space="0" w:color="auto"/>
            </w:tcBorders>
            <w:vAlign w:val="center"/>
            <w:hideMark/>
          </w:tcPr>
          <w:p w14:paraId="4826C1E3" w14:textId="77777777" w:rsidR="006F7FC7" w:rsidRPr="006F7FC7" w:rsidRDefault="006F7FC7" w:rsidP="006F7FC7">
            <w:pPr>
              <w:spacing w:after="0"/>
              <w:jc w:val="center"/>
              <w:rPr>
                <w:rFonts w:ascii="Times New Roman" w:hAnsi="Times New Roman"/>
                <w:b/>
                <w:bCs/>
                <w:color w:val="000000"/>
                <w:sz w:val="22"/>
                <w:szCs w:val="22"/>
              </w:rPr>
            </w:pPr>
          </w:p>
        </w:tc>
        <w:tc>
          <w:tcPr>
            <w:tcW w:w="490"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11E8FEC1"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490" w:type="pct"/>
            <w:tcBorders>
              <w:top w:val="nil"/>
              <w:left w:val="nil"/>
              <w:bottom w:val="single" w:sz="12" w:space="0" w:color="auto"/>
              <w:right w:val="single" w:sz="12" w:space="0" w:color="auto"/>
            </w:tcBorders>
            <w:shd w:val="clear" w:color="000000" w:fill="DDEBF7"/>
            <w:textDirection w:val="btLr"/>
            <w:vAlign w:val="center"/>
            <w:hideMark/>
          </w:tcPr>
          <w:p w14:paraId="3281EB0F"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c>
          <w:tcPr>
            <w:tcW w:w="490"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3D237A16"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490" w:type="pct"/>
            <w:tcBorders>
              <w:top w:val="nil"/>
              <w:left w:val="nil"/>
              <w:bottom w:val="single" w:sz="12" w:space="0" w:color="auto"/>
              <w:right w:val="single" w:sz="12" w:space="0" w:color="auto"/>
            </w:tcBorders>
            <w:shd w:val="clear" w:color="000000" w:fill="DDEBF7"/>
            <w:textDirection w:val="btLr"/>
            <w:vAlign w:val="center"/>
            <w:hideMark/>
          </w:tcPr>
          <w:p w14:paraId="150F7D74"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c>
          <w:tcPr>
            <w:tcW w:w="490"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E4C8E5B"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490" w:type="pct"/>
            <w:tcBorders>
              <w:top w:val="nil"/>
              <w:left w:val="nil"/>
              <w:bottom w:val="single" w:sz="12" w:space="0" w:color="auto"/>
              <w:right w:val="single" w:sz="12" w:space="0" w:color="auto"/>
            </w:tcBorders>
            <w:shd w:val="clear" w:color="000000" w:fill="DDEBF7"/>
            <w:textDirection w:val="btLr"/>
            <w:vAlign w:val="center"/>
            <w:hideMark/>
          </w:tcPr>
          <w:p w14:paraId="29FDE9EA"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c>
          <w:tcPr>
            <w:tcW w:w="490"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D0379F9"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490" w:type="pct"/>
            <w:tcBorders>
              <w:top w:val="nil"/>
              <w:left w:val="nil"/>
              <w:bottom w:val="single" w:sz="12" w:space="0" w:color="auto"/>
              <w:right w:val="double" w:sz="6" w:space="0" w:color="auto"/>
            </w:tcBorders>
            <w:shd w:val="clear" w:color="000000" w:fill="DDEBF7"/>
            <w:textDirection w:val="btLr"/>
            <w:vAlign w:val="center"/>
            <w:hideMark/>
          </w:tcPr>
          <w:p w14:paraId="596AEF44" w14:textId="77777777" w:rsidR="006F7FC7" w:rsidRPr="006F7FC7" w:rsidRDefault="006F7FC7" w:rsidP="0027133D">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r>
      <w:tr w:rsidR="006F7FC7" w:rsidRPr="006F7FC7" w14:paraId="5F47661C" w14:textId="77777777" w:rsidTr="006F7FC7">
        <w:trPr>
          <w:trHeight w:val="501"/>
        </w:trPr>
        <w:tc>
          <w:tcPr>
            <w:tcW w:w="5000" w:type="pct"/>
            <w:gridSpan w:val="11"/>
            <w:tcBorders>
              <w:top w:val="single" w:sz="12" w:space="0" w:color="auto"/>
              <w:left w:val="double" w:sz="6" w:space="0" w:color="auto"/>
              <w:bottom w:val="single" w:sz="4" w:space="0" w:color="auto"/>
              <w:right w:val="double" w:sz="6" w:space="0" w:color="000000"/>
            </w:tcBorders>
            <w:shd w:val="clear" w:color="auto" w:fill="auto"/>
            <w:vAlign w:val="center"/>
            <w:hideMark/>
          </w:tcPr>
          <w:p w14:paraId="587017A1" w14:textId="46AE89D6" w:rsidR="006F7FC7" w:rsidRPr="006F7FC7" w:rsidRDefault="006F7FC7" w:rsidP="006F7FC7">
            <w:pPr>
              <w:spacing w:after="0"/>
              <w:jc w:val="center"/>
              <w:rPr>
                <w:rFonts w:ascii="Times New Roman" w:hAnsi="Times New Roman"/>
                <w:color w:val="000000"/>
                <w:sz w:val="22"/>
                <w:szCs w:val="22"/>
              </w:rPr>
            </w:pPr>
            <w:r w:rsidRPr="006F7FC7">
              <w:rPr>
                <w:rFonts w:ascii="Times New Roman" w:hAnsi="Times New Roman"/>
                <w:color w:val="000000"/>
                <w:sz w:val="22"/>
                <w:szCs w:val="22"/>
              </w:rPr>
              <w:t>Néant</w:t>
            </w:r>
          </w:p>
        </w:tc>
      </w:tr>
      <w:tr w:rsidR="006F7FC7" w:rsidRPr="006F7FC7" w14:paraId="143DB3AA" w14:textId="77777777" w:rsidTr="001D014E">
        <w:trPr>
          <w:trHeight w:val="501"/>
        </w:trPr>
        <w:tc>
          <w:tcPr>
            <w:tcW w:w="1079" w:type="pct"/>
            <w:gridSpan w:val="3"/>
            <w:tcBorders>
              <w:top w:val="single" w:sz="12" w:space="0" w:color="auto"/>
              <w:left w:val="double" w:sz="6" w:space="0" w:color="auto"/>
              <w:bottom w:val="double" w:sz="6" w:space="0" w:color="auto"/>
              <w:right w:val="single" w:sz="12" w:space="0" w:color="auto"/>
            </w:tcBorders>
            <w:shd w:val="clear" w:color="000000" w:fill="DDEBF7"/>
            <w:vAlign w:val="center"/>
            <w:hideMark/>
          </w:tcPr>
          <w:p w14:paraId="51252C38" w14:textId="77777777" w:rsidR="006F7FC7" w:rsidRPr="006F7FC7" w:rsidRDefault="006F7FC7" w:rsidP="006F7FC7">
            <w:pPr>
              <w:spacing w:after="0"/>
              <w:jc w:val="center"/>
              <w:rPr>
                <w:rFonts w:ascii="Times New Roman" w:hAnsi="Times New Roman"/>
                <w:b/>
                <w:bCs/>
                <w:color w:val="000000"/>
                <w:sz w:val="24"/>
                <w:szCs w:val="24"/>
              </w:rPr>
            </w:pPr>
            <w:r w:rsidRPr="006F7FC7">
              <w:rPr>
                <w:rFonts w:ascii="Times New Roman" w:hAnsi="Times New Roman"/>
                <w:b/>
                <w:bCs/>
                <w:color w:val="000000"/>
                <w:sz w:val="24"/>
                <w:szCs w:val="24"/>
              </w:rPr>
              <w:t>Région</w:t>
            </w:r>
          </w:p>
        </w:tc>
        <w:tc>
          <w:tcPr>
            <w:tcW w:w="3921" w:type="pct"/>
            <w:gridSpan w:val="8"/>
            <w:tcBorders>
              <w:top w:val="single" w:sz="12" w:space="0" w:color="auto"/>
              <w:left w:val="single" w:sz="12" w:space="0" w:color="auto"/>
              <w:bottom w:val="double" w:sz="6" w:space="0" w:color="auto"/>
              <w:right w:val="double" w:sz="6" w:space="0" w:color="000000"/>
            </w:tcBorders>
            <w:shd w:val="clear" w:color="000000" w:fill="DDEBF7"/>
            <w:vAlign w:val="center"/>
            <w:hideMark/>
          </w:tcPr>
          <w:p w14:paraId="1A1E3757" w14:textId="34F2A7E8" w:rsidR="006F7FC7" w:rsidRPr="006F7FC7" w:rsidRDefault="006F7FC7" w:rsidP="006F7FC7">
            <w:pPr>
              <w:spacing w:after="0"/>
              <w:jc w:val="center"/>
              <w:rPr>
                <w:rFonts w:ascii="Times New Roman" w:hAnsi="Times New Roman"/>
                <w:b/>
                <w:bCs/>
                <w:color w:val="000000"/>
                <w:sz w:val="24"/>
                <w:szCs w:val="24"/>
              </w:rPr>
            </w:pPr>
            <w:r w:rsidRPr="006F7FC7">
              <w:rPr>
                <w:rFonts w:ascii="Times New Roman" w:hAnsi="Times New Roman"/>
                <w:b/>
                <w:bCs/>
                <w:color w:val="000000"/>
                <w:sz w:val="24"/>
                <w:szCs w:val="24"/>
              </w:rPr>
              <w:t>Néant</w:t>
            </w:r>
          </w:p>
        </w:tc>
      </w:tr>
    </w:tbl>
    <w:p w14:paraId="190561AE"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2A03F419" w14:textId="77777777" w:rsidR="005074B9" w:rsidRDefault="005074B9" w:rsidP="005074B9">
      <w:pPr>
        <w:rPr>
          <w:rFonts w:cs="Arial"/>
          <w:szCs w:val="18"/>
        </w:rPr>
      </w:pPr>
    </w:p>
    <w:p w14:paraId="74B82CE2" w14:textId="77777777" w:rsidR="005074B9" w:rsidRPr="001D014E" w:rsidRDefault="005074B9" w:rsidP="003F58B7">
      <w:pPr>
        <w:pStyle w:val="Paragraphedeliste"/>
        <w:numPr>
          <w:ilvl w:val="0"/>
          <w:numId w:val="31"/>
        </w:numPr>
        <w:rPr>
          <w:rFonts w:ascii="Times New Roman" w:hAnsi="Times New Roman"/>
        </w:rPr>
      </w:pPr>
      <w:r w:rsidRPr="001D014E">
        <w:rPr>
          <w:rFonts w:ascii="Times New Roman" w:hAnsi="Times New Roman"/>
        </w:rPr>
        <w:t>Ouvrages Institutionnels</w:t>
      </w:r>
    </w:p>
    <w:p w14:paraId="46BD5600" w14:textId="2D3F3C24" w:rsidR="005074B9" w:rsidRDefault="008812EE" w:rsidP="008812EE">
      <w:pPr>
        <w:pStyle w:val="Lgende"/>
      </w:pPr>
      <w:bookmarkStart w:id="49" w:name="_Toc10126870"/>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29</w:t>
      </w:r>
      <w:r w:rsidR="00DE7E3D">
        <w:rPr>
          <w:noProof/>
        </w:rPr>
        <w:fldChar w:fldCharType="end"/>
      </w:r>
      <w:r>
        <w:t xml:space="preserve"> </w:t>
      </w:r>
      <w:r w:rsidRPr="00420429">
        <w:t>Programmation physique révisée de forages équipés de pompe et de PEA</w:t>
      </w:r>
      <w:bookmarkEnd w:id="49"/>
    </w:p>
    <w:tbl>
      <w:tblPr>
        <w:tblW w:w="5000" w:type="pct"/>
        <w:tblCellMar>
          <w:left w:w="70" w:type="dxa"/>
          <w:right w:w="70" w:type="dxa"/>
        </w:tblCellMar>
        <w:tblLook w:val="04A0" w:firstRow="1" w:lastRow="0" w:firstColumn="1" w:lastColumn="0" w:noHBand="0" w:noVBand="1"/>
      </w:tblPr>
      <w:tblGrid>
        <w:gridCol w:w="1925"/>
        <w:gridCol w:w="399"/>
        <w:gridCol w:w="1352"/>
        <w:gridCol w:w="834"/>
        <w:gridCol w:w="762"/>
        <w:gridCol w:w="619"/>
        <w:gridCol w:w="621"/>
        <w:gridCol w:w="619"/>
        <w:gridCol w:w="621"/>
        <w:gridCol w:w="691"/>
        <w:gridCol w:w="581"/>
      </w:tblGrid>
      <w:tr w:rsidR="00B2083E" w:rsidRPr="00B2083E" w14:paraId="13266776" w14:textId="77777777" w:rsidTr="0024058A">
        <w:trPr>
          <w:trHeight w:val="300"/>
          <w:tblHeader/>
        </w:trPr>
        <w:tc>
          <w:tcPr>
            <w:tcW w:w="1068"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745FE7C4"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Structures</w:t>
            </w:r>
          </w:p>
        </w:tc>
        <w:tc>
          <w:tcPr>
            <w:tcW w:w="208"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1E4B3714" w14:textId="77777777" w:rsidR="00B2083E" w:rsidRPr="00B2083E" w:rsidRDefault="00B2083E" w:rsidP="00B2083E">
            <w:pPr>
              <w:spacing w:after="0"/>
              <w:ind w:left="113" w:right="113"/>
              <w:jc w:val="center"/>
              <w:rPr>
                <w:rFonts w:ascii="Times New Roman" w:hAnsi="Times New Roman"/>
                <w:b/>
                <w:bCs/>
                <w:color w:val="000000"/>
                <w:sz w:val="22"/>
                <w:szCs w:val="22"/>
              </w:rPr>
            </w:pPr>
            <w:r w:rsidRPr="00B2083E">
              <w:rPr>
                <w:rFonts w:ascii="Times New Roman" w:hAnsi="Times New Roman"/>
                <w:b/>
                <w:bCs/>
                <w:color w:val="000000"/>
                <w:sz w:val="22"/>
                <w:szCs w:val="22"/>
              </w:rPr>
              <w:t>Communes</w:t>
            </w:r>
          </w:p>
        </w:tc>
        <w:tc>
          <w:tcPr>
            <w:tcW w:w="751"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468CAAE5"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Bailleurs</w:t>
            </w:r>
          </w:p>
        </w:tc>
        <w:tc>
          <w:tcPr>
            <w:tcW w:w="888"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1D84E89D"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Ecoles</w:t>
            </w:r>
          </w:p>
        </w:tc>
        <w:tc>
          <w:tcPr>
            <w:tcW w:w="689"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0EDC8536"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Ecoles</w:t>
            </w:r>
          </w:p>
        </w:tc>
        <w:tc>
          <w:tcPr>
            <w:tcW w:w="689"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3CEF289B"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CSPS</w:t>
            </w:r>
          </w:p>
        </w:tc>
        <w:tc>
          <w:tcPr>
            <w:tcW w:w="707"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3DF5A0CB"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CSPS</w:t>
            </w:r>
          </w:p>
        </w:tc>
      </w:tr>
      <w:tr w:rsidR="00B2083E" w:rsidRPr="00B2083E" w14:paraId="2F240C97" w14:textId="77777777" w:rsidTr="0024058A">
        <w:trPr>
          <w:cantSplit/>
          <w:trHeight w:val="1674"/>
          <w:tblHeader/>
        </w:trPr>
        <w:tc>
          <w:tcPr>
            <w:tcW w:w="1068" w:type="pct"/>
            <w:vMerge/>
            <w:tcBorders>
              <w:top w:val="double" w:sz="6" w:space="0" w:color="auto"/>
              <w:left w:val="double" w:sz="6" w:space="0" w:color="auto"/>
              <w:bottom w:val="single" w:sz="12" w:space="0" w:color="auto"/>
              <w:right w:val="single" w:sz="4" w:space="0" w:color="auto"/>
            </w:tcBorders>
            <w:vAlign w:val="center"/>
            <w:hideMark/>
          </w:tcPr>
          <w:p w14:paraId="435BD9EE" w14:textId="77777777" w:rsidR="00B2083E" w:rsidRPr="00B2083E" w:rsidRDefault="00B2083E" w:rsidP="00B2083E">
            <w:pPr>
              <w:spacing w:after="0"/>
              <w:jc w:val="center"/>
              <w:rPr>
                <w:rFonts w:ascii="Times New Roman" w:hAnsi="Times New Roman"/>
                <w:b/>
                <w:bCs/>
                <w:color w:val="000000"/>
                <w:sz w:val="22"/>
                <w:szCs w:val="22"/>
              </w:rPr>
            </w:pPr>
          </w:p>
        </w:tc>
        <w:tc>
          <w:tcPr>
            <w:tcW w:w="208" w:type="pct"/>
            <w:vMerge/>
            <w:tcBorders>
              <w:top w:val="double" w:sz="6" w:space="0" w:color="auto"/>
              <w:left w:val="single" w:sz="4" w:space="0" w:color="auto"/>
              <w:bottom w:val="single" w:sz="12" w:space="0" w:color="auto"/>
              <w:right w:val="single" w:sz="4" w:space="0" w:color="auto"/>
            </w:tcBorders>
            <w:vAlign w:val="center"/>
            <w:hideMark/>
          </w:tcPr>
          <w:p w14:paraId="35C464EA" w14:textId="77777777" w:rsidR="00B2083E" w:rsidRPr="00B2083E" w:rsidRDefault="00B2083E" w:rsidP="00B2083E">
            <w:pPr>
              <w:spacing w:after="0"/>
              <w:jc w:val="center"/>
              <w:rPr>
                <w:rFonts w:ascii="Times New Roman" w:hAnsi="Times New Roman"/>
                <w:b/>
                <w:bCs/>
                <w:color w:val="000000"/>
                <w:sz w:val="22"/>
                <w:szCs w:val="22"/>
              </w:rPr>
            </w:pPr>
          </w:p>
        </w:tc>
        <w:tc>
          <w:tcPr>
            <w:tcW w:w="751" w:type="pct"/>
            <w:vMerge/>
            <w:tcBorders>
              <w:top w:val="double" w:sz="6" w:space="0" w:color="auto"/>
              <w:left w:val="single" w:sz="4" w:space="0" w:color="auto"/>
              <w:bottom w:val="single" w:sz="12" w:space="0" w:color="auto"/>
              <w:right w:val="single" w:sz="12" w:space="0" w:color="auto"/>
            </w:tcBorders>
            <w:vAlign w:val="center"/>
            <w:hideMark/>
          </w:tcPr>
          <w:p w14:paraId="4A603C99" w14:textId="77777777" w:rsidR="00B2083E" w:rsidRPr="00B2083E" w:rsidRDefault="00B2083E" w:rsidP="00B2083E">
            <w:pPr>
              <w:spacing w:after="0"/>
              <w:jc w:val="center"/>
              <w:rPr>
                <w:rFonts w:ascii="Times New Roman" w:hAnsi="Times New Roman"/>
                <w:b/>
                <w:bCs/>
                <w:color w:val="000000"/>
                <w:sz w:val="22"/>
                <w:szCs w:val="22"/>
              </w:rPr>
            </w:pPr>
          </w:p>
        </w:tc>
        <w:tc>
          <w:tcPr>
            <w:tcW w:w="46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901A062"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424" w:type="pct"/>
            <w:tcBorders>
              <w:top w:val="nil"/>
              <w:left w:val="nil"/>
              <w:bottom w:val="single" w:sz="12" w:space="0" w:color="auto"/>
              <w:right w:val="single" w:sz="12" w:space="0" w:color="auto"/>
            </w:tcBorders>
            <w:shd w:val="clear" w:color="000000" w:fill="DDEBF7"/>
            <w:textDirection w:val="btLr"/>
            <w:vAlign w:val="center"/>
            <w:hideMark/>
          </w:tcPr>
          <w:p w14:paraId="7E72B188"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4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111197C2"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45" w:type="pct"/>
            <w:tcBorders>
              <w:top w:val="nil"/>
              <w:left w:val="nil"/>
              <w:bottom w:val="single" w:sz="12" w:space="0" w:color="auto"/>
              <w:right w:val="single" w:sz="12" w:space="0" w:color="auto"/>
            </w:tcBorders>
            <w:shd w:val="clear" w:color="000000" w:fill="DDEBF7"/>
            <w:textDirection w:val="btLr"/>
            <w:vAlign w:val="center"/>
            <w:hideMark/>
          </w:tcPr>
          <w:p w14:paraId="6AF7AFF0"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4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3B256873"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45" w:type="pct"/>
            <w:tcBorders>
              <w:top w:val="nil"/>
              <w:left w:val="nil"/>
              <w:bottom w:val="single" w:sz="12" w:space="0" w:color="auto"/>
              <w:right w:val="single" w:sz="12" w:space="0" w:color="auto"/>
            </w:tcBorders>
            <w:shd w:val="clear" w:color="000000" w:fill="DDEBF7"/>
            <w:textDirection w:val="btLr"/>
            <w:vAlign w:val="center"/>
            <w:hideMark/>
          </w:tcPr>
          <w:p w14:paraId="2524CABD"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8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F8268AA"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23" w:type="pct"/>
            <w:tcBorders>
              <w:top w:val="nil"/>
              <w:left w:val="nil"/>
              <w:bottom w:val="single" w:sz="12" w:space="0" w:color="auto"/>
              <w:right w:val="double" w:sz="6" w:space="0" w:color="auto"/>
            </w:tcBorders>
            <w:shd w:val="clear" w:color="000000" w:fill="DDEBF7"/>
            <w:textDirection w:val="btLr"/>
            <w:vAlign w:val="center"/>
            <w:hideMark/>
          </w:tcPr>
          <w:p w14:paraId="18F5F77C" w14:textId="77777777" w:rsidR="00B2083E" w:rsidRPr="00B2083E" w:rsidRDefault="00B2083E" w:rsidP="00B2083E">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r>
      <w:tr w:rsidR="00176A74" w:rsidRPr="00B2083E" w14:paraId="6D63A8D8" w14:textId="77777777" w:rsidTr="00C817D5">
        <w:trPr>
          <w:trHeight w:val="501"/>
        </w:trPr>
        <w:tc>
          <w:tcPr>
            <w:tcW w:w="1068" w:type="pct"/>
            <w:tcBorders>
              <w:top w:val="single" w:sz="12" w:space="0" w:color="auto"/>
              <w:left w:val="double" w:sz="6" w:space="0" w:color="auto"/>
              <w:bottom w:val="single" w:sz="4" w:space="0" w:color="auto"/>
              <w:right w:val="single" w:sz="4" w:space="0" w:color="auto"/>
            </w:tcBorders>
            <w:shd w:val="clear" w:color="auto" w:fill="auto"/>
            <w:vAlign w:val="center"/>
          </w:tcPr>
          <w:p w14:paraId="767B8EAA" w14:textId="1A4F5694" w:rsidR="00176A74" w:rsidRPr="00B2083E" w:rsidRDefault="00176A74" w:rsidP="00B2083E">
            <w:pPr>
              <w:spacing w:after="0"/>
              <w:jc w:val="center"/>
              <w:rPr>
                <w:rFonts w:ascii="Times New Roman" w:hAnsi="Times New Roman"/>
                <w:b/>
                <w:bCs/>
                <w:color w:val="000000"/>
                <w:sz w:val="22"/>
                <w:szCs w:val="22"/>
              </w:rPr>
            </w:pPr>
            <w:r>
              <w:rPr>
                <w:rFonts w:ascii="Times New Roman" w:hAnsi="Times New Roman"/>
                <w:b/>
                <w:bCs/>
                <w:color w:val="000000"/>
                <w:sz w:val="22"/>
                <w:szCs w:val="22"/>
              </w:rPr>
              <w:t>PAEA</w:t>
            </w:r>
          </w:p>
        </w:tc>
        <w:tc>
          <w:tcPr>
            <w:tcW w:w="208" w:type="pct"/>
            <w:tcBorders>
              <w:top w:val="single" w:sz="12" w:space="0" w:color="auto"/>
              <w:left w:val="nil"/>
              <w:bottom w:val="single" w:sz="4" w:space="0" w:color="auto"/>
              <w:right w:val="single" w:sz="4" w:space="0" w:color="auto"/>
            </w:tcBorders>
            <w:shd w:val="clear" w:color="auto" w:fill="auto"/>
            <w:vAlign w:val="center"/>
          </w:tcPr>
          <w:p w14:paraId="7D1CF595" w14:textId="77777777" w:rsidR="00176A74" w:rsidRPr="00B2083E" w:rsidRDefault="00176A74" w:rsidP="00B2083E">
            <w:pPr>
              <w:spacing w:after="0"/>
              <w:jc w:val="center"/>
              <w:rPr>
                <w:rFonts w:ascii="Times New Roman" w:hAnsi="Times New Roman"/>
                <w:color w:val="000000"/>
                <w:sz w:val="22"/>
                <w:szCs w:val="22"/>
              </w:rPr>
            </w:pPr>
          </w:p>
        </w:tc>
        <w:tc>
          <w:tcPr>
            <w:tcW w:w="751" w:type="pct"/>
            <w:tcBorders>
              <w:top w:val="single" w:sz="12" w:space="0" w:color="auto"/>
              <w:left w:val="nil"/>
              <w:bottom w:val="single" w:sz="4" w:space="0" w:color="auto"/>
              <w:right w:val="single" w:sz="12" w:space="0" w:color="auto"/>
            </w:tcBorders>
            <w:shd w:val="clear" w:color="auto" w:fill="auto"/>
            <w:vAlign w:val="center"/>
          </w:tcPr>
          <w:p w14:paraId="5B064FA3" w14:textId="70B93DA9" w:rsidR="00176A74" w:rsidRPr="00C817D5" w:rsidRDefault="00176A74" w:rsidP="00B2083E">
            <w:pPr>
              <w:spacing w:after="0"/>
              <w:jc w:val="center"/>
              <w:rPr>
                <w:rFonts w:ascii="Times New Roman" w:hAnsi="Times New Roman"/>
                <w:i/>
                <w:iCs/>
                <w:color w:val="000000"/>
                <w:sz w:val="22"/>
                <w:szCs w:val="22"/>
              </w:rPr>
            </w:pPr>
            <w:r>
              <w:rPr>
                <w:rFonts w:ascii="Times New Roman" w:hAnsi="Times New Roman"/>
                <w:i/>
                <w:iCs/>
                <w:color w:val="000000"/>
                <w:sz w:val="22"/>
                <w:szCs w:val="22"/>
              </w:rPr>
              <w:t>Banque Mondiale</w:t>
            </w:r>
          </w:p>
        </w:tc>
        <w:tc>
          <w:tcPr>
            <w:tcW w:w="464" w:type="pct"/>
            <w:tcBorders>
              <w:top w:val="single" w:sz="12" w:space="0" w:color="auto"/>
              <w:left w:val="single" w:sz="12" w:space="0" w:color="auto"/>
              <w:bottom w:val="single" w:sz="4" w:space="0" w:color="auto"/>
              <w:right w:val="single" w:sz="4" w:space="0" w:color="auto"/>
            </w:tcBorders>
            <w:shd w:val="clear" w:color="auto" w:fill="auto"/>
            <w:vAlign w:val="center"/>
          </w:tcPr>
          <w:p w14:paraId="1C29F975" w14:textId="0D7F81B2" w:rsidR="00176A74" w:rsidRPr="00B2083E"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424" w:type="pct"/>
            <w:tcBorders>
              <w:top w:val="single" w:sz="12" w:space="0" w:color="auto"/>
              <w:left w:val="nil"/>
              <w:bottom w:val="single" w:sz="4" w:space="0" w:color="auto"/>
              <w:right w:val="single" w:sz="12" w:space="0" w:color="auto"/>
            </w:tcBorders>
            <w:shd w:val="clear" w:color="auto" w:fill="auto"/>
            <w:vAlign w:val="center"/>
          </w:tcPr>
          <w:p w14:paraId="1153BDCC" w14:textId="6F9F4288" w:rsidR="00176A74"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20</w:t>
            </w: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14:paraId="54A4E8BD" w14:textId="4BC85670" w:rsidR="00176A74"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single" w:sz="12" w:space="0" w:color="auto"/>
              <w:left w:val="nil"/>
              <w:bottom w:val="single" w:sz="4" w:space="0" w:color="auto"/>
              <w:right w:val="single" w:sz="12" w:space="0" w:color="auto"/>
            </w:tcBorders>
            <w:shd w:val="clear" w:color="auto" w:fill="auto"/>
            <w:vAlign w:val="center"/>
          </w:tcPr>
          <w:p w14:paraId="55818C40" w14:textId="5FA8EA6A" w:rsidR="00176A74"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14:paraId="65EE5B2C" w14:textId="6E35DBA4" w:rsidR="00176A74" w:rsidRPr="00B2083E"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45" w:type="pct"/>
            <w:tcBorders>
              <w:top w:val="single" w:sz="12" w:space="0" w:color="auto"/>
              <w:left w:val="nil"/>
              <w:bottom w:val="single" w:sz="4" w:space="0" w:color="auto"/>
              <w:right w:val="single" w:sz="12" w:space="0" w:color="auto"/>
            </w:tcBorders>
            <w:shd w:val="clear" w:color="auto" w:fill="auto"/>
            <w:vAlign w:val="center"/>
          </w:tcPr>
          <w:p w14:paraId="042CA4B8" w14:textId="23381B71" w:rsidR="00176A74" w:rsidRPr="00B2083E"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384" w:type="pct"/>
            <w:tcBorders>
              <w:top w:val="single" w:sz="12" w:space="0" w:color="auto"/>
              <w:left w:val="single" w:sz="12" w:space="0" w:color="auto"/>
              <w:bottom w:val="single" w:sz="4" w:space="0" w:color="auto"/>
              <w:right w:val="single" w:sz="4" w:space="0" w:color="auto"/>
            </w:tcBorders>
            <w:shd w:val="clear" w:color="auto" w:fill="auto"/>
            <w:vAlign w:val="center"/>
          </w:tcPr>
          <w:p w14:paraId="3FB7D261" w14:textId="3A817114" w:rsidR="00176A74"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single" w:sz="12" w:space="0" w:color="auto"/>
              <w:left w:val="nil"/>
              <w:bottom w:val="single" w:sz="4" w:space="0" w:color="auto"/>
              <w:right w:val="double" w:sz="6" w:space="0" w:color="auto"/>
            </w:tcBorders>
            <w:shd w:val="clear" w:color="auto" w:fill="auto"/>
            <w:vAlign w:val="center"/>
          </w:tcPr>
          <w:p w14:paraId="0A0E9B2C" w14:textId="12DBDA7E" w:rsidR="00176A74" w:rsidRDefault="00176A74"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3B899329" w14:textId="77777777" w:rsidTr="00176A74">
        <w:trPr>
          <w:trHeight w:val="501"/>
        </w:trPr>
        <w:tc>
          <w:tcPr>
            <w:tcW w:w="1068" w:type="pct"/>
            <w:tcBorders>
              <w:top w:val="single" w:sz="4" w:space="0" w:color="auto"/>
              <w:left w:val="double" w:sz="6" w:space="0" w:color="auto"/>
              <w:bottom w:val="single" w:sz="4" w:space="0" w:color="auto"/>
              <w:right w:val="single" w:sz="4" w:space="0" w:color="auto"/>
            </w:tcBorders>
            <w:shd w:val="clear" w:color="auto" w:fill="auto"/>
            <w:vAlign w:val="center"/>
            <w:hideMark/>
          </w:tcPr>
          <w:p w14:paraId="1503CDB5"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DGEP</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4DF74BDB" w14:textId="0FFD391D" w:rsidR="00B2083E" w:rsidRPr="00B2083E" w:rsidRDefault="00B2083E" w:rsidP="00B2083E">
            <w:pPr>
              <w:spacing w:after="0"/>
              <w:jc w:val="center"/>
              <w:rPr>
                <w:rFonts w:ascii="Times New Roman" w:hAnsi="Times New Roman"/>
                <w:color w:val="000000"/>
                <w:sz w:val="22"/>
                <w:szCs w:val="22"/>
              </w:rPr>
            </w:pPr>
          </w:p>
        </w:tc>
        <w:tc>
          <w:tcPr>
            <w:tcW w:w="751" w:type="pct"/>
            <w:tcBorders>
              <w:top w:val="single" w:sz="4" w:space="0" w:color="auto"/>
              <w:left w:val="nil"/>
              <w:bottom w:val="single" w:sz="4" w:space="0" w:color="auto"/>
              <w:right w:val="single" w:sz="12" w:space="0" w:color="auto"/>
            </w:tcBorders>
            <w:shd w:val="clear" w:color="auto" w:fill="auto"/>
            <w:vAlign w:val="center"/>
            <w:hideMark/>
          </w:tcPr>
          <w:p w14:paraId="2325E5C1"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ETAT</w:t>
            </w:r>
          </w:p>
        </w:tc>
        <w:tc>
          <w:tcPr>
            <w:tcW w:w="46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FEBE4BE"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424" w:type="pct"/>
            <w:tcBorders>
              <w:top w:val="single" w:sz="4" w:space="0" w:color="auto"/>
              <w:left w:val="nil"/>
              <w:bottom w:val="single" w:sz="4" w:space="0" w:color="auto"/>
              <w:right w:val="single" w:sz="12" w:space="0" w:color="auto"/>
            </w:tcBorders>
            <w:shd w:val="clear" w:color="auto" w:fill="auto"/>
            <w:vAlign w:val="center"/>
            <w:hideMark/>
          </w:tcPr>
          <w:p w14:paraId="17B33FBE" w14:textId="26B67E65" w:rsidR="00B2083E" w:rsidRPr="00B2083E" w:rsidRDefault="008F5BCB" w:rsidP="00B2083E">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2A11318" w14:textId="59F685B0"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single" w:sz="4" w:space="0" w:color="auto"/>
              <w:left w:val="nil"/>
              <w:bottom w:val="single" w:sz="4" w:space="0" w:color="auto"/>
              <w:right w:val="single" w:sz="12" w:space="0" w:color="auto"/>
            </w:tcBorders>
            <w:shd w:val="clear" w:color="auto" w:fill="auto"/>
            <w:vAlign w:val="center"/>
            <w:hideMark/>
          </w:tcPr>
          <w:p w14:paraId="08666CF8" w14:textId="61738C6C"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C6F1320"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345" w:type="pct"/>
            <w:tcBorders>
              <w:top w:val="single" w:sz="4" w:space="0" w:color="auto"/>
              <w:left w:val="nil"/>
              <w:bottom w:val="single" w:sz="4" w:space="0" w:color="auto"/>
              <w:right w:val="single" w:sz="12" w:space="0" w:color="auto"/>
            </w:tcBorders>
            <w:shd w:val="clear" w:color="auto" w:fill="auto"/>
            <w:vAlign w:val="center"/>
            <w:hideMark/>
          </w:tcPr>
          <w:p w14:paraId="2C3D92D6"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1</w:t>
            </w:r>
          </w:p>
        </w:tc>
        <w:tc>
          <w:tcPr>
            <w:tcW w:w="38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136D7E9" w14:textId="6257B908"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single" w:sz="4" w:space="0" w:color="auto"/>
              <w:left w:val="nil"/>
              <w:bottom w:val="single" w:sz="4" w:space="0" w:color="auto"/>
              <w:right w:val="double" w:sz="6" w:space="0" w:color="auto"/>
            </w:tcBorders>
            <w:shd w:val="clear" w:color="auto" w:fill="auto"/>
            <w:vAlign w:val="center"/>
            <w:hideMark/>
          </w:tcPr>
          <w:p w14:paraId="4005DA04" w14:textId="5A625334"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766158EB" w14:textId="77777777" w:rsidTr="00C817D5">
        <w:trPr>
          <w:trHeight w:val="501"/>
        </w:trPr>
        <w:tc>
          <w:tcPr>
            <w:tcW w:w="1068" w:type="pct"/>
            <w:tcBorders>
              <w:top w:val="nil"/>
              <w:left w:val="double" w:sz="6" w:space="0" w:color="auto"/>
              <w:bottom w:val="single" w:sz="4" w:space="0" w:color="auto"/>
              <w:right w:val="single" w:sz="4" w:space="0" w:color="auto"/>
            </w:tcBorders>
            <w:shd w:val="clear" w:color="000000" w:fill="DDEBF7"/>
            <w:vAlign w:val="center"/>
            <w:hideMark/>
          </w:tcPr>
          <w:p w14:paraId="27DF5F37"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ROXGOLDSANU</w:t>
            </w:r>
          </w:p>
        </w:tc>
        <w:tc>
          <w:tcPr>
            <w:tcW w:w="208" w:type="pct"/>
            <w:tcBorders>
              <w:top w:val="nil"/>
              <w:left w:val="nil"/>
              <w:bottom w:val="single" w:sz="4" w:space="0" w:color="auto"/>
              <w:right w:val="single" w:sz="4" w:space="0" w:color="auto"/>
            </w:tcBorders>
            <w:shd w:val="clear" w:color="000000" w:fill="DDEBF7"/>
            <w:vAlign w:val="center"/>
            <w:hideMark/>
          </w:tcPr>
          <w:p w14:paraId="3F549A38" w14:textId="4F478A2E" w:rsidR="00B2083E" w:rsidRPr="00B2083E" w:rsidRDefault="00B2083E" w:rsidP="00B2083E">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000000" w:fill="DDEBF7"/>
            <w:vAlign w:val="center"/>
            <w:hideMark/>
          </w:tcPr>
          <w:p w14:paraId="2BAD3CFF"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ROXGOLD</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3009D6A2"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3</w:t>
            </w:r>
          </w:p>
        </w:tc>
        <w:tc>
          <w:tcPr>
            <w:tcW w:w="424" w:type="pct"/>
            <w:tcBorders>
              <w:top w:val="nil"/>
              <w:left w:val="nil"/>
              <w:bottom w:val="single" w:sz="4" w:space="0" w:color="auto"/>
              <w:right w:val="single" w:sz="12" w:space="0" w:color="auto"/>
            </w:tcBorders>
            <w:shd w:val="clear" w:color="000000" w:fill="DDEBF7"/>
            <w:vAlign w:val="center"/>
            <w:hideMark/>
          </w:tcPr>
          <w:p w14:paraId="047BD015"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1CEA7732" w14:textId="0B52F1CB"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69EB6A2A" w14:textId="0812AC3A"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0754C586" w14:textId="694596C1" w:rsidR="00B2083E" w:rsidRPr="00B2083E" w:rsidRDefault="00B2083E" w:rsidP="00B2083E">
            <w:pPr>
              <w:spacing w:after="0"/>
              <w:jc w:val="center"/>
              <w:rPr>
                <w:rFonts w:ascii="Times New Roman" w:hAnsi="Times New Roman"/>
                <w:color w:val="000000"/>
                <w:sz w:val="24"/>
                <w:szCs w:val="24"/>
              </w:rPr>
            </w:pPr>
          </w:p>
        </w:tc>
        <w:tc>
          <w:tcPr>
            <w:tcW w:w="345" w:type="pct"/>
            <w:tcBorders>
              <w:top w:val="nil"/>
              <w:left w:val="nil"/>
              <w:bottom w:val="single" w:sz="4" w:space="0" w:color="auto"/>
              <w:right w:val="single" w:sz="12" w:space="0" w:color="auto"/>
            </w:tcBorders>
            <w:shd w:val="clear" w:color="000000" w:fill="DDEBF7"/>
            <w:vAlign w:val="center"/>
            <w:hideMark/>
          </w:tcPr>
          <w:p w14:paraId="5A2A473F" w14:textId="2DB54E25" w:rsidR="00B2083E" w:rsidRPr="00B2083E" w:rsidRDefault="00B2083E" w:rsidP="00B2083E">
            <w:pPr>
              <w:spacing w:after="0"/>
              <w:jc w:val="center"/>
              <w:rPr>
                <w:rFonts w:ascii="Times New Roman" w:hAnsi="Times New Roman"/>
                <w:color w:val="000000"/>
                <w:sz w:val="24"/>
                <w:szCs w:val="24"/>
              </w:rPr>
            </w:pP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22FC241D" w14:textId="091ECFEE"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3E023969" w14:textId="7E1B8F5C"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1FBF8698" w14:textId="77777777" w:rsidTr="00C817D5">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0F9D1F2B"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PHA/BID-UEMOA</w:t>
            </w:r>
          </w:p>
        </w:tc>
        <w:tc>
          <w:tcPr>
            <w:tcW w:w="208" w:type="pct"/>
            <w:tcBorders>
              <w:top w:val="nil"/>
              <w:left w:val="nil"/>
              <w:bottom w:val="single" w:sz="4" w:space="0" w:color="auto"/>
              <w:right w:val="single" w:sz="4" w:space="0" w:color="auto"/>
            </w:tcBorders>
            <w:shd w:val="clear" w:color="auto" w:fill="auto"/>
            <w:vAlign w:val="center"/>
            <w:hideMark/>
          </w:tcPr>
          <w:p w14:paraId="19C16866" w14:textId="0A74CAF2" w:rsidR="00B2083E" w:rsidRPr="00B2083E" w:rsidRDefault="00B2083E" w:rsidP="00B2083E">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auto" w:fill="auto"/>
            <w:vAlign w:val="center"/>
            <w:hideMark/>
          </w:tcPr>
          <w:p w14:paraId="2BCED83D"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BID-UEMOA</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394A6511"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4</w:t>
            </w:r>
          </w:p>
        </w:tc>
        <w:tc>
          <w:tcPr>
            <w:tcW w:w="424" w:type="pct"/>
            <w:tcBorders>
              <w:top w:val="nil"/>
              <w:left w:val="nil"/>
              <w:bottom w:val="single" w:sz="4" w:space="0" w:color="auto"/>
              <w:right w:val="single" w:sz="12" w:space="0" w:color="auto"/>
            </w:tcBorders>
            <w:shd w:val="clear" w:color="auto" w:fill="auto"/>
            <w:vAlign w:val="center"/>
            <w:hideMark/>
          </w:tcPr>
          <w:p w14:paraId="76140CE6"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4</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7A3FB795" w14:textId="4F65D861"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7972BBD9" w14:textId="112ADAA2"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419D6340"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4</w:t>
            </w:r>
          </w:p>
        </w:tc>
        <w:tc>
          <w:tcPr>
            <w:tcW w:w="345" w:type="pct"/>
            <w:tcBorders>
              <w:top w:val="nil"/>
              <w:left w:val="nil"/>
              <w:bottom w:val="single" w:sz="4" w:space="0" w:color="auto"/>
              <w:right w:val="single" w:sz="12" w:space="0" w:color="auto"/>
            </w:tcBorders>
            <w:shd w:val="clear" w:color="auto" w:fill="auto"/>
            <w:vAlign w:val="center"/>
            <w:hideMark/>
          </w:tcPr>
          <w:p w14:paraId="4DF56BFC"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4</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5B3C854D" w14:textId="0257BB94"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3BD2C43F" w14:textId="7AC3D9AE"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69547BFA" w14:textId="77777777" w:rsidTr="00C817D5">
        <w:trPr>
          <w:trHeight w:val="501"/>
        </w:trPr>
        <w:tc>
          <w:tcPr>
            <w:tcW w:w="1068" w:type="pct"/>
            <w:tcBorders>
              <w:top w:val="nil"/>
              <w:left w:val="double" w:sz="6" w:space="0" w:color="auto"/>
              <w:bottom w:val="single" w:sz="4" w:space="0" w:color="auto"/>
              <w:right w:val="single" w:sz="4" w:space="0" w:color="auto"/>
            </w:tcBorders>
            <w:shd w:val="clear" w:color="000000" w:fill="DDEBF7"/>
            <w:vAlign w:val="center"/>
            <w:hideMark/>
          </w:tcPr>
          <w:p w14:paraId="119B49AB"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PROGEF</w:t>
            </w:r>
          </w:p>
        </w:tc>
        <w:tc>
          <w:tcPr>
            <w:tcW w:w="208" w:type="pct"/>
            <w:tcBorders>
              <w:top w:val="nil"/>
              <w:left w:val="nil"/>
              <w:bottom w:val="single" w:sz="4" w:space="0" w:color="auto"/>
              <w:right w:val="single" w:sz="4" w:space="0" w:color="auto"/>
            </w:tcBorders>
            <w:shd w:val="clear" w:color="000000" w:fill="DDEBF7"/>
            <w:vAlign w:val="center"/>
            <w:hideMark/>
          </w:tcPr>
          <w:p w14:paraId="0D65CD70" w14:textId="3B8E7562" w:rsidR="00B2083E" w:rsidRPr="00B2083E" w:rsidRDefault="00B2083E" w:rsidP="00B2083E">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000000" w:fill="DDEBF7"/>
            <w:vAlign w:val="center"/>
            <w:hideMark/>
          </w:tcPr>
          <w:p w14:paraId="1586EA87"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UE/GIZ</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73DFF04B"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2</w:t>
            </w:r>
          </w:p>
        </w:tc>
        <w:tc>
          <w:tcPr>
            <w:tcW w:w="424" w:type="pct"/>
            <w:tcBorders>
              <w:top w:val="nil"/>
              <w:left w:val="nil"/>
              <w:bottom w:val="single" w:sz="4" w:space="0" w:color="auto"/>
              <w:right w:val="single" w:sz="12" w:space="0" w:color="auto"/>
            </w:tcBorders>
            <w:shd w:val="clear" w:color="000000" w:fill="DDEBF7"/>
            <w:vAlign w:val="center"/>
            <w:hideMark/>
          </w:tcPr>
          <w:p w14:paraId="71125060" w14:textId="74F97797" w:rsidR="00B2083E" w:rsidRPr="00B2083E" w:rsidRDefault="00283692" w:rsidP="00B2083E">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66A258B3" w14:textId="341220B7"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7D31C588" w14:textId="367DD83C"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7973F1EE"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2</w:t>
            </w:r>
          </w:p>
        </w:tc>
        <w:tc>
          <w:tcPr>
            <w:tcW w:w="345" w:type="pct"/>
            <w:tcBorders>
              <w:top w:val="nil"/>
              <w:left w:val="nil"/>
              <w:bottom w:val="single" w:sz="4" w:space="0" w:color="auto"/>
              <w:right w:val="single" w:sz="12" w:space="0" w:color="auto"/>
            </w:tcBorders>
            <w:shd w:val="clear" w:color="000000" w:fill="DDEBF7"/>
            <w:vAlign w:val="center"/>
            <w:hideMark/>
          </w:tcPr>
          <w:p w14:paraId="70153DA8"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2</w:t>
            </w: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79EB3C28" w14:textId="4682DBE7"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506FBA8C" w14:textId="253B08DB"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4C0A7048" w14:textId="77777777" w:rsidTr="00C817D5">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69250DF8"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Nouvelle planète</w:t>
            </w:r>
          </w:p>
        </w:tc>
        <w:tc>
          <w:tcPr>
            <w:tcW w:w="208" w:type="pct"/>
            <w:tcBorders>
              <w:top w:val="nil"/>
              <w:left w:val="nil"/>
              <w:bottom w:val="single" w:sz="4" w:space="0" w:color="auto"/>
              <w:right w:val="single" w:sz="4" w:space="0" w:color="auto"/>
            </w:tcBorders>
            <w:shd w:val="clear" w:color="auto" w:fill="auto"/>
            <w:vAlign w:val="center"/>
            <w:hideMark/>
          </w:tcPr>
          <w:p w14:paraId="4D95CF5D" w14:textId="39BCE601" w:rsidR="00B2083E" w:rsidRPr="00B2083E" w:rsidRDefault="00B2083E" w:rsidP="00B2083E">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auto" w:fill="auto"/>
            <w:vAlign w:val="center"/>
            <w:hideMark/>
          </w:tcPr>
          <w:p w14:paraId="07410EB0"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Genève</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65DD18A1"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424" w:type="pct"/>
            <w:tcBorders>
              <w:top w:val="nil"/>
              <w:left w:val="nil"/>
              <w:bottom w:val="single" w:sz="4" w:space="0" w:color="auto"/>
              <w:right w:val="single" w:sz="12" w:space="0" w:color="auto"/>
            </w:tcBorders>
            <w:shd w:val="clear" w:color="auto" w:fill="auto"/>
            <w:vAlign w:val="center"/>
            <w:hideMark/>
          </w:tcPr>
          <w:p w14:paraId="6E06B625"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1</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1286AB98" w14:textId="14DD41C7"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5371AD53" w14:textId="073129D1"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4B133174" w14:textId="6E26506C"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3A5D02FC" w14:textId="4EE84189"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1D486134" w14:textId="64CF8E86"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7CC5D1B1" w14:textId="099BAA23"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1B950A33" w14:textId="77777777" w:rsidTr="00C817D5">
        <w:trPr>
          <w:trHeight w:val="501"/>
        </w:trPr>
        <w:tc>
          <w:tcPr>
            <w:tcW w:w="1068" w:type="pct"/>
            <w:tcBorders>
              <w:top w:val="nil"/>
              <w:left w:val="double" w:sz="6" w:space="0" w:color="auto"/>
              <w:bottom w:val="single" w:sz="4" w:space="0" w:color="auto"/>
              <w:right w:val="single" w:sz="4" w:space="0" w:color="auto"/>
            </w:tcBorders>
            <w:shd w:val="clear" w:color="000000" w:fill="DDEBF7"/>
            <w:vAlign w:val="center"/>
            <w:hideMark/>
          </w:tcPr>
          <w:p w14:paraId="47825319"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TDH</w:t>
            </w:r>
          </w:p>
        </w:tc>
        <w:tc>
          <w:tcPr>
            <w:tcW w:w="208" w:type="pct"/>
            <w:tcBorders>
              <w:top w:val="nil"/>
              <w:left w:val="nil"/>
              <w:bottom w:val="single" w:sz="4" w:space="0" w:color="auto"/>
              <w:right w:val="single" w:sz="4" w:space="0" w:color="auto"/>
            </w:tcBorders>
            <w:shd w:val="clear" w:color="000000" w:fill="DDEBF7"/>
            <w:vAlign w:val="center"/>
            <w:hideMark/>
          </w:tcPr>
          <w:p w14:paraId="6DBAB0DC" w14:textId="6DEF6F7E" w:rsidR="00B2083E" w:rsidRPr="00B2083E" w:rsidRDefault="00B2083E" w:rsidP="00B2083E">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000000" w:fill="DDEBF7"/>
            <w:vAlign w:val="center"/>
            <w:hideMark/>
          </w:tcPr>
          <w:p w14:paraId="2E1FCC67"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LED MEDICOR</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14F1553A"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1</w:t>
            </w:r>
          </w:p>
        </w:tc>
        <w:tc>
          <w:tcPr>
            <w:tcW w:w="424" w:type="pct"/>
            <w:tcBorders>
              <w:top w:val="nil"/>
              <w:left w:val="nil"/>
              <w:bottom w:val="single" w:sz="4" w:space="0" w:color="auto"/>
              <w:right w:val="single" w:sz="12" w:space="0" w:color="auto"/>
            </w:tcBorders>
            <w:shd w:val="clear" w:color="000000" w:fill="DDEBF7"/>
            <w:vAlign w:val="center"/>
            <w:hideMark/>
          </w:tcPr>
          <w:p w14:paraId="095F4254"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1</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26804318" w14:textId="041DE516"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219ABA80" w14:textId="09EA2C47"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47F17E9E" w14:textId="3F26F9D0"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16933D21" w14:textId="554A809F"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299CEAA4" w14:textId="33DAB311"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03E24C48" w14:textId="68146F69"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3B8C0A9B" w14:textId="77777777" w:rsidTr="00C817D5">
        <w:trPr>
          <w:trHeight w:val="501"/>
        </w:trPr>
        <w:tc>
          <w:tcPr>
            <w:tcW w:w="1068" w:type="pct"/>
            <w:vMerge w:val="restart"/>
            <w:tcBorders>
              <w:top w:val="nil"/>
              <w:left w:val="double" w:sz="6" w:space="0" w:color="auto"/>
              <w:bottom w:val="single" w:sz="4" w:space="0" w:color="auto"/>
              <w:right w:val="single" w:sz="4" w:space="0" w:color="auto"/>
            </w:tcBorders>
            <w:shd w:val="clear" w:color="auto" w:fill="auto"/>
            <w:vAlign w:val="center"/>
            <w:hideMark/>
          </w:tcPr>
          <w:p w14:paraId="3FB5082A" w14:textId="77777777" w:rsidR="00B2083E" w:rsidRPr="00B2083E" w:rsidRDefault="00B2083E" w:rsidP="00B2083E">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COMMUNES</w:t>
            </w:r>
          </w:p>
        </w:tc>
        <w:tc>
          <w:tcPr>
            <w:tcW w:w="208" w:type="pct"/>
            <w:tcBorders>
              <w:top w:val="nil"/>
              <w:left w:val="nil"/>
              <w:bottom w:val="single" w:sz="4" w:space="0" w:color="auto"/>
              <w:right w:val="single" w:sz="4" w:space="0" w:color="auto"/>
            </w:tcBorders>
            <w:shd w:val="clear" w:color="auto" w:fill="auto"/>
            <w:vAlign w:val="center"/>
            <w:hideMark/>
          </w:tcPr>
          <w:p w14:paraId="1F071198" w14:textId="42AC6D8E" w:rsidR="00B2083E" w:rsidRPr="00B2083E" w:rsidRDefault="00B2083E" w:rsidP="00B2083E">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auto" w:fill="auto"/>
            <w:vAlign w:val="center"/>
            <w:hideMark/>
          </w:tcPr>
          <w:p w14:paraId="6D3AC1FE"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FPDCT</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02311BF2"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1</w:t>
            </w:r>
          </w:p>
        </w:tc>
        <w:tc>
          <w:tcPr>
            <w:tcW w:w="424" w:type="pct"/>
            <w:tcBorders>
              <w:top w:val="nil"/>
              <w:left w:val="nil"/>
              <w:bottom w:val="single" w:sz="4" w:space="0" w:color="auto"/>
              <w:right w:val="single" w:sz="12" w:space="0" w:color="auto"/>
            </w:tcBorders>
            <w:shd w:val="clear" w:color="auto" w:fill="auto"/>
            <w:vAlign w:val="center"/>
            <w:hideMark/>
          </w:tcPr>
          <w:p w14:paraId="3109D155"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1</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60B0691E" w14:textId="77B14481"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6ABDA06D" w14:textId="669E0937"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07C07175" w14:textId="2635285C"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7CCD52A4" w14:textId="605A07AB"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6BE8662C" w14:textId="7302FFFC"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4DA484EB" w14:textId="55235584"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7A2CB0EE" w14:textId="77777777" w:rsidTr="00C817D5">
        <w:trPr>
          <w:trHeight w:val="501"/>
        </w:trPr>
        <w:tc>
          <w:tcPr>
            <w:tcW w:w="1068" w:type="pct"/>
            <w:vMerge/>
            <w:tcBorders>
              <w:top w:val="nil"/>
              <w:left w:val="double" w:sz="6" w:space="0" w:color="auto"/>
              <w:bottom w:val="single" w:sz="4" w:space="0" w:color="auto"/>
              <w:right w:val="single" w:sz="4" w:space="0" w:color="auto"/>
            </w:tcBorders>
            <w:vAlign w:val="center"/>
            <w:hideMark/>
          </w:tcPr>
          <w:p w14:paraId="067FB0FB" w14:textId="77777777" w:rsidR="00B2083E" w:rsidRPr="00B2083E" w:rsidRDefault="00B2083E" w:rsidP="00B2083E">
            <w:pPr>
              <w:spacing w:after="0"/>
              <w:jc w:val="center"/>
              <w:rPr>
                <w:rFonts w:ascii="Times New Roman" w:hAnsi="Times New Roman"/>
                <w:b/>
                <w:bCs/>
                <w:color w:val="000000"/>
                <w:sz w:val="22"/>
                <w:szCs w:val="22"/>
              </w:rPr>
            </w:pPr>
          </w:p>
        </w:tc>
        <w:tc>
          <w:tcPr>
            <w:tcW w:w="208" w:type="pct"/>
            <w:tcBorders>
              <w:top w:val="nil"/>
              <w:left w:val="nil"/>
              <w:bottom w:val="single" w:sz="4" w:space="0" w:color="auto"/>
              <w:right w:val="single" w:sz="4" w:space="0" w:color="auto"/>
            </w:tcBorders>
            <w:shd w:val="clear" w:color="000000" w:fill="DDEBF7"/>
            <w:vAlign w:val="center"/>
            <w:hideMark/>
          </w:tcPr>
          <w:p w14:paraId="6BB54A66" w14:textId="1DD4C794" w:rsidR="00B2083E" w:rsidRPr="00B2083E" w:rsidRDefault="00B2083E" w:rsidP="00B2083E">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000000" w:fill="DDEBF7"/>
            <w:vAlign w:val="center"/>
            <w:hideMark/>
          </w:tcPr>
          <w:p w14:paraId="24F41442"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Transfert MENA</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42B9DC5A" w14:textId="77777777" w:rsidR="00B2083E" w:rsidRPr="00B2083E" w:rsidRDefault="00B2083E" w:rsidP="00B2083E">
            <w:pPr>
              <w:spacing w:after="0"/>
              <w:jc w:val="center"/>
              <w:rPr>
                <w:rFonts w:ascii="Times New Roman" w:hAnsi="Times New Roman"/>
                <w:color w:val="000000"/>
                <w:sz w:val="24"/>
                <w:szCs w:val="24"/>
              </w:rPr>
            </w:pPr>
            <w:r w:rsidRPr="00B2083E">
              <w:rPr>
                <w:rFonts w:ascii="Times New Roman" w:hAnsi="Times New Roman"/>
                <w:color w:val="000000"/>
                <w:sz w:val="24"/>
                <w:szCs w:val="24"/>
              </w:rPr>
              <w:t>8</w:t>
            </w:r>
          </w:p>
        </w:tc>
        <w:tc>
          <w:tcPr>
            <w:tcW w:w="424" w:type="pct"/>
            <w:tcBorders>
              <w:top w:val="nil"/>
              <w:left w:val="nil"/>
              <w:bottom w:val="single" w:sz="4" w:space="0" w:color="auto"/>
              <w:right w:val="single" w:sz="12" w:space="0" w:color="auto"/>
            </w:tcBorders>
            <w:shd w:val="clear" w:color="000000" w:fill="DDEBF7"/>
            <w:vAlign w:val="center"/>
            <w:hideMark/>
          </w:tcPr>
          <w:p w14:paraId="6F474142" w14:textId="7D3C959D" w:rsidR="00B2083E" w:rsidRPr="00B2083E" w:rsidRDefault="00AB2315" w:rsidP="00B2083E">
            <w:pPr>
              <w:spacing w:after="0"/>
              <w:jc w:val="center"/>
              <w:rPr>
                <w:rFonts w:ascii="Times New Roman" w:hAnsi="Times New Roman"/>
                <w:color w:val="000000"/>
                <w:sz w:val="24"/>
                <w:szCs w:val="24"/>
              </w:rPr>
            </w:pPr>
            <w:r>
              <w:rPr>
                <w:rFonts w:ascii="Times New Roman" w:hAnsi="Times New Roman"/>
                <w:color w:val="000000"/>
                <w:sz w:val="24"/>
                <w:szCs w:val="24"/>
              </w:rPr>
              <w:t>9</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1B9F75A4" w14:textId="57D462AA"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4F70E760" w14:textId="09D9EBE1"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39691CB3" w14:textId="78E51870"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107EDC2B" w14:textId="07E7816B"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6DD108A1" w14:textId="4794833E"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0744EC5F" w14:textId="277BB6A5" w:rsidR="00B2083E" w:rsidRPr="00B2083E" w:rsidRDefault="00B2083E" w:rsidP="00B2083E">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283692" w:rsidRPr="00B2083E" w14:paraId="7402B007" w14:textId="77777777" w:rsidTr="00C817D5">
        <w:trPr>
          <w:trHeight w:val="501"/>
        </w:trPr>
        <w:tc>
          <w:tcPr>
            <w:tcW w:w="1068" w:type="pct"/>
            <w:vMerge/>
            <w:tcBorders>
              <w:top w:val="nil"/>
              <w:left w:val="double" w:sz="6" w:space="0" w:color="auto"/>
              <w:bottom w:val="single" w:sz="4" w:space="0" w:color="auto"/>
              <w:right w:val="single" w:sz="4" w:space="0" w:color="auto"/>
            </w:tcBorders>
            <w:vAlign w:val="center"/>
            <w:hideMark/>
          </w:tcPr>
          <w:p w14:paraId="1F8C920C" w14:textId="77777777" w:rsidR="00283692" w:rsidRPr="00B2083E" w:rsidRDefault="00283692" w:rsidP="00283692">
            <w:pPr>
              <w:spacing w:after="0"/>
              <w:jc w:val="center"/>
              <w:rPr>
                <w:rFonts w:ascii="Times New Roman" w:hAnsi="Times New Roman"/>
                <w:b/>
                <w:bCs/>
                <w:color w:val="000000"/>
                <w:sz w:val="22"/>
                <w:szCs w:val="22"/>
              </w:rPr>
            </w:pPr>
          </w:p>
        </w:tc>
        <w:tc>
          <w:tcPr>
            <w:tcW w:w="208" w:type="pct"/>
            <w:tcBorders>
              <w:top w:val="nil"/>
              <w:left w:val="nil"/>
              <w:bottom w:val="single" w:sz="4" w:space="0" w:color="auto"/>
              <w:right w:val="single" w:sz="4" w:space="0" w:color="auto"/>
            </w:tcBorders>
            <w:shd w:val="clear" w:color="auto" w:fill="auto"/>
            <w:vAlign w:val="center"/>
            <w:hideMark/>
          </w:tcPr>
          <w:p w14:paraId="6ECBAC4D" w14:textId="5102E58C" w:rsidR="00283692" w:rsidRPr="00B2083E" w:rsidRDefault="00283692" w:rsidP="00283692">
            <w:pPr>
              <w:spacing w:after="0"/>
              <w:jc w:val="center"/>
              <w:rPr>
                <w:rFonts w:ascii="Times New Roman" w:hAnsi="Times New Roman"/>
                <w:color w:val="000000"/>
                <w:sz w:val="22"/>
                <w:szCs w:val="22"/>
              </w:rPr>
            </w:pPr>
          </w:p>
        </w:tc>
        <w:tc>
          <w:tcPr>
            <w:tcW w:w="751" w:type="pct"/>
            <w:tcBorders>
              <w:top w:val="nil"/>
              <w:left w:val="nil"/>
              <w:bottom w:val="single" w:sz="4" w:space="0" w:color="auto"/>
              <w:right w:val="single" w:sz="12" w:space="0" w:color="auto"/>
            </w:tcBorders>
            <w:shd w:val="clear" w:color="auto" w:fill="auto"/>
            <w:vAlign w:val="center"/>
            <w:hideMark/>
          </w:tcPr>
          <w:p w14:paraId="169DECED" w14:textId="77777777" w:rsidR="00283692" w:rsidRPr="00C817D5" w:rsidRDefault="00283692" w:rsidP="00283692">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Transfert MS</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439709C1" w14:textId="6CCB54CD" w:rsidR="00283692" w:rsidRPr="00B2083E" w:rsidRDefault="00283692" w:rsidP="00283692">
            <w:pPr>
              <w:spacing w:after="0"/>
              <w:jc w:val="center"/>
              <w:rPr>
                <w:rFonts w:ascii="Times New Roman" w:hAnsi="Times New Roman"/>
                <w:color w:val="000000"/>
                <w:sz w:val="24"/>
                <w:szCs w:val="24"/>
              </w:rPr>
            </w:pPr>
            <w:r w:rsidRPr="00650C2A">
              <w:rPr>
                <w:rFonts w:ascii="Times New Roman" w:hAnsi="Times New Roman"/>
                <w:color w:val="000000"/>
                <w:sz w:val="24"/>
                <w:szCs w:val="24"/>
              </w:rPr>
              <w:t>-</w:t>
            </w:r>
          </w:p>
        </w:tc>
        <w:tc>
          <w:tcPr>
            <w:tcW w:w="424" w:type="pct"/>
            <w:tcBorders>
              <w:top w:val="nil"/>
              <w:left w:val="nil"/>
              <w:bottom w:val="single" w:sz="4" w:space="0" w:color="auto"/>
              <w:right w:val="single" w:sz="12" w:space="0" w:color="auto"/>
            </w:tcBorders>
            <w:shd w:val="clear" w:color="auto" w:fill="auto"/>
            <w:vAlign w:val="center"/>
            <w:hideMark/>
          </w:tcPr>
          <w:p w14:paraId="145DF9CC" w14:textId="4F813807" w:rsidR="00283692" w:rsidRPr="00B2083E" w:rsidRDefault="00283692" w:rsidP="00283692">
            <w:pPr>
              <w:spacing w:after="0"/>
              <w:jc w:val="center"/>
              <w:rPr>
                <w:rFonts w:ascii="Times New Roman" w:hAnsi="Times New Roman"/>
                <w:color w:val="000000"/>
                <w:sz w:val="24"/>
                <w:szCs w:val="24"/>
              </w:rPr>
            </w:pPr>
            <w:r w:rsidRPr="00650C2A">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7444C1ED" w14:textId="083ABB3B" w:rsidR="00283692" w:rsidRPr="00B2083E" w:rsidRDefault="00283692" w:rsidP="00283692">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0CD0917E" w14:textId="502D8B84" w:rsidR="00283692" w:rsidRPr="00B2083E" w:rsidRDefault="00283692" w:rsidP="00283692">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386A53EF" w14:textId="77777777" w:rsidR="00283692" w:rsidRPr="00B2083E" w:rsidRDefault="00283692" w:rsidP="00283692">
            <w:pPr>
              <w:spacing w:after="0"/>
              <w:jc w:val="center"/>
              <w:rPr>
                <w:rFonts w:ascii="Times New Roman" w:hAnsi="Times New Roman"/>
                <w:color w:val="000000"/>
                <w:sz w:val="24"/>
                <w:szCs w:val="24"/>
              </w:rPr>
            </w:pPr>
            <w:r w:rsidRPr="00B2083E">
              <w:rPr>
                <w:rFonts w:ascii="Times New Roman" w:hAnsi="Times New Roman"/>
                <w:color w:val="000000"/>
                <w:sz w:val="24"/>
                <w:szCs w:val="24"/>
              </w:rPr>
              <w:t>3</w:t>
            </w:r>
          </w:p>
        </w:tc>
        <w:tc>
          <w:tcPr>
            <w:tcW w:w="345" w:type="pct"/>
            <w:tcBorders>
              <w:top w:val="nil"/>
              <w:left w:val="nil"/>
              <w:bottom w:val="single" w:sz="4" w:space="0" w:color="auto"/>
              <w:right w:val="single" w:sz="12" w:space="0" w:color="auto"/>
            </w:tcBorders>
            <w:shd w:val="clear" w:color="auto" w:fill="auto"/>
            <w:vAlign w:val="center"/>
            <w:hideMark/>
          </w:tcPr>
          <w:p w14:paraId="6222C466" w14:textId="77777777" w:rsidR="00283692" w:rsidRPr="00B2083E" w:rsidRDefault="00283692" w:rsidP="00283692">
            <w:pPr>
              <w:spacing w:after="0"/>
              <w:jc w:val="center"/>
              <w:rPr>
                <w:rFonts w:ascii="Times New Roman" w:hAnsi="Times New Roman"/>
                <w:color w:val="000000"/>
                <w:sz w:val="24"/>
                <w:szCs w:val="24"/>
              </w:rPr>
            </w:pPr>
            <w:r w:rsidRPr="00B2083E">
              <w:rPr>
                <w:rFonts w:ascii="Times New Roman" w:hAnsi="Times New Roman"/>
                <w:color w:val="000000"/>
                <w:sz w:val="24"/>
                <w:szCs w:val="24"/>
              </w:rPr>
              <w:t>3</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6AD56F51" w14:textId="501A989B" w:rsidR="00283692" w:rsidRPr="00B2083E" w:rsidRDefault="00283692" w:rsidP="00283692">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191C76B5" w14:textId="275D42C9" w:rsidR="00283692" w:rsidRPr="00B2083E" w:rsidRDefault="00283692" w:rsidP="00283692">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2083E" w:rsidRPr="00B2083E" w14:paraId="7FA4897B" w14:textId="77777777" w:rsidTr="00C817D5">
        <w:trPr>
          <w:trHeight w:val="501"/>
        </w:trPr>
        <w:tc>
          <w:tcPr>
            <w:tcW w:w="1068" w:type="pct"/>
            <w:vMerge/>
            <w:tcBorders>
              <w:top w:val="nil"/>
              <w:left w:val="double" w:sz="6" w:space="0" w:color="auto"/>
              <w:bottom w:val="single" w:sz="4" w:space="0" w:color="auto"/>
              <w:right w:val="single" w:sz="4" w:space="0" w:color="auto"/>
            </w:tcBorders>
            <w:vAlign w:val="center"/>
            <w:hideMark/>
          </w:tcPr>
          <w:p w14:paraId="2627F82D" w14:textId="77777777" w:rsidR="00B2083E" w:rsidRPr="00B2083E" w:rsidRDefault="00B2083E" w:rsidP="00B2083E">
            <w:pPr>
              <w:spacing w:after="0"/>
              <w:jc w:val="center"/>
              <w:rPr>
                <w:rFonts w:ascii="Times New Roman" w:hAnsi="Times New Roman"/>
                <w:b/>
                <w:bCs/>
                <w:color w:val="000000"/>
                <w:sz w:val="22"/>
                <w:szCs w:val="22"/>
              </w:rPr>
            </w:pPr>
          </w:p>
        </w:tc>
        <w:tc>
          <w:tcPr>
            <w:tcW w:w="208" w:type="pct"/>
            <w:tcBorders>
              <w:top w:val="nil"/>
              <w:left w:val="nil"/>
              <w:bottom w:val="single" w:sz="4" w:space="0" w:color="auto"/>
              <w:right w:val="single" w:sz="4" w:space="0" w:color="auto"/>
            </w:tcBorders>
            <w:shd w:val="clear" w:color="000000" w:fill="DDEBF7"/>
            <w:vAlign w:val="center"/>
            <w:hideMark/>
          </w:tcPr>
          <w:p w14:paraId="6668A518" w14:textId="1DD2B970" w:rsidR="00B2083E" w:rsidRPr="00B2083E" w:rsidRDefault="00B2083E" w:rsidP="00B2083E">
            <w:pPr>
              <w:spacing w:after="0"/>
              <w:jc w:val="center"/>
              <w:rPr>
                <w:rFonts w:ascii="Times New Roman" w:hAnsi="Times New Roman"/>
                <w:b/>
                <w:bCs/>
                <w:color w:val="000000"/>
                <w:sz w:val="22"/>
                <w:szCs w:val="22"/>
              </w:rPr>
            </w:pPr>
          </w:p>
        </w:tc>
        <w:tc>
          <w:tcPr>
            <w:tcW w:w="751" w:type="pct"/>
            <w:tcBorders>
              <w:top w:val="nil"/>
              <w:left w:val="nil"/>
              <w:bottom w:val="single" w:sz="4" w:space="0" w:color="auto"/>
              <w:right w:val="single" w:sz="12" w:space="0" w:color="auto"/>
            </w:tcBorders>
            <w:shd w:val="clear" w:color="000000" w:fill="DDEBF7"/>
            <w:vAlign w:val="center"/>
            <w:hideMark/>
          </w:tcPr>
          <w:p w14:paraId="57928640" w14:textId="77777777" w:rsidR="00B2083E" w:rsidRPr="00C817D5" w:rsidRDefault="00B2083E" w:rsidP="00B2083E">
            <w:pPr>
              <w:spacing w:after="0"/>
              <w:jc w:val="center"/>
              <w:rPr>
                <w:rFonts w:ascii="Times New Roman" w:hAnsi="Times New Roman"/>
                <w:i/>
                <w:iCs/>
                <w:color w:val="000000"/>
                <w:sz w:val="22"/>
                <w:szCs w:val="22"/>
              </w:rPr>
            </w:pPr>
            <w:r w:rsidRPr="00C817D5">
              <w:rPr>
                <w:rFonts w:ascii="Times New Roman" w:hAnsi="Times New Roman"/>
                <w:i/>
                <w:iCs/>
                <w:color w:val="000000"/>
                <w:sz w:val="22"/>
                <w:szCs w:val="22"/>
              </w:rPr>
              <w:t>Fonds propres</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2B351ABF" w14:textId="77777777" w:rsidR="00B2083E" w:rsidRPr="00B2083E" w:rsidRDefault="00B2083E" w:rsidP="00B2083E">
            <w:pPr>
              <w:spacing w:after="0"/>
              <w:jc w:val="center"/>
              <w:rPr>
                <w:rFonts w:ascii="Times New Roman" w:hAnsi="Times New Roman"/>
                <w:b/>
                <w:bCs/>
                <w:color w:val="000000"/>
                <w:sz w:val="24"/>
                <w:szCs w:val="24"/>
              </w:rPr>
            </w:pPr>
            <w:r w:rsidRPr="00B2083E">
              <w:rPr>
                <w:rFonts w:ascii="Times New Roman" w:hAnsi="Times New Roman"/>
                <w:b/>
                <w:bCs/>
                <w:color w:val="000000"/>
                <w:sz w:val="24"/>
                <w:szCs w:val="24"/>
              </w:rPr>
              <w:t>3</w:t>
            </w:r>
          </w:p>
        </w:tc>
        <w:tc>
          <w:tcPr>
            <w:tcW w:w="424" w:type="pct"/>
            <w:tcBorders>
              <w:top w:val="nil"/>
              <w:left w:val="nil"/>
              <w:bottom w:val="single" w:sz="4" w:space="0" w:color="auto"/>
              <w:right w:val="single" w:sz="12" w:space="0" w:color="auto"/>
            </w:tcBorders>
            <w:shd w:val="clear" w:color="000000" w:fill="DDEBF7"/>
            <w:vAlign w:val="center"/>
            <w:hideMark/>
          </w:tcPr>
          <w:p w14:paraId="2F4FCE88" w14:textId="77777777" w:rsidR="00B2083E" w:rsidRPr="00B2083E" w:rsidRDefault="00B2083E" w:rsidP="00B2083E">
            <w:pPr>
              <w:spacing w:after="0"/>
              <w:jc w:val="center"/>
              <w:rPr>
                <w:rFonts w:ascii="Times New Roman" w:hAnsi="Times New Roman"/>
                <w:b/>
                <w:bCs/>
                <w:color w:val="000000"/>
                <w:sz w:val="24"/>
                <w:szCs w:val="24"/>
              </w:rPr>
            </w:pPr>
            <w:r w:rsidRPr="00B2083E">
              <w:rPr>
                <w:rFonts w:ascii="Times New Roman" w:hAnsi="Times New Roman"/>
                <w:b/>
                <w:bCs/>
                <w:color w:val="000000"/>
                <w:sz w:val="24"/>
                <w:szCs w:val="24"/>
              </w:rPr>
              <w:t>3</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23B2F347" w14:textId="7E4E32EC" w:rsidR="00B2083E" w:rsidRPr="00B2083E" w:rsidRDefault="00B2083E" w:rsidP="00B2083E">
            <w:pPr>
              <w:spacing w:after="0"/>
              <w:jc w:val="center"/>
              <w:rPr>
                <w:rFonts w:ascii="Times New Roman" w:hAnsi="Times New Roman"/>
                <w:b/>
                <w:bCs/>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232BA34A" w14:textId="19047E20" w:rsidR="00B2083E" w:rsidRPr="00B2083E" w:rsidRDefault="00B2083E" w:rsidP="00B2083E">
            <w:pPr>
              <w:spacing w:after="0"/>
              <w:jc w:val="center"/>
              <w:rPr>
                <w:rFonts w:ascii="Times New Roman" w:hAnsi="Times New Roman"/>
                <w:b/>
                <w:bCs/>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5C242612" w14:textId="10757227" w:rsidR="00B2083E" w:rsidRPr="00B2083E" w:rsidRDefault="00B2083E" w:rsidP="00B2083E">
            <w:pPr>
              <w:spacing w:after="0"/>
              <w:jc w:val="center"/>
              <w:rPr>
                <w:rFonts w:ascii="Times New Roman" w:hAnsi="Times New Roman"/>
                <w:b/>
                <w:bCs/>
                <w:color w:val="000000"/>
                <w:sz w:val="24"/>
                <w:szCs w:val="24"/>
              </w:rPr>
            </w:pPr>
          </w:p>
        </w:tc>
        <w:tc>
          <w:tcPr>
            <w:tcW w:w="345" w:type="pct"/>
            <w:tcBorders>
              <w:top w:val="nil"/>
              <w:left w:val="nil"/>
              <w:bottom w:val="single" w:sz="4" w:space="0" w:color="auto"/>
              <w:right w:val="single" w:sz="12" w:space="0" w:color="auto"/>
            </w:tcBorders>
            <w:shd w:val="clear" w:color="000000" w:fill="DDEBF7"/>
            <w:vAlign w:val="center"/>
            <w:hideMark/>
          </w:tcPr>
          <w:p w14:paraId="71D578B9" w14:textId="04A8FA25" w:rsidR="00B2083E" w:rsidRPr="00B2083E" w:rsidRDefault="00B2083E" w:rsidP="00B2083E">
            <w:pPr>
              <w:spacing w:after="0"/>
              <w:jc w:val="center"/>
              <w:rPr>
                <w:rFonts w:ascii="Times New Roman" w:hAnsi="Times New Roman"/>
                <w:b/>
                <w:bCs/>
                <w:color w:val="000000"/>
                <w:sz w:val="24"/>
                <w:szCs w:val="24"/>
              </w:rPr>
            </w:pP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25853889" w14:textId="3FD7CFA5" w:rsidR="00B2083E" w:rsidRPr="00B2083E" w:rsidRDefault="00B2083E" w:rsidP="00B2083E">
            <w:pPr>
              <w:spacing w:after="0"/>
              <w:jc w:val="center"/>
              <w:rPr>
                <w:rFonts w:ascii="Times New Roman" w:hAnsi="Times New Roman"/>
                <w:b/>
                <w:bCs/>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02D6A5D5" w14:textId="5545B060" w:rsidR="00B2083E" w:rsidRPr="00B2083E" w:rsidRDefault="00B2083E" w:rsidP="00B2083E">
            <w:pPr>
              <w:spacing w:after="0"/>
              <w:jc w:val="center"/>
              <w:rPr>
                <w:rFonts w:ascii="Times New Roman" w:hAnsi="Times New Roman"/>
                <w:b/>
                <w:bCs/>
                <w:color w:val="000000"/>
                <w:sz w:val="24"/>
                <w:szCs w:val="24"/>
              </w:rPr>
            </w:pPr>
            <w:r>
              <w:rPr>
                <w:rFonts w:ascii="Times New Roman" w:hAnsi="Times New Roman"/>
                <w:color w:val="000000"/>
                <w:sz w:val="24"/>
                <w:szCs w:val="24"/>
              </w:rPr>
              <w:t>-</w:t>
            </w:r>
          </w:p>
        </w:tc>
      </w:tr>
      <w:tr w:rsidR="00B2083E" w:rsidRPr="00B2083E" w14:paraId="16124A14" w14:textId="77777777" w:rsidTr="00283692">
        <w:trPr>
          <w:trHeight w:val="501"/>
        </w:trPr>
        <w:tc>
          <w:tcPr>
            <w:tcW w:w="2027" w:type="pct"/>
            <w:gridSpan w:val="3"/>
            <w:tcBorders>
              <w:top w:val="single" w:sz="4" w:space="0" w:color="auto"/>
              <w:left w:val="double" w:sz="6" w:space="0" w:color="auto"/>
              <w:bottom w:val="double" w:sz="6" w:space="0" w:color="auto"/>
              <w:right w:val="single" w:sz="12" w:space="0" w:color="auto"/>
            </w:tcBorders>
            <w:shd w:val="clear" w:color="auto" w:fill="auto"/>
            <w:noWrap/>
            <w:vAlign w:val="center"/>
            <w:hideMark/>
          </w:tcPr>
          <w:p w14:paraId="663B4139" w14:textId="6644BBFD" w:rsidR="00B2083E" w:rsidRPr="00B2083E" w:rsidRDefault="00B2083E" w:rsidP="00B2083E">
            <w:pPr>
              <w:spacing w:after="0"/>
              <w:jc w:val="center"/>
              <w:rPr>
                <w:rFonts w:ascii="Times New Roman" w:hAnsi="Times New Roman"/>
                <w:b/>
                <w:color w:val="000000"/>
                <w:sz w:val="24"/>
                <w:szCs w:val="24"/>
              </w:rPr>
            </w:pPr>
            <w:r w:rsidRPr="00B2083E">
              <w:rPr>
                <w:rFonts w:ascii="Times New Roman" w:hAnsi="Times New Roman"/>
                <w:b/>
                <w:color w:val="000000"/>
                <w:sz w:val="24"/>
                <w:szCs w:val="24"/>
              </w:rPr>
              <w:t>Région</w:t>
            </w:r>
          </w:p>
        </w:tc>
        <w:tc>
          <w:tcPr>
            <w:tcW w:w="464" w:type="pct"/>
            <w:tcBorders>
              <w:top w:val="nil"/>
              <w:left w:val="single" w:sz="12" w:space="0" w:color="auto"/>
              <w:bottom w:val="double" w:sz="6" w:space="0" w:color="auto"/>
              <w:right w:val="single" w:sz="4" w:space="0" w:color="auto"/>
            </w:tcBorders>
            <w:shd w:val="clear" w:color="auto" w:fill="auto"/>
            <w:noWrap/>
            <w:vAlign w:val="center"/>
            <w:hideMark/>
          </w:tcPr>
          <w:p w14:paraId="0A421D20" w14:textId="77777777" w:rsidR="00B2083E" w:rsidRPr="00B2083E" w:rsidRDefault="00B2083E" w:rsidP="00B2083E">
            <w:pPr>
              <w:spacing w:after="0"/>
              <w:jc w:val="center"/>
              <w:rPr>
                <w:rFonts w:ascii="Times New Roman" w:hAnsi="Times New Roman"/>
                <w:b/>
                <w:color w:val="000000"/>
                <w:sz w:val="24"/>
                <w:szCs w:val="24"/>
              </w:rPr>
            </w:pPr>
            <w:r w:rsidRPr="00B2083E">
              <w:rPr>
                <w:rFonts w:ascii="Times New Roman" w:hAnsi="Times New Roman"/>
                <w:b/>
                <w:color w:val="000000"/>
                <w:sz w:val="24"/>
                <w:szCs w:val="24"/>
              </w:rPr>
              <w:t>22</w:t>
            </w:r>
          </w:p>
        </w:tc>
        <w:tc>
          <w:tcPr>
            <w:tcW w:w="424" w:type="pct"/>
            <w:tcBorders>
              <w:top w:val="nil"/>
              <w:left w:val="nil"/>
              <w:bottom w:val="double" w:sz="6" w:space="0" w:color="auto"/>
              <w:right w:val="single" w:sz="12" w:space="0" w:color="auto"/>
            </w:tcBorders>
            <w:shd w:val="clear" w:color="auto" w:fill="auto"/>
            <w:noWrap/>
            <w:vAlign w:val="center"/>
            <w:hideMark/>
          </w:tcPr>
          <w:p w14:paraId="2563F9F1" w14:textId="6D4A42B2" w:rsidR="00B2083E" w:rsidRPr="00B2083E" w:rsidRDefault="00176A74" w:rsidP="00B2083E">
            <w:pPr>
              <w:spacing w:after="0"/>
              <w:jc w:val="center"/>
              <w:rPr>
                <w:rFonts w:ascii="Times New Roman" w:hAnsi="Times New Roman"/>
                <w:b/>
                <w:color w:val="000000"/>
                <w:sz w:val="24"/>
                <w:szCs w:val="24"/>
              </w:rPr>
            </w:pPr>
            <w:r>
              <w:rPr>
                <w:rFonts w:ascii="Times New Roman" w:hAnsi="Times New Roman"/>
                <w:b/>
                <w:color w:val="000000"/>
                <w:sz w:val="24"/>
                <w:szCs w:val="24"/>
              </w:rPr>
              <w:t>44</w:t>
            </w:r>
          </w:p>
        </w:tc>
        <w:tc>
          <w:tcPr>
            <w:tcW w:w="344" w:type="pct"/>
            <w:tcBorders>
              <w:top w:val="nil"/>
              <w:left w:val="single" w:sz="12" w:space="0" w:color="auto"/>
              <w:bottom w:val="double" w:sz="6" w:space="0" w:color="auto"/>
              <w:right w:val="single" w:sz="4" w:space="0" w:color="auto"/>
            </w:tcBorders>
            <w:shd w:val="clear" w:color="auto" w:fill="auto"/>
            <w:noWrap/>
            <w:vAlign w:val="center"/>
            <w:hideMark/>
          </w:tcPr>
          <w:p w14:paraId="07785790" w14:textId="3E15EF69" w:rsidR="00B2083E" w:rsidRPr="00B2083E" w:rsidRDefault="00B2083E" w:rsidP="00B2083E">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45" w:type="pct"/>
            <w:tcBorders>
              <w:top w:val="nil"/>
              <w:left w:val="nil"/>
              <w:bottom w:val="double" w:sz="6" w:space="0" w:color="auto"/>
              <w:right w:val="single" w:sz="12" w:space="0" w:color="auto"/>
            </w:tcBorders>
            <w:shd w:val="clear" w:color="auto" w:fill="auto"/>
            <w:noWrap/>
            <w:vAlign w:val="center"/>
            <w:hideMark/>
          </w:tcPr>
          <w:p w14:paraId="2EC3EDF4" w14:textId="6A8E6E00" w:rsidR="00B2083E" w:rsidRPr="00B2083E" w:rsidRDefault="00B2083E" w:rsidP="00B2083E">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double" w:sz="6" w:space="0" w:color="auto"/>
              <w:right w:val="single" w:sz="4" w:space="0" w:color="auto"/>
            </w:tcBorders>
            <w:shd w:val="clear" w:color="auto" w:fill="auto"/>
            <w:noWrap/>
            <w:vAlign w:val="center"/>
            <w:hideMark/>
          </w:tcPr>
          <w:p w14:paraId="2D8C7DC9" w14:textId="5E79A877" w:rsidR="00B2083E" w:rsidRPr="00B2083E" w:rsidRDefault="00B2083E" w:rsidP="00B2083E">
            <w:pPr>
              <w:spacing w:after="0"/>
              <w:jc w:val="center"/>
              <w:rPr>
                <w:rFonts w:ascii="Times New Roman" w:hAnsi="Times New Roman"/>
                <w:b/>
                <w:color w:val="000000"/>
                <w:sz w:val="24"/>
                <w:szCs w:val="24"/>
              </w:rPr>
            </w:pPr>
            <w:r>
              <w:rPr>
                <w:rFonts w:ascii="Times New Roman" w:hAnsi="Times New Roman"/>
                <w:b/>
                <w:color w:val="000000"/>
                <w:sz w:val="24"/>
                <w:szCs w:val="24"/>
              </w:rPr>
              <w:t>9</w:t>
            </w:r>
          </w:p>
        </w:tc>
        <w:tc>
          <w:tcPr>
            <w:tcW w:w="345" w:type="pct"/>
            <w:tcBorders>
              <w:top w:val="nil"/>
              <w:left w:val="nil"/>
              <w:bottom w:val="double" w:sz="6" w:space="0" w:color="auto"/>
              <w:right w:val="single" w:sz="12" w:space="0" w:color="auto"/>
            </w:tcBorders>
            <w:shd w:val="clear" w:color="auto" w:fill="auto"/>
            <w:noWrap/>
            <w:vAlign w:val="center"/>
            <w:hideMark/>
          </w:tcPr>
          <w:p w14:paraId="01C26130" w14:textId="3B5E2D73" w:rsidR="00B2083E" w:rsidRPr="00B2083E" w:rsidRDefault="00B2083E" w:rsidP="00B2083E">
            <w:pPr>
              <w:spacing w:after="0"/>
              <w:jc w:val="center"/>
              <w:rPr>
                <w:rFonts w:ascii="Times New Roman" w:hAnsi="Times New Roman"/>
                <w:b/>
                <w:color w:val="000000"/>
                <w:sz w:val="24"/>
                <w:szCs w:val="24"/>
              </w:rPr>
            </w:pPr>
            <w:r>
              <w:rPr>
                <w:rFonts w:ascii="Times New Roman" w:hAnsi="Times New Roman"/>
                <w:b/>
                <w:color w:val="000000"/>
                <w:sz w:val="24"/>
                <w:szCs w:val="24"/>
              </w:rPr>
              <w:t>1</w:t>
            </w:r>
            <w:r w:rsidR="00176A74">
              <w:rPr>
                <w:rFonts w:ascii="Times New Roman" w:hAnsi="Times New Roman"/>
                <w:b/>
                <w:color w:val="000000"/>
                <w:sz w:val="24"/>
                <w:szCs w:val="24"/>
              </w:rPr>
              <w:t>5</w:t>
            </w:r>
          </w:p>
        </w:tc>
        <w:tc>
          <w:tcPr>
            <w:tcW w:w="384" w:type="pct"/>
            <w:tcBorders>
              <w:top w:val="nil"/>
              <w:left w:val="single" w:sz="12" w:space="0" w:color="auto"/>
              <w:bottom w:val="double" w:sz="6" w:space="0" w:color="auto"/>
              <w:right w:val="single" w:sz="4" w:space="0" w:color="auto"/>
            </w:tcBorders>
            <w:shd w:val="clear" w:color="auto" w:fill="auto"/>
            <w:noWrap/>
            <w:vAlign w:val="center"/>
            <w:hideMark/>
          </w:tcPr>
          <w:p w14:paraId="191727C3" w14:textId="3DFC8AEB" w:rsidR="00B2083E" w:rsidRPr="00B2083E" w:rsidRDefault="00B2083E" w:rsidP="00B2083E">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23" w:type="pct"/>
            <w:tcBorders>
              <w:top w:val="nil"/>
              <w:left w:val="nil"/>
              <w:bottom w:val="double" w:sz="6" w:space="0" w:color="auto"/>
              <w:right w:val="double" w:sz="6" w:space="0" w:color="auto"/>
            </w:tcBorders>
            <w:shd w:val="clear" w:color="auto" w:fill="auto"/>
            <w:noWrap/>
            <w:vAlign w:val="center"/>
            <w:hideMark/>
          </w:tcPr>
          <w:p w14:paraId="285D1599" w14:textId="1C6A2401" w:rsidR="00B2083E" w:rsidRPr="00B2083E" w:rsidRDefault="00B2083E" w:rsidP="00B2083E">
            <w:pPr>
              <w:spacing w:after="0"/>
              <w:jc w:val="center"/>
              <w:rPr>
                <w:rFonts w:ascii="Times New Roman" w:hAnsi="Times New Roman"/>
                <w:b/>
                <w:color w:val="000000"/>
                <w:sz w:val="24"/>
                <w:szCs w:val="24"/>
              </w:rPr>
            </w:pPr>
            <w:r>
              <w:rPr>
                <w:rFonts w:ascii="Times New Roman" w:hAnsi="Times New Roman"/>
                <w:color w:val="000000"/>
                <w:sz w:val="24"/>
                <w:szCs w:val="24"/>
              </w:rPr>
              <w:t>-</w:t>
            </w:r>
          </w:p>
        </w:tc>
      </w:tr>
    </w:tbl>
    <w:p w14:paraId="3A7ABB3F" w14:textId="77777777" w:rsidR="00593736"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56170055" w14:textId="77777777" w:rsidR="005074B9" w:rsidRDefault="005074B9" w:rsidP="005074B9">
      <w:pPr>
        <w:rPr>
          <w:rFonts w:ascii="Times New Roman" w:hAnsi="Times New Roman"/>
        </w:rPr>
      </w:pPr>
    </w:p>
    <w:p w14:paraId="75925A1E" w14:textId="17782BAB" w:rsidR="001D014E" w:rsidRDefault="001D014E" w:rsidP="003F58B7">
      <w:pPr>
        <w:pStyle w:val="Paragraphedeliste"/>
        <w:numPr>
          <w:ilvl w:val="0"/>
          <w:numId w:val="31"/>
        </w:numPr>
        <w:spacing w:after="0" w:line="276" w:lineRule="auto"/>
        <w:rPr>
          <w:rFonts w:ascii="Times New Roman" w:hAnsi="Times New Roman"/>
        </w:rPr>
      </w:pPr>
      <w:r w:rsidRPr="001D014E">
        <w:rPr>
          <w:rFonts w:ascii="Times New Roman" w:hAnsi="Times New Roman"/>
        </w:rPr>
        <w:t xml:space="preserve">Forage </w:t>
      </w:r>
      <w:r w:rsidR="00C817D5">
        <w:rPr>
          <w:rFonts w:ascii="Times New Roman" w:hAnsi="Times New Roman"/>
        </w:rPr>
        <w:t>E</w:t>
      </w:r>
      <w:r w:rsidRPr="001D014E">
        <w:rPr>
          <w:rFonts w:ascii="Times New Roman" w:hAnsi="Times New Roman"/>
        </w:rPr>
        <w:t>cole</w:t>
      </w:r>
      <w:r w:rsidR="00C817D5">
        <w:rPr>
          <w:rFonts w:ascii="Times New Roman" w:hAnsi="Times New Roman"/>
        </w:rPr>
        <w:t>s</w:t>
      </w:r>
    </w:p>
    <w:p w14:paraId="0522281C" w14:textId="610F155E" w:rsidR="001D014E" w:rsidRDefault="00C817D5" w:rsidP="00C817D5">
      <w:pPr>
        <w:spacing w:after="0" w:line="276" w:lineRule="auto"/>
        <w:rPr>
          <w:rFonts w:ascii="Times New Roman" w:hAnsi="Times New Roman"/>
          <w:sz w:val="24"/>
          <w:szCs w:val="24"/>
        </w:rPr>
      </w:pPr>
      <w:r w:rsidRPr="00C817D5">
        <w:rPr>
          <w:rFonts w:ascii="Times New Roman" w:hAnsi="Times New Roman"/>
          <w:sz w:val="24"/>
          <w:szCs w:val="24"/>
        </w:rPr>
        <w:t>22 forages avaien</w:t>
      </w:r>
      <w:r w:rsidR="00176A74">
        <w:rPr>
          <w:rFonts w:ascii="Times New Roman" w:hAnsi="Times New Roman"/>
          <w:sz w:val="24"/>
          <w:szCs w:val="24"/>
        </w:rPr>
        <w:t>t été programmés initialement, 22</w:t>
      </w:r>
      <w:r w:rsidRPr="00C817D5">
        <w:rPr>
          <w:rFonts w:ascii="Times New Roman" w:hAnsi="Times New Roman"/>
          <w:sz w:val="24"/>
          <w:szCs w:val="24"/>
        </w:rPr>
        <w:t xml:space="preserve"> forages supplémentaires ont été enregistré</w:t>
      </w:r>
      <w:r>
        <w:rPr>
          <w:rFonts w:ascii="Times New Roman" w:hAnsi="Times New Roman"/>
          <w:sz w:val="24"/>
          <w:szCs w:val="24"/>
        </w:rPr>
        <w:t>s</w:t>
      </w:r>
      <w:r w:rsidRPr="00C817D5">
        <w:rPr>
          <w:rFonts w:ascii="Times New Roman" w:hAnsi="Times New Roman"/>
          <w:sz w:val="24"/>
          <w:szCs w:val="24"/>
        </w:rPr>
        <w:t xml:space="preserve"> pour ce</w:t>
      </w:r>
      <w:r>
        <w:rPr>
          <w:rFonts w:ascii="Times New Roman" w:hAnsi="Times New Roman"/>
          <w:sz w:val="24"/>
          <w:szCs w:val="24"/>
        </w:rPr>
        <w:t xml:space="preserve"> 2</w:t>
      </w:r>
      <w:r>
        <w:rPr>
          <w:rFonts w:ascii="Times New Roman" w:hAnsi="Times New Roman"/>
          <w:sz w:val="24"/>
          <w:szCs w:val="24"/>
          <w:vertAlign w:val="superscript"/>
        </w:rPr>
        <w:t>ème</w:t>
      </w:r>
      <w:r w:rsidRPr="00C817D5">
        <w:rPr>
          <w:rFonts w:ascii="Times New Roman" w:hAnsi="Times New Roman"/>
          <w:sz w:val="24"/>
          <w:szCs w:val="24"/>
        </w:rPr>
        <w:t xml:space="preserve"> semestre portant le total de la programmation révisé</w:t>
      </w:r>
      <w:r>
        <w:rPr>
          <w:rFonts w:ascii="Times New Roman" w:hAnsi="Times New Roman"/>
          <w:sz w:val="24"/>
          <w:szCs w:val="24"/>
        </w:rPr>
        <w:t>e</w:t>
      </w:r>
      <w:r w:rsidR="00176A74">
        <w:rPr>
          <w:rFonts w:ascii="Times New Roman" w:hAnsi="Times New Roman"/>
          <w:sz w:val="24"/>
          <w:szCs w:val="24"/>
        </w:rPr>
        <w:t xml:space="preserve"> à 4</w:t>
      </w:r>
      <w:r w:rsidRPr="00C817D5">
        <w:rPr>
          <w:rFonts w:ascii="Times New Roman" w:hAnsi="Times New Roman"/>
          <w:sz w:val="24"/>
          <w:szCs w:val="24"/>
        </w:rPr>
        <w:t>4 nouveaux forages équipé de pompe</w:t>
      </w:r>
      <w:r>
        <w:rPr>
          <w:rFonts w:ascii="Times New Roman" w:hAnsi="Times New Roman"/>
          <w:sz w:val="24"/>
          <w:szCs w:val="24"/>
        </w:rPr>
        <w:t xml:space="preserve"> </w:t>
      </w:r>
      <w:r w:rsidRPr="00C817D5">
        <w:rPr>
          <w:rFonts w:ascii="Times New Roman" w:hAnsi="Times New Roman"/>
          <w:sz w:val="24"/>
          <w:szCs w:val="24"/>
        </w:rPr>
        <w:t>dans les écoles</w:t>
      </w:r>
      <w:r>
        <w:rPr>
          <w:rFonts w:ascii="Times New Roman" w:hAnsi="Times New Roman"/>
          <w:sz w:val="24"/>
          <w:szCs w:val="24"/>
        </w:rPr>
        <w:t>. On note que :</w:t>
      </w:r>
    </w:p>
    <w:p w14:paraId="345F1EB9" w14:textId="78E767E3" w:rsidR="00176A74" w:rsidRPr="00176A74" w:rsidRDefault="00176A74" w:rsidP="00C817D5">
      <w:pPr>
        <w:pStyle w:val="Paragraphedeliste"/>
        <w:numPr>
          <w:ilvl w:val="0"/>
          <w:numId w:val="19"/>
        </w:numPr>
        <w:spacing w:after="0" w:line="276" w:lineRule="auto"/>
        <w:rPr>
          <w:rFonts w:ascii="Times New Roman" w:hAnsi="Times New Roman"/>
          <w:szCs w:val="24"/>
        </w:rPr>
      </w:pPr>
      <w:r w:rsidRPr="00563CD5">
        <w:rPr>
          <w:rFonts w:ascii="Times New Roman" w:hAnsi="Times New Roman"/>
          <w:szCs w:val="24"/>
        </w:rPr>
        <w:t xml:space="preserve">le PAEA ont donné de nouvelles programmations (car n’ayant pas fait de programmation initiale). </w:t>
      </w:r>
    </w:p>
    <w:p w14:paraId="5A24E730" w14:textId="0FC23095" w:rsidR="00C817D5" w:rsidRDefault="00176A74" w:rsidP="003F58B7">
      <w:pPr>
        <w:pStyle w:val="Paragraphedeliste"/>
        <w:numPr>
          <w:ilvl w:val="0"/>
          <w:numId w:val="37"/>
        </w:numPr>
        <w:spacing w:after="0" w:line="276" w:lineRule="auto"/>
        <w:rPr>
          <w:rFonts w:ascii="Times New Roman" w:hAnsi="Times New Roman"/>
          <w:szCs w:val="24"/>
        </w:rPr>
      </w:pPr>
      <w:r>
        <w:rPr>
          <w:rFonts w:ascii="Times New Roman" w:hAnsi="Times New Roman"/>
          <w:szCs w:val="24"/>
        </w:rPr>
        <w:t>l</w:t>
      </w:r>
      <w:r w:rsidR="00C817D5">
        <w:rPr>
          <w:rFonts w:ascii="Times New Roman" w:hAnsi="Times New Roman"/>
          <w:szCs w:val="24"/>
        </w:rPr>
        <w:t>a DGEP, Nouvelle planète qui au début d’année n’avait pas programmé de forage dans une école. Pour ce 2</w:t>
      </w:r>
      <w:r w:rsidR="00C817D5">
        <w:rPr>
          <w:rFonts w:ascii="Times New Roman" w:hAnsi="Times New Roman"/>
          <w:szCs w:val="24"/>
          <w:vertAlign w:val="superscript"/>
        </w:rPr>
        <w:t>ème</w:t>
      </w:r>
      <w:r w:rsidR="00C817D5">
        <w:rPr>
          <w:rFonts w:ascii="Times New Roman" w:hAnsi="Times New Roman"/>
          <w:szCs w:val="24"/>
        </w:rPr>
        <w:t xml:space="preserve"> semestre, 2 forages sont programmé pour la DGEP et 1 pour Nouvelle planète dans la commune de Toma. </w:t>
      </w:r>
    </w:p>
    <w:p w14:paraId="43CA17B5" w14:textId="398F874C" w:rsidR="00C817D5" w:rsidRDefault="00176A74" w:rsidP="003F58B7">
      <w:pPr>
        <w:pStyle w:val="Paragraphedeliste"/>
        <w:numPr>
          <w:ilvl w:val="0"/>
          <w:numId w:val="37"/>
        </w:numPr>
        <w:spacing w:after="0" w:line="276" w:lineRule="auto"/>
        <w:rPr>
          <w:rFonts w:ascii="Times New Roman" w:hAnsi="Times New Roman"/>
          <w:szCs w:val="24"/>
        </w:rPr>
      </w:pPr>
      <w:r>
        <w:rPr>
          <w:rFonts w:ascii="Times New Roman" w:hAnsi="Times New Roman"/>
          <w:szCs w:val="24"/>
        </w:rPr>
        <w:t>l</w:t>
      </w:r>
      <w:r w:rsidR="00C817D5">
        <w:rPr>
          <w:rFonts w:ascii="Times New Roman" w:hAnsi="Times New Roman"/>
          <w:szCs w:val="24"/>
        </w:rPr>
        <w:t xml:space="preserve">es communes (sur fonds propres, sur les ressources du FPDCT), Terre Des Hommes et le PHA/BID-UEMOA maintient le même nombre d’ouvrage prévue initialement. </w:t>
      </w:r>
    </w:p>
    <w:p w14:paraId="504A5198" w14:textId="061E45D5" w:rsidR="00C817D5" w:rsidRDefault="00C817D5" w:rsidP="003F58B7">
      <w:pPr>
        <w:pStyle w:val="Paragraphedeliste"/>
        <w:numPr>
          <w:ilvl w:val="0"/>
          <w:numId w:val="37"/>
        </w:numPr>
        <w:spacing w:after="0" w:line="276" w:lineRule="auto"/>
        <w:rPr>
          <w:rFonts w:ascii="Times New Roman" w:hAnsi="Times New Roman"/>
          <w:szCs w:val="24"/>
        </w:rPr>
      </w:pPr>
      <w:r>
        <w:rPr>
          <w:rFonts w:ascii="Times New Roman" w:hAnsi="Times New Roman"/>
          <w:szCs w:val="24"/>
        </w:rPr>
        <w:t>PROGEF et les communes sur transfert MENA révisent leurs programmations à la hausse, soit un forage supplémentaire pour chacun des partenaires.</w:t>
      </w:r>
    </w:p>
    <w:p w14:paraId="627C6EAA" w14:textId="77777777" w:rsidR="00C817D5" w:rsidRDefault="00C817D5" w:rsidP="00C817D5">
      <w:pPr>
        <w:ind w:left="360"/>
        <w:rPr>
          <w:rFonts w:ascii="Times New Roman" w:hAnsi="Times New Roman"/>
          <w:szCs w:val="24"/>
        </w:rPr>
      </w:pPr>
    </w:p>
    <w:p w14:paraId="576BC44A" w14:textId="7204C545" w:rsidR="00C817D5" w:rsidRDefault="00C817D5" w:rsidP="003F58B7">
      <w:pPr>
        <w:pStyle w:val="Paragraphedeliste"/>
        <w:numPr>
          <w:ilvl w:val="0"/>
          <w:numId w:val="31"/>
        </w:numPr>
        <w:rPr>
          <w:rFonts w:ascii="Times New Roman" w:hAnsi="Times New Roman"/>
        </w:rPr>
      </w:pPr>
      <w:r w:rsidRPr="001D014E">
        <w:rPr>
          <w:rFonts w:ascii="Times New Roman" w:hAnsi="Times New Roman"/>
        </w:rPr>
        <w:t xml:space="preserve">Forage </w:t>
      </w:r>
      <w:r>
        <w:rPr>
          <w:rFonts w:ascii="Times New Roman" w:hAnsi="Times New Roman"/>
        </w:rPr>
        <w:t>CSPS</w:t>
      </w:r>
    </w:p>
    <w:p w14:paraId="2A9E68F8" w14:textId="72FEA4CA" w:rsidR="00176A74" w:rsidRPr="00176A74" w:rsidRDefault="00C817D5" w:rsidP="00176A74">
      <w:pPr>
        <w:spacing w:after="0" w:line="276" w:lineRule="auto"/>
        <w:rPr>
          <w:rFonts w:ascii="Times New Roman" w:hAnsi="Times New Roman"/>
          <w:sz w:val="24"/>
          <w:szCs w:val="24"/>
        </w:rPr>
      </w:pPr>
      <w:r>
        <w:rPr>
          <w:rFonts w:ascii="Times New Roman" w:hAnsi="Times New Roman"/>
          <w:sz w:val="24"/>
          <w:szCs w:val="24"/>
        </w:rPr>
        <w:t>9</w:t>
      </w:r>
      <w:r w:rsidRPr="00C817D5">
        <w:rPr>
          <w:rFonts w:ascii="Times New Roman" w:hAnsi="Times New Roman"/>
          <w:sz w:val="24"/>
          <w:szCs w:val="24"/>
        </w:rPr>
        <w:t xml:space="preserve"> forages avaient été programmés initialement, </w:t>
      </w:r>
      <w:r w:rsidR="00176A74">
        <w:rPr>
          <w:rFonts w:ascii="Times New Roman" w:hAnsi="Times New Roman"/>
          <w:sz w:val="24"/>
          <w:szCs w:val="24"/>
        </w:rPr>
        <w:t>6</w:t>
      </w:r>
      <w:r w:rsidRPr="00C817D5">
        <w:rPr>
          <w:rFonts w:ascii="Times New Roman" w:hAnsi="Times New Roman"/>
          <w:sz w:val="24"/>
          <w:szCs w:val="24"/>
        </w:rPr>
        <w:t xml:space="preserve"> </w:t>
      </w:r>
      <w:r w:rsidR="00176A74" w:rsidRPr="00C817D5">
        <w:rPr>
          <w:rFonts w:ascii="Times New Roman" w:hAnsi="Times New Roman"/>
          <w:sz w:val="24"/>
          <w:szCs w:val="24"/>
        </w:rPr>
        <w:t>forages supplémentaires</w:t>
      </w:r>
      <w:r w:rsidRPr="00C817D5">
        <w:rPr>
          <w:rFonts w:ascii="Times New Roman" w:hAnsi="Times New Roman"/>
          <w:sz w:val="24"/>
          <w:szCs w:val="24"/>
        </w:rPr>
        <w:t xml:space="preserve"> </w:t>
      </w:r>
      <w:r w:rsidR="00176A74">
        <w:rPr>
          <w:rFonts w:ascii="Times New Roman" w:hAnsi="Times New Roman"/>
          <w:sz w:val="24"/>
          <w:szCs w:val="24"/>
        </w:rPr>
        <w:t>ont</w:t>
      </w:r>
      <w:r w:rsidRPr="00C817D5">
        <w:rPr>
          <w:rFonts w:ascii="Times New Roman" w:hAnsi="Times New Roman"/>
          <w:sz w:val="24"/>
          <w:szCs w:val="24"/>
        </w:rPr>
        <w:t xml:space="preserve"> été </w:t>
      </w:r>
      <w:r w:rsidR="00176A74" w:rsidRPr="00C817D5">
        <w:rPr>
          <w:rFonts w:ascii="Times New Roman" w:hAnsi="Times New Roman"/>
          <w:sz w:val="24"/>
          <w:szCs w:val="24"/>
        </w:rPr>
        <w:t>enregistrés</w:t>
      </w:r>
      <w:r w:rsidRPr="00C817D5">
        <w:rPr>
          <w:rFonts w:ascii="Times New Roman" w:hAnsi="Times New Roman"/>
          <w:sz w:val="24"/>
          <w:szCs w:val="24"/>
        </w:rPr>
        <w:t xml:space="preserve"> pour ce 2ème semestre portant le total de la programmation révisée</w:t>
      </w:r>
      <w:r>
        <w:rPr>
          <w:rFonts w:ascii="Times New Roman" w:hAnsi="Times New Roman"/>
          <w:sz w:val="24"/>
          <w:szCs w:val="24"/>
        </w:rPr>
        <w:t xml:space="preserve"> à 10</w:t>
      </w:r>
      <w:r w:rsidRPr="00C817D5">
        <w:rPr>
          <w:rFonts w:ascii="Times New Roman" w:hAnsi="Times New Roman"/>
          <w:sz w:val="24"/>
          <w:szCs w:val="24"/>
        </w:rPr>
        <w:t xml:space="preserve"> nouveaux forages équipé de pompe</w:t>
      </w:r>
      <w:r w:rsidR="00AC156E">
        <w:rPr>
          <w:rFonts w:ascii="Times New Roman" w:hAnsi="Times New Roman"/>
          <w:sz w:val="24"/>
          <w:szCs w:val="24"/>
        </w:rPr>
        <w:t>.</w:t>
      </w:r>
      <w:r w:rsidR="00176A74">
        <w:rPr>
          <w:rFonts w:ascii="Times New Roman" w:hAnsi="Times New Roman"/>
          <w:sz w:val="24"/>
          <w:szCs w:val="24"/>
        </w:rPr>
        <w:t xml:space="preserve"> </w:t>
      </w:r>
      <w:r w:rsidR="00176A74" w:rsidRPr="00176A74">
        <w:rPr>
          <w:rFonts w:ascii="Times New Roman" w:hAnsi="Times New Roman"/>
          <w:szCs w:val="24"/>
        </w:rPr>
        <w:t xml:space="preserve">le PAEA ont donné de nouvelles programmations (car n’ayant pas fait de programmation initiale). </w:t>
      </w:r>
    </w:p>
    <w:p w14:paraId="778B007B" w14:textId="77777777" w:rsidR="00176A74" w:rsidRPr="00176A74" w:rsidRDefault="00176A74" w:rsidP="0024058A">
      <w:pPr>
        <w:spacing w:after="0" w:line="276" w:lineRule="auto"/>
        <w:rPr>
          <w:rFonts w:ascii="Times New Roman" w:hAnsi="Times New Roman"/>
          <w:sz w:val="24"/>
          <w:szCs w:val="24"/>
          <w:lang w:val="fr-BE"/>
        </w:rPr>
      </w:pPr>
    </w:p>
    <w:p w14:paraId="4B74AAB9" w14:textId="77777777" w:rsidR="005074B9" w:rsidRPr="001D014E" w:rsidRDefault="005074B9" w:rsidP="005074B9">
      <w:pPr>
        <w:pStyle w:val="Titre4"/>
        <w:rPr>
          <w:rFonts w:ascii="Times New Roman" w:hAnsi="Times New Roman"/>
          <w:sz w:val="24"/>
          <w:szCs w:val="24"/>
        </w:rPr>
      </w:pPr>
      <w:r w:rsidRPr="001D014E">
        <w:rPr>
          <w:rFonts w:ascii="Times New Roman" w:hAnsi="Times New Roman"/>
          <w:sz w:val="24"/>
          <w:szCs w:val="24"/>
        </w:rPr>
        <w:t>Programmation physique révisée des réhabilitations d’ouvrages d’AEP</w:t>
      </w:r>
    </w:p>
    <w:p w14:paraId="55C65FFC" w14:textId="77777777" w:rsidR="005074B9" w:rsidRPr="001D014E" w:rsidRDefault="005074B9" w:rsidP="003F58B7">
      <w:pPr>
        <w:pStyle w:val="Paragraphedeliste"/>
        <w:numPr>
          <w:ilvl w:val="0"/>
          <w:numId w:val="32"/>
        </w:numPr>
        <w:spacing w:after="0"/>
        <w:rPr>
          <w:rFonts w:ascii="Times New Roman" w:hAnsi="Times New Roman"/>
          <w:szCs w:val="24"/>
        </w:rPr>
      </w:pPr>
      <w:r w:rsidRPr="001D014E">
        <w:rPr>
          <w:rFonts w:ascii="Times New Roman" w:hAnsi="Times New Roman"/>
          <w:szCs w:val="24"/>
        </w:rPr>
        <w:t>Ouvrages communautaires</w:t>
      </w:r>
    </w:p>
    <w:p w14:paraId="4EA6BE7E" w14:textId="3EB9278F" w:rsidR="005074B9" w:rsidRDefault="008812EE" w:rsidP="008812EE">
      <w:pPr>
        <w:pStyle w:val="Lgende"/>
      </w:pPr>
      <w:bookmarkStart w:id="50" w:name="_Toc10126871"/>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30</w:t>
      </w:r>
      <w:r w:rsidR="00DE7E3D">
        <w:rPr>
          <w:noProof/>
        </w:rPr>
        <w:fldChar w:fldCharType="end"/>
      </w:r>
      <w:r>
        <w:t xml:space="preserve"> </w:t>
      </w:r>
      <w:r w:rsidRPr="00A37A88">
        <w:t>: Programmation physique révisée des réhabilitations de forages équipés de pompe, Puits Modernes, AEPS</w:t>
      </w:r>
      <w:bookmarkEnd w:id="50"/>
    </w:p>
    <w:tbl>
      <w:tblPr>
        <w:tblW w:w="5000" w:type="pct"/>
        <w:tblLayout w:type="fixed"/>
        <w:tblCellMar>
          <w:left w:w="70" w:type="dxa"/>
          <w:right w:w="70" w:type="dxa"/>
        </w:tblCellMar>
        <w:tblLook w:val="04A0" w:firstRow="1" w:lastRow="0" w:firstColumn="1" w:lastColumn="0" w:noHBand="0" w:noVBand="1"/>
      </w:tblPr>
      <w:tblGrid>
        <w:gridCol w:w="1927"/>
        <w:gridCol w:w="587"/>
        <w:gridCol w:w="1446"/>
        <w:gridCol w:w="933"/>
        <w:gridCol w:w="933"/>
        <w:gridCol w:w="846"/>
        <w:gridCol w:w="848"/>
        <w:gridCol w:w="760"/>
        <w:gridCol w:w="744"/>
      </w:tblGrid>
      <w:tr w:rsidR="00DD6E36" w:rsidRPr="00DD6E36" w14:paraId="0565B95D" w14:textId="77777777" w:rsidTr="0024058A">
        <w:trPr>
          <w:trHeight w:val="300"/>
          <w:tblHeader/>
        </w:trPr>
        <w:tc>
          <w:tcPr>
            <w:tcW w:w="1067"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3C60563F"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Structures</w:t>
            </w:r>
          </w:p>
        </w:tc>
        <w:tc>
          <w:tcPr>
            <w:tcW w:w="325"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56D99084" w14:textId="77777777" w:rsidR="00DD6E36" w:rsidRPr="00DD6E36" w:rsidRDefault="00DD6E36" w:rsidP="0027133D">
            <w:pPr>
              <w:spacing w:after="0"/>
              <w:ind w:left="113" w:right="113"/>
              <w:jc w:val="center"/>
              <w:rPr>
                <w:rFonts w:ascii="Times New Roman" w:hAnsi="Times New Roman"/>
                <w:b/>
                <w:bCs/>
                <w:color w:val="000000"/>
                <w:sz w:val="22"/>
                <w:szCs w:val="22"/>
              </w:rPr>
            </w:pPr>
            <w:r w:rsidRPr="00DD6E36">
              <w:rPr>
                <w:rFonts w:ascii="Times New Roman" w:hAnsi="Times New Roman"/>
                <w:b/>
                <w:bCs/>
                <w:color w:val="000000"/>
                <w:sz w:val="22"/>
                <w:szCs w:val="22"/>
              </w:rPr>
              <w:t>Communes</w:t>
            </w:r>
          </w:p>
        </w:tc>
        <w:tc>
          <w:tcPr>
            <w:tcW w:w="801" w:type="pct"/>
            <w:vMerge w:val="restart"/>
            <w:tcBorders>
              <w:top w:val="double" w:sz="6" w:space="0" w:color="auto"/>
              <w:left w:val="single" w:sz="4" w:space="0" w:color="auto"/>
              <w:bottom w:val="single" w:sz="4" w:space="0" w:color="auto"/>
              <w:right w:val="single" w:sz="4" w:space="0" w:color="auto"/>
            </w:tcBorders>
            <w:shd w:val="clear" w:color="000000" w:fill="DDEBF7"/>
            <w:vAlign w:val="center"/>
            <w:hideMark/>
          </w:tcPr>
          <w:p w14:paraId="738A0BCA"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Bailleurs</w:t>
            </w:r>
          </w:p>
        </w:tc>
        <w:tc>
          <w:tcPr>
            <w:tcW w:w="1034"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11F33D8C"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rPr>
              <w:t>Forages réhabilités</w:t>
            </w:r>
          </w:p>
        </w:tc>
        <w:tc>
          <w:tcPr>
            <w:tcW w:w="939"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3B8CCC65"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rPr>
              <w:t>Puits réhabilités</w:t>
            </w:r>
          </w:p>
        </w:tc>
        <w:tc>
          <w:tcPr>
            <w:tcW w:w="833" w:type="pct"/>
            <w:gridSpan w:val="2"/>
            <w:tcBorders>
              <w:top w:val="double" w:sz="6" w:space="0" w:color="auto"/>
              <w:left w:val="nil"/>
              <w:bottom w:val="single" w:sz="4" w:space="0" w:color="auto"/>
              <w:right w:val="double" w:sz="6" w:space="0" w:color="000000"/>
            </w:tcBorders>
            <w:shd w:val="clear" w:color="000000" w:fill="DDEBF7"/>
            <w:vAlign w:val="center"/>
            <w:hideMark/>
          </w:tcPr>
          <w:p w14:paraId="238A22CC"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rPr>
              <w:t>AEPS réhabilitées</w:t>
            </w:r>
          </w:p>
        </w:tc>
      </w:tr>
      <w:tr w:rsidR="0027133D" w:rsidRPr="00DD6E36" w14:paraId="31DCBBA0" w14:textId="77777777" w:rsidTr="0024058A">
        <w:trPr>
          <w:cantSplit/>
          <w:trHeight w:val="1674"/>
          <w:tblHeader/>
        </w:trPr>
        <w:tc>
          <w:tcPr>
            <w:tcW w:w="1067" w:type="pct"/>
            <w:vMerge/>
            <w:tcBorders>
              <w:top w:val="double" w:sz="6" w:space="0" w:color="auto"/>
              <w:left w:val="double" w:sz="6" w:space="0" w:color="auto"/>
              <w:bottom w:val="single" w:sz="4" w:space="0" w:color="auto"/>
              <w:right w:val="single" w:sz="4" w:space="0" w:color="auto"/>
            </w:tcBorders>
            <w:vAlign w:val="center"/>
            <w:hideMark/>
          </w:tcPr>
          <w:p w14:paraId="2A84E2AD" w14:textId="77777777" w:rsidR="00DD6E36" w:rsidRPr="00DD6E36" w:rsidRDefault="00DD6E36" w:rsidP="00DD6E36">
            <w:pPr>
              <w:spacing w:after="0"/>
              <w:jc w:val="left"/>
              <w:rPr>
                <w:rFonts w:ascii="Times New Roman" w:hAnsi="Times New Roman"/>
                <w:b/>
                <w:bCs/>
                <w:color w:val="000000"/>
                <w:sz w:val="22"/>
                <w:szCs w:val="22"/>
              </w:rPr>
            </w:pPr>
          </w:p>
        </w:tc>
        <w:tc>
          <w:tcPr>
            <w:tcW w:w="325" w:type="pct"/>
            <w:vMerge/>
            <w:tcBorders>
              <w:top w:val="double" w:sz="6" w:space="0" w:color="auto"/>
              <w:left w:val="single" w:sz="4" w:space="0" w:color="auto"/>
              <w:bottom w:val="single" w:sz="4" w:space="0" w:color="auto"/>
              <w:right w:val="single" w:sz="4" w:space="0" w:color="auto"/>
            </w:tcBorders>
            <w:vAlign w:val="center"/>
            <w:hideMark/>
          </w:tcPr>
          <w:p w14:paraId="46F8E209" w14:textId="77777777" w:rsidR="00DD6E36" w:rsidRPr="00DD6E36" w:rsidRDefault="00DD6E36" w:rsidP="00DD6E36">
            <w:pPr>
              <w:spacing w:after="0"/>
              <w:jc w:val="left"/>
              <w:rPr>
                <w:rFonts w:ascii="Times New Roman" w:hAnsi="Times New Roman"/>
                <w:b/>
                <w:bCs/>
                <w:color w:val="000000"/>
                <w:sz w:val="22"/>
                <w:szCs w:val="22"/>
              </w:rPr>
            </w:pPr>
          </w:p>
        </w:tc>
        <w:tc>
          <w:tcPr>
            <w:tcW w:w="801" w:type="pct"/>
            <w:vMerge/>
            <w:tcBorders>
              <w:top w:val="double" w:sz="6" w:space="0" w:color="auto"/>
              <w:left w:val="single" w:sz="4" w:space="0" w:color="auto"/>
              <w:bottom w:val="single" w:sz="4" w:space="0" w:color="auto"/>
              <w:right w:val="single" w:sz="4" w:space="0" w:color="auto"/>
            </w:tcBorders>
            <w:vAlign w:val="center"/>
            <w:hideMark/>
          </w:tcPr>
          <w:p w14:paraId="55044F48" w14:textId="77777777" w:rsidR="00DD6E36" w:rsidRPr="00DD6E36" w:rsidRDefault="00DD6E36" w:rsidP="00DD6E36">
            <w:pPr>
              <w:spacing w:after="0"/>
              <w:jc w:val="left"/>
              <w:rPr>
                <w:rFonts w:ascii="Times New Roman" w:hAnsi="Times New Roman"/>
                <w:b/>
                <w:bCs/>
                <w:color w:val="000000"/>
                <w:sz w:val="22"/>
                <w:szCs w:val="22"/>
              </w:rPr>
            </w:pPr>
          </w:p>
        </w:tc>
        <w:tc>
          <w:tcPr>
            <w:tcW w:w="517" w:type="pct"/>
            <w:tcBorders>
              <w:top w:val="nil"/>
              <w:left w:val="nil"/>
              <w:bottom w:val="single" w:sz="4" w:space="0" w:color="auto"/>
              <w:right w:val="single" w:sz="4" w:space="0" w:color="auto"/>
            </w:tcBorders>
            <w:shd w:val="clear" w:color="000000" w:fill="DDEBF7"/>
            <w:textDirection w:val="btLr"/>
            <w:vAlign w:val="center"/>
            <w:hideMark/>
          </w:tcPr>
          <w:p w14:paraId="21625918" w14:textId="77777777" w:rsidR="00DD6E36" w:rsidRPr="00DD6E36" w:rsidRDefault="00DD6E36" w:rsidP="0027133D">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initiale</w:t>
            </w:r>
          </w:p>
        </w:tc>
        <w:tc>
          <w:tcPr>
            <w:tcW w:w="517" w:type="pct"/>
            <w:tcBorders>
              <w:top w:val="nil"/>
              <w:left w:val="nil"/>
              <w:bottom w:val="single" w:sz="4" w:space="0" w:color="auto"/>
              <w:right w:val="single" w:sz="4" w:space="0" w:color="auto"/>
            </w:tcBorders>
            <w:shd w:val="clear" w:color="000000" w:fill="DDEBF7"/>
            <w:textDirection w:val="btLr"/>
            <w:vAlign w:val="center"/>
            <w:hideMark/>
          </w:tcPr>
          <w:p w14:paraId="5500C2B0" w14:textId="77777777" w:rsidR="00DD6E36" w:rsidRPr="00DD6E36" w:rsidRDefault="00DD6E36" w:rsidP="0027133D">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révisée</w:t>
            </w:r>
          </w:p>
        </w:tc>
        <w:tc>
          <w:tcPr>
            <w:tcW w:w="469" w:type="pct"/>
            <w:tcBorders>
              <w:top w:val="nil"/>
              <w:left w:val="nil"/>
              <w:bottom w:val="single" w:sz="4" w:space="0" w:color="auto"/>
              <w:right w:val="single" w:sz="4" w:space="0" w:color="auto"/>
            </w:tcBorders>
            <w:shd w:val="clear" w:color="000000" w:fill="DDEBF7"/>
            <w:textDirection w:val="btLr"/>
            <w:vAlign w:val="center"/>
            <w:hideMark/>
          </w:tcPr>
          <w:p w14:paraId="1939B308" w14:textId="77777777" w:rsidR="00DD6E36" w:rsidRPr="00DD6E36" w:rsidRDefault="00DD6E36" w:rsidP="0027133D">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initiale</w:t>
            </w:r>
          </w:p>
        </w:tc>
        <w:tc>
          <w:tcPr>
            <w:tcW w:w="470" w:type="pct"/>
            <w:tcBorders>
              <w:top w:val="nil"/>
              <w:left w:val="nil"/>
              <w:bottom w:val="single" w:sz="4" w:space="0" w:color="auto"/>
              <w:right w:val="single" w:sz="4" w:space="0" w:color="auto"/>
            </w:tcBorders>
            <w:shd w:val="clear" w:color="000000" w:fill="DDEBF7"/>
            <w:textDirection w:val="btLr"/>
            <w:vAlign w:val="center"/>
            <w:hideMark/>
          </w:tcPr>
          <w:p w14:paraId="5595EC42" w14:textId="77777777" w:rsidR="00DD6E36" w:rsidRPr="00DD6E36" w:rsidRDefault="00DD6E36" w:rsidP="0027133D">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révisée</w:t>
            </w:r>
          </w:p>
        </w:tc>
        <w:tc>
          <w:tcPr>
            <w:tcW w:w="421" w:type="pct"/>
            <w:tcBorders>
              <w:top w:val="nil"/>
              <w:left w:val="nil"/>
              <w:bottom w:val="single" w:sz="4" w:space="0" w:color="auto"/>
              <w:right w:val="single" w:sz="4" w:space="0" w:color="auto"/>
            </w:tcBorders>
            <w:shd w:val="clear" w:color="000000" w:fill="DDEBF7"/>
            <w:textDirection w:val="btLr"/>
            <w:vAlign w:val="center"/>
            <w:hideMark/>
          </w:tcPr>
          <w:p w14:paraId="73957C36" w14:textId="77777777" w:rsidR="00DD6E36" w:rsidRPr="00DD6E36" w:rsidRDefault="00DD6E36" w:rsidP="0027133D">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initiale</w:t>
            </w:r>
          </w:p>
        </w:tc>
        <w:tc>
          <w:tcPr>
            <w:tcW w:w="412" w:type="pct"/>
            <w:tcBorders>
              <w:top w:val="nil"/>
              <w:left w:val="nil"/>
              <w:bottom w:val="single" w:sz="4" w:space="0" w:color="auto"/>
              <w:right w:val="double" w:sz="6" w:space="0" w:color="auto"/>
            </w:tcBorders>
            <w:shd w:val="clear" w:color="000000" w:fill="DDEBF7"/>
            <w:textDirection w:val="btLr"/>
            <w:vAlign w:val="center"/>
            <w:hideMark/>
          </w:tcPr>
          <w:p w14:paraId="48CB1476" w14:textId="77777777" w:rsidR="00DD6E36" w:rsidRPr="00DD6E36" w:rsidRDefault="00DD6E36" w:rsidP="0027133D">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révisée</w:t>
            </w:r>
          </w:p>
        </w:tc>
      </w:tr>
      <w:tr w:rsidR="0027133D" w:rsidRPr="00DD6E36" w14:paraId="2495E17E"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auto"/>
            <w:vAlign w:val="center"/>
            <w:hideMark/>
          </w:tcPr>
          <w:p w14:paraId="7C16AAE9"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DREA-BMH</w:t>
            </w:r>
          </w:p>
        </w:tc>
        <w:tc>
          <w:tcPr>
            <w:tcW w:w="325" w:type="pct"/>
            <w:tcBorders>
              <w:top w:val="nil"/>
              <w:left w:val="nil"/>
              <w:bottom w:val="single" w:sz="4" w:space="0" w:color="auto"/>
              <w:right w:val="single" w:sz="4" w:space="0" w:color="auto"/>
            </w:tcBorders>
            <w:shd w:val="clear" w:color="auto" w:fill="auto"/>
            <w:vAlign w:val="center"/>
            <w:hideMark/>
          </w:tcPr>
          <w:p w14:paraId="0CA798EB" w14:textId="77777777" w:rsidR="00DD6E36" w:rsidRPr="00DD6E36" w:rsidRDefault="00DD6E36" w:rsidP="00DD6E36">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auto" w:fill="auto"/>
            <w:vAlign w:val="center"/>
            <w:hideMark/>
          </w:tcPr>
          <w:p w14:paraId="14A234FC" w14:textId="77777777" w:rsidR="00DD6E36" w:rsidRPr="00DD6E36" w:rsidRDefault="00DD6E36" w:rsidP="00DD6E36">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ABS</w:t>
            </w:r>
          </w:p>
        </w:tc>
        <w:tc>
          <w:tcPr>
            <w:tcW w:w="517" w:type="pct"/>
            <w:tcBorders>
              <w:top w:val="nil"/>
              <w:left w:val="nil"/>
              <w:bottom w:val="single" w:sz="4" w:space="0" w:color="auto"/>
              <w:right w:val="single" w:sz="4" w:space="0" w:color="auto"/>
            </w:tcBorders>
            <w:shd w:val="clear" w:color="auto" w:fill="auto"/>
            <w:vAlign w:val="center"/>
            <w:hideMark/>
          </w:tcPr>
          <w:p w14:paraId="2DD75135"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5</w:t>
            </w:r>
          </w:p>
        </w:tc>
        <w:tc>
          <w:tcPr>
            <w:tcW w:w="517" w:type="pct"/>
            <w:tcBorders>
              <w:top w:val="nil"/>
              <w:left w:val="nil"/>
              <w:bottom w:val="single" w:sz="4" w:space="0" w:color="auto"/>
              <w:right w:val="single" w:sz="4" w:space="0" w:color="auto"/>
            </w:tcBorders>
            <w:shd w:val="clear" w:color="auto" w:fill="auto"/>
            <w:vAlign w:val="center"/>
            <w:hideMark/>
          </w:tcPr>
          <w:p w14:paraId="385337CB"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5</w:t>
            </w:r>
          </w:p>
        </w:tc>
        <w:tc>
          <w:tcPr>
            <w:tcW w:w="469" w:type="pct"/>
            <w:tcBorders>
              <w:top w:val="nil"/>
              <w:left w:val="nil"/>
              <w:bottom w:val="single" w:sz="4" w:space="0" w:color="auto"/>
              <w:right w:val="single" w:sz="4" w:space="0" w:color="auto"/>
            </w:tcBorders>
            <w:shd w:val="clear" w:color="auto" w:fill="auto"/>
            <w:vAlign w:val="center"/>
            <w:hideMark/>
          </w:tcPr>
          <w:p w14:paraId="6B9042E8" w14:textId="165D3812" w:rsidR="00DD6E36" w:rsidRPr="00DD6E36" w:rsidRDefault="00DD6E36" w:rsidP="00DD6E36">
            <w:pPr>
              <w:spacing w:after="0"/>
              <w:jc w:val="center"/>
              <w:rPr>
                <w:rFonts w:ascii="Times New Roman" w:hAnsi="Times New Roman"/>
                <w:color w:val="000000"/>
                <w:sz w:val="24"/>
                <w:szCs w:val="24"/>
              </w:rPr>
            </w:pPr>
            <w:r>
              <w:rPr>
                <w:rFonts w:ascii="Times New Roman" w:hAnsi="Times New Roman"/>
                <w:color w:val="000000"/>
                <w:sz w:val="24"/>
                <w:szCs w:val="24"/>
              </w:rPr>
              <w:t>-</w:t>
            </w:r>
            <w:r w:rsidRPr="00DD6E36">
              <w:rPr>
                <w:rFonts w:ascii="Times New Roman" w:hAnsi="Times New Roman"/>
                <w:color w:val="000000"/>
                <w:sz w:val="24"/>
                <w:szCs w:val="24"/>
              </w:rPr>
              <w:t> </w:t>
            </w:r>
          </w:p>
        </w:tc>
        <w:tc>
          <w:tcPr>
            <w:tcW w:w="470" w:type="pct"/>
            <w:tcBorders>
              <w:top w:val="nil"/>
              <w:left w:val="nil"/>
              <w:bottom w:val="single" w:sz="4" w:space="0" w:color="auto"/>
              <w:right w:val="single" w:sz="4" w:space="0" w:color="auto"/>
            </w:tcBorders>
            <w:shd w:val="clear" w:color="auto" w:fill="auto"/>
            <w:vAlign w:val="center"/>
            <w:hideMark/>
          </w:tcPr>
          <w:p w14:paraId="1863A828" w14:textId="66322481" w:rsidR="00DD6E36" w:rsidRPr="00DD6E36" w:rsidRDefault="00DD6E36" w:rsidP="00DD6E36">
            <w:pPr>
              <w:spacing w:after="0"/>
              <w:jc w:val="center"/>
              <w:rPr>
                <w:rFonts w:ascii="Times New Roman" w:hAnsi="Times New Roman"/>
                <w:color w:val="000000"/>
                <w:sz w:val="24"/>
                <w:szCs w:val="24"/>
              </w:rPr>
            </w:pPr>
            <w:r>
              <w:rPr>
                <w:rFonts w:ascii="Times New Roman" w:hAnsi="Times New Roman"/>
                <w:color w:val="000000"/>
                <w:sz w:val="24"/>
                <w:szCs w:val="24"/>
              </w:rPr>
              <w:t>-</w:t>
            </w:r>
            <w:r w:rsidRPr="00DD6E36">
              <w:rPr>
                <w:rFonts w:ascii="Times New Roman" w:hAnsi="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vAlign w:val="center"/>
            <w:hideMark/>
          </w:tcPr>
          <w:p w14:paraId="4236D355"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1</w:t>
            </w:r>
          </w:p>
        </w:tc>
        <w:tc>
          <w:tcPr>
            <w:tcW w:w="412" w:type="pct"/>
            <w:tcBorders>
              <w:top w:val="nil"/>
              <w:left w:val="nil"/>
              <w:bottom w:val="single" w:sz="4" w:space="0" w:color="auto"/>
              <w:right w:val="double" w:sz="6" w:space="0" w:color="auto"/>
            </w:tcBorders>
            <w:shd w:val="clear" w:color="auto" w:fill="auto"/>
            <w:vAlign w:val="center"/>
            <w:hideMark/>
          </w:tcPr>
          <w:p w14:paraId="4C5644B0"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1</w:t>
            </w:r>
          </w:p>
        </w:tc>
      </w:tr>
      <w:tr w:rsidR="0027133D" w:rsidRPr="00DD6E36" w14:paraId="0118B174" w14:textId="77777777" w:rsidTr="0027133D">
        <w:trPr>
          <w:trHeight w:val="501"/>
        </w:trPr>
        <w:tc>
          <w:tcPr>
            <w:tcW w:w="1067" w:type="pct"/>
            <w:tcBorders>
              <w:top w:val="nil"/>
              <w:left w:val="double" w:sz="6" w:space="0" w:color="auto"/>
              <w:bottom w:val="single" w:sz="4" w:space="0" w:color="auto"/>
              <w:right w:val="single" w:sz="4" w:space="0" w:color="auto"/>
            </w:tcBorders>
            <w:shd w:val="clear" w:color="000000" w:fill="DDEBF7"/>
            <w:vAlign w:val="center"/>
            <w:hideMark/>
          </w:tcPr>
          <w:p w14:paraId="24F8522D"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OCADES Dédougou</w:t>
            </w:r>
          </w:p>
        </w:tc>
        <w:tc>
          <w:tcPr>
            <w:tcW w:w="325" w:type="pct"/>
            <w:tcBorders>
              <w:top w:val="nil"/>
              <w:left w:val="nil"/>
              <w:bottom w:val="single" w:sz="4" w:space="0" w:color="auto"/>
              <w:right w:val="single" w:sz="4" w:space="0" w:color="auto"/>
            </w:tcBorders>
            <w:shd w:val="clear" w:color="000000" w:fill="DDEBF7"/>
            <w:vAlign w:val="center"/>
            <w:hideMark/>
          </w:tcPr>
          <w:p w14:paraId="6575530D" w14:textId="77777777" w:rsidR="00DD6E36" w:rsidRPr="00DD6E36" w:rsidRDefault="00DD6E36" w:rsidP="00DD6E36">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000000" w:fill="DDEBF7"/>
            <w:vAlign w:val="center"/>
            <w:hideMark/>
          </w:tcPr>
          <w:p w14:paraId="60FFF73B" w14:textId="77777777" w:rsidR="00DD6E36" w:rsidRPr="00DD6E36" w:rsidRDefault="00DD6E36" w:rsidP="00DD6E36">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MISEREOR</w:t>
            </w:r>
          </w:p>
        </w:tc>
        <w:tc>
          <w:tcPr>
            <w:tcW w:w="517" w:type="pct"/>
            <w:tcBorders>
              <w:top w:val="nil"/>
              <w:left w:val="nil"/>
              <w:bottom w:val="single" w:sz="4" w:space="0" w:color="auto"/>
              <w:right w:val="single" w:sz="4" w:space="0" w:color="auto"/>
            </w:tcBorders>
            <w:shd w:val="clear" w:color="000000" w:fill="DDEBF7"/>
            <w:vAlign w:val="center"/>
            <w:hideMark/>
          </w:tcPr>
          <w:p w14:paraId="56BC86A5"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4</w:t>
            </w:r>
          </w:p>
        </w:tc>
        <w:tc>
          <w:tcPr>
            <w:tcW w:w="517" w:type="pct"/>
            <w:tcBorders>
              <w:top w:val="nil"/>
              <w:left w:val="nil"/>
              <w:bottom w:val="single" w:sz="4" w:space="0" w:color="auto"/>
              <w:right w:val="single" w:sz="4" w:space="0" w:color="auto"/>
            </w:tcBorders>
            <w:shd w:val="clear" w:color="000000" w:fill="DDEBF7"/>
            <w:vAlign w:val="center"/>
            <w:hideMark/>
          </w:tcPr>
          <w:p w14:paraId="19865D95"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4</w:t>
            </w:r>
          </w:p>
        </w:tc>
        <w:tc>
          <w:tcPr>
            <w:tcW w:w="469" w:type="pct"/>
            <w:tcBorders>
              <w:top w:val="nil"/>
              <w:left w:val="nil"/>
              <w:bottom w:val="single" w:sz="4" w:space="0" w:color="auto"/>
              <w:right w:val="single" w:sz="4" w:space="0" w:color="auto"/>
            </w:tcBorders>
            <w:shd w:val="clear" w:color="000000" w:fill="DDEBF7"/>
            <w:vAlign w:val="center"/>
            <w:hideMark/>
          </w:tcPr>
          <w:p w14:paraId="52C0D759" w14:textId="49D2F64F"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4" w:space="0" w:color="auto"/>
              <w:right w:val="single" w:sz="4" w:space="0" w:color="auto"/>
            </w:tcBorders>
            <w:shd w:val="clear" w:color="000000" w:fill="DDEBF7"/>
            <w:vAlign w:val="center"/>
            <w:hideMark/>
          </w:tcPr>
          <w:p w14:paraId="4B125057" w14:textId="6C849AC3"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4" w:space="0" w:color="auto"/>
              <w:right w:val="single" w:sz="4" w:space="0" w:color="auto"/>
            </w:tcBorders>
            <w:shd w:val="clear" w:color="000000" w:fill="DDEBF7"/>
            <w:vAlign w:val="center"/>
            <w:hideMark/>
          </w:tcPr>
          <w:p w14:paraId="18A0FFBC" w14:textId="2943B1A5" w:rsidR="00DD6E36" w:rsidRPr="00DD6E36" w:rsidRDefault="00DD6E36" w:rsidP="00DD6E36">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c>
          <w:tcPr>
            <w:tcW w:w="412" w:type="pct"/>
            <w:tcBorders>
              <w:top w:val="nil"/>
              <w:left w:val="nil"/>
              <w:bottom w:val="single" w:sz="4" w:space="0" w:color="auto"/>
              <w:right w:val="double" w:sz="6" w:space="0" w:color="auto"/>
            </w:tcBorders>
            <w:shd w:val="clear" w:color="000000" w:fill="DDEBF7"/>
            <w:vAlign w:val="center"/>
            <w:hideMark/>
          </w:tcPr>
          <w:p w14:paraId="737F98E0" w14:textId="2502BE3E" w:rsidR="00DD6E36" w:rsidRPr="00DD6E36" w:rsidRDefault="00DD6E36" w:rsidP="00DD6E36">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r>
      <w:tr w:rsidR="0027133D" w:rsidRPr="00DD6E36" w14:paraId="288B54A2" w14:textId="77777777" w:rsidTr="0027133D">
        <w:trPr>
          <w:trHeight w:val="501"/>
        </w:trPr>
        <w:tc>
          <w:tcPr>
            <w:tcW w:w="1067" w:type="pct"/>
            <w:tcBorders>
              <w:top w:val="nil"/>
              <w:left w:val="double" w:sz="6" w:space="0" w:color="auto"/>
              <w:bottom w:val="single" w:sz="4" w:space="0" w:color="auto"/>
              <w:right w:val="single" w:sz="4" w:space="0" w:color="auto"/>
            </w:tcBorders>
            <w:shd w:val="clear" w:color="auto" w:fill="auto"/>
            <w:vAlign w:val="center"/>
            <w:hideMark/>
          </w:tcPr>
          <w:p w14:paraId="2B5C6E28"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TDH</w:t>
            </w:r>
          </w:p>
        </w:tc>
        <w:tc>
          <w:tcPr>
            <w:tcW w:w="325" w:type="pct"/>
            <w:tcBorders>
              <w:top w:val="nil"/>
              <w:left w:val="nil"/>
              <w:bottom w:val="single" w:sz="4" w:space="0" w:color="auto"/>
              <w:right w:val="single" w:sz="4" w:space="0" w:color="auto"/>
            </w:tcBorders>
            <w:shd w:val="clear" w:color="auto" w:fill="auto"/>
            <w:vAlign w:val="center"/>
            <w:hideMark/>
          </w:tcPr>
          <w:p w14:paraId="13FAC529" w14:textId="77777777" w:rsidR="00DD6E36" w:rsidRPr="00DD6E36" w:rsidRDefault="00DD6E36" w:rsidP="00DD6E36">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auto" w:fill="auto"/>
            <w:vAlign w:val="center"/>
            <w:hideMark/>
          </w:tcPr>
          <w:p w14:paraId="166A5F98" w14:textId="77777777" w:rsidR="00DD6E36" w:rsidRPr="00DD6E36" w:rsidRDefault="00DD6E36" w:rsidP="00DD6E36">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LED et MEDICOR</w:t>
            </w:r>
          </w:p>
        </w:tc>
        <w:tc>
          <w:tcPr>
            <w:tcW w:w="517" w:type="pct"/>
            <w:tcBorders>
              <w:top w:val="nil"/>
              <w:left w:val="nil"/>
              <w:bottom w:val="single" w:sz="4" w:space="0" w:color="auto"/>
              <w:right w:val="single" w:sz="4" w:space="0" w:color="auto"/>
            </w:tcBorders>
            <w:shd w:val="clear" w:color="auto" w:fill="auto"/>
            <w:vAlign w:val="center"/>
            <w:hideMark/>
          </w:tcPr>
          <w:p w14:paraId="09E21410"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2</w:t>
            </w:r>
          </w:p>
        </w:tc>
        <w:tc>
          <w:tcPr>
            <w:tcW w:w="517" w:type="pct"/>
            <w:tcBorders>
              <w:top w:val="nil"/>
              <w:left w:val="nil"/>
              <w:bottom w:val="single" w:sz="4" w:space="0" w:color="auto"/>
              <w:right w:val="single" w:sz="4" w:space="0" w:color="auto"/>
            </w:tcBorders>
            <w:shd w:val="clear" w:color="auto" w:fill="auto"/>
            <w:vAlign w:val="center"/>
            <w:hideMark/>
          </w:tcPr>
          <w:p w14:paraId="412870BB"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2</w:t>
            </w:r>
          </w:p>
        </w:tc>
        <w:tc>
          <w:tcPr>
            <w:tcW w:w="469" w:type="pct"/>
            <w:tcBorders>
              <w:top w:val="nil"/>
              <w:left w:val="nil"/>
              <w:bottom w:val="single" w:sz="4" w:space="0" w:color="auto"/>
              <w:right w:val="single" w:sz="4" w:space="0" w:color="auto"/>
            </w:tcBorders>
            <w:shd w:val="clear" w:color="auto" w:fill="auto"/>
            <w:vAlign w:val="center"/>
            <w:hideMark/>
          </w:tcPr>
          <w:p w14:paraId="47799FFF" w14:textId="3D400B04"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4" w:space="0" w:color="auto"/>
              <w:right w:val="single" w:sz="4" w:space="0" w:color="auto"/>
            </w:tcBorders>
            <w:shd w:val="clear" w:color="auto" w:fill="auto"/>
            <w:vAlign w:val="center"/>
            <w:hideMark/>
          </w:tcPr>
          <w:p w14:paraId="1FFBC491" w14:textId="36322905"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4" w:space="0" w:color="auto"/>
              <w:right w:val="single" w:sz="4" w:space="0" w:color="auto"/>
            </w:tcBorders>
            <w:shd w:val="clear" w:color="auto" w:fill="auto"/>
            <w:vAlign w:val="center"/>
            <w:hideMark/>
          </w:tcPr>
          <w:p w14:paraId="18B0BABB" w14:textId="754905F2" w:rsidR="00DD6E36" w:rsidRPr="00DD6E36" w:rsidRDefault="00DD6E36" w:rsidP="00DD6E36">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c>
          <w:tcPr>
            <w:tcW w:w="412" w:type="pct"/>
            <w:tcBorders>
              <w:top w:val="nil"/>
              <w:left w:val="nil"/>
              <w:bottom w:val="single" w:sz="4" w:space="0" w:color="auto"/>
              <w:right w:val="double" w:sz="6" w:space="0" w:color="auto"/>
            </w:tcBorders>
            <w:shd w:val="clear" w:color="auto" w:fill="auto"/>
            <w:vAlign w:val="center"/>
            <w:hideMark/>
          </w:tcPr>
          <w:p w14:paraId="4EF8596C" w14:textId="0D760250" w:rsidR="00DD6E36" w:rsidRPr="00DD6E36" w:rsidRDefault="00DD6E36" w:rsidP="00DD6E36">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r>
      <w:tr w:rsidR="0027133D" w:rsidRPr="00DD6E36" w14:paraId="6D1B1ADA" w14:textId="77777777" w:rsidTr="0027133D">
        <w:trPr>
          <w:trHeight w:val="501"/>
        </w:trPr>
        <w:tc>
          <w:tcPr>
            <w:tcW w:w="1067" w:type="pct"/>
            <w:vMerge w:val="restart"/>
            <w:tcBorders>
              <w:top w:val="nil"/>
              <w:left w:val="double" w:sz="6" w:space="0" w:color="auto"/>
              <w:bottom w:val="single" w:sz="4" w:space="0" w:color="auto"/>
              <w:right w:val="single" w:sz="4" w:space="0" w:color="auto"/>
            </w:tcBorders>
            <w:shd w:val="clear" w:color="auto" w:fill="auto"/>
            <w:vAlign w:val="center"/>
            <w:hideMark/>
          </w:tcPr>
          <w:p w14:paraId="043AA0E0" w14:textId="77777777" w:rsidR="00DD6E36" w:rsidRPr="00DD6E36" w:rsidRDefault="00DD6E36" w:rsidP="00DD6E36">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COMMUNES</w:t>
            </w:r>
          </w:p>
        </w:tc>
        <w:tc>
          <w:tcPr>
            <w:tcW w:w="325" w:type="pct"/>
            <w:tcBorders>
              <w:top w:val="nil"/>
              <w:left w:val="nil"/>
              <w:bottom w:val="single" w:sz="4" w:space="0" w:color="auto"/>
              <w:right w:val="single" w:sz="4" w:space="0" w:color="auto"/>
            </w:tcBorders>
            <w:shd w:val="clear" w:color="000000" w:fill="DDEBF7"/>
            <w:vAlign w:val="center"/>
            <w:hideMark/>
          </w:tcPr>
          <w:p w14:paraId="583A5291" w14:textId="77777777" w:rsidR="00DD6E36" w:rsidRPr="00DD6E36" w:rsidRDefault="00DD6E36" w:rsidP="00DD6E36">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000000" w:fill="DDEBF7"/>
            <w:vAlign w:val="center"/>
            <w:hideMark/>
          </w:tcPr>
          <w:p w14:paraId="507E706C" w14:textId="77777777" w:rsidR="00DD6E36" w:rsidRPr="00DD6E36" w:rsidRDefault="00DD6E36" w:rsidP="00DD6E36">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Transfert MEA</w:t>
            </w:r>
          </w:p>
        </w:tc>
        <w:tc>
          <w:tcPr>
            <w:tcW w:w="517" w:type="pct"/>
            <w:tcBorders>
              <w:top w:val="nil"/>
              <w:left w:val="nil"/>
              <w:bottom w:val="single" w:sz="4" w:space="0" w:color="auto"/>
              <w:right w:val="single" w:sz="4" w:space="0" w:color="auto"/>
            </w:tcBorders>
            <w:shd w:val="clear" w:color="000000" w:fill="DDEBF7"/>
            <w:vAlign w:val="center"/>
            <w:hideMark/>
          </w:tcPr>
          <w:p w14:paraId="1DABC0B8"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39</w:t>
            </w:r>
          </w:p>
        </w:tc>
        <w:tc>
          <w:tcPr>
            <w:tcW w:w="517" w:type="pct"/>
            <w:tcBorders>
              <w:top w:val="nil"/>
              <w:left w:val="nil"/>
              <w:bottom w:val="single" w:sz="4" w:space="0" w:color="auto"/>
              <w:right w:val="single" w:sz="4" w:space="0" w:color="auto"/>
            </w:tcBorders>
            <w:shd w:val="clear" w:color="000000" w:fill="DDEBF7"/>
            <w:vAlign w:val="center"/>
            <w:hideMark/>
          </w:tcPr>
          <w:p w14:paraId="610D1262"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76</w:t>
            </w:r>
          </w:p>
        </w:tc>
        <w:tc>
          <w:tcPr>
            <w:tcW w:w="469" w:type="pct"/>
            <w:tcBorders>
              <w:top w:val="nil"/>
              <w:left w:val="nil"/>
              <w:bottom w:val="single" w:sz="4" w:space="0" w:color="auto"/>
              <w:right w:val="single" w:sz="4" w:space="0" w:color="auto"/>
            </w:tcBorders>
            <w:shd w:val="clear" w:color="000000" w:fill="DDEBF7"/>
            <w:vAlign w:val="center"/>
            <w:hideMark/>
          </w:tcPr>
          <w:p w14:paraId="4D8714A4" w14:textId="5CF37BE2"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4" w:space="0" w:color="auto"/>
              <w:right w:val="single" w:sz="4" w:space="0" w:color="auto"/>
            </w:tcBorders>
            <w:shd w:val="clear" w:color="000000" w:fill="DDEBF7"/>
            <w:vAlign w:val="center"/>
            <w:hideMark/>
          </w:tcPr>
          <w:p w14:paraId="522FA5A7" w14:textId="3D5C7A29"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4" w:space="0" w:color="auto"/>
              <w:right w:val="single" w:sz="4" w:space="0" w:color="auto"/>
            </w:tcBorders>
            <w:shd w:val="clear" w:color="000000" w:fill="DDEBF7"/>
            <w:vAlign w:val="center"/>
            <w:hideMark/>
          </w:tcPr>
          <w:p w14:paraId="08F2DBDA"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0</w:t>
            </w:r>
          </w:p>
        </w:tc>
        <w:tc>
          <w:tcPr>
            <w:tcW w:w="412" w:type="pct"/>
            <w:tcBorders>
              <w:top w:val="nil"/>
              <w:left w:val="nil"/>
              <w:bottom w:val="single" w:sz="4" w:space="0" w:color="auto"/>
              <w:right w:val="double" w:sz="6" w:space="0" w:color="auto"/>
            </w:tcBorders>
            <w:shd w:val="clear" w:color="000000" w:fill="DDEBF7"/>
            <w:vAlign w:val="center"/>
            <w:hideMark/>
          </w:tcPr>
          <w:p w14:paraId="67E8E80D"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1</w:t>
            </w:r>
          </w:p>
        </w:tc>
      </w:tr>
      <w:tr w:rsidR="0027133D" w:rsidRPr="00DD6E36" w14:paraId="04566A04" w14:textId="77777777" w:rsidTr="0027133D">
        <w:trPr>
          <w:trHeight w:val="501"/>
        </w:trPr>
        <w:tc>
          <w:tcPr>
            <w:tcW w:w="1067" w:type="pct"/>
            <w:vMerge/>
            <w:tcBorders>
              <w:top w:val="nil"/>
              <w:left w:val="double" w:sz="6" w:space="0" w:color="auto"/>
              <w:bottom w:val="single" w:sz="4" w:space="0" w:color="auto"/>
              <w:right w:val="single" w:sz="4" w:space="0" w:color="auto"/>
            </w:tcBorders>
            <w:vAlign w:val="center"/>
            <w:hideMark/>
          </w:tcPr>
          <w:p w14:paraId="43E21F1F" w14:textId="77777777" w:rsidR="00DD6E36" w:rsidRPr="00DD6E36" w:rsidRDefault="00DD6E36" w:rsidP="00DD6E36">
            <w:pPr>
              <w:spacing w:after="0"/>
              <w:jc w:val="left"/>
              <w:rPr>
                <w:rFonts w:ascii="Times New Roman" w:hAnsi="Times New Roman"/>
                <w:b/>
                <w:bCs/>
                <w:color w:val="000000"/>
                <w:sz w:val="22"/>
                <w:szCs w:val="22"/>
              </w:rPr>
            </w:pPr>
          </w:p>
        </w:tc>
        <w:tc>
          <w:tcPr>
            <w:tcW w:w="325" w:type="pct"/>
            <w:tcBorders>
              <w:top w:val="nil"/>
              <w:left w:val="nil"/>
              <w:bottom w:val="single" w:sz="4" w:space="0" w:color="auto"/>
              <w:right w:val="single" w:sz="4" w:space="0" w:color="auto"/>
            </w:tcBorders>
            <w:shd w:val="clear" w:color="auto" w:fill="auto"/>
            <w:vAlign w:val="center"/>
            <w:hideMark/>
          </w:tcPr>
          <w:p w14:paraId="54D0C0E7" w14:textId="77777777" w:rsidR="00DD6E36" w:rsidRPr="00DD6E36" w:rsidRDefault="00DD6E36" w:rsidP="00DD6E36">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auto" w:fill="auto"/>
            <w:vAlign w:val="center"/>
            <w:hideMark/>
          </w:tcPr>
          <w:p w14:paraId="6785332F" w14:textId="77777777" w:rsidR="00DD6E36" w:rsidRPr="00DD6E36" w:rsidRDefault="00DD6E36" w:rsidP="00DD6E36">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Fonds propres</w:t>
            </w:r>
          </w:p>
        </w:tc>
        <w:tc>
          <w:tcPr>
            <w:tcW w:w="517" w:type="pct"/>
            <w:tcBorders>
              <w:top w:val="nil"/>
              <w:left w:val="nil"/>
              <w:bottom w:val="single" w:sz="4" w:space="0" w:color="auto"/>
              <w:right w:val="single" w:sz="4" w:space="0" w:color="auto"/>
            </w:tcBorders>
            <w:shd w:val="clear" w:color="auto" w:fill="auto"/>
            <w:vAlign w:val="center"/>
            <w:hideMark/>
          </w:tcPr>
          <w:p w14:paraId="7C098709"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4</w:t>
            </w:r>
          </w:p>
        </w:tc>
        <w:tc>
          <w:tcPr>
            <w:tcW w:w="517" w:type="pct"/>
            <w:tcBorders>
              <w:top w:val="nil"/>
              <w:left w:val="nil"/>
              <w:bottom w:val="single" w:sz="4" w:space="0" w:color="auto"/>
              <w:right w:val="single" w:sz="4" w:space="0" w:color="auto"/>
            </w:tcBorders>
            <w:shd w:val="clear" w:color="auto" w:fill="auto"/>
            <w:vAlign w:val="center"/>
            <w:hideMark/>
          </w:tcPr>
          <w:p w14:paraId="148E52DE" w14:textId="77777777" w:rsidR="00DD6E36" w:rsidRPr="00DD6E36" w:rsidRDefault="00DD6E36" w:rsidP="00DD6E36">
            <w:pPr>
              <w:spacing w:after="0"/>
              <w:jc w:val="center"/>
              <w:rPr>
                <w:rFonts w:ascii="Times New Roman" w:hAnsi="Times New Roman"/>
                <w:color w:val="000000"/>
                <w:sz w:val="24"/>
                <w:szCs w:val="24"/>
              </w:rPr>
            </w:pPr>
            <w:r w:rsidRPr="00DD6E36">
              <w:rPr>
                <w:rFonts w:ascii="Times New Roman" w:hAnsi="Times New Roman"/>
                <w:color w:val="000000"/>
                <w:sz w:val="24"/>
                <w:szCs w:val="24"/>
              </w:rPr>
              <w:t>4</w:t>
            </w:r>
          </w:p>
        </w:tc>
        <w:tc>
          <w:tcPr>
            <w:tcW w:w="469" w:type="pct"/>
            <w:tcBorders>
              <w:top w:val="nil"/>
              <w:left w:val="nil"/>
              <w:bottom w:val="single" w:sz="4" w:space="0" w:color="auto"/>
              <w:right w:val="single" w:sz="4" w:space="0" w:color="auto"/>
            </w:tcBorders>
            <w:shd w:val="clear" w:color="auto" w:fill="auto"/>
            <w:vAlign w:val="center"/>
            <w:hideMark/>
          </w:tcPr>
          <w:p w14:paraId="330DC606" w14:textId="03E4685E"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4" w:space="0" w:color="auto"/>
              <w:right w:val="single" w:sz="4" w:space="0" w:color="auto"/>
            </w:tcBorders>
            <w:shd w:val="clear" w:color="auto" w:fill="auto"/>
            <w:vAlign w:val="center"/>
            <w:hideMark/>
          </w:tcPr>
          <w:p w14:paraId="32729093" w14:textId="1FC74C77" w:rsidR="00DD6E36" w:rsidRPr="00DD6E36" w:rsidRDefault="00DD6E36" w:rsidP="00DD6E36">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4" w:space="0" w:color="auto"/>
              <w:right w:val="single" w:sz="4" w:space="0" w:color="auto"/>
            </w:tcBorders>
            <w:shd w:val="clear" w:color="auto" w:fill="auto"/>
            <w:vAlign w:val="center"/>
            <w:hideMark/>
          </w:tcPr>
          <w:p w14:paraId="70211A50" w14:textId="3C609FAA" w:rsidR="00DD6E36" w:rsidRPr="00DD6E36" w:rsidRDefault="00DD6E36" w:rsidP="00DD6E36">
            <w:pPr>
              <w:spacing w:after="0"/>
              <w:jc w:val="center"/>
              <w:rPr>
                <w:rFonts w:ascii="Times New Roman" w:hAnsi="Times New Roman"/>
                <w:color w:val="000000"/>
                <w:sz w:val="24"/>
                <w:szCs w:val="24"/>
              </w:rPr>
            </w:pPr>
            <w:r w:rsidRPr="00E12347">
              <w:rPr>
                <w:rFonts w:ascii="Times New Roman" w:hAnsi="Times New Roman"/>
                <w:color w:val="000000"/>
                <w:sz w:val="24"/>
                <w:szCs w:val="24"/>
              </w:rPr>
              <w:t>-</w:t>
            </w:r>
          </w:p>
        </w:tc>
        <w:tc>
          <w:tcPr>
            <w:tcW w:w="412" w:type="pct"/>
            <w:tcBorders>
              <w:top w:val="nil"/>
              <w:left w:val="nil"/>
              <w:bottom w:val="single" w:sz="4" w:space="0" w:color="auto"/>
              <w:right w:val="double" w:sz="6" w:space="0" w:color="auto"/>
            </w:tcBorders>
            <w:shd w:val="clear" w:color="auto" w:fill="auto"/>
            <w:vAlign w:val="center"/>
            <w:hideMark/>
          </w:tcPr>
          <w:p w14:paraId="40FB50C5" w14:textId="61DA068F" w:rsidR="00DD6E36" w:rsidRPr="00DD6E36" w:rsidRDefault="00DD6E36" w:rsidP="00DD6E36">
            <w:pPr>
              <w:spacing w:after="0"/>
              <w:jc w:val="center"/>
              <w:rPr>
                <w:rFonts w:ascii="Times New Roman" w:hAnsi="Times New Roman"/>
                <w:color w:val="000000"/>
                <w:sz w:val="24"/>
                <w:szCs w:val="24"/>
              </w:rPr>
            </w:pPr>
            <w:r w:rsidRPr="00E12347">
              <w:rPr>
                <w:rFonts w:ascii="Times New Roman" w:hAnsi="Times New Roman"/>
                <w:color w:val="000000"/>
                <w:sz w:val="24"/>
                <w:szCs w:val="24"/>
              </w:rPr>
              <w:t>-</w:t>
            </w:r>
          </w:p>
        </w:tc>
      </w:tr>
      <w:tr w:rsidR="00DD6E36" w:rsidRPr="00C817D5" w14:paraId="47A8F2FD" w14:textId="77777777" w:rsidTr="0027133D">
        <w:trPr>
          <w:trHeight w:val="501"/>
        </w:trPr>
        <w:tc>
          <w:tcPr>
            <w:tcW w:w="2193" w:type="pct"/>
            <w:gridSpan w:val="3"/>
            <w:tcBorders>
              <w:top w:val="nil"/>
              <w:left w:val="double" w:sz="6" w:space="0" w:color="auto"/>
              <w:bottom w:val="double" w:sz="6" w:space="0" w:color="auto"/>
              <w:right w:val="single" w:sz="4" w:space="0" w:color="auto"/>
            </w:tcBorders>
            <w:shd w:val="clear" w:color="000000" w:fill="DDEBF7"/>
            <w:vAlign w:val="center"/>
            <w:hideMark/>
          </w:tcPr>
          <w:p w14:paraId="38281A09" w14:textId="41DBBCC0" w:rsidR="00DD6E36" w:rsidRPr="00C817D5" w:rsidRDefault="00DD6E36" w:rsidP="00DD6E36">
            <w:pPr>
              <w:spacing w:after="0"/>
              <w:jc w:val="center"/>
              <w:rPr>
                <w:rFonts w:ascii="Times New Roman" w:hAnsi="Times New Roman"/>
                <w:b/>
                <w:bCs/>
                <w:color w:val="000000"/>
                <w:sz w:val="24"/>
                <w:szCs w:val="24"/>
              </w:rPr>
            </w:pPr>
            <w:r w:rsidRPr="00C817D5">
              <w:rPr>
                <w:rFonts w:ascii="Times New Roman" w:hAnsi="Times New Roman"/>
                <w:b/>
                <w:bCs/>
                <w:color w:val="000000"/>
                <w:sz w:val="24"/>
                <w:szCs w:val="24"/>
              </w:rPr>
              <w:t>Région</w:t>
            </w:r>
          </w:p>
        </w:tc>
        <w:tc>
          <w:tcPr>
            <w:tcW w:w="517" w:type="pct"/>
            <w:tcBorders>
              <w:top w:val="nil"/>
              <w:left w:val="nil"/>
              <w:bottom w:val="double" w:sz="6" w:space="0" w:color="auto"/>
              <w:right w:val="single" w:sz="4" w:space="0" w:color="auto"/>
            </w:tcBorders>
            <w:shd w:val="clear" w:color="000000" w:fill="DDEBF7"/>
            <w:vAlign w:val="center"/>
            <w:hideMark/>
          </w:tcPr>
          <w:p w14:paraId="757B9F09" w14:textId="77777777" w:rsidR="00DD6E36" w:rsidRPr="00C817D5" w:rsidRDefault="00DD6E36" w:rsidP="00DD6E36">
            <w:pPr>
              <w:spacing w:after="0"/>
              <w:jc w:val="center"/>
              <w:rPr>
                <w:rFonts w:ascii="Times New Roman" w:hAnsi="Times New Roman"/>
                <w:b/>
                <w:bCs/>
                <w:color w:val="000000"/>
                <w:sz w:val="24"/>
                <w:szCs w:val="24"/>
              </w:rPr>
            </w:pPr>
            <w:r w:rsidRPr="00C817D5">
              <w:rPr>
                <w:rFonts w:ascii="Times New Roman" w:hAnsi="Times New Roman"/>
                <w:b/>
                <w:bCs/>
                <w:color w:val="000000"/>
                <w:sz w:val="24"/>
                <w:szCs w:val="24"/>
              </w:rPr>
              <w:t>54</w:t>
            </w:r>
          </w:p>
        </w:tc>
        <w:tc>
          <w:tcPr>
            <w:tcW w:w="517" w:type="pct"/>
            <w:tcBorders>
              <w:top w:val="nil"/>
              <w:left w:val="nil"/>
              <w:bottom w:val="double" w:sz="6" w:space="0" w:color="auto"/>
              <w:right w:val="single" w:sz="4" w:space="0" w:color="auto"/>
            </w:tcBorders>
            <w:shd w:val="clear" w:color="000000" w:fill="DDEBF7"/>
            <w:vAlign w:val="center"/>
            <w:hideMark/>
          </w:tcPr>
          <w:p w14:paraId="22911F52" w14:textId="77777777" w:rsidR="00DD6E36" w:rsidRPr="00C817D5" w:rsidRDefault="00DD6E36" w:rsidP="00DD6E36">
            <w:pPr>
              <w:spacing w:after="0"/>
              <w:jc w:val="center"/>
              <w:rPr>
                <w:rFonts w:ascii="Times New Roman" w:hAnsi="Times New Roman"/>
                <w:b/>
                <w:bCs/>
                <w:color w:val="000000"/>
                <w:sz w:val="24"/>
                <w:szCs w:val="24"/>
              </w:rPr>
            </w:pPr>
            <w:r w:rsidRPr="00C817D5">
              <w:rPr>
                <w:rFonts w:ascii="Times New Roman" w:hAnsi="Times New Roman"/>
                <w:b/>
                <w:bCs/>
                <w:color w:val="000000"/>
                <w:sz w:val="24"/>
                <w:szCs w:val="24"/>
              </w:rPr>
              <w:t>91</w:t>
            </w:r>
          </w:p>
        </w:tc>
        <w:tc>
          <w:tcPr>
            <w:tcW w:w="469" w:type="pct"/>
            <w:tcBorders>
              <w:top w:val="nil"/>
              <w:left w:val="nil"/>
              <w:bottom w:val="double" w:sz="6" w:space="0" w:color="auto"/>
              <w:right w:val="single" w:sz="4" w:space="0" w:color="auto"/>
            </w:tcBorders>
            <w:shd w:val="clear" w:color="000000" w:fill="DDEBF7"/>
            <w:vAlign w:val="center"/>
            <w:hideMark/>
          </w:tcPr>
          <w:p w14:paraId="346B5ACA" w14:textId="14A03F28" w:rsidR="00DD6E36" w:rsidRPr="00C817D5" w:rsidRDefault="00DD6E36" w:rsidP="00DD6E36">
            <w:pPr>
              <w:spacing w:after="0"/>
              <w:jc w:val="center"/>
              <w:rPr>
                <w:rFonts w:ascii="Times New Roman" w:hAnsi="Times New Roman"/>
                <w:bCs/>
                <w:color w:val="000000"/>
                <w:sz w:val="24"/>
                <w:szCs w:val="24"/>
              </w:rPr>
            </w:pPr>
            <w:r w:rsidRPr="00C817D5">
              <w:rPr>
                <w:rFonts w:ascii="Times New Roman" w:hAnsi="Times New Roman"/>
                <w:color w:val="000000"/>
                <w:sz w:val="24"/>
                <w:szCs w:val="24"/>
              </w:rPr>
              <w:t>-</w:t>
            </w:r>
          </w:p>
        </w:tc>
        <w:tc>
          <w:tcPr>
            <w:tcW w:w="470" w:type="pct"/>
            <w:tcBorders>
              <w:top w:val="nil"/>
              <w:left w:val="nil"/>
              <w:bottom w:val="double" w:sz="6" w:space="0" w:color="auto"/>
              <w:right w:val="single" w:sz="4" w:space="0" w:color="auto"/>
            </w:tcBorders>
            <w:shd w:val="clear" w:color="000000" w:fill="DDEBF7"/>
            <w:vAlign w:val="center"/>
            <w:hideMark/>
          </w:tcPr>
          <w:p w14:paraId="1586D499" w14:textId="62A3A424" w:rsidR="00DD6E36" w:rsidRPr="00C817D5" w:rsidRDefault="00DD6E36" w:rsidP="00DD6E36">
            <w:pPr>
              <w:spacing w:after="0"/>
              <w:jc w:val="center"/>
              <w:rPr>
                <w:rFonts w:ascii="Times New Roman" w:hAnsi="Times New Roman"/>
                <w:bCs/>
                <w:color w:val="000000"/>
                <w:sz w:val="24"/>
                <w:szCs w:val="24"/>
              </w:rPr>
            </w:pPr>
            <w:r w:rsidRPr="00C817D5">
              <w:rPr>
                <w:rFonts w:ascii="Times New Roman" w:hAnsi="Times New Roman"/>
                <w:color w:val="000000"/>
                <w:sz w:val="24"/>
                <w:szCs w:val="24"/>
              </w:rPr>
              <w:t>-</w:t>
            </w:r>
          </w:p>
        </w:tc>
        <w:tc>
          <w:tcPr>
            <w:tcW w:w="421" w:type="pct"/>
            <w:tcBorders>
              <w:top w:val="nil"/>
              <w:left w:val="nil"/>
              <w:bottom w:val="double" w:sz="6" w:space="0" w:color="auto"/>
              <w:right w:val="single" w:sz="4" w:space="0" w:color="auto"/>
            </w:tcBorders>
            <w:shd w:val="clear" w:color="000000" w:fill="DDEBF7"/>
            <w:vAlign w:val="center"/>
            <w:hideMark/>
          </w:tcPr>
          <w:p w14:paraId="7096A38E" w14:textId="3875348A" w:rsidR="00DD6E36" w:rsidRPr="00C817D5" w:rsidRDefault="00C817D5" w:rsidP="00DD6E36">
            <w:pPr>
              <w:spacing w:after="0"/>
              <w:jc w:val="center"/>
              <w:rPr>
                <w:rFonts w:ascii="Times New Roman" w:hAnsi="Times New Roman"/>
                <w:b/>
                <w:bCs/>
                <w:color w:val="000000"/>
                <w:sz w:val="24"/>
                <w:szCs w:val="24"/>
              </w:rPr>
            </w:pPr>
            <w:r w:rsidRPr="00C817D5">
              <w:rPr>
                <w:rFonts w:ascii="Times New Roman" w:hAnsi="Times New Roman"/>
                <w:b/>
                <w:color w:val="000000"/>
                <w:sz w:val="24"/>
                <w:szCs w:val="24"/>
              </w:rPr>
              <w:t>1</w:t>
            </w:r>
          </w:p>
        </w:tc>
        <w:tc>
          <w:tcPr>
            <w:tcW w:w="412" w:type="pct"/>
            <w:tcBorders>
              <w:top w:val="nil"/>
              <w:left w:val="nil"/>
              <w:bottom w:val="double" w:sz="6" w:space="0" w:color="auto"/>
              <w:right w:val="double" w:sz="6" w:space="0" w:color="auto"/>
            </w:tcBorders>
            <w:shd w:val="clear" w:color="000000" w:fill="DDEBF7"/>
            <w:vAlign w:val="center"/>
            <w:hideMark/>
          </w:tcPr>
          <w:p w14:paraId="5E0D84B5" w14:textId="18C29666" w:rsidR="00DD6E36" w:rsidRPr="00C817D5" w:rsidRDefault="00C817D5" w:rsidP="00DD6E36">
            <w:pPr>
              <w:spacing w:after="0"/>
              <w:jc w:val="center"/>
              <w:rPr>
                <w:rFonts w:ascii="Times New Roman" w:hAnsi="Times New Roman"/>
                <w:b/>
                <w:bCs/>
                <w:color w:val="000000"/>
                <w:sz w:val="24"/>
                <w:szCs w:val="24"/>
              </w:rPr>
            </w:pPr>
            <w:r w:rsidRPr="00C817D5">
              <w:rPr>
                <w:rFonts w:ascii="Times New Roman" w:hAnsi="Times New Roman"/>
                <w:b/>
                <w:color w:val="000000"/>
                <w:sz w:val="24"/>
                <w:szCs w:val="24"/>
              </w:rPr>
              <w:t>2</w:t>
            </w:r>
          </w:p>
        </w:tc>
      </w:tr>
    </w:tbl>
    <w:p w14:paraId="3B123FDB"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1A98AB80" w14:textId="77777777" w:rsidR="00593736" w:rsidRDefault="00593736" w:rsidP="00593736">
      <w:pPr>
        <w:spacing w:after="0"/>
        <w:jc w:val="left"/>
        <w:rPr>
          <w:rFonts w:cs="Arial"/>
          <w:szCs w:val="18"/>
        </w:rPr>
      </w:pPr>
    </w:p>
    <w:p w14:paraId="48D2B7C0" w14:textId="75EDD9AA" w:rsidR="00C817D5" w:rsidRPr="00C817D5" w:rsidRDefault="00C817D5" w:rsidP="003F58B7">
      <w:pPr>
        <w:pStyle w:val="Paragraphedeliste"/>
        <w:numPr>
          <w:ilvl w:val="0"/>
          <w:numId w:val="31"/>
        </w:numPr>
        <w:spacing w:after="0" w:line="276" w:lineRule="auto"/>
        <w:rPr>
          <w:rFonts w:ascii="Times New Roman" w:hAnsi="Times New Roman"/>
          <w:b/>
          <w:szCs w:val="24"/>
        </w:rPr>
      </w:pPr>
      <w:r w:rsidRPr="00C817D5">
        <w:rPr>
          <w:rFonts w:ascii="Times New Roman" w:hAnsi="Times New Roman"/>
          <w:b/>
          <w:szCs w:val="24"/>
        </w:rPr>
        <w:t>Forages réhabilités</w:t>
      </w:r>
    </w:p>
    <w:p w14:paraId="3798BAC4" w14:textId="20B61AF4" w:rsidR="00C817D5" w:rsidRDefault="00C817D5" w:rsidP="00C817D5">
      <w:pPr>
        <w:spacing w:after="0" w:line="276" w:lineRule="auto"/>
        <w:rPr>
          <w:rFonts w:ascii="Times New Roman" w:eastAsia="Calibri" w:hAnsi="Times New Roman"/>
          <w:iCs/>
          <w:color w:val="000000"/>
          <w:sz w:val="24"/>
          <w:szCs w:val="24"/>
          <w:lang w:val="fr-BE" w:eastAsia="en-US"/>
        </w:rPr>
      </w:pPr>
      <w:r>
        <w:rPr>
          <w:rFonts w:ascii="Times New Roman" w:hAnsi="Times New Roman"/>
          <w:sz w:val="24"/>
          <w:szCs w:val="24"/>
        </w:rPr>
        <w:t>Pour les réhabilitations de forages, 54 ont été programmé initialement et en programmation révisé, on note un supplémentaire de 37 forage, portant le total à 91 réhabilitation de forages en programmation révisée</w:t>
      </w:r>
      <w:r>
        <w:rPr>
          <w:rFonts w:ascii="Times New Roman" w:eastAsia="Calibri" w:hAnsi="Times New Roman"/>
          <w:iCs/>
          <w:color w:val="000000"/>
          <w:sz w:val="24"/>
          <w:szCs w:val="24"/>
          <w:lang w:val="fr-BE" w:eastAsia="en-US"/>
        </w:rPr>
        <w:t>. De façon spécifique :</w:t>
      </w:r>
    </w:p>
    <w:p w14:paraId="7941B6F5" w14:textId="6C4D7705" w:rsidR="00C817D5" w:rsidRDefault="00C817D5" w:rsidP="003F58B7">
      <w:pPr>
        <w:pStyle w:val="Paragraphedeliste"/>
        <w:numPr>
          <w:ilvl w:val="0"/>
          <w:numId w:val="36"/>
        </w:numPr>
        <w:spacing w:after="0" w:line="276" w:lineRule="auto"/>
        <w:rPr>
          <w:rFonts w:ascii="Times New Roman" w:hAnsi="Times New Roman"/>
          <w:iCs/>
          <w:color w:val="000000"/>
          <w:szCs w:val="24"/>
        </w:rPr>
      </w:pPr>
      <w:r>
        <w:rPr>
          <w:rFonts w:ascii="Times New Roman" w:hAnsi="Times New Roman"/>
          <w:iCs/>
          <w:color w:val="000000"/>
          <w:szCs w:val="24"/>
        </w:rPr>
        <w:t>La DREA-BMH, OCADES Dédougou et TDH maintient le même nombre d’ouvrages prévu en début d’année pour ce 2</w:t>
      </w:r>
      <w:r>
        <w:rPr>
          <w:rFonts w:ascii="Times New Roman" w:hAnsi="Times New Roman"/>
          <w:iCs/>
          <w:color w:val="000000"/>
          <w:szCs w:val="24"/>
          <w:vertAlign w:val="superscript"/>
        </w:rPr>
        <w:t>ème</w:t>
      </w:r>
      <w:r>
        <w:rPr>
          <w:rFonts w:ascii="Times New Roman" w:hAnsi="Times New Roman"/>
          <w:iCs/>
          <w:color w:val="000000"/>
          <w:szCs w:val="24"/>
        </w:rPr>
        <w:t xml:space="preserve"> semestre. </w:t>
      </w:r>
    </w:p>
    <w:p w14:paraId="6914D953" w14:textId="1C7E4182" w:rsidR="00C817D5" w:rsidRDefault="00C817D5" w:rsidP="003F58B7">
      <w:pPr>
        <w:pStyle w:val="Paragraphedeliste"/>
        <w:numPr>
          <w:ilvl w:val="0"/>
          <w:numId w:val="36"/>
        </w:numPr>
        <w:spacing w:after="0" w:line="276" w:lineRule="auto"/>
        <w:rPr>
          <w:rFonts w:ascii="Times New Roman" w:hAnsi="Times New Roman"/>
          <w:iCs/>
          <w:color w:val="000000"/>
          <w:szCs w:val="24"/>
        </w:rPr>
      </w:pPr>
      <w:r>
        <w:rPr>
          <w:rFonts w:ascii="Times New Roman" w:hAnsi="Times New Roman"/>
          <w:iCs/>
          <w:color w:val="000000"/>
          <w:szCs w:val="24"/>
        </w:rPr>
        <w:t>les communes sur financement transfert MEA et sur Fonds propres totalisent respectivement en programmation révisé 76 et 4 réhabilitations de forages.</w:t>
      </w:r>
    </w:p>
    <w:p w14:paraId="12517B47" w14:textId="77777777" w:rsidR="00C817D5" w:rsidRDefault="00C817D5" w:rsidP="00C817D5">
      <w:pPr>
        <w:pStyle w:val="Paragraphedeliste"/>
        <w:numPr>
          <w:ilvl w:val="0"/>
          <w:numId w:val="0"/>
        </w:numPr>
        <w:spacing w:after="0" w:line="276" w:lineRule="auto"/>
        <w:ind w:left="720"/>
        <w:rPr>
          <w:rFonts w:ascii="Times New Roman" w:hAnsi="Times New Roman"/>
          <w:iCs/>
          <w:color w:val="000000"/>
          <w:szCs w:val="24"/>
        </w:rPr>
      </w:pPr>
    </w:p>
    <w:p w14:paraId="40C43AA8" w14:textId="123EE7DB" w:rsidR="00C817D5" w:rsidRPr="00C817D5" w:rsidRDefault="00C817D5" w:rsidP="003F58B7">
      <w:pPr>
        <w:pStyle w:val="Paragraphedeliste"/>
        <w:numPr>
          <w:ilvl w:val="0"/>
          <w:numId w:val="31"/>
        </w:numPr>
        <w:spacing w:after="0" w:line="276" w:lineRule="auto"/>
        <w:rPr>
          <w:rFonts w:ascii="Times New Roman" w:hAnsi="Times New Roman"/>
          <w:b/>
          <w:szCs w:val="24"/>
        </w:rPr>
      </w:pPr>
      <w:r w:rsidRPr="00C817D5">
        <w:rPr>
          <w:rFonts w:ascii="Times New Roman" w:hAnsi="Times New Roman"/>
          <w:b/>
          <w:szCs w:val="24"/>
        </w:rPr>
        <w:t>AEPS réhabilité</w:t>
      </w:r>
    </w:p>
    <w:p w14:paraId="49925852" w14:textId="3B04CEF5" w:rsidR="00C817D5" w:rsidRPr="00C817D5" w:rsidRDefault="00C817D5" w:rsidP="00C817D5">
      <w:pPr>
        <w:spacing w:after="0" w:line="276" w:lineRule="auto"/>
        <w:rPr>
          <w:rFonts w:ascii="Times New Roman" w:eastAsia="Calibri" w:hAnsi="Times New Roman"/>
          <w:iCs/>
          <w:color w:val="000000"/>
          <w:sz w:val="24"/>
          <w:szCs w:val="24"/>
          <w:lang w:val="fr-BE" w:eastAsia="en-US"/>
        </w:rPr>
      </w:pPr>
      <w:r w:rsidRPr="00C817D5">
        <w:rPr>
          <w:rFonts w:ascii="Times New Roman" w:eastAsia="Calibri" w:hAnsi="Times New Roman"/>
          <w:iCs/>
          <w:color w:val="000000"/>
          <w:sz w:val="24"/>
          <w:szCs w:val="24"/>
          <w:lang w:val="fr-BE" w:eastAsia="en-US"/>
        </w:rPr>
        <w:t xml:space="preserve">La programmation </w:t>
      </w:r>
      <w:r>
        <w:rPr>
          <w:rFonts w:ascii="Times New Roman" w:eastAsia="Calibri" w:hAnsi="Times New Roman"/>
          <w:iCs/>
          <w:color w:val="000000"/>
          <w:sz w:val="24"/>
          <w:szCs w:val="24"/>
          <w:lang w:val="fr-BE" w:eastAsia="en-US"/>
        </w:rPr>
        <w:t xml:space="preserve">de la </w:t>
      </w:r>
      <w:r w:rsidRPr="00C817D5">
        <w:rPr>
          <w:rFonts w:ascii="Times New Roman" w:eastAsia="Calibri" w:hAnsi="Times New Roman"/>
          <w:iCs/>
          <w:color w:val="000000"/>
          <w:sz w:val="24"/>
          <w:szCs w:val="24"/>
          <w:lang w:val="fr-BE" w:eastAsia="en-US"/>
        </w:rPr>
        <w:t>DREA-BMH</w:t>
      </w:r>
      <w:r>
        <w:rPr>
          <w:rFonts w:ascii="Times New Roman" w:eastAsia="Calibri" w:hAnsi="Times New Roman"/>
          <w:iCs/>
          <w:color w:val="000000"/>
          <w:sz w:val="24"/>
          <w:szCs w:val="24"/>
          <w:lang w:val="fr-BE" w:eastAsia="en-US"/>
        </w:rPr>
        <w:t xml:space="preserve"> sur financement ABS reste inchangée pour</w:t>
      </w:r>
      <w:r w:rsidRPr="00C817D5">
        <w:rPr>
          <w:rFonts w:ascii="Times New Roman" w:eastAsia="Calibri" w:hAnsi="Times New Roman"/>
          <w:iCs/>
          <w:color w:val="000000"/>
          <w:sz w:val="24"/>
          <w:szCs w:val="24"/>
          <w:lang w:val="fr-BE" w:eastAsia="en-US"/>
        </w:rPr>
        <w:t xml:space="preserve"> ce</w:t>
      </w:r>
      <w:r>
        <w:rPr>
          <w:rFonts w:ascii="Times New Roman" w:eastAsia="Calibri" w:hAnsi="Times New Roman"/>
          <w:iCs/>
          <w:color w:val="000000"/>
          <w:sz w:val="24"/>
          <w:szCs w:val="24"/>
          <w:lang w:val="fr-BE" w:eastAsia="en-US"/>
        </w:rPr>
        <w:t xml:space="preserve"> 2</w:t>
      </w:r>
      <w:r>
        <w:rPr>
          <w:rFonts w:ascii="Times New Roman" w:eastAsia="Calibri" w:hAnsi="Times New Roman"/>
          <w:iCs/>
          <w:color w:val="000000"/>
          <w:sz w:val="24"/>
          <w:szCs w:val="24"/>
          <w:vertAlign w:val="superscript"/>
          <w:lang w:val="fr-BE" w:eastAsia="en-US"/>
        </w:rPr>
        <w:t>e</w:t>
      </w:r>
      <w:r w:rsidRPr="00C817D5">
        <w:rPr>
          <w:rFonts w:ascii="Times New Roman" w:eastAsia="Calibri" w:hAnsi="Times New Roman"/>
          <w:iCs/>
          <w:color w:val="000000"/>
          <w:sz w:val="24"/>
          <w:szCs w:val="24"/>
          <w:vertAlign w:val="superscript"/>
          <w:lang w:val="fr-BE" w:eastAsia="en-US"/>
        </w:rPr>
        <w:t xml:space="preserve"> </w:t>
      </w:r>
      <w:r>
        <w:rPr>
          <w:rFonts w:ascii="Times New Roman" w:eastAsia="Calibri" w:hAnsi="Times New Roman"/>
          <w:iCs/>
          <w:color w:val="000000"/>
          <w:sz w:val="24"/>
          <w:szCs w:val="24"/>
          <w:lang w:val="fr-BE" w:eastAsia="en-US"/>
        </w:rPr>
        <w:t>semestre</w:t>
      </w:r>
      <w:r w:rsidRPr="00C817D5">
        <w:rPr>
          <w:rFonts w:ascii="Times New Roman" w:eastAsia="Calibri" w:hAnsi="Times New Roman"/>
          <w:iCs/>
          <w:color w:val="000000"/>
          <w:sz w:val="24"/>
          <w:szCs w:val="24"/>
          <w:lang w:val="fr-BE" w:eastAsia="en-US"/>
        </w:rPr>
        <w:t xml:space="preserve">. </w:t>
      </w:r>
      <w:r>
        <w:rPr>
          <w:rFonts w:ascii="Times New Roman" w:eastAsia="Calibri" w:hAnsi="Times New Roman"/>
          <w:iCs/>
          <w:color w:val="000000"/>
          <w:sz w:val="24"/>
          <w:szCs w:val="24"/>
          <w:lang w:val="fr-BE" w:eastAsia="en-US"/>
        </w:rPr>
        <w:t xml:space="preserve">La commune de </w:t>
      </w:r>
      <w:proofErr w:type="spellStart"/>
      <w:r>
        <w:rPr>
          <w:rFonts w:ascii="Times New Roman" w:eastAsia="Calibri" w:hAnsi="Times New Roman"/>
          <w:iCs/>
          <w:color w:val="000000"/>
          <w:sz w:val="24"/>
          <w:szCs w:val="24"/>
          <w:lang w:val="fr-BE" w:eastAsia="en-US"/>
        </w:rPr>
        <w:t>Yaba</w:t>
      </w:r>
      <w:proofErr w:type="spellEnd"/>
      <w:r w:rsidRPr="00C817D5">
        <w:rPr>
          <w:rFonts w:ascii="Times New Roman" w:eastAsia="Calibri" w:hAnsi="Times New Roman"/>
          <w:iCs/>
          <w:color w:val="000000"/>
          <w:sz w:val="24"/>
          <w:szCs w:val="24"/>
          <w:lang w:val="fr-BE" w:eastAsia="en-US"/>
        </w:rPr>
        <w:t xml:space="preserve"> sur fonds transféré</w:t>
      </w:r>
      <w:r>
        <w:rPr>
          <w:rFonts w:ascii="Times New Roman" w:eastAsia="Calibri" w:hAnsi="Times New Roman"/>
          <w:iCs/>
          <w:color w:val="000000"/>
          <w:sz w:val="24"/>
          <w:szCs w:val="24"/>
          <w:lang w:val="fr-BE" w:eastAsia="en-US"/>
        </w:rPr>
        <w:t>s</w:t>
      </w:r>
      <w:r w:rsidRPr="00C817D5">
        <w:rPr>
          <w:rFonts w:ascii="Times New Roman" w:eastAsia="Calibri" w:hAnsi="Times New Roman"/>
          <w:iCs/>
          <w:color w:val="000000"/>
          <w:sz w:val="24"/>
          <w:szCs w:val="24"/>
          <w:lang w:val="fr-BE" w:eastAsia="en-US"/>
        </w:rPr>
        <w:t xml:space="preserve"> du M</w:t>
      </w:r>
      <w:r>
        <w:rPr>
          <w:rFonts w:ascii="Times New Roman" w:eastAsia="Calibri" w:hAnsi="Times New Roman"/>
          <w:iCs/>
          <w:color w:val="000000"/>
          <w:sz w:val="24"/>
          <w:szCs w:val="24"/>
          <w:lang w:val="fr-BE" w:eastAsia="en-US"/>
        </w:rPr>
        <w:t>inistère de l’</w:t>
      </w:r>
      <w:r w:rsidRPr="00C817D5">
        <w:rPr>
          <w:rFonts w:ascii="Times New Roman" w:eastAsia="Calibri" w:hAnsi="Times New Roman"/>
          <w:iCs/>
          <w:color w:val="000000"/>
          <w:sz w:val="24"/>
          <w:szCs w:val="24"/>
          <w:lang w:val="fr-BE" w:eastAsia="en-US"/>
        </w:rPr>
        <w:t>E</w:t>
      </w:r>
      <w:r>
        <w:rPr>
          <w:rFonts w:ascii="Times New Roman" w:eastAsia="Calibri" w:hAnsi="Times New Roman"/>
          <w:iCs/>
          <w:color w:val="000000"/>
          <w:sz w:val="24"/>
          <w:szCs w:val="24"/>
          <w:lang w:val="fr-BE" w:eastAsia="en-US"/>
        </w:rPr>
        <w:t>au et de l’</w:t>
      </w:r>
      <w:r w:rsidRPr="00C817D5">
        <w:rPr>
          <w:rFonts w:ascii="Times New Roman" w:eastAsia="Calibri" w:hAnsi="Times New Roman"/>
          <w:iCs/>
          <w:color w:val="000000"/>
          <w:sz w:val="24"/>
          <w:szCs w:val="24"/>
          <w:lang w:val="fr-BE" w:eastAsia="en-US"/>
        </w:rPr>
        <w:t>A</w:t>
      </w:r>
      <w:r>
        <w:rPr>
          <w:rFonts w:ascii="Times New Roman" w:eastAsia="Calibri" w:hAnsi="Times New Roman"/>
          <w:iCs/>
          <w:color w:val="000000"/>
          <w:sz w:val="24"/>
          <w:szCs w:val="24"/>
          <w:lang w:val="fr-BE" w:eastAsia="en-US"/>
        </w:rPr>
        <w:t>ssainissement</w:t>
      </w:r>
      <w:r w:rsidRPr="00C817D5">
        <w:rPr>
          <w:rFonts w:ascii="Times New Roman" w:eastAsia="Calibri" w:hAnsi="Times New Roman"/>
          <w:iCs/>
          <w:color w:val="000000"/>
          <w:sz w:val="24"/>
          <w:szCs w:val="24"/>
          <w:lang w:val="fr-BE" w:eastAsia="en-US"/>
        </w:rPr>
        <w:t xml:space="preserve"> à prévu pour ce 2 </w:t>
      </w:r>
      <w:r>
        <w:rPr>
          <w:rFonts w:ascii="Times New Roman" w:eastAsia="Calibri" w:hAnsi="Times New Roman"/>
          <w:iCs/>
          <w:color w:val="000000"/>
          <w:sz w:val="24"/>
          <w:szCs w:val="24"/>
          <w:vertAlign w:val="superscript"/>
          <w:lang w:val="fr-BE" w:eastAsia="en-US"/>
        </w:rPr>
        <w:t>e</w:t>
      </w:r>
      <w:r w:rsidRPr="00C817D5">
        <w:rPr>
          <w:rFonts w:ascii="Times New Roman" w:eastAsia="Calibri" w:hAnsi="Times New Roman"/>
          <w:iCs/>
          <w:color w:val="000000"/>
          <w:sz w:val="24"/>
          <w:szCs w:val="24"/>
          <w:lang w:val="fr-BE" w:eastAsia="en-US"/>
        </w:rPr>
        <w:t xml:space="preserve"> </w:t>
      </w:r>
      <w:r>
        <w:rPr>
          <w:rFonts w:ascii="Times New Roman" w:eastAsia="Calibri" w:hAnsi="Times New Roman"/>
          <w:iCs/>
          <w:color w:val="000000"/>
          <w:sz w:val="24"/>
          <w:szCs w:val="24"/>
          <w:lang w:val="fr-BE" w:eastAsia="en-US"/>
        </w:rPr>
        <w:t>semestre</w:t>
      </w:r>
      <w:r w:rsidRPr="00C817D5">
        <w:rPr>
          <w:rFonts w:ascii="Times New Roman" w:eastAsia="Calibri" w:hAnsi="Times New Roman"/>
          <w:iCs/>
          <w:color w:val="000000"/>
          <w:sz w:val="24"/>
          <w:szCs w:val="24"/>
          <w:lang w:val="fr-BE" w:eastAsia="en-US"/>
        </w:rPr>
        <w:t xml:space="preserve"> la réhabilitation de l’AEPS de </w:t>
      </w:r>
      <w:proofErr w:type="spellStart"/>
      <w:r w:rsidRPr="00C817D5">
        <w:rPr>
          <w:rFonts w:ascii="Times New Roman" w:eastAsia="Calibri" w:hAnsi="Times New Roman"/>
          <w:iCs/>
          <w:color w:val="000000"/>
          <w:sz w:val="24"/>
          <w:szCs w:val="24"/>
          <w:lang w:val="fr-BE" w:eastAsia="en-US"/>
        </w:rPr>
        <w:t>Yaba</w:t>
      </w:r>
      <w:proofErr w:type="spellEnd"/>
      <w:r w:rsidRPr="00C817D5">
        <w:rPr>
          <w:rFonts w:ascii="Times New Roman" w:eastAsia="Calibri" w:hAnsi="Times New Roman"/>
          <w:iCs/>
          <w:color w:val="000000"/>
          <w:sz w:val="24"/>
          <w:szCs w:val="24"/>
          <w:lang w:val="fr-BE" w:eastAsia="en-US"/>
        </w:rPr>
        <w:t xml:space="preserve"> dans le </w:t>
      </w:r>
      <w:proofErr w:type="spellStart"/>
      <w:r w:rsidRPr="00C817D5">
        <w:rPr>
          <w:rFonts w:ascii="Times New Roman" w:eastAsia="Calibri" w:hAnsi="Times New Roman"/>
          <w:iCs/>
          <w:color w:val="000000"/>
          <w:sz w:val="24"/>
          <w:szCs w:val="24"/>
          <w:lang w:val="fr-BE" w:eastAsia="en-US"/>
        </w:rPr>
        <w:t>Nayala</w:t>
      </w:r>
      <w:proofErr w:type="spellEnd"/>
      <w:r w:rsidRPr="00C817D5">
        <w:rPr>
          <w:rFonts w:ascii="Times New Roman" w:eastAsia="Calibri" w:hAnsi="Times New Roman"/>
          <w:iCs/>
          <w:color w:val="000000"/>
          <w:sz w:val="24"/>
          <w:szCs w:val="24"/>
          <w:lang w:val="fr-BE" w:eastAsia="en-US"/>
        </w:rPr>
        <w:t>.</w:t>
      </w:r>
    </w:p>
    <w:p w14:paraId="6ABBCDCC" w14:textId="77777777" w:rsidR="00C817D5" w:rsidRDefault="00C817D5" w:rsidP="00593736">
      <w:pPr>
        <w:spacing w:after="0"/>
        <w:jc w:val="left"/>
        <w:rPr>
          <w:rFonts w:cs="Arial"/>
          <w:szCs w:val="18"/>
        </w:rPr>
      </w:pPr>
    </w:p>
    <w:p w14:paraId="63BCC90A" w14:textId="641E8780" w:rsidR="005074B9" w:rsidRDefault="008812EE" w:rsidP="008812EE">
      <w:pPr>
        <w:pStyle w:val="Lgende"/>
      </w:pPr>
      <w:bookmarkStart w:id="51" w:name="_Toc10126872"/>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31</w:t>
      </w:r>
      <w:r w:rsidR="00DE7E3D">
        <w:rPr>
          <w:noProof/>
        </w:rPr>
        <w:fldChar w:fldCharType="end"/>
      </w:r>
      <w:r>
        <w:t xml:space="preserve"> </w:t>
      </w:r>
      <w:r w:rsidRPr="00FF683E">
        <w:t>: Programmation physique révisée des Extension des AEPS, Extension/Mise à niveau des AEPS et PEA Réhabilités</w:t>
      </w:r>
      <w:bookmarkEnd w:id="51"/>
    </w:p>
    <w:tbl>
      <w:tblPr>
        <w:tblW w:w="5000" w:type="pct"/>
        <w:tblLayout w:type="fixed"/>
        <w:tblCellMar>
          <w:left w:w="70" w:type="dxa"/>
          <w:right w:w="70" w:type="dxa"/>
        </w:tblCellMar>
        <w:tblLook w:val="04A0" w:firstRow="1" w:lastRow="0" w:firstColumn="1" w:lastColumn="0" w:noHBand="0" w:noVBand="1"/>
      </w:tblPr>
      <w:tblGrid>
        <w:gridCol w:w="1421"/>
        <w:gridCol w:w="592"/>
        <w:gridCol w:w="1947"/>
        <w:gridCol w:w="1014"/>
        <w:gridCol w:w="931"/>
        <w:gridCol w:w="846"/>
        <w:gridCol w:w="762"/>
        <w:gridCol w:w="762"/>
        <w:gridCol w:w="749"/>
      </w:tblGrid>
      <w:tr w:rsidR="0027133D" w:rsidRPr="00FB26C0" w14:paraId="104D1A2F" w14:textId="77777777" w:rsidTr="0024058A">
        <w:trPr>
          <w:trHeight w:val="300"/>
          <w:tblHeader/>
        </w:trPr>
        <w:tc>
          <w:tcPr>
            <w:tcW w:w="787"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4CF0CDCF" w14:textId="77777777" w:rsidR="00FB26C0" w:rsidRPr="00FB26C0" w:rsidRDefault="00FB26C0" w:rsidP="00FB26C0">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Structures</w:t>
            </w:r>
          </w:p>
        </w:tc>
        <w:tc>
          <w:tcPr>
            <w:tcW w:w="328"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4D145018" w14:textId="77777777" w:rsidR="00FB26C0" w:rsidRPr="00FB26C0" w:rsidRDefault="00FB26C0" w:rsidP="0027133D">
            <w:pPr>
              <w:spacing w:after="0"/>
              <w:ind w:left="113" w:right="113"/>
              <w:jc w:val="center"/>
              <w:rPr>
                <w:rFonts w:ascii="Times New Roman" w:hAnsi="Times New Roman"/>
                <w:b/>
                <w:bCs/>
                <w:color w:val="000000"/>
                <w:sz w:val="22"/>
                <w:szCs w:val="22"/>
              </w:rPr>
            </w:pPr>
            <w:r w:rsidRPr="00FB26C0">
              <w:rPr>
                <w:rFonts w:ascii="Times New Roman" w:hAnsi="Times New Roman"/>
                <w:b/>
                <w:bCs/>
                <w:color w:val="000000"/>
                <w:sz w:val="22"/>
                <w:szCs w:val="22"/>
              </w:rPr>
              <w:t xml:space="preserve">Communes </w:t>
            </w:r>
          </w:p>
        </w:tc>
        <w:tc>
          <w:tcPr>
            <w:tcW w:w="1079" w:type="pct"/>
            <w:vMerge w:val="restart"/>
            <w:tcBorders>
              <w:top w:val="double" w:sz="6" w:space="0" w:color="auto"/>
              <w:left w:val="single" w:sz="4" w:space="0" w:color="auto"/>
              <w:bottom w:val="single" w:sz="4" w:space="0" w:color="auto"/>
              <w:right w:val="single" w:sz="4" w:space="0" w:color="auto"/>
            </w:tcBorders>
            <w:shd w:val="clear" w:color="000000" w:fill="DDEBF7"/>
            <w:vAlign w:val="center"/>
            <w:hideMark/>
          </w:tcPr>
          <w:p w14:paraId="1F519704" w14:textId="77777777" w:rsidR="00FB26C0" w:rsidRPr="00FB26C0" w:rsidRDefault="00FB26C0" w:rsidP="00FB26C0">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Bailleurs</w:t>
            </w:r>
          </w:p>
        </w:tc>
        <w:tc>
          <w:tcPr>
            <w:tcW w:w="1078"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181B3651" w14:textId="77777777" w:rsidR="00FB26C0" w:rsidRPr="00FB26C0" w:rsidRDefault="00FB26C0" w:rsidP="00FB26C0">
            <w:pPr>
              <w:spacing w:after="0"/>
              <w:jc w:val="center"/>
              <w:rPr>
                <w:rFonts w:ascii="Times New Roman" w:hAnsi="Times New Roman"/>
                <w:b/>
                <w:bCs/>
                <w:color w:val="000000"/>
                <w:sz w:val="22"/>
                <w:szCs w:val="22"/>
              </w:rPr>
            </w:pPr>
            <w:r w:rsidRPr="00FB26C0">
              <w:rPr>
                <w:rFonts w:ascii="Times New Roman" w:hAnsi="Times New Roman"/>
                <w:b/>
                <w:bCs/>
                <w:color w:val="000000"/>
                <w:sz w:val="22"/>
              </w:rPr>
              <w:t>Extension des AEPS</w:t>
            </w:r>
          </w:p>
        </w:tc>
        <w:tc>
          <w:tcPr>
            <w:tcW w:w="891"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66FF8E4D" w14:textId="77777777" w:rsidR="00FB26C0" w:rsidRPr="00FB26C0" w:rsidRDefault="00FB26C0" w:rsidP="00FB26C0">
            <w:pPr>
              <w:spacing w:after="0"/>
              <w:jc w:val="center"/>
              <w:rPr>
                <w:rFonts w:ascii="Times New Roman" w:hAnsi="Times New Roman"/>
                <w:b/>
                <w:bCs/>
                <w:color w:val="000000"/>
                <w:sz w:val="22"/>
                <w:szCs w:val="22"/>
              </w:rPr>
            </w:pPr>
            <w:r w:rsidRPr="00FB26C0">
              <w:rPr>
                <w:rFonts w:ascii="Times New Roman" w:hAnsi="Times New Roman"/>
                <w:b/>
                <w:bCs/>
                <w:color w:val="000000"/>
                <w:sz w:val="22"/>
              </w:rPr>
              <w:t>Extension/Mise à niveau des AEPS</w:t>
            </w:r>
          </w:p>
        </w:tc>
        <w:tc>
          <w:tcPr>
            <w:tcW w:w="837" w:type="pct"/>
            <w:gridSpan w:val="2"/>
            <w:tcBorders>
              <w:top w:val="double" w:sz="6" w:space="0" w:color="auto"/>
              <w:left w:val="nil"/>
              <w:bottom w:val="single" w:sz="4" w:space="0" w:color="auto"/>
              <w:right w:val="double" w:sz="6" w:space="0" w:color="000000"/>
            </w:tcBorders>
            <w:shd w:val="clear" w:color="000000" w:fill="DDEBF7"/>
            <w:vAlign w:val="center"/>
            <w:hideMark/>
          </w:tcPr>
          <w:p w14:paraId="750307BF" w14:textId="77777777" w:rsidR="00FB26C0" w:rsidRPr="00FB26C0" w:rsidRDefault="00FB26C0" w:rsidP="00FB26C0">
            <w:pPr>
              <w:spacing w:after="0"/>
              <w:jc w:val="center"/>
              <w:rPr>
                <w:rFonts w:ascii="Times New Roman" w:hAnsi="Times New Roman"/>
                <w:b/>
                <w:bCs/>
                <w:color w:val="000000"/>
                <w:sz w:val="22"/>
                <w:szCs w:val="22"/>
              </w:rPr>
            </w:pPr>
            <w:r w:rsidRPr="00FB26C0">
              <w:rPr>
                <w:rFonts w:ascii="Times New Roman" w:hAnsi="Times New Roman"/>
                <w:b/>
                <w:bCs/>
                <w:color w:val="000000"/>
                <w:sz w:val="22"/>
              </w:rPr>
              <w:t>PEA réhabilités</w:t>
            </w:r>
          </w:p>
        </w:tc>
      </w:tr>
      <w:tr w:rsidR="0027133D" w:rsidRPr="00FB26C0" w14:paraId="0EA60D6E" w14:textId="77777777" w:rsidTr="0024058A">
        <w:trPr>
          <w:cantSplit/>
          <w:trHeight w:val="1638"/>
          <w:tblHeader/>
        </w:trPr>
        <w:tc>
          <w:tcPr>
            <w:tcW w:w="787" w:type="pct"/>
            <w:vMerge/>
            <w:tcBorders>
              <w:top w:val="double" w:sz="6" w:space="0" w:color="auto"/>
              <w:left w:val="double" w:sz="6" w:space="0" w:color="auto"/>
              <w:bottom w:val="single" w:sz="4" w:space="0" w:color="auto"/>
              <w:right w:val="single" w:sz="4" w:space="0" w:color="auto"/>
            </w:tcBorders>
            <w:vAlign w:val="center"/>
            <w:hideMark/>
          </w:tcPr>
          <w:p w14:paraId="78F230D9" w14:textId="77777777" w:rsidR="00FB26C0" w:rsidRPr="00FB26C0" w:rsidRDefault="00FB26C0" w:rsidP="00FB26C0">
            <w:pPr>
              <w:spacing w:after="0"/>
              <w:jc w:val="left"/>
              <w:rPr>
                <w:rFonts w:ascii="Times New Roman" w:hAnsi="Times New Roman"/>
                <w:b/>
                <w:bCs/>
                <w:color w:val="000000"/>
                <w:sz w:val="22"/>
                <w:szCs w:val="22"/>
              </w:rPr>
            </w:pPr>
          </w:p>
        </w:tc>
        <w:tc>
          <w:tcPr>
            <w:tcW w:w="328" w:type="pct"/>
            <w:vMerge/>
            <w:tcBorders>
              <w:top w:val="double" w:sz="6" w:space="0" w:color="auto"/>
              <w:left w:val="single" w:sz="4" w:space="0" w:color="auto"/>
              <w:bottom w:val="single" w:sz="4" w:space="0" w:color="auto"/>
              <w:right w:val="single" w:sz="4" w:space="0" w:color="auto"/>
            </w:tcBorders>
            <w:vAlign w:val="center"/>
            <w:hideMark/>
          </w:tcPr>
          <w:p w14:paraId="7E48E260" w14:textId="77777777" w:rsidR="00FB26C0" w:rsidRPr="00FB26C0" w:rsidRDefault="00FB26C0" w:rsidP="00FB26C0">
            <w:pPr>
              <w:spacing w:after="0"/>
              <w:jc w:val="left"/>
              <w:rPr>
                <w:rFonts w:ascii="Times New Roman" w:hAnsi="Times New Roman"/>
                <w:b/>
                <w:bCs/>
                <w:color w:val="000000"/>
                <w:sz w:val="22"/>
                <w:szCs w:val="22"/>
              </w:rPr>
            </w:pPr>
          </w:p>
        </w:tc>
        <w:tc>
          <w:tcPr>
            <w:tcW w:w="1079" w:type="pct"/>
            <w:vMerge/>
            <w:tcBorders>
              <w:top w:val="double" w:sz="6" w:space="0" w:color="auto"/>
              <w:left w:val="single" w:sz="4" w:space="0" w:color="auto"/>
              <w:bottom w:val="single" w:sz="4" w:space="0" w:color="auto"/>
              <w:right w:val="single" w:sz="4" w:space="0" w:color="auto"/>
            </w:tcBorders>
            <w:vAlign w:val="center"/>
            <w:hideMark/>
          </w:tcPr>
          <w:p w14:paraId="4D216C4B" w14:textId="77777777" w:rsidR="00FB26C0" w:rsidRPr="00FB26C0" w:rsidRDefault="00FB26C0" w:rsidP="00FB26C0">
            <w:pPr>
              <w:spacing w:after="0"/>
              <w:jc w:val="left"/>
              <w:rPr>
                <w:rFonts w:ascii="Times New Roman" w:hAnsi="Times New Roman"/>
                <w:b/>
                <w:bCs/>
                <w:color w:val="000000"/>
                <w:sz w:val="22"/>
                <w:szCs w:val="22"/>
              </w:rPr>
            </w:pPr>
          </w:p>
        </w:tc>
        <w:tc>
          <w:tcPr>
            <w:tcW w:w="562" w:type="pct"/>
            <w:tcBorders>
              <w:top w:val="nil"/>
              <w:left w:val="nil"/>
              <w:bottom w:val="single" w:sz="4" w:space="0" w:color="auto"/>
              <w:right w:val="single" w:sz="4" w:space="0" w:color="auto"/>
            </w:tcBorders>
            <w:shd w:val="clear" w:color="000000" w:fill="DDEBF7"/>
            <w:textDirection w:val="btLr"/>
            <w:vAlign w:val="center"/>
            <w:hideMark/>
          </w:tcPr>
          <w:p w14:paraId="164456FC" w14:textId="77777777" w:rsidR="00FB26C0" w:rsidRPr="00FB26C0" w:rsidRDefault="00FB26C0" w:rsidP="0027133D">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initiale</w:t>
            </w:r>
          </w:p>
        </w:tc>
        <w:tc>
          <w:tcPr>
            <w:tcW w:w="516" w:type="pct"/>
            <w:tcBorders>
              <w:top w:val="nil"/>
              <w:left w:val="nil"/>
              <w:bottom w:val="single" w:sz="4" w:space="0" w:color="auto"/>
              <w:right w:val="single" w:sz="4" w:space="0" w:color="auto"/>
            </w:tcBorders>
            <w:shd w:val="clear" w:color="000000" w:fill="DDEBF7"/>
            <w:textDirection w:val="btLr"/>
            <w:vAlign w:val="center"/>
            <w:hideMark/>
          </w:tcPr>
          <w:p w14:paraId="56C9BDF0" w14:textId="77777777" w:rsidR="00FB26C0" w:rsidRPr="00FB26C0" w:rsidRDefault="00FB26C0" w:rsidP="0027133D">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révisée</w:t>
            </w:r>
          </w:p>
        </w:tc>
        <w:tc>
          <w:tcPr>
            <w:tcW w:w="469" w:type="pct"/>
            <w:tcBorders>
              <w:top w:val="nil"/>
              <w:left w:val="nil"/>
              <w:bottom w:val="single" w:sz="4" w:space="0" w:color="auto"/>
              <w:right w:val="single" w:sz="4" w:space="0" w:color="auto"/>
            </w:tcBorders>
            <w:shd w:val="clear" w:color="000000" w:fill="DDEBF7"/>
            <w:textDirection w:val="btLr"/>
            <w:vAlign w:val="center"/>
            <w:hideMark/>
          </w:tcPr>
          <w:p w14:paraId="14888977" w14:textId="77777777" w:rsidR="00FB26C0" w:rsidRPr="00FB26C0" w:rsidRDefault="00FB26C0" w:rsidP="0027133D">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initiale</w:t>
            </w:r>
          </w:p>
        </w:tc>
        <w:tc>
          <w:tcPr>
            <w:tcW w:w="422" w:type="pct"/>
            <w:tcBorders>
              <w:top w:val="nil"/>
              <w:left w:val="nil"/>
              <w:bottom w:val="single" w:sz="4" w:space="0" w:color="auto"/>
              <w:right w:val="single" w:sz="4" w:space="0" w:color="auto"/>
            </w:tcBorders>
            <w:shd w:val="clear" w:color="000000" w:fill="DDEBF7"/>
            <w:textDirection w:val="btLr"/>
            <w:vAlign w:val="center"/>
            <w:hideMark/>
          </w:tcPr>
          <w:p w14:paraId="550E5593" w14:textId="77777777" w:rsidR="00FB26C0" w:rsidRPr="00FB26C0" w:rsidRDefault="00FB26C0" w:rsidP="0027133D">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révisée</w:t>
            </w:r>
          </w:p>
        </w:tc>
        <w:tc>
          <w:tcPr>
            <w:tcW w:w="422" w:type="pct"/>
            <w:tcBorders>
              <w:top w:val="nil"/>
              <w:left w:val="nil"/>
              <w:bottom w:val="single" w:sz="4" w:space="0" w:color="auto"/>
              <w:right w:val="single" w:sz="4" w:space="0" w:color="auto"/>
            </w:tcBorders>
            <w:shd w:val="clear" w:color="000000" w:fill="DDEBF7"/>
            <w:textDirection w:val="btLr"/>
            <w:vAlign w:val="center"/>
            <w:hideMark/>
          </w:tcPr>
          <w:p w14:paraId="21F5BCD9" w14:textId="77777777" w:rsidR="00FB26C0" w:rsidRPr="00FB26C0" w:rsidRDefault="00FB26C0" w:rsidP="0027133D">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initiale</w:t>
            </w:r>
          </w:p>
        </w:tc>
        <w:tc>
          <w:tcPr>
            <w:tcW w:w="415" w:type="pct"/>
            <w:tcBorders>
              <w:top w:val="nil"/>
              <w:left w:val="nil"/>
              <w:bottom w:val="single" w:sz="4" w:space="0" w:color="auto"/>
              <w:right w:val="double" w:sz="6" w:space="0" w:color="auto"/>
            </w:tcBorders>
            <w:shd w:val="clear" w:color="000000" w:fill="DDEBF7"/>
            <w:textDirection w:val="btLr"/>
            <w:vAlign w:val="center"/>
            <w:hideMark/>
          </w:tcPr>
          <w:p w14:paraId="6B5A9F81" w14:textId="77777777" w:rsidR="00FB26C0" w:rsidRPr="00FB26C0" w:rsidRDefault="00FB26C0" w:rsidP="0027133D">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révisée</w:t>
            </w:r>
          </w:p>
        </w:tc>
      </w:tr>
      <w:tr w:rsidR="0027133D" w:rsidRPr="00FB26C0" w14:paraId="5E13BA7C" w14:textId="77777777" w:rsidTr="0027133D">
        <w:trPr>
          <w:trHeight w:val="501"/>
        </w:trPr>
        <w:tc>
          <w:tcPr>
            <w:tcW w:w="787" w:type="pct"/>
            <w:tcBorders>
              <w:top w:val="nil"/>
              <w:left w:val="double" w:sz="6" w:space="0" w:color="auto"/>
              <w:bottom w:val="single" w:sz="4" w:space="0" w:color="auto"/>
              <w:right w:val="single" w:sz="4" w:space="0" w:color="auto"/>
            </w:tcBorders>
            <w:shd w:val="clear" w:color="auto" w:fill="auto"/>
            <w:vAlign w:val="center"/>
            <w:hideMark/>
          </w:tcPr>
          <w:p w14:paraId="135DE84A" w14:textId="77777777"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TDH</w:t>
            </w:r>
          </w:p>
        </w:tc>
        <w:tc>
          <w:tcPr>
            <w:tcW w:w="328" w:type="pct"/>
            <w:tcBorders>
              <w:top w:val="nil"/>
              <w:left w:val="nil"/>
              <w:bottom w:val="single" w:sz="4" w:space="0" w:color="auto"/>
              <w:right w:val="single" w:sz="4" w:space="0" w:color="auto"/>
            </w:tcBorders>
            <w:shd w:val="clear" w:color="auto" w:fill="auto"/>
            <w:vAlign w:val="center"/>
          </w:tcPr>
          <w:p w14:paraId="14A5229F" w14:textId="124CCF84" w:rsidR="0027133D" w:rsidRPr="00FB26C0" w:rsidRDefault="0027133D" w:rsidP="0027133D">
            <w:pPr>
              <w:spacing w:after="0"/>
              <w:jc w:val="center"/>
              <w:rPr>
                <w:rFonts w:ascii="Times New Roman" w:hAnsi="Times New Roman"/>
                <w:i/>
                <w:iCs/>
                <w:color w:val="000000"/>
                <w:sz w:val="22"/>
                <w:szCs w:val="22"/>
              </w:rPr>
            </w:pPr>
          </w:p>
        </w:tc>
        <w:tc>
          <w:tcPr>
            <w:tcW w:w="1079" w:type="pct"/>
            <w:tcBorders>
              <w:top w:val="nil"/>
              <w:left w:val="nil"/>
              <w:bottom w:val="single" w:sz="4" w:space="0" w:color="auto"/>
              <w:right w:val="single" w:sz="4" w:space="0" w:color="auto"/>
            </w:tcBorders>
            <w:shd w:val="clear" w:color="auto" w:fill="auto"/>
            <w:vAlign w:val="center"/>
            <w:hideMark/>
          </w:tcPr>
          <w:p w14:paraId="1E2DE908" w14:textId="69D6D0F9"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i/>
                <w:iCs/>
                <w:color w:val="000000"/>
                <w:sz w:val="22"/>
                <w:szCs w:val="22"/>
              </w:rPr>
              <w:t>LED et MEDICOR</w:t>
            </w:r>
          </w:p>
        </w:tc>
        <w:tc>
          <w:tcPr>
            <w:tcW w:w="562" w:type="pct"/>
            <w:tcBorders>
              <w:top w:val="nil"/>
              <w:left w:val="nil"/>
              <w:bottom w:val="single" w:sz="4" w:space="0" w:color="auto"/>
              <w:right w:val="single" w:sz="4" w:space="0" w:color="auto"/>
            </w:tcBorders>
            <w:shd w:val="clear" w:color="auto" w:fill="auto"/>
            <w:vAlign w:val="center"/>
            <w:hideMark/>
          </w:tcPr>
          <w:p w14:paraId="6251A561" w14:textId="77777777"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color w:val="000000"/>
                <w:sz w:val="22"/>
                <w:szCs w:val="22"/>
              </w:rPr>
              <w:t>2</w:t>
            </w:r>
          </w:p>
        </w:tc>
        <w:tc>
          <w:tcPr>
            <w:tcW w:w="516" w:type="pct"/>
            <w:tcBorders>
              <w:top w:val="nil"/>
              <w:left w:val="nil"/>
              <w:bottom w:val="single" w:sz="4" w:space="0" w:color="auto"/>
              <w:right w:val="single" w:sz="4" w:space="0" w:color="auto"/>
            </w:tcBorders>
            <w:shd w:val="clear" w:color="auto" w:fill="auto"/>
            <w:vAlign w:val="center"/>
            <w:hideMark/>
          </w:tcPr>
          <w:p w14:paraId="71427365" w14:textId="77777777"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color w:val="000000"/>
                <w:sz w:val="22"/>
                <w:szCs w:val="22"/>
              </w:rPr>
              <w:t>2</w:t>
            </w:r>
          </w:p>
        </w:tc>
        <w:tc>
          <w:tcPr>
            <w:tcW w:w="469" w:type="pct"/>
            <w:tcBorders>
              <w:top w:val="nil"/>
              <w:left w:val="nil"/>
              <w:bottom w:val="single" w:sz="4" w:space="0" w:color="auto"/>
              <w:right w:val="single" w:sz="4" w:space="0" w:color="auto"/>
            </w:tcBorders>
            <w:shd w:val="clear" w:color="auto" w:fill="auto"/>
            <w:vAlign w:val="center"/>
            <w:hideMark/>
          </w:tcPr>
          <w:p w14:paraId="1D51DEE2" w14:textId="34EA1F8E"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color w:val="000000"/>
                <w:sz w:val="22"/>
                <w:szCs w:val="22"/>
              </w:rPr>
              <w:t> </w:t>
            </w:r>
            <w:r>
              <w:rPr>
                <w:rFonts w:ascii="Times New Roman" w:hAnsi="Times New Roman"/>
                <w:color w:val="000000"/>
                <w:sz w:val="22"/>
                <w:szCs w:val="22"/>
              </w:rPr>
              <w:t>-</w:t>
            </w:r>
          </w:p>
        </w:tc>
        <w:tc>
          <w:tcPr>
            <w:tcW w:w="422" w:type="pct"/>
            <w:tcBorders>
              <w:top w:val="nil"/>
              <w:left w:val="nil"/>
              <w:bottom w:val="single" w:sz="4" w:space="0" w:color="auto"/>
              <w:right w:val="single" w:sz="4" w:space="0" w:color="auto"/>
            </w:tcBorders>
            <w:shd w:val="clear" w:color="auto" w:fill="auto"/>
            <w:vAlign w:val="center"/>
            <w:hideMark/>
          </w:tcPr>
          <w:p w14:paraId="68E03ADF" w14:textId="3CC92E27" w:rsidR="0027133D" w:rsidRPr="00FB26C0" w:rsidRDefault="0027133D" w:rsidP="0027133D">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22" w:type="pct"/>
            <w:tcBorders>
              <w:top w:val="nil"/>
              <w:left w:val="nil"/>
              <w:bottom w:val="single" w:sz="4" w:space="0" w:color="auto"/>
              <w:right w:val="single" w:sz="4" w:space="0" w:color="auto"/>
            </w:tcBorders>
            <w:shd w:val="clear" w:color="auto" w:fill="auto"/>
            <w:vAlign w:val="center"/>
            <w:hideMark/>
          </w:tcPr>
          <w:p w14:paraId="7D3F74BE" w14:textId="0CFC6C82" w:rsidR="0027133D" w:rsidRPr="00FB26C0" w:rsidRDefault="0027133D" w:rsidP="0027133D">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15" w:type="pct"/>
            <w:tcBorders>
              <w:top w:val="nil"/>
              <w:left w:val="nil"/>
              <w:bottom w:val="single" w:sz="4" w:space="0" w:color="auto"/>
              <w:right w:val="double" w:sz="6" w:space="0" w:color="auto"/>
            </w:tcBorders>
            <w:shd w:val="clear" w:color="auto" w:fill="auto"/>
            <w:vAlign w:val="center"/>
            <w:hideMark/>
          </w:tcPr>
          <w:p w14:paraId="066EA745" w14:textId="4ADB5EA3" w:rsidR="0027133D" w:rsidRPr="00FB26C0" w:rsidRDefault="0027133D" w:rsidP="0027133D">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r>
      <w:tr w:rsidR="0027133D" w:rsidRPr="00FB26C0" w14:paraId="6AD0A440" w14:textId="77777777" w:rsidTr="0027133D">
        <w:trPr>
          <w:trHeight w:val="501"/>
        </w:trPr>
        <w:tc>
          <w:tcPr>
            <w:tcW w:w="787" w:type="pct"/>
            <w:vMerge w:val="restart"/>
            <w:tcBorders>
              <w:top w:val="nil"/>
              <w:left w:val="double" w:sz="6" w:space="0" w:color="auto"/>
              <w:bottom w:val="single" w:sz="4" w:space="0" w:color="auto"/>
              <w:right w:val="single" w:sz="4" w:space="0" w:color="auto"/>
            </w:tcBorders>
            <w:shd w:val="clear" w:color="auto" w:fill="auto"/>
            <w:vAlign w:val="center"/>
            <w:hideMark/>
          </w:tcPr>
          <w:p w14:paraId="35E61EA2" w14:textId="77777777"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COMMUNES</w:t>
            </w:r>
          </w:p>
        </w:tc>
        <w:tc>
          <w:tcPr>
            <w:tcW w:w="328" w:type="pct"/>
            <w:tcBorders>
              <w:top w:val="nil"/>
              <w:left w:val="nil"/>
              <w:bottom w:val="single" w:sz="4" w:space="0" w:color="auto"/>
              <w:right w:val="single" w:sz="4" w:space="0" w:color="auto"/>
            </w:tcBorders>
            <w:shd w:val="clear" w:color="auto" w:fill="DEEAF6" w:themeFill="accent5" w:themeFillTint="33"/>
            <w:vAlign w:val="center"/>
          </w:tcPr>
          <w:p w14:paraId="583202CB" w14:textId="27C1BA32" w:rsidR="0027133D" w:rsidRPr="00FB26C0" w:rsidRDefault="0027133D" w:rsidP="0027133D">
            <w:pPr>
              <w:spacing w:after="0"/>
              <w:jc w:val="center"/>
              <w:rPr>
                <w:rFonts w:ascii="Times New Roman" w:hAnsi="Times New Roman"/>
                <w:i/>
                <w:iCs/>
                <w:color w:val="000000"/>
                <w:sz w:val="22"/>
                <w:szCs w:val="22"/>
              </w:rPr>
            </w:pPr>
          </w:p>
        </w:tc>
        <w:tc>
          <w:tcPr>
            <w:tcW w:w="1079" w:type="pct"/>
            <w:tcBorders>
              <w:top w:val="nil"/>
              <w:left w:val="nil"/>
              <w:bottom w:val="single" w:sz="4" w:space="0" w:color="auto"/>
              <w:right w:val="single" w:sz="4" w:space="0" w:color="auto"/>
            </w:tcBorders>
            <w:shd w:val="clear" w:color="000000" w:fill="DDEBF7"/>
            <w:vAlign w:val="center"/>
            <w:hideMark/>
          </w:tcPr>
          <w:p w14:paraId="11A20CB3" w14:textId="529B26B1"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i/>
                <w:iCs/>
                <w:color w:val="000000"/>
                <w:sz w:val="22"/>
                <w:szCs w:val="22"/>
              </w:rPr>
              <w:t>FPDCT</w:t>
            </w:r>
          </w:p>
        </w:tc>
        <w:tc>
          <w:tcPr>
            <w:tcW w:w="562" w:type="pct"/>
            <w:tcBorders>
              <w:top w:val="nil"/>
              <w:left w:val="nil"/>
              <w:bottom w:val="single" w:sz="4" w:space="0" w:color="auto"/>
              <w:right w:val="single" w:sz="4" w:space="0" w:color="auto"/>
            </w:tcBorders>
            <w:shd w:val="clear" w:color="000000" w:fill="DDEBF7"/>
            <w:vAlign w:val="center"/>
            <w:hideMark/>
          </w:tcPr>
          <w:p w14:paraId="10CDF889" w14:textId="77777777"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color w:val="000000"/>
                <w:sz w:val="22"/>
                <w:szCs w:val="22"/>
              </w:rPr>
              <w:t>1</w:t>
            </w:r>
          </w:p>
        </w:tc>
        <w:tc>
          <w:tcPr>
            <w:tcW w:w="516" w:type="pct"/>
            <w:tcBorders>
              <w:top w:val="nil"/>
              <w:left w:val="nil"/>
              <w:bottom w:val="single" w:sz="4" w:space="0" w:color="auto"/>
              <w:right w:val="single" w:sz="4" w:space="0" w:color="auto"/>
            </w:tcBorders>
            <w:shd w:val="clear" w:color="000000" w:fill="DDEBF7"/>
            <w:vAlign w:val="center"/>
            <w:hideMark/>
          </w:tcPr>
          <w:p w14:paraId="48C45A83" w14:textId="0871DD83" w:rsidR="0027133D" w:rsidRPr="00FB26C0" w:rsidRDefault="008F5BCB" w:rsidP="0027133D">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469" w:type="pct"/>
            <w:tcBorders>
              <w:top w:val="nil"/>
              <w:left w:val="nil"/>
              <w:bottom w:val="single" w:sz="4" w:space="0" w:color="auto"/>
              <w:right w:val="single" w:sz="4" w:space="0" w:color="auto"/>
            </w:tcBorders>
            <w:shd w:val="clear" w:color="000000" w:fill="DDEBF7"/>
            <w:vAlign w:val="center"/>
            <w:hideMark/>
          </w:tcPr>
          <w:p w14:paraId="2FD13D04" w14:textId="6ABD653E"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color w:val="000000"/>
                <w:sz w:val="22"/>
                <w:szCs w:val="22"/>
              </w:rPr>
              <w:t> </w:t>
            </w:r>
            <w:r>
              <w:rPr>
                <w:rFonts w:ascii="Times New Roman" w:hAnsi="Times New Roman"/>
                <w:color w:val="000000"/>
                <w:sz w:val="22"/>
                <w:szCs w:val="22"/>
              </w:rPr>
              <w:t>-</w:t>
            </w:r>
            <w:r w:rsidRPr="00FB26C0">
              <w:rPr>
                <w:rFonts w:ascii="Times New Roman" w:hAnsi="Times New Roman"/>
                <w:color w:val="000000"/>
                <w:sz w:val="22"/>
                <w:szCs w:val="22"/>
              </w:rPr>
              <w:t> </w:t>
            </w:r>
          </w:p>
        </w:tc>
        <w:tc>
          <w:tcPr>
            <w:tcW w:w="422" w:type="pct"/>
            <w:tcBorders>
              <w:top w:val="nil"/>
              <w:left w:val="nil"/>
              <w:bottom w:val="single" w:sz="4" w:space="0" w:color="auto"/>
              <w:right w:val="single" w:sz="4" w:space="0" w:color="auto"/>
            </w:tcBorders>
            <w:shd w:val="clear" w:color="000000" w:fill="DDEBF7"/>
            <w:vAlign w:val="center"/>
            <w:hideMark/>
          </w:tcPr>
          <w:p w14:paraId="091E8BBD" w14:textId="5CCA81E2" w:rsidR="0027133D" w:rsidRPr="00FB26C0" w:rsidRDefault="0027133D" w:rsidP="0027133D">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22" w:type="pct"/>
            <w:tcBorders>
              <w:top w:val="nil"/>
              <w:left w:val="nil"/>
              <w:bottom w:val="single" w:sz="4" w:space="0" w:color="auto"/>
              <w:right w:val="single" w:sz="4" w:space="0" w:color="auto"/>
            </w:tcBorders>
            <w:shd w:val="clear" w:color="000000" w:fill="DDEBF7"/>
            <w:vAlign w:val="center"/>
            <w:hideMark/>
          </w:tcPr>
          <w:p w14:paraId="73E3777F" w14:textId="5FE59FCE" w:rsidR="0027133D" w:rsidRPr="00FB26C0" w:rsidRDefault="0027133D" w:rsidP="0027133D">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15" w:type="pct"/>
            <w:tcBorders>
              <w:top w:val="nil"/>
              <w:left w:val="nil"/>
              <w:bottom w:val="single" w:sz="4" w:space="0" w:color="auto"/>
              <w:right w:val="double" w:sz="6" w:space="0" w:color="auto"/>
            </w:tcBorders>
            <w:shd w:val="clear" w:color="000000" w:fill="DDEBF7"/>
            <w:vAlign w:val="center"/>
            <w:hideMark/>
          </w:tcPr>
          <w:p w14:paraId="786C38EC" w14:textId="07308079" w:rsidR="0027133D" w:rsidRPr="00FB26C0" w:rsidRDefault="0027133D" w:rsidP="0027133D">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r>
      <w:tr w:rsidR="0027133D" w:rsidRPr="00FB26C0" w14:paraId="7BA56F0A" w14:textId="77777777" w:rsidTr="0027133D">
        <w:trPr>
          <w:trHeight w:val="501"/>
        </w:trPr>
        <w:tc>
          <w:tcPr>
            <w:tcW w:w="787" w:type="pct"/>
            <w:vMerge/>
            <w:tcBorders>
              <w:top w:val="nil"/>
              <w:left w:val="double" w:sz="6" w:space="0" w:color="auto"/>
              <w:bottom w:val="single" w:sz="4" w:space="0" w:color="auto"/>
              <w:right w:val="single" w:sz="4" w:space="0" w:color="auto"/>
            </w:tcBorders>
            <w:vAlign w:val="center"/>
            <w:hideMark/>
          </w:tcPr>
          <w:p w14:paraId="613A2874" w14:textId="77777777" w:rsidR="0027133D" w:rsidRPr="00FB26C0" w:rsidRDefault="0027133D" w:rsidP="0027133D">
            <w:pPr>
              <w:spacing w:after="0"/>
              <w:jc w:val="left"/>
              <w:rPr>
                <w:rFonts w:ascii="Times New Roman" w:hAnsi="Times New Roman"/>
                <w:b/>
                <w:bCs/>
                <w:color w:val="000000"/>
                <w:sz w:val="22"/>
                <w:szCs w:val="22"/>
              </w:rPr>
            </w:pPr>
          </w:p>
        </w:tc>
        <w:tc>
          <w:tcPr>
            <w:tcW w:w="328" w:type="pct"/>
            <w:tcBorders>
              <w:top w:val="nil"/>
              <w:left w:val="nil"/>
              <w:bottom w:val="single" w:sz="4" w:space="0" w:color="auto"/>
              <w:right w:val="single" w:sz="4" w:space="0" w:color="auto"/>
            </w:tcBorders>
            <w:shd w:val="clear" w:color="auto" w:fill="auto"/>
            <w:vAlign w:val="center"/>
          </w:tcPr>
          <w:p w14:paraId="0F2ED810" w14:textId="4E10CF54" w:rsidR="0027133D" w:rsidRPr="00FB26C0" w:rsidRDefault="0027133D" w:rsidP="0027133D">
            <w:pPr>
              <w:spacing w:after="0"/>
              <w:jc w:val="center"/>
              <w:rPr>
                <w:rFonts w:ascii="Times New Roman" w:hAnsi="Times New Roman"/>
                <w:i/>
                <w:iCs/>
                <w:color w:val="000000"/>
                <w:sz w:val="22"/>
                <w:szCs w:val="22"/>
              </w:rPr>
            </w:pPr>
          </w:p>
        </w:tc>
        <w:tc>
          <w:tcPr>
            <w:tcW w:w="1079" w:type="pct"/>
            <w:tcBorders>
              <w:top w:val="nil"/>
              <w:left w:val="nil"/>
              <w:bottom w:val="single" w:sz="4" w:space="0" w:color="auto"/>
              <w:right w:val="single" w:sz="4" w:space="0" w:color="auto"/>
            </w:tcBorders>
            <w:shd w:val="clear" w:color="auto" w:fill="auto"/>
            <w:vAlign w:val="center"/>
            <w:hideMark/>
          </w:tcPr>
          <w:p w14:paraId="1323A333" w14:textId="110BF1ED"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i/>
                <w:iCs/>
                <w:color w:val="000000"/>
                <w:sz w:val="22"/>
                <w:szCs w:val="22"/>
              </w:rPr>
              <w:t>Fonds propres</w:t>
            </w:r>
          </w:p>
        </w:tc>
        <w:tc>
          <w:tcPr>
            <w:tcW w:w="562" w:type="pct"/>
            <w:tcBorders>
              <w:top w:val="nil"/>
              <w:left w:val="nil"/>
              <w:bottom w:val="single" w:sz="4" w:space="0" w:color="auto"/>
              <w:right w:val="single" w:sz="4" w:space="0" w:color="auto"/>
            </w:tcBorders>
            <w:shd w:val="clear" w:color="auto" w:fill="auto"/>
            <w:vAlign w:val="center"/>
            <w:hideMark/>
          </w:tcPr>
          <w:p w14:paraId="593896A5" w14:textId="1BFD60D1" w:rsidR="0027133D" w:rsidRPr="00FB26C0" w:rsidRDefault="0027133D" w:rsidP="0027133D">
            <w:pPr>
              <w:spacing w:after="0"/>
              <w:jc w:val="center"/>
              <w:rPr>
                <w:rFonts w:ascii="Times New Roman" w:hAnsi="Times New Roman"/>
                <w:color w:val="000000"/>
                <w:sz w:val="22"/>
                <w:szCs w:val="22"/>
              </w:rPr>
            </w:pPr>
            <w:r w:rsidRPr="00013637">
              <w:rPr>
                <w:rFonts w:ascii="Times New Roman" w:hAnsi="Times New Roman"/>
                <w:color w:val="000000"/>
                <w:sz w:val="22"/>
                <w:szCs w:val="22"/>
              </w:rPr>
              <w:t>-</w:t>
            </w:r>
          </w:p>
        </w:tc>
        <w:tc>
          <w:tcPr>
            <w:tcW w:w="516" w:type="pct"/>
            <w:tcBorders>
              <w:top w:val="nil"/>
              <w:left w:val="nil"/>
              <w:bottom w:val="single" w:sz="4" w:space="0" w:color="auto"/>
              <w:right w:val="single" w:sz="4" w:space="0" w:color="auto"/>
            </w:tcBorders>
            <w:shd w:val="clear" w:color="auto" w:fill="auto"/>
            <w:vAlign w:val="center"/>
            <w:hideMark/>
          </w:tcPr>
          <w:p w14:paraId="6AF81DD7" w14:textId="6277F163" w:rsidR="0027133D" w:rsidRPr="00FB26C0" w:rsidRDefault="0027133D" w:rsidP="0027133D">
            <w:pPr>
              <w:spacing w:after="0"/>
              <w:jc w:val="center"/>
              <w:rPr>
                <w:rFonts w:ascii="Times New Roman" w:hAnsi="Times New Roman"/>
                <w:color w:val="000000"/>
                <w:sz w:val="22"/>
                <w:szCs w:val="22"/>
              </w:rPr>
            </w:pPr>
            <w:r w:rsidRPr="00013637">
              <w:rPr>
                <w:rFonts w:ascii="Times New Roman" w:hAnsi="Times New Roman"/>
                <w:color w:val="000000"/>
                <w:sz w:val="22"/>
                <w:szCs w:val="22"/>
              </w:rPr>
              <w:t>-</w:t>
            </w:r>
          </w:p>
        </w:tc>
        <w:tc>
          <w:tcPr>
            <w:tcW w:w="469" w:type="pct"/>
            <w:tcBorders>
              <w:top w:val="nil"/>
              <w:left w:val="nil"/>
              <w:bottom w:val="single" w:sz="4" w:space="0" w:color="auto"/>
              <w:right w:val="single" w:sz="4" w:space="0" w:color="auto"/>
            </w:tcBorders>
            <w:shd w:val="clear" w:color="auto" w:fill="auto"/>
            <w:vAlign w:val="center"/>
            <w:hideMark/>
          </w:tcPr>
          <w:p w14:paraId="4B9DC282" w14:textId="77777777"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color w:val="000000"/>
                <w:sz w:val="22"/>
                <w:szCs w:val="22"/>
              </w:rPr>
              <w:t>1</w:t>
            </w:r>
          </w:p>
        </w:tc>
        <w:tc>
          <w:tcPr>
            <w:tcW w:w="422" w:type="pct"/>
            <w:tcBorders>
              <w:top w:val="nil"/>
              <w:left w:val="nil"/>
              <w:bottom w:val="single" w:sz="4" w:space="0" w:color="auto"/>
              <w:right w:val="single" w:sz="4" w:space="0" w:color="auto"/>
            </w:tcBorders>
            <w:shd w:val="clear" w:color="auto" w:fill="auto"/>
            <w:vAlign w:val="center"/>
            <w:hideMark/>
          </w:tcPr>
          <w:p w14:paraId="7E3BC360" w14:textId="77777777" w:rsidR="0027133D" w:rsidRPr="00FB26C0" w:rsidRDefault="0027133D" w:rsidP="0027133D">
            <w:pPr>
              <w:spacing w:after="0"/>
              <w:jc w:val="center"/>
              <w:rPr>
                <w:rFonts w:ascii="Times New Roman" w:hAnsi="Times New Roman"/>
                <w:color w:val="000000"/>
                <w:sz w:val="22"/>
                <w:szCs w:val="22"/>
              </w:rPr>
            </w:pPr>
            <w:r w:rsidRPr="00FB26C0">
              <w:rPr>
                <w:rFonts w:ascii="Times New Roman" w:hAnsi="Times New Roman"/>
                <w:color w:val="000000"/>
                <w:sz w:val="22"/>
                <w:szCs w:val="22"/>
              </w:rPr>
              <w:t>1</w:t>
            </w:r>
          </w:p>
        </w:tc>
        <w:tc>
          <w:tcPr>
            <w:tcW w:w="422" w:type="pct"/>
            <w:tcBorders>
              <w:top w:val="nil"/>
              <w:left w:val="nil"/>
              <w:bottom w:val="single" w:sz="4" w:space="0" w:color="auto"/>
              <w:right w:val="single" w:sz="4" w:space="0" w:color="auto"/>
            </w:tcBorders>
            <w:shd w:val="clear" w:color="auto" w:fill="auto"/>
            <w:vAlign w:val="center"/>
            <w:hideMark/>
          </w:tcPr>
          <w:p w14:paraId="55C32505" w14:textId="2DEB05C1" w:rsidR="0027133D" w:rsidRPr="00FB26C0" w:rsidRDefault="0027133D" w:rsidP="0027133D">
            <w:pPr>
              <w:spacing w:after="0"/>
              <w:jc w:val="center"/>
              <w:rPr>
                <w:rFonts w:ascii="Times New Roman" w:hAnsi="Times New Roman"/>
                <w:color w:val="000000"/>
                <w:sz w:val="22"/>
                <w:szCs w:val="22"/>
              </w:rPr>
            </w:pPr>
            <w:r w:rsidRPr="006865BD">
              <w:rPr>
                <w:rFonts w:ascii="Times New Roman" w:hAnsi="Times New Roman"/>
                <w:color w:val="000000"/>
                <w:sz w:val="22"/>
                <w:szCs w:val="22"/>
              </w:rPr>
              <w:t>-</w:t>
            </w:r>
          </w:p>
        </w:tc>
        <w:tc>
          <w:tcPr>
            <w:tcW w:w="415" w:type="pct"/>
            <w:tcBorders>
              <w:top w:val="nil"/>
              <w:left w:val="nil"/>
              <w:bottom w:val="single" w:sz="4" w:space="0" w:color="auto"/>
              <w:right w:val="double" w:sz="6" w:space="0" w:color="auto"/>
            </w:tcBorders>
            <w:shd w:val="clear" w:color="auto" w:fill="auto"/>
            <w:vAlign w:val="center"/>
            <w:hideMark/>
          </w:tcPr>
          <w:p w14:paraId="3A70276E" w14:textId="78103D98" w:rsidR="0027133D" w:rsidRPr="00FB26C0" w:rsidRDefault="0027133D" w:rsidP="0027133D">
            <w:pPr>
              <w:spacing w:after="0"/>
              <w:jc w:val="center"/>
              <w:rPr>
                <w:rFonts w:ascii="Times New Roman" w:hAnsi="Times New Roman"/>
                <w:color w:val="000000"/>
                <w:sz w:val="22"/>
                <w:szCs w:val="22"/>
              </w:rPr>
            </w:pPr>
            <w:r w:rsidRPr="006865BD">
              <w:rPr>
                <w:rFonts w:ascii="Times New Roman" w:hAnsi="Times New Roman"/>
                <w:color w:val="000000"/>
                <w:sz w:val="22"/>
                <w:szCs w:val="22"/>
              </w:rPr>
              <w:t>-</w:t>
            </w:r>
          </w:p>
        </w:tc>
      </w:tr>
      <w:tr w:rsidR="0027133D" w:rsidRPr="00FB26C0" w14:paraId="5D299F4A" w14:textId="77777777" w:rsidTr="0027133D">
        <w:trPr>
          <w:trHeight w:val="501"/>
        </w:trPr>
        <w:tc>
          <w:tcPr>
            <w:tcW w:w="2194" w:type="pct"/>
            <w:gridSpan w:val="3"/>
            <w:tcBorders>
              <w:top w:val="single" w:sz="4" w:space="0" w:color="auto"/>
              <w:left w:val="double" w:sz="6" w:space="0" w:color="auto"/>
              <w:bottom w:val="double" w:sz="6" w:space="0" w:color="auto"/>
              <w:right w:val="single" w:sz="4" w:space="0" w:color="auto"/>
            </w:tcBorders>
            <w:shd w:val="clear" w:color="000000" w:fill="DDEBF7"/>
            <w:vAlign w:val="center"/>
            <w:hideMark/>
          </w:tcPr>
          <w:p w14:paraId="14A1C8CC" w14:textId="77777777"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Région</w:t>
            </w:r>
          </w:p>
        </w:tc>
        <w:tc>
          <w:tcPr>
            <w:tcW w:w="562" w:type="pct"/>
            <w:tcBorders>
              <w:top w:val="nil"/>
              <w:left w:val="nil"/>
              <w:bottom w:val="double" w:sz="6" w:space="0" w:color="auto"/>
              <w:right w:val="single" w:sz="4" w:space="0" w:color="auto"/>
            </w:tcBorders>
            <w:shd w:val="clear" w:color="000000" w:fill="DDEBF7"/>
            <w:vAlign w:val="center"/>
            <w:hideMark/>
          </w:tcPr>
          <w:p w14:paraId="1DA0FED2" w14:textId="77777777"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3</w:t>
            </w:r>
          </w:p>
        </w:tc>
        <w:tc>
          <w:tcPr>
            <w:tcW w:w="516" w:type="pct"/>
            <w:tcBorders>
              <w:top w:val="nil"/>
              <w:left w:val="nil"/>
              <w:bottom w:val="double" w:sz="6" w:space="0" w:color="auto"/>
              <w:right w:val="single" w:sz="4" w:space="0" w:color="auto"/>
            </w:tcBorders>
            <w:shd w:val="clear" w:color="000000" w:fill="DDEBF7"/>
            <w:vAlign w:val="center"/>
            <w:hideMark/>
          </w:tcPr>
          <w:p w14:paraId="445C876B" w14:textId="573B0100"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 </w:t>
            </w:r>
            <w:r w:rsidR="008F5BCB">
              <w:rPr>
                <w:rFonts w:ascii="Times New Roman" w:hAnsi="Times New Roman"/>
                <w:b/>
                <w:bCs/>
                <w:color w:val="000000"/>
                <w:sz w:val="22"/>
                <w:szCs w:val="22"/>
              </w:rPr>
              <w:t>2</w:t>
            </w:r>
          </w:p>
        </w:tc>
        <w:tc>
          <w:tcPr>
            <w:tcW w:w="469" w:type="pct"/>
            <w:tcBorders>
              <w:top w:val="nil"/>
              <w:left w:val="nil"/>
              <w:bottom w:val="double" w:sz="6" w:space="0" w:color="auto"/>
              <w:right w:val="single" w:sz="4" w:space="0" w:color="auto"/>
            </w:tcBorders>
            <w:shd w:val="clear" w:color="000000" w:fill="DDEBF7"/>
            <w:vAlign w:val="center"/>
            <w:hideMark/>
          </w:tcPr>
          <w:p w14:paraId="2CC3F880" w14:textId="77777777"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1</w:t>
            </w:r>
          </w:p>
        </w:tc>
        <w:tc>
          <w:tcPr>
            <w:tcW w:w="422" w:type="pct"/>
            <w:tcBorders>
              <w:top w:val="nil"/>
              <w:left w:val="nil"/>
              <w:bottom w:val="double" w:sz="6" w:space="0" w:color="auto"/>
              <w:right w:val="single" w:sz="4" w:space="0" w:color="auto"/>
            </w:tcBorders>
            <w:shd w:val="clear" w:color="000000" w:fill="DDEBF7"/>
            <w:vAlign w:val="center"/>
            <w:hideMark/>
          </w:tcPr>
          <w:p w14:paraId="75211E2A" w14:textId="77777777"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1</w:t>
            </w:r>
          </w:p>
        </w:tc>
        <w:tc>
          <w:tcPr>
            <w:tcW w:w="422" w:type="pct"/>
            <w:tcBorders>
              <w:top w:val="nil"/>
              <w:left w:val="nil"/>
              <w:bottom w:val="double" w:sz="6" w:space="0" w:color="auto"/>
              <w:right w:val="single" w:sz="4" w:space="0" w:color="auto"/>
            </w:tcBorders>
            <w:shd w:val="clear" w:color="000000" w:fill="DDEBF7"/>
            <w:vAlign w:val="center"/>
            <w:hideMark/>
          </w:tcPr>
          <w:p w14:paraId="128F1F08" w14:textId="2217E628"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color w:val="000000"/>
                <w:sz w:val="22"/>
                <w:szCs w:val="22"/>
              </w:rPr>
              <w:t> </w:t>
            </w:r>
            <w:r>
              <w:rPr>
                <w:rFonts w:ascii="Times New Roman" w:hAnsi="Times New Roman"/>
                <w:color w:val="000000"/>
                <w:sz w:val="22"/>
                <w:szCs w:val="22"/>
              </w:rPr>
              <w:t>-</w:t>
            </w:r>
          </w:p>
        </w:tc>
        <w:tc>
          <w:tcPr>
            <w:tcW w:w="415" w:type="pct"/>
            <w:tcBorders>
              <w:top w:val="nil"/>
              <w:left w:val="nil"/>
              <w:bottom w:val="double" w:sz="6" w:space="0" w:color="auto"/>
              <w:right w:val="double" w:sz="6" w:space="0" w:color="auto"/>
            </w:tcBorders>
            <w:shd w:val="clear" w:color="000000" w:fill="DDEBF7"/>
            <w:vAlign w:val="center"/>
            <w:hideMark/>
          </w:tcPr>
          <w:p w14:paraId="17A62D6E" w14:textId="09E562C7" w:rsidR="0027133D" w:rsidRPr="00FB26C0" w:rsidRDefault="0027133D" w:rsidP="0027133D">
            <w:pPr>
              <w:spacing w:after="0"/>
              <w:jc w:val="center"/>
              <w:rPr>
                <w:rFonts w:ascii="Times New Roman" w:hAnsi="Times New Roman"/>
                <w:b/>
                <w:bCs/>
                <w:color w:val="000000"/>
                <w:sz w:val="22"/>
                <w:szCs w:val="22"/>
              </w:rPr>
            </w:pPr>
            <w:r w:rsidRPr="00FB26C0">
              <w:rPr>
                <w:rFonts w:ascii="Times New Roman" w:hAnsi="Times New Roman"/>
                <w:color w:val="000000"/>
                <w:sz w:val="22"/>
                <w:szCs w:val="22"/>
              </w:rPr>
              <w:t> </w:t>
            </w:r>
            <w:r>
              <w:rPr>
                <w:rFonts w:ascii="Times New Roman" w:hAnsi="Times New Roman"/>
                <w:color w:val="000000"/>
                <w:sz w:val="22"/>
                <w:szCs w:val="22"/>
              </w:rPr>
              <w:t>-</w:t>
            </w:r>
            <w:r w:rsidRPr="00FB26C0">
              <w:rPr>
                <w:rFonts w:ascii="Times New Roman" w:hAnsi="Times New Roman"/>
                <w:b/>
                <w:bCs/>
                <w:color w:val="000000"/>
                <w:sz w:val="22"/>
                <w:szCs w:val="22"/>
              </w:rPr>
              <w:t> </w:t>
            </w:r>
          </w:p>
        </w:tc>
      </w:tr>
    </w:tbl>
    <w:p w14:paraId="6042B27D"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79C65AF8" w14:textId="77777777" w:rsidR="00593736" w:rsidRDefault="00593736" w:rsidP="00593736">
      <w:pPr>
        <w:spacing w:after="0"/>
        <w:jc w:val="left"/>
        <w:rPr>
          <w:rFonts w:cs="Arial"/>
          <w:szCs w:val="18"/>
        </w:rPr>
      </w:pPr>
    </w:p>
    <w:p w14:paraId="6E220CEA" w14:textId="2B566E69" w:rsidR="00C817D5" w:rsidRPr="00C817D5" w:rsidRDefault="00C817D5" w:rsidP="003F58B7">
      <w:pPr>
        <w:pStyle w:val="Paragraphedeliste"/>
        <w:numPr>
          <w:ilvl w:val="0"/>
          <w:numId w:val="31"/>
        </w:numPr>
        <w:spacing w:after="0" w:line="276" w:lineRule="auto"/>
        <w:rPr>
          <w:rFonts w:ascii="Times New Roman" w:hAnsi="Times New Roman"/>
          <w:b/>
          <w:iCs/>
          <w:color w:val="000000"/>
          <w:szCs w:val="24"/>
        </w:rPr>
      </w:pPr>
      <w:r w:rsidRPr="00C817D5">
        <w:rPr>
          <w:rFonts w:ascii="Times New Roman" w:hAnsi="Times New Roman"/>
          <w:b/>
          <w:iCs/>
          <w:color w:val="000000"/>
          <w:szCs w:val="24"/>
        </w:rPr>
        <w:t>Extension des AEPS</w:t>
      </w:r>
    </w:p>
    <w:p w14:paraId="1C911D38" w14:textId="061AA89E" w:rsidR="00C817D5" w:rsidRDefault="00C817D5" w:rsidP="00C817D5">
      <w:pPr>
        <w:spacing w:after="0" w:line="276" w:lineRule="auto"/>
        <w:rPr>
          <w:rFonts w:ascii="Times New Roman" w:eastAsia="Calibri" w:hAnsi="Times New Roman"/>
          <w:iCs/>
          <w:color w:val="000000"/>
          <w:sz w:val="24"/>
          <w:szCs w:val="24"/>
          <w:lang w:val="fr-BE" w:eastAsia="en-US"/>
        </w:rPr>
      </w:pPr>
      <w:r w:rsidRPr="00C817D5">
        <w:rPr>
          <w:rFonts w:ascii="Times New Roman" w:eastAsia="Calibri" w:hAnsi="Times New Roman"/>
          <w:iCs/>
          <w:color w:val="000000"/>
          <w:sz w:val="24"/>
          <w:szCs w:val="24"/>
          <w:lang w:val="fr-BE" w:eastAsia="en-US"/>
        </w:rPr>
        <w:t xml:space="preserve">Sur les </w:t>
      </w:r>
      <w:r>
        <w:rPr>
          <w:rFonts w:ascii="Times New Roman" w:eastAsia="Calibri" w:hAnsi="Times New Roman"/>
          <w:iCs/>
          <w:color w:val="000000"/>
          <w:sz w:val="24"/>
          <w:szCs w:val="24"/>
          <w:lang w:val="fr-BE" w:eastAsia="en-US"/>
        </w:rPr>
        <w:t xml:space="preserve">3 </w:t>
      </w:r>
      <w:r w:rsidRPr="00C817D5">
        <w:rPr>
          <w:rFonts w:ascii="Times New Roman" w:eastAsia="Calibri" w:hAnsi="Times New Roman"/>
          <w:iCs/>
          <w:color w:val="000000"/>
          <w:sz w:val="24"/>
          <w:szCs w:val="24"/>
          <w:lang w:val="fr-BE" w:eastAsia="en-US"/>
        </w:rPr>
        <w:t>programmé</w:t>
      </w:r>
      <w:r>
        <w:rPr>
          <w:rFonts w:ascii="Times New Roman" w:eastAsia="Calibri" w:hAnsi="Times New Roman"/>
          <w:iCs/>
          <w:color w:val="000000"/>
          <w:sz w:val="24"/>
          <w:szCs w:val="24"/>
          <w:lang w:val="fr-BE" w:eastAsia="en-US"/>
        </w:rPr>
        <w:t>s</w:t>
      </w:r>
      <w:r w:rsidRPr="00C817D5">
        <w:rPr>
          <w:rFonts w:ascii="Times New Roman" w:eastAsia="Calibri" w:hAnsi="Times New Roman"/>
          <w:iCs/>
          <w:color w:val="000000"/>
          <w:sz w:val="24"/>
          <w:szCs w:val="24"/>
          <w:lang w:val="fr-BE" w:eastAsia="en-US"/>
        </w:rPr>
        <w:t xml:space="preserve"> initialement en début d’année, 2 ont été maintenue. Il s’agit de  la programmation de TDH qui reste inchangé et concerne l’extension des AEPS de </w:t>
      </w:r>
      <w:proofErr w:type="spellStart"/>
      <w:r w:rsidRPr="00C817D5">
        <w:rPr>
          <w:rFonts w:ascii="Times New Roman" w:eastAsia="Calibri" w:hAnsi="Times New Roman"/>
          <w:iCs/>
          <w:color w:val="000000"/>
          <w:sz w:val="24"/>
          <w:szCs w:val="24"/>
          <w:lang w:val="fr-BE" w:eastAsia="en-US"/>
        </w:rPr>
        <w:t>Bangassogo</w:t>
      </w:r>
      <w:proofErr w:type="spellEnd"/>
      <w:r w:rsidRPr="00C817D5">
        <w:rPr>
          <w:rFonts w:ascii="Times New Roman" w:eastAsia="Calibri" w:hAnsi="Times New Roman"/>
          <w:iCs/>
          <w:color w:val="000000"/>
          <w:sz w:val="24"/>
          <w:szCs w:val="24"/>
          <w:lang w:val="fr-BE" w:eastAsia="en-US"/>
        </w:rPr>
        <w:t xml:space="preserve"> dans la commune de </w:t>
      </w:r>
      <w:proofErr w:type="spellStart"/>
      <w:r w:rsidRPr="00C817D5">
        <w:rPr>
          <w:rFonts w:ascii="Times New Roman" w:eastAsia="Calibri" w:hAnsi="Times New Roman"/>
          <w:iCs/>
          <w:color w:val="000000"/>
          <w:sz w:val="24"/>
          <w:szCs w:val="24"/>
          <w:lang w:val="fr-BE" w:eastAsia="en-US"/>
        </w:rPr>
        <w:t>Kiembara</w:t>
      </w:r>
      <w:proofErr w:type="spellEnd"/>
      <w:r w:rsidRPr="00C817D5">
        <w:rPr>
          <w:rFonts w:ascii="Times New Roman" w:eastAsia="Calibri" w:hAnsi="Times New Roman"/>
          <w:iCs/>
          <w:color w:val="000000"/>
          <w:sz w:val="24"/>
          <w:szCs w:val="24"/>
          <w:lang w:val="fr-BE" w:eastAsia="en-US"/>
        </w:rPr>
        <w:t xml:space="preserve"> et </w:t>
      </w:r>
      <w:proofErr w:type="spellStart"/>
      <w:r w:rsidRPr="00C817D5">
        <w:rPr>
          <w:rFonts w:ascii="Times New Roman" w:eastAsia="Calibri" w:hAnsi="Times New Roman"/>
          <w:iCs/>
          <w:color w:val="000000"/>
          <w:sz w:val="24"/>
          <w:szCs w:val="24"/>
          <w:lang w:val="fr-BE" w:eastAsia="en-US"/>
        </w:rPr>
        <w:t>Louta</w:t>
      </w:r>
      <w:proofErr w:type="spellEnd"/>
      <w:r w:rsidRPr="00C817D5">
        <w:rPr>
          <w:rFonts w:ascii="Times New Roman" w:eastAsia="Calibri" w:hAnsi="Times New Roman"/>
          <w:iCs/>
          <w:color w:val="000000"/>
          <w:sz w:val="24"/>
          <w:szCs w:val="24"/>
          <w:lang w:val="fr-BE" w:eastAsia="en-US"/>
        </w:rPr>
        <w:t xml:space="preserve"> dans la commune de </w:t>
      </w:r>
      <w:proofErr w:type="spellStart"/>
      <w:r w:rsidRPr="00C817D5">
        <w:rPr>
          <w:rFonts w:ascii="Times New Roman" w:eastAsia="Calibri" w:hAnsi="Times New Roman"/>
          <w:iCs/>
          <w:color w:val="000000"/>
          <w:sz w:val="24"/>
          <w:szCs w:val="24"/>
          <w:lang w:val="fr-BE" w:eastAsia="en-US"/>
        </w:rPr>
        <w:t>Toéni</w:t>
      </w:r>
      <w:proofErr w:type="spellEnd"/>
      <w:r w:rsidRPr="00C817D5">
        <w:rPr>
          <w:rFonts w:ascii="Times New Roman" w:eastAsia="Calibri" w:hAnsi="Times New Roman"/>
          <w:iCs/>
          <w:color w:val="000000"/>
          <w:sz w:val="24"/>
          <w:szCs w:val="24"/>
          <w:lang w:val="fr-BE" w:eastAsia="en-US"/>
        </w:rPr>
        <w:t>. Contrairement à  la commune de Sono sur financement FPDCT pour ce 2</w:t>
      </w:r>
      <w:r>
        <w:rPr>
          <w:rFonts w:ascii="Times New Roman" w:eastAsia="Calibri" w:hAnsi="Times New Roman"/>
          <w:iCs/>
          <w:color w:val="000000"/>
          <w:sz w:val="24"/>
          <w:szCs w:val="24"/>
          <w:vertAlign w:val="superscript"/>
          <w:lang w:val="fr-BE" w:eastAsia="en-US"/>
        </w:rPr>
        <w:t>e</w:t>
      </w:r>
      <w:r w:rsidRPr="00C817D5">
        <w:rPr>
          <w:rFonts w:ascii="Times New Roman" w:eastAsia="Calibri" w:hAnsi="Times New Roman"/>
          <w:iCs/>
          <w:color w:val="000000"/>
          <w:sz w:val="24"/>
          <w:szCs w:val="24"/>
          <w:lang w:val="fr-BE" w:eastAsia="en-US"/>
        </w:rPr>
        <w:t xml:space="preserve"> semestre qui a annulé sa programmation pour  des raisons budgétaires</w:t>
      </w:r>
      <w:r>
        <w:rPr>
          <w:rFonts w:ascii="Times New Roman" w:eastAsia="Calibri" w:hAnsi="Times New Roman"/>
          <w:iCs/>
          <w:color w:val="000000"/>
          <w:sz w:val="24"/>
          <w:szCs w:val="24"/>
          <w:lang w:val="fr-BE" w:eastAsia="en-US"/>
        </w:rPr>
        <w:t>.</w:t>
      </w:r>
    </w:p>
    <w:p w14:paraId="47C35C83" w14:textId="77777777" w:rsidR="00C817D5" w:rsidRDefault="00C817D5" w:rsidP="00C817D5">
      <w:pPr>
        <w:spacing w:after="0" w:line="276" w:lineRule="auto"/>
        <w:rPr>
          <w:rFonts w:ascii="Times New Roman" w:eastAsia="Calibri" w:hAnsi="Times New Roman"/>
          <w:iCs/>
          <w:color w:val="000000"/>
          <w:sz w:val="24"/>
          <w:szCs w:val="24"/>
          <w:lang w:val="fr-BE" w:eastAsia="en-US"/>
        </w:rPr>
      </w:pPr>
    </w:p>
    <w:p w14:paraId="546D3344" w14:textId="77777777" w:rsidR="005074B9" w:rsidRPr="00C817D5" w:rsidRDefault="005074B9" w:rsidP="003F58B7">
      <w:pPr>
        <w:pStyle w:val="Paragraphedeliste"/>
        <w:numPr>
          <w:ilvl w:val="0"/>
          <w:numId w:val="31"/>
        </w:numPr>
        <w:rPr>
          <w:rFonts w:ascii="Times New Roman" w:hAnsi="Times New Roman"/>
        </w:rPr>
      </w:pPr>
      <w:r w:rsidRPr="00C817D5">
        <w:rPr>
          <w:rFonts w:ascii="Times New Roman" w:hAnsi="Times New Roman"/>
        </w:rPr>
        <w:t>Ouvrages Institutionnels</w:t>
      </w:r>
    </w:p>
    <w:p w14:paraId="65708029" w14:textId="2A940CE6" w:rsidR="005074B9" w:rsidRDefault="008812EE" w:rsidP="008812EE">
      <w:pPr>
        <w:pStyle w:val="Lgende"/>
      </w:pPr>
      <w:bookmarkStart w:id="52" w:name="_Toc10126873"/>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32</w:t>
      </w:r>
      <w:r w:rsidR="00DE7E3D">
        <w:rPr>
          <w:noProof/>
        </w:rPr>
        <w:fldChar w:fldCharType="end"/>
      </w:r>
      <w:r>
        <w:t xml:space="preserve"> </w:t>
      </w:r>
      <w:r w:rsidRPr="001E7D28">
        <w:t>: Programmation physique révisée des Réhabilitations de forages et PEA</w:t>
      </w:r>
      <w:bookmarkEnd w:id="52"/>
    </w:p>
    <w:tbl>
      <w:tblPr>
        <w:tblW w:w="5000" w:type="pct"/>
        <w:tblCellMar>
          <w:left w:w="70" w:type="dxa"/>
          <w:right w:w="70" w:type="dxa"/>
        </w:tblCellMar>
        <w:tblLook w:val="04A0" w:firstRow="1" w:lastRow="0" w:firstColumn="1" w:lastColumn="0" w:noHBand="0" w:noVBand="1"/>
      </w:tblPr>
      <w:tblGrid>
        <w:gridCol w:w="1567"/>
        <w:gridCol w:w="644"/>
        <w:gridCol w:w="1287"/>
        <w:gridCol w:w="857"/>
        <w:gridCol w:w="785"/>
        <w:gridCol w:w="641"/>
        <w:gridCol w:w="643"/>
        <w:gridCol w:w="641"/>
        <w:gridCol w:w="643"/>
        <w:gridCol w:w="713"/>
        <w:gridCol w:w="603"/>
      </w:tblGrid>
      <w:tr w:rsidR="00FB26C0" w:rsidRPr="00B2083E" w14:paraId="0F447275" w14:textId="77777777" w:rsidTr="0027133D">
        <w:trPr>
          <w:trHeight w:val="300"/>
        </w:trPr>
        <w:tc>
          <w:tcPr>
            <w:tcW w:w="869"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0DE18E2F" w14:textId="77777777" w:rsidR="00FB26C0" w:rsidRPr="00B2083E" w:rsidRDefault="00FB26C0" w:rsidP="0084325D">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Structures</w:t>
            </w:r>
          </w:p>
        </w:tc>
        <w:tc>
          <w:tcPr>
            <w:tcW w:w="357"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21184C16" w14:textId="77777777" w:rsidR="00FB26C0" w:rsidRPr="00B2083E" w:rsidRDefault="00FB26C0" w:rsidP="0084325D">
            <w:pPr>
              <w:spacing w:after="0"/>
              <w:ind w:left="113" w:right="113"/>
              <w:jc w:val="center"/>
              <w:rPr>
                <w:rFonts w:ascii="Times New Roman" w:hAnsi="Times New Roman"/>
                <w:b/>
                <w:bCs/>
                <w:color w:val="000000"/>
                <w:sz w:val="22"/>
                <w:szCs w:val="22"/>
              </w:rPr>
            </w:pPr>
            <w:r w:rsidRPr="00B2083E">
              <w:rPr>
                <w:rFonts w:ascii="Times New Roman" w:hAnsi="Times New Roman"/>
                <w:b/>
                <w:bCs/>
                <w:color w:val="000000"/>
                <w:sz w:val="22"/>
                <w:szCs w:val="22"/>
              </w:rPr>
              <w:t>Communes</w:t>
            </w:r>
          </w:p>
        </w:tc>
        <w:tc>
          <w:tcPr>
            <w:tcW w:w="713"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3C2BA582" w14:textId="77777777" w:rsidR="00FB26C0" w:rsidRPr="00B2083E" w:rsidRDefault="00FB26C0" w:rsidP="0084325D">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Bailleurs</w:t>
            </w:r>
          </w:p>
        </w:tc>
        <w:tc>
          <w:tcPr>
            <w:tcW w:w="910"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71794AEF" w14:textId="77777777" w:rsidR="00FB26C0" w:rsidRPr="00B2083E" w:rsidRDefault="00FB26C0" w:rsidP="0084325D">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Ecoles</w:t>
            </w:r>
          </w:p>
        </w:tc>
        <w:tc>
          <w:tcPr>
            <w:tcW w:w="711"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553CA371" w14:textId="77777777" w:rsidR="00FB26C0" w:rsidRPr="00B2083E" w:rsidRDefault="00FB26C0" w:rsidP="0084325D">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Ecoles</w:t>
            </w:r>
          </w:p>
        </w:tc>
        <w:tc>
          <w:tcPr>
            <w:tcW w:w="711"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12570031" w14:textId="77777777" w:rsidR="00FB26C0" w:rsidRPr="00B2083E" w:rsidRDefault="00FB26C0" w:rsidP="0084325D">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CSPS</w:t>
            </w:r>
          </w:p>
        </w:tc>
        <w:tc>
          <w:tcPr>
            <w:tcW w:w="729"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2EAF1EFC" w14:textId="77777777" w:rsidR="00FB26C0" w:rsidRPr="00B2083E" w:rsidRDefault="00FB26C0" w:rsidP="0084325D">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CSPS</w:t>
            </w:r>
          </w:p>
        </w:tc>
      </w:tr>
      <w:tr w:rsidR="00FB26C0" w:rsidRPr="00B2083E" w14:paraId="26A8E915" w14:textId="77777777" w:rsidTr="0027133D">
        <w:trPr>
          <w:cantSplit/>
          <w:trHeight w:val="1674"/>
        </w:trPr>
        <w:tc>
          <w:tcPr>
            <w:tcW w:w="869" w:type="pct"/>
            <w:vMerge/>
            <w:tcBorders>
              <w:top w:val="double" w:sz="6" w:space="0" w:color="auto"/>
              <w:left w:val="double" w:sz="6" w:space="0" w:color="auto"/>
              <w:bottom w:val="single" w:sz="12" w:space="0" w:color="auto"/>
              <w:right w:val="single" w:sz="4" w:space="0" w:color="auto"/>
            </w:tcBorders>
            <w:vAlign w:val="center"/>
            <w:hideMark/>
          </w:tcPr>
          <w:p w14:paraId="4FE79BDD" w14:textId="77777777" w:rsidR="00FB26C0" w:rsidRPr="00B2083E" w:rsidRDefault="00FB26C0" w:rsidP="0084325D">
            <w:pPr>
              <w:spacing w:after="0"/>
              <w:jc w:val="center"/>
              <w:rPr>
                <w:rFonts w:ascii="Times New Roman" w:hAnsi="Times New Roman"/>
                <w:b/>
                <w:bCs/>
                <w:color w:val="000000"/>
                <w:sz w:val="22"/>
                <w:szCs w:val="22"/>
              </w:rPr>
            </w:pPr>
          </w:p>
        </w:tc>
        <w:tc>
          <w:tcPr>
            <w:tcW w:w="357" w:type="pct"/>
            <w:vMerge/>
            <w:tcBorders>
              <w:top w:val="double" w:sz="6" w:space="0" w:color="auto"/>
              <w:left w:val="single" w:sz="4" w:space="0" w:color="auto"/>
              <w:bottom w:val="single" w:sz="12" w:space="0" w:color="auto"/>
              <w:right w:val="single" w:sz="4" w:space="0" w:color="auto"/>
            </w:tcBorders>
            <w:vAlign w:val="center"/>
            <w:hideMark/>
          </w:tcPr>
          <w:p w14:paraId="03535152" w14:textId="77777777" w:rsidR="00FB26C0" w:rsidRPr="00B2083E" w:rsidRDefault="00FB26C0" w:rsidP="0084325D">
            <w:pPr>
              <w:spacing w:after="0"/>
              <w:jc w:val="center"/>
              <w:rPr>
                <w:rFonts w:ascii="Times New Roman" w:hAnsi="Times New Roman"/>
                <w:b/>
                <w:bCs/>
                <w:color w:val="000000"/>
                <w:sz w:val="22"/>
                <w:szCs w:val="22"/>
              </w:rPr>
            </w:pPr>
          </w:p>
        </w:tc>
        <w:tc>
          <w:tcPr>
            <w:tcW w:w="713" w:type="pct"/>
            <w:vMerge/>
            <w:tcBorders>
              <w:top w:val="double" w:sz="6" w:space="0" w:color="auto"/>
              <w:left w:val="single" w:sz="4" w:space="0" w:color="auto"/>
              <w:bottom w:val="single" w:sz="12" w:space="0" w:color="auto"/>
              <w:right w:val="single" w:sz="12" w:space="0" w:color="auto"/>
            </w:tcBorders>
            <w:vAlign w:val="center"/>
            <w:hideMark/>
          </w:tcPr>
          <w:p w14:paraId="2E6356B6" w14:textId="77777777" w:rsidR="00FB26C0" w:rsidRPr="00B2083E" w:rsidRDefault="00FB26C0" w:rsidP="0084325D">
            <w:pPr>
              <w:spacing w:after="0"/>
              <w:jc w:val="center"/>
              <w:rPr>
                <w:rFonts w:ascii="Times New Roman" w:hAnsi="Times New Roman"/>
                <w:b/>
                <w:bCs/>
                <w:color w:val="000000"/>
                <w:sz w:val="22"/>
                <w:szCs w:val="22"/>
              </w:rPr>
            </w:pPr>
          </w:p>
        </w:tc>
        <w:tc>
          <w:tcPr>
            <w:tcW w:w="47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34024622"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435" w:type="pct"/>
            <w:tcBorders>
              <w:top w:val="nil"/>
              <w:left w:val="nil"/>
              <w:bottom w:val="single" w:sz="12" w:space="0" w:color="auto"/>
              <w:right w:val="single" w:sz="12" w:space="0" w:color="auto"/>
            </w:tcBorders>
            <w:shd w:val="clear" w:color="000000" w:fill="DDEBF7"/>
            <w:textDirection w:val="btLr"/>
            <w:vAlign w:val="center"/>
            <w:hideMark/>
          </w:tcPr>
          <w:p w14:paraId="564951CE"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5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55D4224D"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56" w:type="pct"/>
            <w:tcBorders>
              <w:top w:val="nil"/>
              <w:left w:val="nil"/>
              <w:bottom w:val="single" w:sz="12" w:space="0" w:color="auto"/>
              <w:right w:val="single" w:sz="12" w:space="0" w:color="auto"/>
            </w:tcBorders>
            <w:shd w:val="clear" w:color="000000" w:fill="DDEBF7"/>
            <w:textDirection w:val="btLr"/>
            <w:vAlign w:val="center"/>
            <w:hideMark/>
          </w:tcPr>
          <w:p w14:paraId="4634D557"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5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73E93DA0"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56" w:type="pct"/>
            <w:tcBorders>
              <w:top w:val="nil"/>
              <w:left w:val="nil"/>
              <w:bottom w:val="single" w:sz="12" w:space="0" w:color="auto"/>
              <w:right w:val="single" w:sz="12" w:space="0" w:color="auto"/>
            </w:tcBorders>
            <w:shd w:val="clear" w:color="000000" w:fill="DDEBF7"/>
            <w:textDirection w:val="btLr"/>
            <w:vAlign w:val="center"/>
            <w:hideMark/>
          </w:tcPr>
          <w:p w14:paraId="55EE06DB"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9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2789D068"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34" w:type="pct"/>
            <w:tcBorders>
              <w:top w:val="nil"/>
              <w:left w:val="nil"/>
              <w:bottom w:val="single" w:sz="12" w:space="0" w:color="auto"/>
              <w:right w:val="double" w:sz="6" w:space="0" w:color="auto"/>
            </w:tcBorders>
            <w:shd w:val="clear" w:color="000000" w:fill="DDEBF7"/>
            <w:textDirection w:val="btLr"/>
            <w:vAlign w:val="center"/>
            <w:hideMark/>
          </w:tcPr>
          <w:p w14:paraId="6D0CFF3E" w14:textId="77777777" w:rsidR="00FB26C0" w:rsidRPr="00B2083E" w:rsidRDefault="00FB26C0" w:rsidP="0084325D">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r>
      <w:tr w:rsidR="00FB26C0" w:rsidRPr="00B2083E" w14:paraId="54158534" w14:textId="77777777" w:rsidTr="0027133D">
        <w:trPr>
          <w:trHeight w:val="501"/>
        </w:trPr>
        <w:tc>
          <w:tcPr>
            <w:tcW w:w="869" w:type="pct"/>
            <w:tcBorders>
              <w:top w:val="nil"/>
              <w:left w:val="double" w:sz="6" w:space="0" w:color="auto"/>
              <w:bottom w:val="single" w:sz="4" w:space="0" w:color="auto"/>
              <w:right w:val="single" w:sz="4" w:space="0" w:color="auto"/>
            </w:tcBorders>
            <w:shd w:val="clear" w:color="auto" w:fill="auto"/>
            <w:vAlign w:val="center"/>
            <w:hideMark/>
          </w:tcPr>
          <w:p w14:paraId="129E85EF" w14:textId="77777777" w:rsidR="00FB26C0" w:rsidRPr="00B2083E" w:rsidRDefault="00FB26C0" w:rsidP="0084325D">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TDH</w:t>
            </w:r>
          </w:p>
        </w:tc>
        <w:tc>
          <w:tcPr>
            <w:tcW w:w="357" w:type="pct"/>
            <w:tcBorders>
              <w:top w:val="nil"/>
              <w:left w:val="nil"/>
              <w:bottom w:val="single" w:sz="4" w:space="0" w:color="auto"/>
              <w:right w:val="single" w:sz="4" w:space="0" w:color="auto"/>
            </w:tcBorders>
            <w:shd w:val="clear" w:color="auto" w:fill="auto"/>
            <w:vAlign w:val="center"/>
            <w:hideMark/>
          </w:tcPr>
          <w:p w14:paraId="6684EC3A" w14:textId="77777777" w:rsidR="00FB26C0" w:rsidRPr="00B2083E" w:rsidRDefault="00FB26C0" w:rsidP="0084325D">
            <w:pPr>
              <w:spacing w:after="0"/>
              <w:jc w:val="center"/>
              <w:rPr>
                <w:rFonts w:ascii="Times New Roman" w:hAnsi="Times New Roman"/>
                <w:color w:val="000000"/>
                <w:sz w:val="22"/>
                <w:szCs w:val="22"/>
              </w:rPr>
            </w:pPr>
          </w:p>
        </w:tc>
        <w:tc>
          <w:tcPr>
            <w:tcW w:w="713" w:type="pct"/>
            <w:tcBorders>
              <w:top w:val="nil"/>
              <w:left w:val="nil"/>
              <w:bottom w:val="single" w:sz="4" w:space="0" w:color="auto"/>
              <w:right w:val="single" w:sz="12" w:space="0" w:color="auto"/>
            </w:tcBorders>
            <w:shd w:val="clear" w:color="auto" w:fill="auto"/>
            <w:vAlign w:val="center"/>
            <w:hideMark/>
          </w:tcPr>
          <w:p w14:paraId="14675513" w14:textId="77777777" w:rsidR="00FB26C0" w:rsidRPr="00B2083E" w:rsidRDefault="00FB26C0" w:rsidP="0084325D">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LED MEDICOR</w:t>
            </w:r>
          </w:p>
        </w:tc>
        <w:tc>
          <w:tcPr>
            <w:tcW w:w="475" w:type="pct"/>
            <w:tcBorders>
              <w:top w:val="nil"/>
              <w:left w:val="single" w:sz="12" w:space="0" w:color="auto"/>
              <w:bottom w:val="single" w:sz="4" w:space="0" w:color="auto"/>
              <w:right w:val="single" w:sz="4" w:space="0" w:color="auto"/>
            </w:tcBorders>
            <w:shd w:val="clear" w:color="auto" w:fill="auto"/>
            <w:vAlign w:val="center"/>
            <w:hideMark/>
          </w:tcPr>
          <w:p w14:paraId="5B3771DF" w14:textId="02BE9304"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435" w:type="pct"/>
            <w:tcBorders>
              <w:top w:val="nil"/>
              <w:left w:val="nil"/>
              <w:bottom w:val="single" w:sz="4" w:space="0" w:color="auto"/>
              <w:right w:val="single" w:sz="12" w:space="0" w:color="auto"/>
            </w:tcBorders>
            <w:shd w:val="clear" w:color="auto" w:fill="auto"/>
            <w:vAlign w:val="center"/>
            <w:hideMark/>
          </w:tcPr>
          <w:p w14:paraId="79186C26" w14:textId="6E7B6E62"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355" w:type="pct"/>
            <w:tcBorders>
              <w:top w:val="nil"/>
              <w:left w:val="single" w:sz="12" w:space="0" w:color="auto"/>
              <w:bottom w:val="single" w:sz="4" w:space="0" w:color="auto"/>
              <w:right w:val="single" w:sz="4" w:space="0" w:color="auto"/>
            </w:tcBorders>
            <w:shd w:val="clear" w:color="auto" w:fill="auto"/>
            <w:vAlign w:val="center"/>
            <w:hideMark/>
          </w:tcPr>
          <w:p w14:paraId="38F9DC79" w14:textId="77777777"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56" w:type="pct"/>
            <w:tcBorders>
              <w:top w:val="nil"/>
              <w:left w:val="nil"/>
              <w:bottom w:val="single" w:sz="4" w:space="0" w:color="auto"/>
              <w:right w:val="single" w:sz="12" w:space="0" w:color="auto"/>
            </w:tcBorders>
            <w:shd w:val="clear" w:color="auto" w:fill="auto"/>
            <w:vAlign w:val="center"/>
            <w:hideMark/>
          </w:tcPr>
          <w:p w14:paraId="648BF2BC" w14:textId="77777777"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55" w:type="pct"/>
            <w:tcBorders>
              <w:top w:val="nil"/>
              <w:left w:val="single" w:sz="12" w:space="0" w:color="auto"/>
              <w:bottom w:val="single" w:sz="4" w:space="0" w:color="auto"/>
              <w:right w:val="single" w:sz="4" w:space="0" w:color="auto"/>
            </w:tcBorders>
            <w:shd w:val="clear" w:color="auto" w:fill="auto"/>
            <w:vAlign w:val="center"/>
            <w:hideMark/>
          </w:tcPr>
          <w:p w14:paraId="67EBFBE6" w14:textId="77777777"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56" w:type="pct"/>
            <w:tcBorders>
              <w:top w:val="nil"/>
              <w:left w:val="nil"/>
              <w:bottom w:val="single" w:sz="4" w:space="0" w:color="auto"/>
              <w:right w:val="single" w:sz="12" w:space="0" w:color="auto"/>
            </w:tcBorders>
            <w:shd w:val="clear" w:color="auto" w:fill="auto"/>
            <w:vAlign w:val="center"/>
            <w:hideMark/>
          </w:tcPr>
          <w:p w14:paraId="632B8C15" w14:textId="77777777"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95" w:type="pct"/>
            <w:tcBorders>
              <w:top w:val="nil"/>
              <w:left w:val="single" w:sz="12" w:space="0" w:color="auto"/>
              <w:bottom w:val="single" w:sz="4" w:space="0" w:color="auto"/>
              <w:right w:val="single" w:sz="4" w:space="0" w:color="auto"/>
            </w:tcBorders>
            <w:shd w:val="clear" w:color="auto" w:fill="auto"/>
            <w:vAlign w:val="center"/>
            <w:hideMark/>
          </w:tcPr>
          <w:p w14:paraId="18A9E031" w14:textId="77777777"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34" w:type="pct"/>
            <w:tcBorders>
              <w:top w:val="nil"/>
              <w:left w:val="nil"/>
              <w:bottom w:val="single" w:sz="4" w:space="0" w:color="auto"/>
              <w:right w:val="double" w:sz="6" w:space="0" w:color="auto"/>
            </w:tcBorders>
            <w:shd w:val="clear" w:color="auto" w:fill="auto"/>
            <w:vAlign w:val="center"/>
            <w:hideMark/>
          </w:tcPr>
          <w:p w14:paraId="480A741E" w14:textId="77777777" w:rsidR="00FB26C0" w:rsidRPr="00B2083E" w:rsidRDefault="00FB26C0" w:rsidP="0084325D">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FB26C0" w:rsidRPr="00B2083E" w14:paraId="7DDE1397" w14:textId="77777777" w:rsidTr="0027133D">
        <w:trPr>
          <w:trHeight w:val="501"/>
        </w:trPr>
        <w:tc>
          <w:tcPr>
            <w:tcW w:w="1939" w:type="pct"/>
            <w:gridSpan w:val="3"/>
            <w:tcBorders>
              <w:top w:val="single" w:sz="4" w:space="0" w:color="auto"/>
              <w:left w:val="double" w:sz="6" w:space="0" w:color="auto"/>
              <w:bottom w:val="double" w:sz="6" w:space="0" w:color="auto"/>
              <w:right w:val="single" w:sz="12" w:space="0" w:color="auto"/>
            </w:tcBorders>
            <w:shd w:val="clear" w:color="auto" w:fill="DEEAF6" w:themeFill="accent5" w:themeFillTint="33"/>
            <w:noWrap/>
            <w:vAlign w:val="center"/>
            <w:hideMark/>
          </w:tcPr>
          <w:p w14:paraId="62A09863" w14:textId="77777777" w:rsidR="00FB26C0" w:rsidRPr="00B2083E" w:rsidRDefault="00FB26C0" w:rsidP="0084325D">
            <w:pPr>
              <w:spacing w:after="0"/>
              <w:jc w:val="center"/>
              <w:rPr>
                <w:rFonts w:ascii="Times New Roman" w:hAnsi="Times New Roman"/>
                <w:b/>
                <w:color w:val="000000"/>
                <w:sz w:val="24"/>
                <w:szCs w:val="24"/>
              </w:rPr>
            </w:pPr>
            <w:r w:rsidRPr="00B2083E">
              <w:rPr>
                <w:rFonts w:ascii="Times New Roman" w:hAnsi="Times New Roman"/>
                <w:b/>
                <w:color w:val="000000"/>
                <w:sz w:val="24"/>
                <w:szCs w:val="24"/>
              </w:rPr>
              <w:t>Région</w:t>
            </w:r>
          </w:p>
        </w:tc>
        <w:tc>
          <w:tcPr>
            <w:tcW w:w="475" w:type="pct"/>
            <w:tcBorders>
              <w:top w:val="nil"/>
              <w:left w:val="single" w:sz="12" w:space="0" w:color="auto"/>
              <w:bottom w:val="double" w:sz="6" w:space="0" w:color="auto"/>
              <w:right w:val="single" w:sz="4" w:space="0" w:color="auto"/>
            </w:tcBorders>
            <w:shd w:val="clear" w:color="auto" w:fill="DEEAF6" w:themeFill="accent5" w:themeFillTint="33"/>
            <w:noWrap/>
            <w:vAlign w:val="center"/>
            <w:hideMark/>
          </w:tcPr>
          <w:p w14:paraId="4602FFA2" w14:textId="00F1E5FC" w:rsidR="00FB26C0" w:rsidRPr="00B2083E" w:rsidRDefault="00FB26C0" w:rsidP="0084325D">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435" w:type="pct"/>
            <w:tcBorders>
              <w:top w:val="nil"/>
              <w:left w:val="nil"/>
              <w:bottom w:val="double" w:sz="6" w:space="0" w:color="auto"/>
              <w:right w:val="single" w:sz="12" w:space="0" w:color="auto"/>
            </w:tcBorders>
            <w:shd w:val="clear" w:color="auto" w:fill="DEEAF6" w:themeFill="accent5" w:themeFillTint="33"/>
            <w:noWrap/>
            <w:vAlign w:val="center"/>
            <w:hideMark/>
          </w:tcPr>
          <w:p w14:paraId="7C15B261" w14:textId="28052BA0" w:rsidR="00FB26C0" w:rsidRPr="00B2083E" w:rsidRDefault="00FB26C0" w:rsidP="0084325D">
            <w:pPr>
              <w:spacing w:after="0"/>
              <w:jc w:val="center"/>
              <w:rPr>
                <w:rFonts w:ascii="Times New Roman" w:hAnsi="Times New Roman"/>
                <w:b/>
                <w:color w:val="000000"/>
                <w:sz w:val="24"/>
                <w:szCs w:val="24"/>
              </w:rPr>
            </w:pPr>
            <w:r>
              <w:rPr>
                <w:rFonts w:ascii="Times New Roman" w:hAnsi="Times New Roman"/>
                <w:b/>
                <w:color w:val="000000"/>
                <w:sz w:val="24"/>
                <w:szCs w:val="24"/>
              </w:rPr>
              <w:t>2</w:t>
            </w:r>
          </w:p>
        </w:tc>
        <w:tc>
          <w:tcPr>
            <w:tcW w:w="355" w:type="pct"/>
            <w:tcBorders>
              <w:top w:val="nil"/>
              <w:left w:val="single" w:sz="12" w:space="0" w:color="auto"/>
              <w:bottom w:val="double" w:sz="6" w:space="0" w:color="auto"/>
              <w:right w:val="single" w:sz="4" w:space="0" w:color="auto"/>
            </w:tcBorders>
            <w:shd w:val="clear" w:color="auto" w:fill="DEEAF6" w:themeFill="accent5" w:themeFillTint="33"/>
            <w:noWrap/>
            <w:vAlign w:val="center"/>
            <w:hideMark/>
          </w:tcPr>
          <w:p w14:paraId="67692CD8" w14:textId="77777777" w:rsidR="00FB26C0" w:rsidRPr="00B2083E" w:rsidRDefault="00FB26C0" w:rsidP="0084325D">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56" w:type="pct"/>
            <w:tcBorders>
              <w:top w:val="nil"/>
              <w:left w:val="nil"/>
              <w:bottom w:val="double" w:sz="6" w:space="0" w:color="auto"/>
              <w:right w:val="single" w:sz="12" w:space="0" w:color="auto"/>
            </w:tcBorders>
            <w:shd w:val="clear" w:color="auto" w:fill="DEEAF6" w:themeFill="accent5" w:themeFillTint="33"/>
            <w:noWrap/>
            <w:vAlign w:val="center"/>
            <w:hideMark/>
          </w:tcPr>
          <w:p w14:paraId="48EA532E" w14:textId="77777777" w:rsidR="00FB26C0" w:rsidRPr="00B2083E" w:rsidRDefault="00FB26C0" w:rsidP="0084325D">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55" w:type="pct"/>
            <w:tcBorders>
              <w:top w:val="nil"/>
              <w:left w:val="single" w:sz="12" w:space="0" w:color="auto"/>
              <w:bottom w:val="double" w:sz="6" w:space="0" w:color="auto"/>
              <w:right w:val="single" w:sz="4" w:space="0" w:color="auto"/>
            </w:tcBorders>
            <w:shd w:val="clear" w:color="auto" w:fill="DEEAF6" w:themeFill="accent5" w:themeFillTint="33"/>
            <w:noWrap/>
            <w:vAlign w:val="center"/>
            <w:hideMark/>
          </w:tcPr>
          <w:p w14:paraId="6085D716" w14:textId="3B4E7D7B" w:rsidR="00FB26C0" w:rsidRPr="00B2083E" w:rsidRDefault="00FB26C0" w:rsidP="0084325D">
            <w:pPr>
              <w:spacing w:after="0"/>
              <w:jc w:val="center"/>
              <w:rPr>
                <w:rFonts w:ascii="Times New Roman" w:hAnsi="Times New Roman"/>
                <w:color w:val="000000"/>
                <w:sz w:val="24"/>
                <w:szCs w:val="24"/>
              </w:rPr>
            </w:pPr>
            <w:r w:rsidRPr="00FB26C0">
              <w:rPr>
                <w:rFonts w:ascii="Times New Roman" w:hAnsi="Times New Roman"/>
                <w:color w:val="000000"/>
                <w:sz w:val="24"/>
                <w:szCs w:val="24"/>
              </w:rPr>
              <w:t>-</w:t>
            </w:r>
          </w:p>
        </w:tc>
        <w:tc>
          <w:tcPr>
            <w:tcW w:w="356" w:type="pct"/>
            <w:tcBorders>
              <w:top w:val="nil"/>
              <w:left w:val="nil"/>
              <w:bottom w:val="double" w:sz="6" w:space="0" w:color="auto"/>
              <w:right w:val="single" w:sz="12" w:space="0" w:color="auto"/>
            </w:tcBorders>
            <w:shd w:val="clear" w:color="auto" w:fill="DEEAF6" w:themeFill="accent5" w:themeFillTint="33"/>
            <w:noWrap/>
            <w:vAlign w:val="center"/>
            <w:hideMark/>
          </w:tcPr>
          <w:p w14:paraId="09995CDC" w14:textId="5D821118" w:rsidR="00FB26C0" w:rsidRPr="00B2083E" w:rsidRDefault="00FB26C0" w:rsidP="0084325D">
            <w:pPr>
              <w:spacing w:after="0"/>
              <w:jc w:val="center"/>
              <w:rPr>
                <w:rFonts w:ascii="Times New Roman" w:hAnsi="Times New Roman"/>
                <w:color w:val="000000"/>
                <w:sz w:val="24"/>
                <w:szCs w:val="24"/>
              </w:rPr>
            </w:pPr>
            <w:r w:rsidRPr="00FB26C0">
              <w:rPr>
                <w:rFonts w:ascii="Times New Roman" w:hAnsi="Times New Roman"/>
                <w:color w:val="000000"/>
                <w:sz w:val="24"/>
                <w:szCs w:val="24"/>
              </w:rPr>
              <w:t>-</w:t>
            </w:r>
          </w:p>
        </w:tc>
        <w:tc>
          <w:tcPr>
            <w:tcW w:w="395" w:type="pct"/>
            <w:tcBorders>
              <w:top w:val="nil"/>
              <w:left w:val="single" w:sz="12" w:space="0" w:color="auto"/>
              <w:bottom w:val="double" w:sz="6" w:space="0" w:color="auto"/>
              <w:right w:val="single" w:sz="4" w:space="0" w:color="auto"/>
            </w:tcBorders>
            <w:shd w:val="clear" w:color="auto" w:fill="DEEAF6" w:themeFill="accent5" w:themeFillTint="33"/>
            <w:noWrap/>
            <w:vAlign w:val="center"/>
            <w:hideMark/>
          </w:tcPr>
          <w:p w14:paraId="5B8C0CAE" w14:textId="77777777" w:rsidR="00FB26C0" w:rsidRPr="00B2083E" w:rsidRDefault="00FB26C0" w:rsidP="0084325D">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34" w:type="pct"/>
            <w:tcBorders>
              <w:top w:val="nil"/>
              <w:left w:val="nil"/>
              <w:bottom w:val="double" w:sz="6" w:space="0" w:color="auto"/>
              <w:right w:val="double" w:sz="6" w:space="0" w:color="auto"/>
            </w:tcBorders>
            <w:shd w:val="clear" w:color="auto" w:fill="DEEAF6" w:themeFill="accent5" w:themeFillTint="33"/>
            <w:noWrap/>
            <w:vAlign w:val="center"/>
            <w:hideMark/>
          </w:tcPr>
          <w:p w14:paraId="26CF6839" w14:textId="77777777" w:rsidR="00FB26C0" w:rsidRPr="00B2083E" w:rsidRDefault="00FB26C0" w:rsidP="0084325D">
            <w:pPr>
              <w:spacing w:after="0"/>
              <w:jc w:val="center"/>
              <w:rPr>
                <w:rFonts w:ascii="Times New Roman" w:hAnsi="Times New Roman"/>
                <w:b/>
                <w:color w:val="000000"/>
                <w:sz w:val="24"/>
                <w:szCs w:val="24"/>
              </w:rPr>
            </w:pPr>
            <w:r>
              <w:rPr>
                <w:rFonts w:ascii="Times New Roman" w:hAnsi="Times New Roman"/>
                <w:color w:val="000000"/>
                <w:sz w:val="24"/>
                <w:szCs w:val="24"/>
              </w:rPr>
              <w:t>-</w:t>
            </w:r>
          </w:p>
        </w:tc>
      </w:tr>
    </w:tbl>
    <w:p w14:paraId="21B381AC" w14:textId="77777777" w:rsidR="00593736" w:rsidRPr="00A74439" w:rsidRDefault="00593736" w:rsidP="0059373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7E8262DF" w14:textId="77777777" w:rsidR="00593736" w:rsidRDefault="00593736" w:rsidP="00593736">
      <w:pPr>
        <w:spacing w:after="0"/>
        <w:jc w:val="left"/>
        <w:rPr>
          <w:rFonts w:cs="Arial"/>
          <w:szCs w:val="18"/>
        </w:rPr>
      </w:pPr>
    </w:p>
    <w:p w14:paraId="2CC0E063" w14:textId="7D8DEE90" w:rsidR="00C817D5" w:rsidRDefault="00C817D5" w:rsidP="00C817D5">
      <w:pPr>
        <w:spacing w:after="0" w:line="276" w:lineRule="auto"/>
        <w:rPr>
          <w:rFonts w:ascii="Times New Roman" w:eastAsia="Calibri" w:hAnsi="Times New Roman"/>
          <w:iCs/>
          <w:color w:val="000000"/>
          <w:sz w:val="24"/>
          <w:szCs w:val="24"/>
          <w:lang w:val="fr-BE" w:eastAsia="en-US"/>
        </w:rPr>
      </w:pPr>
      <w:r w:rsidRPr="00C817D5">
        <w:rPr>
          <w:rFonts w:ascii="Times New Roman" w:eastAsia="Calibri" w:hAnsi="Times New Roman"/>
          <w:iCs/>
          <w:color w:val="000000"/>
          <w:sz w:val="24"/>
          <w:szCs w:val="24"/>
          <w:lang w:val="fr-BE" w:eastAsia="en-US"/>
        </w:rPr>
        <w:t xml:space="preserve">Seule TERRE DES HOMMES sur financement </w:t>
      </w:r>
      <w:r>
        <w:rPr>
          <w:rFonts w:ascii="Times New Roman" w:eastAsia="Calibri" w:hAnsi="Times New Roman"/>
          <w:iCs/>
          <w:color w:val="000000"/>
          <w:sz w:val="24"/>
          <w:szCs w:val="24"/>
          <w:lang w:val="fr-BE" w:eastAsia="en-US"/>
        </w:rPr>
        <w:t xml:space="preserve">LED MEDICOR </w:t>
      </w:r>
      <w:r w:rsidRPr="00C817D5">
        <w:rPr>
          <w:rFonts w:ascii="Times New Roman" w:eastAsia="Calibri" w:hAnsi="Times New Roman"/>
          <w:iCs/>
          <w:color w:val="000000"/>
          <w:sz w:val="24"/>
          <w:szCs w:val="24"/>
          <w:lang w:val="fr-BE" w:eastAsia="en-US"/>
        </w:rPr>
        <w:t>a prévu l</w:t>
      </w:r>
      <w:r>
        <w:rPr>
          <w:rFonts w:ascii="Times New Roman" w:eastAsia="Calibri" w:hAnsi="Times New Roman"/>
          <w:iCs/>
          <w:color w:val="000000"/>
          <w:sz w:val="24"/>
          <w:szCs w:val="24"/>
          <w:lang w:val="fr-BE" w:eastAsia="en-US"/>
        </w:rPr>
        <w:t>a</w:t>
      </w:r>
      <w:r w:rsidRPr="00C817D5">
        <w:rPr>
          <w:rFonts w:ascii="Times New Roman" w:eastAsia="Calibri" w:hAnsi="Times New Roman"/>
          <w:iCs/>
          <w:color w:val="000000"/>
          <w:sz w:val="24"/>
          <w:szCs w:val="24"/>
          <w:lang w:val="fr-BE" w:eastAsia="en-US"/>
        </w:rPr>
        <w:t xml:space="preserve"> </w:t>
      </w:r>
      <w:r>
        <w:rPr>
          <w:rFonts w:ascii="Times New Roman" w:eastAsia="Calibri" w:hAnsi="Times New Roman"/>
          <w:iCs/>
          <w:color w:val="000000"/>
          <w:sz w:val="24"/>
          <w:szCs w:val="24"/>
          <w:lang w:val="fr-BE" w:eastAsia="en-US"/>
        </w:rPr>
        <w:t>r</w:t>
      </w:r>
      <w:r w:rsidRPr="00C817D5">
        <w:rPr>
          <w:rFonts w:ascii="Times New Roman" w:eastAsia="Calibri" w:hAnsi="Times New Roman"/>
          <w:iCs/>
          <w:color w:val="000000"/>
          <w:sz w:val="24"/>
          <w:szCs w:val="24"/>
          <w:lang w:val="fr-BE" w:eastAsia="en-US"/>
        </w:rPr>
        <w:t>éhabilitation des forages dans des écoles. Cette programmation reste inchangée pour ce second semestre.</w:t>
      </w:r>
    </w:p>
    <w:p w14:paraId="669A707E" w14:textId="77777777" w:rsidR="00C817D5" w:rsidRDefault="00C817D5" w:rsidP="00C817D5">
      <w:pPr>
        <w:spacing w:after="0" w:line="276" w:lineRule="auto"/>
        <w:rPr>
          <w:rFonts w:ascii="Times New Roman" w:eastAsia="Calibri" w:hAnsi="Times New Roman"/>
          <w:iCs/>
          <w:color w:val="000000"/>
          <w:sz w:val="24"/>
          <w:szCs w:val="24"/>
          <w:lang w:val="fr-BE" w:eastAsia="en-US"/>
        </w:rPr>
      </w:pPr>
    </w:p>
    <w:p w14:paraId="0ACD8C60" w14:textId="77777777" w:rsidR="006C5109" w:rsidRPr="00452C57" w:rsidRDefault="006C5109" w:rsidP="00502330">
      <w:pPr>
        <w:pStyle w:val="Titre3"/>
        <w:spacing w:before="240"/>
      </w:pPr>
      <w:bookmarkStart w:id="53" w:name="_Toc504484217"/>
      <w:bookmarkStart w:id="54" w:name="_Toc10126818"/>
      <w:r w:rsidRPr="00452C57">
        <w:t>Difficultés rencontrées et propositions de solutions</w:t>
      </w:r>
      <w:bookmarkEnd w:id="53"/>
      <w:bookmarkEnd w:id="54"/>
    </w:p>
    <w:p w14:paraId="0A8EFF77" w14:textId="4E6D59BA" w:rsidR="006C5109" w:rsidRPr="00CF5712" w:rsidRDefault="006C5109" w:rsidP="00CF5712">
      <w:pPr>
        <w:spacing w:line="276" w:lineRule="auto"/>
        <w:rPr>
          <w:rFonts w:ascii="Times New Roman" w:hAnsi="Times New Roman"/>
          <w:sz w:val="24"/>
          <w:szCs w:val="24"/>
        </w:rPr>
      </w:pPr>
      <w:r w:rsidRPr="00CF5712">
        <w:rPr>
          <w:rFonts w:ascii="Times New Roman" w:hAnsi="Times New Roman"/>
          <w:sz w:val="24"/>
          <w:szCs w:val="24"/>
        </w:rPr>
        <w:t xml:space="preserve">Des difficultés ont été rencontrées à plusieurs niveaux par certains acteurs dans la mise en œuvre de leur programme d’activités </w:t>
      </w:r>
      <w:r w:rsidR="00C817D5">
        <w:rPr>
          <w:rFonts w:ascii="Times New Roman" w:hAnsi="Times New Roman"/>
          <w:sz w:val="24"/>
          <w:szCs w:val="24"/>
        </w:rPr>
        <w:t>pour ce semestre de l’année</w:t>
      </w:r>
      <w:r w:rsidRPr="00CF5712">
        <w:rPr>
          <w:rFonts w:ascii="Times New Roman" w:hAnsi="Times New Roman"/>
          <w:sz w:val="24"/>
          <w:szCs w:val="24"/>
        </w:rPr>
        <w:t xml:space="preserve"> 201</w:t>
      </w:r>
      <w:r w:rsidR="00C817D5">
        <w:rPr>
          <w:rFonts w:ascii="Times New Roman" w:hAnsi="Times New Roman"/>
          <w:sz w:val="24"/>
          <w:szCs w:val="24"/>
        </w:rPr>
        <w:t>9</w:t>
      </w:r>
      <w:r w:rsidRPr="00CF5712">
        <w:rPr>
          <w:rFonts w:ascii="Times New Roman" w:hAnsi="Times New Roman"/>
          <w:sz w:val="24"/>
          <w:szCs w:val="24"/>
        </w:rPr>
        <w:t>.</w:t>
      </w:r>
    </w:p>
    <w:p w14:paraId="2AEB41BD" w14:textId="127B7198" w:rsidR="006C5109" w:rsidRPr="00452C57" w:rsidRDefault="008812EE" w:rsidP="008812EE">
      <w:pPr>
        <w:pStyle w:val="Lgende"/>
      </w:pPr>
      <w:bookmarkStart w:id="55" w:name="_Toc10126874"/>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33</w:t>
      </w:r>
      <w:r w:rsidR="00DE7E3D">
        <w:rPr>
          <w:noProof/>
        </w:rPr>
        <w:fldChar w:fldCharType="end"/>
      </w:r>
      <w:r>
        <w:t xml:space="preserve"> </w:t>
      </w:r>
      <w:r w:rsidRPr="00131D2C">
        <w:t>: Difficultés rencontrées et proposition de solutions</w:t>
      </w:r>
      <w:bookmarkEnd w:id="55"/>
    </w:p>
    <w:tbl>
      <w:tblPr>
        <w:tblStyle w:val="Grilledutableau1"/>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3780"/>
        <w:gridCol w:w="1760"/>
      </w:tblGrid>
      <w:tr w:rsidR="006C5109" w:rsidRPr="0057698A" w14:paraId="2EC0271A" w14:textId="77777777" w:rsidTr="00C817D5">
        <w:trPr>
          <w:trHeight w:val="696"/>
          <w:tblHeader/>
          <w:jc w:val="center"/>
        </w:trPr>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AA68" w14:textId="153BA037" w:rsidR="006C5109" w:rsidRPr="0057698A" w:rsidRDefault="006C5109" w:rsidP="00EF588F">
            <w:pPr>
              <w:spacing w:after="0"/>
              <w:jc w:val="center"/>
              <w:rPr>
                <w:rFonts w:ascii="Times New Roman" w:hAnsi="Times New Roman"/>
                <w:b/>
                <w:sz w:val="24"/>
                <w:szCs w:val="24"/>
              </w:rPr>
            </w:pPr>
            <w:r w:rsidRPr="0057698A">
              <w:rPr>
                <w:rFonts w:ascii="Times New Roman" w:hAnsi="Times New Roman"/>
                <w:b/>
                <w:sz w:val="24"/>
                <w:szCs w:val="24"/>
              </w:rPr>
              <w:t>Difficultés rencontrées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A71AD7" w14:textId="77777777" w:rsidR="006C5109" w:rsidRPr="0057698A" w:rsidRDefault="006C5109" w:rsidP="00EF588F">
            <w:pPr>
              <w:spacing w:after="0"/>
              <w:jc w:val="center"/>
              <w:rPr>
                <w:rFonts w:ascii="Times New Roman" w:hAnsi="Times New Roman"/>
                <w:b/>
                <w:sz w:val="24"/>
                <w:szCs w:val="24"/>
              </w:rPr>
            </w:pPr>
            <w:r w:rsidRPr="0057698A">
              <w:rPr>
                <w:rFonts w:ascii="Times New Roman" w:hAnsi="Times New Roman"/>
                <w:b/>
                <w:sz w:val="24"/>
                <w:szCs w:val="24"/>
              </w:rPr>
              <w:t>Propositions de solutions</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D99C0" w14:textId="2B7E2012" w:rsidR="006C5109" w:rsidRPr="0057698A" w:rsidRDefault="006C5109" w:rsidP="00EF588F">
            <w:pPr>
              <w:spacing w:after="0"/>
              <w:jc w:val="center"/>
              <w:rPr>
                <w:rFonts w:ascii="Times New Roman" w:hAnsi="Times New Roman"/>
                <w:b/>
                <w:sz w:val="24"/>
                <w:szCs w:val="24"/>
              </w:rPr>
            </w:pPr>
            <w:r w:rsidRPr="0057698A">
              <w:rPr>
                <w:rFonts w:ascii="Times New Roman" w:hAnsi="Times New Roman"/>
                <w:b/>
                <w:sz w:val="24"/>
                <w:szCs w:val="24"/>
              </w:rPr>
              <w:t>Responsable de mise en œuvre</w:t>
            </w:r>
          </w:p>
        </w:tc>
      </w:tr>
      <w:tr w:rsidR="006C5109" w:rsidRPr="0057698A" w14:paraId="17B7DE1E" w14:textId="77777777" w:rsidTr="00F412DC">
        <w:trPr>
          <w:trHeight w:val="596"/>
          <w:jc w:val="center"/>
        </w:trPr>
        <w:tc>
          <w:tcPr>
            <w:tcW w:w="9765" w:type="dxa"/>
            <w:gridSpan w:val="3"/>
            <w:tcBorders>
              <w:top w:val="single" w:sz="4" w:space="0" w:color="auto"/>
              <w:left w:val="single" w:sz="4" w:space="0" w:color="auto"/>
              <w:bottom w:val="single" w:sz="4" w:space="0" w:color="auto"/>
              <w:right w:val="single" w:sz="4" w:space="0" w:color="auto"/>
            </w:tcBorders>
            <w:vAlign w:val="center"/>
            <w:hideMark/>
          </w:tcPr>
          <w:p w14:paraId="1CA8EDCF" w14:textId="77777777" w:rsidR="006C5109" w:rsidRPr="0057698A" w:rsidRDefault="006C5109" w:rsidP="00F412DC">
            <w:pPr>
              <w:spacing w:after="0"/>
              <w:jc w:val="center"/>
              <w:rPr>
                <w:rFonts w:ascii="Times New Roman" w:hAnsi="Times New Roman"/>
                <w:b/>
                <w:sz w:val="24"/>
                <w:szCs w:val="24"/>
                <w:lang w:eastAsia="en-US"/>
              </w:rPr>
            </w:pPr>
            <w:r w:rsidRPr="0057698A">
              <w:rPr>
                <w:rFonts w:ascii="Times New Roman" w:hAnsi="Times New Roman"/>
                <w:b/>
                <w:sz w:val="24"/>
                <w:szCs w:val="24"/>
              </w:rPr>
              <w:t xml:space="preserve">Renforcement de capacités </w:t>
            </w:r>
          </w:p>
        </w:tc>
      </w:tr>
      <w:tr w:rsidR="006C5109" w:rsidRPr="0057698A" w14:paraId="032EBF58" w14:textId="77777777" w:rsidTr="00C817D5">
        <w:trPr>
          <w:trHeight w:val="422"/>
          <w:jc w:val="center"/>
        </w:trPr>
        <w:tc>
          <w:tcPr>
            <w:tcW w:w="4225" w:type="dxa"/>
            <w:tcBorders>
              <w:top w:val="single" w:sz="4" w:space="0" w:color="auto"/>
              <w:left w:val="single" w:sz="4" w:space="0" w:color="auto"/>
              <w:bottom w:val="single" w:sz="4" w:space="0" w:color="auto"/>
              <w:right w:val="single" w:sz="4" w:space="0" w:color="auto"/>
            </w:tcBorders>
            <w:vAlign w:val="center"/>
          </w:tcPr>
          <w:p w14:paraId="03D0D60E" w14:textId="40D354EB" w:rsidR="006C5109" w:rsidRPr="0057698A" w:rsidRDefault="0022576C" w:rsidP="0057698A">
            <w:pPr>
              <w:spacing w:after="0"/>
              <w:jc w:val="center"/>
              <w:rPr>
                <w:rFonts w:ascii="Times New Roman" w:hAnsi="Times New Roman"/>
                <w:sz w:val="24"/>
                <w:szCs w:val="24"/>
              </w:rPr>
            </w:pPr>
            <w:r w:rsidRPr="0057698A">
              <w:rPr>
                <w:rFonts w:ascii="Times New Roman" w:hAnsi="Times New Roman"/>
                <w:sz w:val="24"/>
                <w:szCs w:val="24"/>
              </w:rPr>
              <w:t>Insuffisance de ressources financière</w:t>
            </w:r>
            <w:r w:rsidR="0057698A">
              <w:rPr>
                <w:rFonts w:ascii="Times New Roman" w:hAnsi="Times New Roman"/>
                <w:sz w:val="24"/>
                <w:szCs w:val="24"/>
              </w:rPr>
              <w:t>s</w:t>
            </w:r>
          </w:p>
        </w:tc>
        <w:tc>
          <w:tcPr>
            <w:tcW w:w="3780" w:type="dxa"/>
            <w:tcBorders>
              <w:top w:val="single" w:sz="4" w:space="0" w:color="auto"/>
              <w:left w:val="single" w:sz="4" w:space="0" w:color="auto"/>
              <w:bottom w:val="single" w:sz="4" w:space="0" w:color="auto"/>
              <w:right w:val="single" w:sz="4" w:space="0" w:color="auto"/>
            </w:tcBorders>
            <w:vAlign w:val="center"/>
          </w:tcPr>
          <w:p w14:paraId="7DB0908D" w14:textId="074C677F" w:rsidR="006C5109" w:rsidRPr="0057698A" w:rsidRDefault="00C817D5" w:rsidP="00553647">
            <w:pPr>
              <w:spacing w:after="0"/>
              <w:jc w:val="center"/>
              <w:rPr>
                <w:rFonts w:ascii="Times New Roman" w:hAnsi="Times New Roman"/>
                <w:sz w:val="24"/>
                <w:szCs w:val="24"/>
              </w:rPr>
            </w:pPr>
            <w:r>
              <w:rPr>
                <w:rFonts w:ascii="Times New Roman" w:hAnsi="Times New Roman"/>
                <w:sz w:val="24"/>
                <w:szCs w:val="24"/>
              </w:rPr>
              <w:t>Augmenté les ressources financières</w:t>
            </w:r>
          </w:p>
        </w:tc>
        <w:tc>
          <w:tcPr>
            <w:tcW w:w="1760" w:type="dxa"/>
            <w:tcBorders>
              <w:top w:val="single" w:sz="4" w:space="0" w:color="auto"/>
              <w:left w:val="single" w:sz="4" w:space="0" w:color="auto"/>
              <w:bottom w:val="single" w:sz="4" w:space="0" w:color="auto"/>
              <w:right w:val="single" w:sz="4" w:space="0" w:color="auto"/>
            </w:tcBorders>
            <w:vAlign w:val="center"/>
          </w:tcPr>
          <w:p w14:paraId="79A67DA3" w14:textId="7758300A" w:rsidR="006C5109" w:rsidRPr="0057698A" w:rsidRDefault="0057698A" w:rsidP="0057698A">
            <w:pPr>
              <w:spacing w:after="0"/>
              <w:jc w:val="center"/>
              <w:rPr>
                <w:rFonts w:ascii="Times New Roman" w:hAnsi="Times New Roman"/>
                <w:sz w:val="24"/>
                <w:szCs w:val="24"/>
                <w:lang w:eastAsia="en-US" w:bidi="en-US"/>
              </w:rPr>
            </w:pPr>
            <w:r>
              <w:rPr>
                <w:rFonts w:ascii="Times New Roman" w:hAnsi="Times New Roman"/>
                <w:sz w:val="24"/>
                <w:szCs w:val="24"/>
                <w:lang w:eastAsia="en-US" w:bidi="en-US"/>
              </w:rPr>
              <w:t>MEA</w:t>
            </w:r>
          </w:p>
        </w:tc>
      </w:tr>
      <w:tr w:rsidR="006C5109" w:rsidRPr="0057698A" w14:paraId="5B272A47" w14:textId="77777777" w:rsidTr="00EF588F">
        <w:trPr>
          <w:trHeight w:val="575"/>
          <w:jc w:val="center"/>
        </w:trPr>
        <w:tc>
          <w:tcPr>
            <w:tcW w:w="9765" w:type="dxa"/>
            <w:gridSpan w:val="3"/>
            <w:tcBorders>
              <w:top w:val="single" w:sz="4" w:space="0" w:color="auto"/>
              <w:left w:val="single" w:sz="4" w:space="0" w:color="auto"/>
              <w:bottom w:val="single" w:sz="4" w:space="0" w:color="auto"/>
              <w:right w:val="single" w:sz="4" w:space="0" w:color="auto"/>
            </w:tcBorders>
            <w:vAlign w:val="center"/>
            <w:hideMark/>
          </w:tcPr>
          <w:p w14:paraId="46F25EAF" w14:textId="77777777" w:rsidR="006C5109" w:rsidRPr="0057698A" w:rsidRDefault="006C5109" w:rsidP="00F412DC">
            <w:pPr>
              <w:spacing w:after="0"/>
              <w:jc w:val="center"/>
              <w:rPr>
                <w:rFonts w:ascii="Times New Roman" w:hAnsi="Times New Roman"/>
                <w:b/>
                <w:sz w:val="24"/>
                <w:szCs w:val="24"/>
              </w:rPr>
            </w:pPr>
            <w:r w:rsidRPr="0057698A">
              <w:rPr>
                <w:rFonts w:ascii="Times New Roman" w:hAnsi="Times New Roman"/>
                <w:b/>
                <w:sz w:val="24"/>
                <w:szCs w:val="24"/>
              </w:rPr>
              <w:t>Suivi et planification des interventions</w:t>
            </w:r>
          </w:p>
        </w:tc>
      </w:tr>
      <w:tr w:rsidR="006C5109" w:rsidRPr="0057698A" w14:paraId="6AC9E3B3" w14:textId="77777777" w:rsidTr="00C817D5">
        <w:trPr>
          <w:trHeight w:val="503"/>
          <w:jc w:val="center"/>
        </w:trPr>
        <w:tc>
          <w:tcPr>
            <w:tcW w:w="4225" w:type="dxa"/>
            <w:tcBorders>
              <w:top w:val="single" w:sz="4" w:space="0" w:color="auto"/>
              <w:left w:val="single" w:sz="4" w:space="0" w:color="auto"/>
              <w:bottom w:val="single" w:sz="4" w:space="0" w:color="auto"/>
              <w:right w:val="single" w:sz="4" w:space="0" w:color="auto"/>
            </w:tcBorders>
            <w:vAlign w:val="center"/>
          </w:tcPr>
          <w:p w14:paraId="088DC34F" w14:textId="45238381" w:rsidR="006C5109" w:rsidRPr="0057698A" w:rsidRDefault="0057698A" w:rsidP="0057698A">
            <w:pPr>
              <w:tabs>
                <w:tab w:val="left" w:pos="242"/>
              </w:tabs>
              <w:spacing w:after="0"/>
              <w:jc w:val="center"/>
              <w:rPr>
                <w:rFonts w:ascii="Times New Roman" w:hAnsi="Times New Roman"/>
                <w:sz w:val="24"/>
                <w:szCs w:val="24"/>
                <w:lang w:eastAsia="en-US" w:bidi="en-US"/>
              </w:rPr>
            </w:pPr>
            <w:r w:rsidRPr="0057698A">
              <w:rPr>
                <w:rFonts w:ascii="Times New Roman" w:hAnsi="Times New Roman"/>
                <w:sz w:val="24"/>
                <w:szCs w:val="24"/>
                <w:lang w:eastAsia="en-US" w:bidi="en-US"/>
              </w:rPr>
              <w:t>Non renseignement des données par certains acteurs</w:t>
            </w:r>
          </w:p>
        </w:tc>
        <w:tc>
          <w:tcPr>
            <w:tcW w:w="3780" w:type="dxa"/>
            <w:tcBorders>
              <w:top w:val="single" w:sz="4" w:space="0" w:color="auto"/>
              <w:left w:val="single" w:sz="4" w:space="0" w:color="auto"/>
              <w:bottom w:val="single" w:sz="4" w:space="0" w:color="auto"/>
              <w:right w:val="single" w:sz="4" w:space="0" w:color="auto"/>
            </w:tcBorders>
            <w:vAlign w:val="center"/>
          </w:tcPr>
          <w:p w14:paraId="418A5530" w14:textId="77777777" w:rsidR="006C5109" w:rsidRPr="0057698A" w:rsidRDefault="006C5109" w:rsidP="0057698A">
            <w:pPr>
              <w:spacing w:after="0"/>
              <w:jc w:val="center"/>
              <w:rPr>
                <w:rFonts w:ascii="Times New Roman" w:hAnsi="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5AB33248" w14:textId="77777777" w:rsidR="0057698A" w:rsidRDefault="0057698A" w:rsidP="0057698A">
            <w:pPr>
              <w:spacing w:after="0"/>
              <w:jc w:val="center"/>
              <w:rPr>
                <w:rFonts w:ascii="Times New Roman" w:hAnsi="Times New Roman"/>
                <w:sz w:val="24"/>
                <w:szCs w:val="24"/>
              </w:rPr>
            </w:pPr>
            <w:r>
              <w:rPr>
                <w:rFonts w:ascii="Times New Roman" w:hAnsi="Times New Roman"/>
                <w:sz w:val="24"/>
                <w:szCs w:val="24"/>
              </w:rPr>
              <w:t xml:space="preserve">ACTEURS </w:t>
            </w:r>
          </w:p>
          <w:p w14:paraId="72F2E1B5" w14:textId="279CE66C" w:rsidR="006C5109" w:rsidRPr="0057698A" w:rsidRDefault="0057698A" w:rsidP="0057698A">
            <w:pPr>
              <w:spacing w:after="0"/>
              <w:jc w:val="center"/>
              <w:rPr>
                <w:rFonts w:ascii="Times New Roman" w:hAnsi="Times New Roman"/>
                <w:sz w:val="24"/>
                <w:szCs w:val="24"/>
              </w:rPr>
            </w:pPr>
            <w:r>
              <w:rPr>
                <w:rFonts w:ascii="Times New Roman" w:hAnsi="Times New Roman"/>
                <w:sz w:val="24"/>
                <w:szCs w:val="24"/>
              </w:rPr>
              <w:t>PN-AEP</w:t>
            </w:r>
          </w:p>
        </w:tc>
      </w:tr>
      <w:tr w:rsidR="006C5109" w:rsidRPr="0057698A" w14:paraId="38AC5459" w14:textId="77777777" w:rsidTr="00EF588F">
        <w:trPr>
          <w:trHeight w:val="647"/>
          <w:jc w:val="center"/>
        </w:trPr>
        <w:tc>
          <w:tcPr>
            <w:tcW w:w="9765" w:type="dxa"/>
            <w:gridSpan w:val="3"/>
            <w:tcBorders>
              <w:top w:val="single" w:sz="4" w:space="0" w:color="auto"/>
              <w:left w:val="single" w:sz="4" w:space="0" w:color="auto"/>
              <w:bottom w:val="single" w:sz="4" w:space="0" w:color="auto"/>
              <w:right w:val="single" w:sz="4" w:space="0" w:color="auto"/>
            </w:tcBorders>
            <w:vAlign w:val="center"/>
            <w:hideMark/>
          </w:tcPr>
          <w:p w14:paraId="59E81CF9" w14:textId="77777777" w:rsidR="006C5109" w:rsidRPr="0057698A" w:rsidRDefault="006C5109" w:rsidP="00F412DC">
            <w:pPr>
              <w:spacing w:after="0"/>
              <w:jc w:val="center"/>
              <w:rPr>
                <w:rFonts w:ascii="Times New Roman" w:hAnsi="Times New Roman"/>
                <w:b/>
                <w:sz w:val="24"/>
                <w:szCs w:val="24"/>
              </w:rPr>
            </w:pPr>
            <w:r w:rsidRPr="0057698A">
              <w:rPr>
                <w:rFonts w:ascii="Times New Roman" w:hAnsi="Times New Roman"/>
                <w:b/>
                <w:sz w:val="24"/>
                <w:szCs w:val="24"/>
              </w:rPr>
              <w:t>Technique, prestation des entreprises et financier</w:t>
            </w:r>
          </w:p>
        </w:tc>
      </w:tr>
      <w:tr w:rsidR="006C5109" w:rsidRPr="0057698A" w14:paraId="1EE97727" w14:textId="77777777" w:rsidTr="00C817D5">
        <w:trPr>
          <w:trHeight w:val="449"/>
          <w:jc w:val="center"/>
        </w:trPr>
        <w:tc>
          <w:tcPr>
            <w:tcW w:w="4225" w:type="dxa"/>
            <w:tcBorders>
              <w:top w:val="single" w:sz="4" w:space="0" w:color="auto"/>
              <w:left w:val="single" w:sz="4" w:space="0" w:color="auto"/>
              <w:bottom w:val="single" w:sz="4" w:space="0" w:color="auto"/>
              <w:right w:val="single" w:sz="4" w:space="0" w:color="auto"/>
            </w:tcBorders>
            <w:vAlign w:val="center"/>
          </w:tcPr>
          <w:p w14:paraId="462CB6A5" w14:textId="107178F8" w:rsidR="006C5109" w:rsidRPr="0057698A" w:rsidRDefault="009A0FC1" w:rsidP="0057698A">
            <w:pPr>
              <w:tabs>
                <w:tab w:val="left" w:pos="242"/>
              </w:tabs>
              <w:spacing w:after="0"/>
              <w:rPr>
                <w:rFonts w:ascii="Times New Roman" w:hAnsi="Times New Roman"/>
                <w:sz w:val="24"/>
                <w:szCs w:val="24"/>
                <w:lang w:eastAsia="en-US" w:bidi="en-US"/>
              </w:rPr>
            </w:pPr>
            <w:r w:rsidRPr="0057698A">
              <w:rPr>
                <w:rFonts w:ascii="Times New Roman" w:hAnsi="Times New Roman"/>
                <w:sz w:val="24"/>
                <w:szCs w:val="24"/>
              </w:rPr>
              <w:t>Le retard dans l</w:t>
            </w:r>
            <w:r w:rsidR="0057698A" w:rsidRPr="0057698A">
              <w:rPr>
                <w:rFonts w:ascii="Times New Roman" w:hAnsi="Times New Roman"/>
                <w:sz w:val="24"/>
                <w:szCs w:val="24"/>
              </w:rPr>
              <w:t>a réalisation des forages</w:t>
            </w:r>
          </w:p>
        </w:tc>
        <w:tc>
          <w:tcPr>
            <w:tcW w:w="3780" w:type="dxa"/>
            <w:tcBorders>
              <w:top w:val="single" w:sz="4" w:space="0" w:color="auto"/>
              <w:left w:val="single" w:sz="4" w:space="0" w:color="auto"/>
              <w:bottom w:val="single" w:sz="4" w:space="0" w:color="auto"/>
              <w:right w:val="single" w:sz="4" w:space="0" w:color="auto"/>
            </w:tcBorders>
            <w:vAlign w:val="center"/>
          </w:tcPr>
          <w:p w14:paraId="3C67A964" w14:textId="17F6E265" w:rsidR="006C5109" w:rsidRPr="0057698A" w:rsidRDefault="006C5109" w:rsidP="002648CC">
            <w:pPr>
              <w:spacing w:after="0"/>
              <w:jc w:val="center"/>
              <w:rPr>
                <w:rFonts w:ascii="Times New Roman" w:hAnsi="Times New Roman"/>
                <w:sz w:val="24"/>
                <w:szCs w:val="24"/>
              </w:rPr>
            </w:pPr>
          </w:p>
        </w:tc>
        <w:tc>
          <w:tcPr>
            <w:tcW w:w="1760" w:type="dxa"/>
            <w:tcBorders>
              <w:top w:val="single" w:sz="4" w:space="0" w:color="auto"/>
              <w:left w:val="single" w:sz="4" w:space="0" w:color="auto"/>
              <w:bottom w:val="single" w:sz="4" w:space="0" w:color="auto"/>
              <w:right w:val="single" w:sz="4" w:space="0" w:color="auto"/>
            </w:tcBorders>
            <w:vAlign w:val="center"/>
          </w:tcPr>
          <w:p w14:paraId="6FDA25CF" w14:textId="23219739" w:rsidR="006C5109" w:rsidRPr="0057698A" w:rsidRDefault="0057698A" w:rsidP="00F412DC">
            <w:pPr>
              <w:spacing w:after="0"/>
              <w:jc w:val="left"/>
              <w:rPr>
                <w:rFonts w:ascii="Times New Roman" w:hAnsi="Times New Roman"/>
                <w:sz w:val="24"/>
                <w:szCs w:val="24"/>
              </w:rPr>
            </w:pPr>
            <w:r>
              <w:rPr>
                <w:rFonts w:ascii="Times New Roman" w:hAnsi="Times New Roman"/>
                <w:sz w:val="24"/>
                <w:szCs w:val="24"/>
              </w:rPr>
              <w:t>ENTREPRISE</w:t>
            </w:r>
          </w:p>
        </w:tc>
      </w:tr>
    </w:tbl>
    <w:p w14:paraId="413210B2" w14:textId="77777777" w:rsidR="003E4206" w:rsidRDefault="003E4206" w:rsidP="003E4206">
      <w:pPr>
        <w:spacing w:before="60" w:after="0" w:line="276" w:lineRule="auto"/>
        <w:rPr>
          <w:rFonts w:ascii="Times New Roman" w:hAnsi="Times New Roman"/>
          <w:i/>
        </w:rPr>
      </w:pPr>
      <w:r w:rsidRPr="00A74439">
        <w:rPr>
          <w:rFonts w:ascii="Times New Roman" w:hAnsi="Times New Roman"/>
          <w:b/>
          <w:i/>
          <w:u w:val="single"/>
        </w:rPr>
        <w:t>Source :</w:t>
      </w:r>
      <w:r w:rsidRPr="00A74439">
        <w:rPr>
          <w:rFonts w:ascii="Times New Roman" w:hAnsi="Times New Roman"/>
          <w:i/>
        </w:rPr>
        <w:t xml:space="preserve"> </w:t>
      </w:r>
      <w:r>
        <w:rPr>
          <w:rFonts w:ascii="Times New Roman" w:hAnsi="Times New Roman"/>
          <w:i/>
        </w:rPr>
        <w:t xml:space="preserve">Collecte de données </w:t>
      </w:r>
      <w:r w:rsidRPr="00A74439">
        <w:rPr>
          <w:rFonts w:ascii="Times New Roman" w:hAnsi="Times New Roman"/>
          <w:i/>
        </w:rPr>
        <w:t>Mai 2019 auprès des acteurs du PN-AEP</w:t>
      </w:r>
      <w:r>
        <w:rPr>
          <w:rFonts w:ascii="Times New Roman" w:hAnsi="Times New Roman"/>
          <w:i/>
        </w:rPr>
        <w:t> ; DREA-BMH</w:t>
      </w:r>
    </w:p>
    <w:p w14:paraId="3B2BCF91" w14:textId="77777777" w:rsidR="001D014E" w:rsidRDefault="001D014E" w:rsidP="003E4206">
      <w:pPr>
        <w:spacing w:before="60" w:after="0" w:line="276" w:lineRule="auto"/>
        <w:rPr>
          <w:rFonts w:ascii="Times New Roman" w:hAnsi="Times New Roman"/>
          <w:i/>
        </w:rPr>
      </w:pPr>
    </w:p>
    <w:p w14:paraId="77EE1B67" w14:textId="77777777" w:rsidR="001D014E" w:rsidRDefault="001D014E" w:rsidP="003E4206">
      <w:pPr>
        <w:spacing w:before="60" w:after="0" w:line="276" w:lineRule="auto"/>
        <w:rPr>
          <w:rFonts w:ascii="Times New Roman" w:hAnsi="Times New Roman"/>
          <w:i/>
        </w:rPr>
      </w:pPr>
    </w:p>
    <w:p w14:paraId="049E263C" w14:textId="77777777" w:rsidR="001D014E" w:rsidRDefault="001D014E" w:rsidP="003E4206">
      <w:pPr>
        <w:spacing w:before="60" w:after="0" w:line="276" w:lineRule="auto"/>
        <w:rPr>
          <w:rFonts w:ascii="Times New Roman" w:hAnsi="Times New Roman"/>
          <w:i/>
        </w:rPr>
      </w:pPr>
    </w:p>
    <w:p w14:paraId="2AB1EFB4" w14:textId="77777777" w:rsidR="005074B9" w:rsidRPr="005074B9" w:rsidRDefault="005074B9" w:rsidP="003F58B7">
      <w:pPr>
        <w:pStyle w:val="Titre3"/>
        <w:keepNext/>
        <w:keepLines/>
        <w:numPr>
          <w:ilvl w:val="2"/>
          <w:numId w:val="33"/>
        </w:numPr>
        <w:spacing w:after="120" w:line="276" w:lineRule="auto"/>
        <w:rPr>
          <w:color w:val="FF0000"/>
        </w:rPr>
      </w:pPr>
      <w:bookmarkStart w:id="56" w:name="_Toc504484218"/>
      <w:bookmarkStart w:id="57" w:name="_Toc527986745"/>
      <w:bookmarkStart w:id="58" w:name="_Toc530063763"/>
      <w:bookmarkStart w:id="59" w:name="_Toc10126819"/>
      <w:r w:rsidRPr="005074B9">
        <w:rPr>
          <w:color w:val="FF0000"/>
        </w:rPr>
        <w:t>Milieu urbain</w:t>
      </w:r>
      <w:bookmarkEnd w:id="56"/>
      <w:bookmarkEnd w:id="57"/>
      <w:bookmarkEnd w:id="58"/>
      <w:bookmarkEnd w:id="59"/>
    </w:p>
    <w:p w14:paraId="25DEE1F9" w14:textId="5ACAD31A" w:rsidR="005074B9" w:rsidRDefault="008812EE" w:rsidP="008812EE">
      <w:pPr>
        <w:pStyle w:val="Lgende"/>
      </w:pPr>
      <w:bookmarkStart w:id="60" w:name="_Toc522278598"/>
      <w:bookmarkStart w:id="61" w:name="_Toc522278694"/>
      <w:bookmarkStart w:id="62" w:name="_Toc522278737"/>
      <w:bookmarkStart w:id="63" w:name="_Toc522279925"/>
      <w:bookmarkStart w:id="64" w:name="_Toc10126875"/>
      <w:bookmarkEnd w:id="60"/>
      <w:bookmarkEnd w:id="61"/>
      <w:bookmarkEnd w:id="62"/>
      <w:bookmarkEnd w:id="63"/>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34</w:t>
      </w:r>
      <w:r w:rsidR="00DE7E3D">
        <w:rPr>
          <w:noProof/>
        </w:rPr>
        <w:fldChar w:fldCharType="end"/>
      </w:r>
      <w:r>
        <w:t xml:space="preserve"> </w:t>
      </w:r>
      <w:r w:rsidRPr="00B94376">
        <w:t>: Récapitulatif des nouveaux centres ouverts par l’ONEA</w:t>
      </w:r>
      <w:bookmarkEnd w:id="64"/>
    </w:p>
    <w:tbl>
      <w:tblPr>
        <w:tblW w:w="9356" w:type="dxa"/>
        <w:jc w:val="center"/>
        <w:tblCellMar>
          <w:left w:w="70" w:type="dxa"/>
          <w:right w:w="70" w:type="dxa"/>
        </w:tblCellMar>
        <w:tblLook w:val="04A0" w:firstRow="1" w:lastRow="0" w:firstColumn="1" w:lastColumn="0" w:noHBand="0" w:noVBand="1"/>
      </w:tblPr>
      <w:tblGrid>
        <w:gridCol w:w="3129"/>
        <w:gridCol w:w="6227"/>
      </w:tblGrid>
      <w:tr w:rsidR="005074B9" w:rsidRPr="001D014E" w14:paraId="5B40D5FA" w14:textId="77777777" w:rsidTr="005074B9">
        <w:trPr>
          <w:trHeight w:val="761"/>
          <w:tblHeader/>
          <w:jc w:val="center"/>
        </w:trPr>
        <w:tc>
          <w:tcPr>
            <w:tcW w:w="3129" w:type="dxa"/>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hideMark/>
          </w:tcPr>
          <w:p w14:paraId="1551DF42" w14:textId="77777777" w:rsidR="005074B9" w:rsidRPr="001D014E" w:rsidRDefault="005074B9" w:rsidP="005074B9">
            <w:pPr>
              <w:spacing w:after="0"/>
              <w:rPr>
                <w:rFonts w:ascii="Times New Roman" w:hAnsi="Times New Roman"/>
                <w:b/>
                <w:bCs/>
                <w:color w:val="000000"/>
                <w:sz w:val="24"/>
                <w:szCs w:val="24"/>
              </w:rPr>
            </w:pPr>
            <w:r w:rsidRPr="001D014E">
              <w:rPr>
                <w:rFonts w:ascii="Times New Roman" w:hAnsi="Times New Roman"/>
                <w:b/>
                <w:bCs/>
                <w:color w:val="000000"/>
                <w:sz w:val="24"/>
                <w:szCs w:val="24"/>
              </w:rPr>
              <w:t>ONEA</w:t>
            </w:r>
          </w:p>
        </w:tc>
        <w:tc>
          <w:tcPr>
            <w:tcW w:w="6227" w:type="dxa"/>
            <w:tcBorders>
              <w:top w:val="single" w:sz="8" w:space="0" w:color="auto"/>
              <w:left w:val="nil"/>
              <w:bottom w:val="single" w:sz="8" w:space="0" w:color="auto"/>
              <w:right w:val="single" w:sz="8" w:space="0" w:color="000000"/>
            </w:tcBorders>
            <w:shd w:val="clear" w:color="auto" w:fill="DEEAF6" w:themeFill="accent5" w:themeFillTint="33"/>
            <w:vAlign w:val="center"/>
            <w:hideMark/>
          </w:tcPr>
          <w:p w14:paraId="00EE9117" w14:textId="77777777" w:rsidR="005074B9" w:rsidRPr="001D014E" w:rsidRDefault="005074B9" w:rsidP="005074B9">
            <w:pPr>
              <w:spacing w:after="0"/>
              <w:jc w:val="center"/>
              <w:rPr>
                <w:rFonts w:ascii="Times New Roman" w:hAnsi="Times New Roman"/>
                <w:b/>
                <w:bCs/>
                <w:color w:val="000000"/>
                <w:sz w:val="24"/>
                <w:szCs w:val="24"/>
              </w:rPr>
            </w:pPr>
            <w:r w:rsidRPr="001D014E">
              <w:rPr>
                <w:rFonts w:ascii="Times New Roman" w:hAnsi="Times New Roman"/>
                <w:b/>
                <w:bCs/>
                <w:color w:val="000000"/>
                <w:sz w:val="24"/>
                <w:szCs w:val="24"/>
              </w:rPr>
              <w:t>Nouveau centre géré par l’ONEA (liste : nom du centre, province)</w:t>
            </w:r>
          </w:p>
        </w:tc>
      </w:tr>
      <w:tr w:rsidR="005074B9" w:rsidRPr="001D014E" w14:paraId="10F3B67E" w14:textId="77777777" w:rsidTr="005074B9">
        <w:trPr>
          <w:trHeight w:val="199"/>
          <w:jc w:val="center"/>
        </w:trPr>
        <w:tc>
          <w:tcPr>
            <w:tcW w:w="3129" w:type="dxa"/>
            <w:tcBorders>
              <w:top w:val="nil"/>
              <w:left w:val="single" w:sz="8" w:space="0" w:color="auto"/>
              <w:bottom w:val="dotted" w:sz="4" w:space="0" w:color="auto"/>
              <w:right w:val="single" w:sz="8" w:space="0" w:color="auto"/>
            </w:tcBorders>
            <w:shd w:val="clear" w:color="auto" w:fill="auto"/>
            <w:vAlign w:val="center"/>
          </w:tcPr>
          <w:p w14:paraId="615DC19E" w14:textId="77777777" w:rsidR="005074B9" w:rsidRPr="001D014E" w:rsidRDefault="005074B9" w:rsidP="005074B9">
            <w:pPr>
              <w:spacing w:after="0"/>
              <w:rPr>
                <w:rFonts w:ascii="Times New Roman" w:hAnsi="Times New Roman"/>
                <w:color w:val="000000"/>
                <w:sz w:val="24"/>
                <w:szCs w:val="24"/>
              </w:rPr>
            </w:pPr>
          </w:p>
        </w:tc>
        <w:tc>
          <w:tcPr>
            <w:tcW w:w="6227" w:type="dxa"/>
            <w:tcBorders>
              <w:top w:val="nil"/>
              <w:left w:val="nil"/>
              <w:bottom w:val="dotted" w:sz="4" w:space="0" w:color="auto"/>
              <w:right w:val="single" w:sz="8" w:space="0" w:color="000000"/>
            </w:tcBorders>
            <w:shd w:val="clear" w:color="auto" w:fill="auto"/>
            <w:vAlign w:val="center"/>
          </w:tcPr>
          <w:p w14:paraId="64D9C1FB" w14:textId="77777777" w:rsidR="005074B9" w:rsidRPr="001D014E" w:rsidRDefault="005074B9" w:rsidP="005074B9">
            <w:pPr>
              <w:spacing w:after="0"/>
              <w:jc w:val="center"/>
              <w:rPr>
                <w:rFonts w:ascii="Times New Roman" w:hAnsi="Times New Roman"/>
                <w:color w:val="000000"/>
                <w:sz w:val="24"/>
                <w:szCs w:val="24"/>
              </w:rPr>
            </w:pPr>
          </w:p>
        </w:tc>
      </w:tr>
      <w:tr w:rsidR="005074B9" w:rsidRPr="001D014E" w14:paraId="2CA5ED11" w14:textId="77777777" w:rsidTr="005074B9">
        <w:trPr>
          <w:trHeight w:val="199"/>
          <w:jc w:val="center"/>
        </w:trPr>
        <w:tc>
          <w:tcPr>
            <w:tcW w:w="3129" w:type="dxa"/>
            <w:tcBorders>
              <w:top w:val="nil"/>
              <w:left w:val="single" w:sz="8" w:space="0" w:color="auto"/>
              <w:bottom w:val="dotted" w:sz="4" w:space="0" w:color="auto"/>
              <w:right w:val="single" w:sz="8" w:space="0" w:color="auto"/>
            </w:tcBorders>
            <w:shd w:val="clear" w:color="auto" w:fill="DEEAF6" w:themeFill="accent5" w:themeFillTint="33"/>
            <w:vAlign w:val="center"/>
          </w:tcPr>
          <w:p w14:paraId="70ACC05C" w14:textId="77777777" w:rsidR="005074B9" w:rsidRPr="001D014E" w:rsidRDefault="005074B9" w:rsidP="005074B9">
            <w:pPr>
              <w:spacing w:after="0"/>
              <w:rPr>
                <w:rFonts w:ascii="Times New Roman" w:hAnsi="Times New Roman"/>
                <w:color w:val="000000"/>
                <w:sz w:val="24"/>
                <w:szCs w:val="24"/>
              </w:rPr>
            </w:pPr>
          </w:p>
        </w:tc>
        <w:tc>
          <w:tcPr>
            <w:tcW w:w="6227" w:type="dxa"/>
            <w:tcBorders>
              <w:top w:val="dotted" w:sz="4" w:space="0" w:color="auto"/>
              <w:left w:val="nil"/>
              <w:bottom w:val="dotted" w:sz="4" w:space="0" w:color="auto"/>
              <w:right w:val="single" w:sz="8" w:space="0" w:color="000000"/>
            </w:tcBorders>
            <w:shd w:val="clear" w:color="auto" w:fill="DEEAF6" w:themeFill="accent5" w:themeFillTint="33"/>
            <w:vAlign w:val="center"/>
          </w:tcPr>
          <w:p w14:paraId="2E5C794B" w14:textId="77777777" w:rsidR="005074B9" w:rsidRPr="001D014E" w:rsidRDefault="005074B9" w:rsidP="005074B9">
            <w:pPr>
              <w:spacing w:after="0"/>
              <w:jc w:val="center"/>
              <w:rPr>
                <w:rFonts w:ascii="Times New Roman" w:hAnsi="Times New Roman"/>
                <w:color w:val="000000"/>
                <w:sz w:val="24"/>
                <w:szCs w:val="24"/>
              </w:rPr>
            </w:pPr>
          </w:p>
        </w:tc>
      </w:tr>
      <w:tr w:rsidR="005074B9" w:rsidRPr="001D014E" w14:paraId="1794F42A" w14:textId="77777777" w:rsidTr="005074B9">
        <w:trPr>
          <w:trHeight w:val="199"/>
          <w:jc w:val="center"/>
        </w:trPr>
        <w:tc>
          <w:tcPr>
            <w:tcW w:w="3129" w:type="dxa"/>
            <w:tcBorders>
              <w:top w:val="nil"/>
              <w:left w:val="single" w:sz="8" w:space="0" w:color="auto"/>
              <w:bottom w:val="dotted" w:sz="4" w:space="0" w:color="auto"/>
              <w:right w:val="single" w:sz="8" w:space="0" w:color="auto"/>
            </w:tcBorders>
            <w:shd w:val="clear" w:color="auto" w:fill="auto"/>
            <w:vAlign w:val="center"/>
          </w:tcPr>
          <w:p w14:paraId="74846F34" w14:textId="77777777" w:rsidR="005074B9" w:rsidRPr="001D014E" w:rsidRDefault="005074B9" w:rsidP="005074B9">
            <w:pPr>
              <w:spacing w:after="0"/>
              <w:rPr>
                <w:rFonts w:ascii="Times New Roman" w:hAnsi="Times New Roman"/>
                <w:color w:val="000000"/>
                <w:sz w:val="24"/>
                <w:szCs w:val="24"/>
              </w:rPr>
            </w:pPr>
          </w:p>
        </w:tc>
        <w:tc>
          <w:tcPr>
            <w:tcW w:w="6227" w:type="dxa"/>
            <w:tcBorders>
              <w:top w:val="dotted" w:sz="4" w:space="0" w:color="auto"/>
              <w:left w:val="nil"/>
              <w:bottom w:val="dotted" w:sz="4" w:space="0" w:color="auto"/>
              <w:right w:val="single" w:sz="8" w:space="0" w:color="000000"/>
            </w:tcBorders>
            <w:shd w:val="clear" w:color="auto" w:fill="auto"/>
            <w:vAlign w:val="center"/>
          </w:tcPr>
          <w:p w14:paraId="17AB096A" w14:textId="77777777" w:rsidR="005074B9" w:rsidRPr="001D014E" w:rsidRDefault="005074B9" w:rsidP="005074B9">
            <w:pPr>
              <w:spacing w:after="0"/>
              <w:jc w:val="center"/>
              <w:rPr>
                <w:rFonts w:ascii="Times New Roman" w:hAnsi="Times New Roman"/>
                <w:color w:val="000000"/>
                <w:sz w:val="24"/>
                <w:szCs w:val="24"/>
              </w:rPr>
            </w:pPr>
          </w:p>
        </w:tc>
      </w:tr>
      <w:tr w:rsidR="005074B9" w:rsidRPr="001D014E" w14:paraId="3907A6A7" w14:textId="77777777" w:rsidTr="005074B9">
        <w:trPr>
          <w:trHeight w:val="199"/>
          <w:jc w:val="center"/>
        </w:trPr>
        <w:tc>
          <w:tcPr>
            <w:tcW w:w="3129" w:type="dxa"/>
            <w:tcBorders>
              <w:top w:val="nil"/>
              <w:left w:val="single" w:sz="8" w:space="0" w:color="auto"/>
              <w:bottom w:val="dotted" w:sz="4" w:space="0" w:color="auto"/>
              <w:right w:val="single" w:sz="8" w:space="0" w:color="auto"/>
            </w:tcBorders>
            <w:shd w:val="clear" w:color="auto" w:fill="DEEAF6" w:themeFill="accent5" w:themeFillTint="33"/>
            <w:vAlign w:val="center"/>
          </w:tcPr>
          <w:p w14:paraId="48679BC4" w14:textId="77777777" w:rsidR="005074B9" w:rsidRPr="001D014E" w:rsidRDefault="005074B9" w:rsidP="005074B9">
            <w:pPr>
              <w:spacing w:after="0"/>
              <w:rPr>
                <w:rFonts w:ascii="Times New Roman" w:hAnsi="Times New Roman"/>
                <w:color w:val="000000"/>
                <w:sz w:val="24"/>
                <w:szCs w:val="24"/>
              </w:rPr>
            </w:pPr>
          </w:p>
        </w:tc>
        <w:tc>
          <w:tcPr>
            <w:tcW w:w="6227" w:type="dxa"/>
            <w:tcBorders>
              <w:top w:val="dotted" w:sz="4" w:space="0" w:color="auto"/>
              <w:left w:val="nil"/>
              <w:bottom w:val="dotted" w:sz="4" w:space="0" w:color="auto"/>
              <w:right w:val="single" w:sz="8" w:space="0" w:color="000000"/>
            </w:tcBorders>
            <w:shd w:val="clear" w:color="auto" w:fill="DEEAF6" w:themeFill="accent5" w:themeFillTint="33"/>
            <w:vAlign w:val="center"/>
          </w:tcPr>
          <w:p w14:paraId="49CF83FF" w14:textId="77777777" w:rsidR="005074B9" w:rsidRPr="001D014E" w:rsidRDefault="005074B9" w:rsidP="005074B9">
            <w:pPr>
              <w:spacing w:after="0"/>
              <w:jc w:val="center"/>
              <w:rPr>
                <w:rFonts w:ascii="Times New Roman" w:hAnsi="Times New Roman"/>
                <w:color w:val="000000"/>
                <w:sz w:val="24"/>
                <w:szCs w:val="24"/>
              </w:rPr>
            </w:pPr>
          </w:p>
        </w:tc>
      </w:tr>
      <w:tr w:rsidR="005074B9" w:rsidRPr="001D014E" w14:paraId="0B715EE8" w14:textId="77777777" w:rsidTr="005074B9">
        <w:trPr>
          <w:trHeight w:val="199"/>
          <w:jc w:val="center"/>
        </w:trPr>
        <w:tc>
          <w:tcPr>
            <w:tcW w:w="3129" w:type="dxa"/>
            <w:tcBorders>
              <w:top w:val="nil"/>
              <w:left w:val="single" w:sz="8" w:space="0" w:color="auto"/>
              <w:bottom w:val="dotted" w:sz="4" w:space="0" w:color="auto"/>
              <w:right w:val="single" w:sz="8" w:space="0" w:color="auto"/>
            </w:tcBorders>
            <w:shd w:val="clear" w:color="auto" w:fill="auto"/>
            <w:vAlign w:val="center"/>
          </w:tcPr>
          <w:p w14:paraId="75912669" w14:textId="77777777" w:rsidR="005074B9" w:rsidRPr="001D014E" w:rsidRDefault="005074B9" w:rsidP="005074B9">
            <w:pPr>
              <w:spacing w:after="0"/>
              <w:rPr>
                <w:rFonts w:ascii="Times New Roman" w:hAnsi="Times New Roman"/>
                <w:color w:val="000000"/>
                <w:sz w:val="24"/>
                <w:szCs w:val="24"/>
              </w:rPr>
            </w:pPr>
          </w:p>
        </w:tc>
        <w:tc>
          <w:tcPr>
            <w:tcW w:w="6227" w:type="dxa"/>
            <w:tcBorders>
              <w:top w:val="dotted" w:sz="4" w:space="0" w:color="auto"/>
              <w:left w:val="nil"/>
              <w:bottom w:val="dotted" w:sz="4" w:space="0" w:color="auto"/>
              <w:right w:val="single" w:sz="8" w:space="0" w:color="000000"/>
            </w:tcBorders>
            <w:shd w:val="clear" w:color="auto" w:fill="auto"/>
            <w:vAlign w:val="center"/>
          </w:tcPr>
          <w:p w14:paraId="5C7B90DD" w14:textId="77777777" w:rsidR="005074B9" w:rsidRPr="001D014E" w:rsidRDefault="005074B9" w:rsidP="005074B9">
            <w:pPr>
              <w:spacing w:after="0"/>
              <w:jc w:val="center"/>
              <w:rPr>
                <w:rFonts w:ascii="Times New Roman" w:hAnsi="Times New Roman"/>
                <w:color w:val="000000"/>
                <w:sz w:val="24"/>
                <w:szCs w:val="24"/>
              </w:rPr>
            </w:pPr>
          </w:p>
        </w:tc>
      </w:tr>
      <w:tr w:rsidR="005074B9" w:rsidRPr="001D014E" w14:paraId="6CBBE1DD" w14:textId="77777777" w:rsidTr="005074B9">
        <w:trPr>
          <w:trHeight w:val="147"/>
          <w:jc w:val="center"/>
        </w:trPr>
        <w:tc>
          <w:tcPr>
            <w:tcW w:w="3129" w:type="dxa"/>
            <w:tcBorders>
              <w:top w:val="nil"/>
              <w:left w:val="single" w:sz="8" w:space="0" w:color="auto"/>
              <w:bottom w:val="single" w:sz="8" w:space="0" w:color="auto"/>
              <w:right w:val="dotted" w:sz="4" w:space="0" w:color="auto"/>
            </w:tcBorders>
            <w:shd w:val="clear" w:color="auto" w:fill="DEEAF6" w:themeFill="accent5" w:themeFillTint="33"/>
            <w:vAlign w:val="center"/>
            <w:hideMark/>
          </w:tcPr>
          <w:p w14:paraId="17529DFC" w14:textId="77777777" w:rsidR="005074B9" w:rsidRPr="001D014E" w:rsidRDefault="005074B9" w:rsidP="005074B9">
            <w:pPr>
              <w:spacing w:after="0"/>
              <w:rPr>
                <w:rFonts w:ascii="Times New Roman" w:hAnsi="Times New Roman"/>
                <w:color w:val="000000"/>
                <w:sz w:val="24"/>
                <w:szCs w:val="24"/>
              </w:rPr>
            </w:pPr>
            <w:r w:rsidRPr="001D014E">
              <w:rPr>
                <w:rFonts w:ascii="Times New Roman" w:hAnsi="Times New Roman"/>
                <w:color w:val="000000"/>
                <w:sz w:val="24"/>
                <w:szCs w:val="24"/>
              </w:rPr>
              <w:t>Total</w:t>
            </w:r>
          </w:p>
        </w:tc>
        <w:tc>
          <w:tcPr>
            <w:tcW w:w="6227" w:type="dxa"/>
            <w:tcBorders>
              <w:top w:val="single" w:sz="8" w:space="0" w:color="auto"/>
              <w:left w:val="nil"/>
              <w:bottom w:val="single" w:sz="8" w:space="0" w:color="auto"/>
              <w:right w:val="single" w:sz="8" w:space="0" w:color="000000"/>
            </w:tcBorders>
            <w:shd w:val="clear" w:color="auto" w:fill="DEEAF6" w:themeFill="accent5" w:themeFillTint="33"/>
            <w:vAlign w:val="center"/>
            <w:hideMark/>
          </w:tcPr>
          <w:p w14:paraId="57838CC2" w14:textId="77777777" w:rsidR="005074B9" w:rsidRPr="001D014E" w:rsidRDefault="005074B9" w:rsidP="005074B9">
            <w:pPr>
              <w:spacing w:after="0"/>
              <w:jc w:val="center"/>
              <w:rPr>
                <w:rFonts w:ascii="Times New Roman" w:hAnsi="Times New Roman"/>
                <w:color w:val="000000"/>
                <w:sz w:val="24"/>
                <w:szCs w:val="24"/>
              </w:rPr>
            </w:pPr>
          </w:p>
        </w:tc>
      </w:tr>
    </w:tbl>
    <w:p w14:paraId="7ED4D0FE" w14:textId="77777777" w:rsidR="005074B9" w:rsidRPr="00354C3A" w:rsidRDefault="005074B9" w:rsidP="005074B9">
      <w:pPr>
        <w:spacing w:before="60" w:after="0"/>
        <w:rPr>
          <w:rFonts w:ascii="Times New Roman" w:hAnsi="Times New Roman"/>
          <w:i/>
        </w:rPr>
      </w:pPr>
      <w:r w:rsidRPr="003E4206">
        <w:rPr>
          <w:rFonts w:ascii="Times New Roman" w:hAnsi="Times New Roman"/>
          <w:b/>
          <w:i/>
          <w:u w:val="single"/>
        </w:rPr>
        <w:t>Source :</w:t>
      </w:r>
      <w:r w:rsidRPr="00354C3A">
        <w:rPr>
          <w:rFonts w:ascii="Times New Roman" w:hAnsi="Times New Roman"/>
          <w:i/>
        </w:rPr>
        <w:t xml:space="preserve"> </w:t>
      </w:r>
      <w:r>
        <w:rPr>
          <w:rFonts w:ascii="Times New Roman" w:hAnsi="Times New Roman"/>
          <w:i/>
        </w:rPr>
        <w:t>ONEA 2019</w:t>
      </w:r>
    </w:p>
    <w:p w14:paraId="4562AE43" w14:textId="77777777" w:rsidR="005074B9" w:rsidRDefault="005074B9" w:rsidP="005074B9">
      <w:pPr>
        <w:spacing w:after="0"/>
        <w:rPr>
          <w:rFonts w:ascii="Arial Narrow" w:hAnsi="Arial Narrow"/>
          <w:b/>
          <w:bCs/>
          <w:color w:val="000000"/>
        </w:rPr>
      </w:pPr>
    </w:p>
    <w:p w14:paraId="75C42245" w14:textId="77777777" w:rsidR="005074B9" w:rsidRDefault="005074B9" w:rsidP="005074B9">
      <w:pPr>
        <w:rPr>
          <w:rFonts w:ascii="Arial Narrow" w:hAnsi="Arial Narrow"/>
        </w:rPr>
      </w:pPr>
    </w:p>
    <w:p w14:paraId="00639A6B" w14:textId="77777777" w:rsidR="005074B9" w:rsidRPr="00185629" w:rsidRDefault="005074B9" w:rsidP="005074B9">
      <w:pPr>
        <w:tabs>
          <w:tab w:val="left" w:pos="552"/>
        </w:tabs>
        <w:rPr>
          <w:rFonts w:ascii="Arial Narrow" w:hAnsi="Arial Narrow"/>
        </w:rPr>
        <w:sectPr w:rsidR="005074B9" w:rsidRPr="00185629" w:rsidSect="005074B9">
          <w:pgSz w:w="11906" w:h="16838"/>
          <w:pgMar w:top="1418" w:right="1418" w:bottom="1418" w:left="1418" w:header="709" w:footer="709" w:gutter="0"/>
          <w:cols w:space="708"/>
          <w:docGrid w:linePitch="360"/>
        </w:sectPr>
      </w:pPr>
    </w:p>
    <w:p w14:paraId="5D7707EE" w14:textId="642CECEB" w:rsidR="005074B9" w:rsidRDefault="008812EE" w:rsidP="008812EE">
      <w:pPr>
        <w:pStyle w:val="Lgende"/>
      </w:pPr>
      <w:bookmarkStart w:id="65" w:name="_Toc10126876"/>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35</w:t>
      </w:r>
      <w:r w:rsidR="00DE7E3D">
        <w:rPr>
          <w:noProof/>
        </w:rPr>
        <w:fldChar w:fldCharType="end"/>
      </w:r>
      <w:r>
        <w:t xml:space="preserve"> </w:t>
      </w:r>
      <w:r w:rsidRPr="008C0603">
        <w:t>: Situation de l’Augmentation des capacités de production, stockage et distribution des réseaux ONEA</w:t>
      </w:r>
      <w:bookmarkEnd w:id="65"/>
    </w:p>
    <w:tbl>
      <w:tblPr>
        <w:tblW w:w="14737" w:type="dxa"/>
        <w:jc w:val="center"/>
        <w:tblLayout w:type="fixed"/>
        <w:tblCellMar>
          <w:left w:w="70" w:type="dxa"/>
          <w:right w:w="70" w:type="dxa"/>
        </w:tblCellMar>
        <w:tblLook w:val="04A0" w:firstRow="1" w:lastRow="0" w:firstColumn="1" w:lastColumn="0" w:noHBand="0" w:noVBand="1"/>
      </w:tblPr>
      <w:tblGrid>
        <w:gridCol w:w="1691"/>
        <w:gridCol w:w="974"/>
        <w:gridCol w:w="722"/>
        <w:gridCol w:w="917"/>
        <w:gridCol w:w="1042"/>
        <w:gridCol w:w="770"/>
        <w:gridCol w:w="1018"/>
        <w:gridCol w:w="745"/>
        <w:gridCol w:w="818"/>
        <w:gridCol w:w="970"/>
        <w:gridCol w:w="893"/>
        <w:gridCol w:w="722"/>
        <w:gridCol w:w="769"/>
        <w:gridCol w:w="1042"/>
        <w:gridCol w:w="722"/>
        <w:gridCol w:w="922"/>
      </w:tblGrid>
      <w:tr w:rsidR="005074B9" w:rsidRPr="009E140E" w14:paraId="33E3A9C5" w14:textId="77777777" w:rsidTr="005074B9">
        <w:trPr>
          <w:trHeight w:val="476"/>
          <w:jc w:val="cent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noWrap/>
            <w:vAlign w:val="center"/>
            <w:hideMark/>
          </w:tcPr>
          <w:p w14:paraId="77974423" w14:textId="77777777" w:rsidR="005074B9" w:rsidRPr="009E140E" w:rsidRDefault="005074B9" w:rsidP="005074B9">
            <w:pPr>
              <w:spacing w:after="0"/>
              <w:jc w:val="center"/>
              <w:rPr>
                <w:rFonts w:ascii="Arial Narrow" w:hAnsi="Arial Narrow"/>
                <w:b/>
                <w:bCs/>
                <w:color w:val="000000"/>
              </w:rPr>
            </w:pPr>
            <w:r>
              <w:rPr>
                <w:rFonts w:ascii="Arial Narrow" w:hAnsi="Arial Narrow"/>
                <w:b/>
                <w:bCs/>
                <w:color w:val="000000"/>
              </w:rPr>
              <w:t>Centre ONEA</w:t>
            </w:r>
          </w:p>
        </w:tc>
        <w:tc>
          <w:tcPr>
            <w:tcW w:w="2613" w:type="dxa"/>
            <w:gridSpan w:val="3"/>
            <w:tcBorders>
              <w:top w:val="single" w:sz="8" w:space="0" w:color="auto"/>
              <w:left w:val="nil"/>
              <w:bottom w:val="nil"/>
              <w:right w:val="single" w:sz="8" w:space="0" w:color="000000"/>
            </w:tcBorders>
            <w:shd w:val="clear" w:color="auto" w:fill="DEEAF6" w:themeFill="accent5" w:themeFillTint="33"/>
            <w:vAlign w:val="center"/>
            <w:hideMark/>
          </w:tcPr>
          <w:p w14:paraId="011DEE44" w14:textId="77777777" w:rsidR="005074B9" w:rsidRPr="009E140E" w:rsidRDefault="005074B9" w:rsidP="005074B9">
            <w:pPr>
              <w:spacing w:after="0"/>
              <w:jc w:val="center"/>
              <w:rPr>
                <w:rFonts w:ascii="Arial Narrow" w:hAnsi="Arial Narrow"/>
                <w:b/>
                <w:bCs/>
                <w:color w:val="000000"/>
              </w:rPr>
            </w:pPr>
            <w:r w:rsidRPr="009E140E">
              <w:rPr>
                <w:rFonts w:ascii="Arial Narrow" w:hAnsi="Arial Narrow"/>
                <w:b/>
                <w:bCs/>
                <w:color w:val="000000"/>
              </w:rPr>
              <w:t>Réseau</w:t>
            </w:r>
          </w:p>
        </w:tc>
        <w:tc>
          <w:tcPr>
            <w:tcW w:w="2830" w:type="dxa"/>
            <w:gridSpan w:val="3"/>
            <w:tcBorders>
              <w:top w:val="single" w:sz="8" w:space="0" w:color="auto"/>
              <w:left w:val="nil"/>
              <w:bottom w:val="nil"/>
              <w:right w:val="single" w:sz="8" w:space="0" w:color="000000"/>
            </w:tcBorders>
            <w:shd w:val="clear" w:color="auto" w:fill="DEEAF6" w:themeFill="accent5" w:themeFillTint="33"/>
            <w:vAlign w:val="center"/>
            <w:hideMark/>
          </w:tcPr>
          <w:p w14:paraId="744A5F1F" w14:textId="77777777" w:rsidR="005074B9" w:rsidRPr="009E140E" w:rsidRDefault="005074B9" w:rsidP="005074B9">
            <w:pPr>
              <w:spacing w:after="0"/>
              <w:jc w:val="center"/>
              <w:rPr>
                <w:rFonts w:ascii="Arial Narrow" w:hAnsi="Arial Narrow"/>
                <w:b/>
                <w:bCs/>
                <w:color w:val="000000"/>
              </w:rPr>
            </w:pPr>
            <w:r w:rsidRPr="009E140E">
              <w:rPr>
                <w:rFonts w:ascii="Arial Narrow" w:hAnsi="Arial Narrow"/>
                <w:b/>
                <w:bCs/>
                <w:color w:val="000000"/>
              </w:rPr>
              <w:t>Branchement Particulier</w:t>
            </w:r>
          </w:p>
        </w:tc>
        <w:tc>
          <w:tcPr>
            <w:tcW w:w="2533" w:type="dxa"/>
            <w:gridSpan w:val="3"/>
            <w:tcBorders>
              <w:top w:val="single" w:sz="8" w:space="0" w:color="auto"/>
              <w:left w:val="nil"/>
              <w:bottom w:val="nil"/>
              <w:right w:val="single" w:sz="8" w:space="0" w:color="000000"/>
            </w:tcBorders>
            <w:shd w:val="clear" w:color="auto" w:fill="DEEAF6" w:themeFill="accent5" w:themeFillTint="33"/>
            <w:vAlign w:val="center"/>
            <w:hideMark/>
          </w:tcPr>
          <w:p w14:paraId="64301FD9" w14:textId="77777777" w:rsidR="005074B9" w:rsidRPr="009E140E" w:rsidRDefault="005074B9" w:rsidP="005074B9">
            <w:pPr>
              <w:spacing w:after="0"/>
              <w:jc w:val="center"/>
              <w:rPr>
                <w:rFonts w:ascii="Arial Narrow" w:hAnsi="Arial Narrow"/>
                <w:b/>
                <w:bCs/>
                <w:color w:val="000000"/>
              </w:rPr>
            </w:pPr>
            <w:r w:rsidRPr="009E140E">
              <w:rPr>
                <w:rFonts w:ascii="Arial Narrow" w:hAnsi="Arial Narrow"/>
                <w:b/>
                <w:bCs/>
                <w:color w:val="000000"/>
              </w:rPr>
              <w:t>Borne Fontaine non encore raccordé au réseau</w:t>
            </w:r>
          </w:p>
        </w:tc>
        <w:tc>
          <w:tcPr>
            <w:tcW w:w="2384" w:type="dxa"/>
            <w:gridSpan w:val="3"/>
            <w:tcBorders>
              <w:top w:val="single" w:sz="8" w:space="0" w:color="auto"/>
              <w:left w:val="nil"/>
              <w:bottom w:val="nil"/>
              <w:right w:val="single" w:sz="8" w:space="0" w:color="000000"/>
            </w:tcBorders>
            <w:shd w:val="clear" w:color="auto" w:fill="DEEAF6" w:themeFill="accent5" w:themeFillTint="33"/>
            <w:vAlign w:val="center"/>
            <w:hideMark/>
          </w:tcPr>
          <w:p w14:paraId="2542A951" w14:textId="77777777" w:rsidR="005074B9" w:rsidRPr="009E140E" w:rsidRDefault="005074B9" w:rsidP="005074B9">
            <w:pPr>
              <w:spacing w:after="0"/>
              <w:jc w:val="center"/>
              <w:rPr>
                <w:rFonts w:ascii="Arial Narrow" w:hAnsi="Arial Narrow"/>
                <w:b/>
                <w:bCs/>
                <w:color w:val="000000"/>
              </w:rPr>
            </w:pPr>
            <w:r w:rsidRPr="009E140E">
              <w:rPr>
                <w:rFonts w:ascii="Arial Narrow" w:hAnsi="Arial Narrow"/>
                <w:b/>
                <w:bCs/>
                <w:color w:val="000000"/>
              </w:rPr>
              <w:t>Capacité de stockage</w:t>
            </w:r>
          </w:p>
        </w:tc>
        <w:tc>
          <w:tcPr>
            <w:tcW w:w="2686" w:type="dxa"/>
            <w:gridSpan w:val="3"/>
            <w:tcBorders>
              <w:top w:val="single" w:sz="8" w:space="0" w:color="auto"/>
              <w:left w:val="nil"/>
              <w:bottom w:val="nil"/>
              <w:right w:val="single" w:sz="8" w:space="0" w:color="000000"/>
            </w:tcBorders>
            <w:shd w:val="clear" w:color="auto" w:fill="DEEAF6" w:themeFill="accent5" w:themeFillTint="33"/>
            <w:vAlign w:val="center"/>
            <w:hideMark/>
          </w:tcPr>
          <w:p w14:paraId="096647F8" w14:textId="77777777" w:rsidR="005074B9" w:rsidRPr="009E140E" w:rsidRDefault="005074B9" w:rsidP="005074B9">
            <w:pPr>
              <w:spacing w:after="0"/>
              <w:jc w:val="center"/>
              <w:rPr>
                <w:rFonts w:ascii="Arial Narrow" w:hAnsi="Arial Narrow"/>
                <w:b/>
                <w:bCs/>
                <w:color w:val="000000"/>
              </w:rPr>
            </w:pPr>
            <w:r w:rsidRPr="009E140E">
              <w:rPr>
                <w:rFonts w:ascii="Arial Narrow" w:hAnsi="Arial Narrow"/>
                <w:b/>
                <w:bCs/>
                <w:color w:val="000000"/>
              </w:rPr>
              <w:t>Capacité de production</w:t>
            </w:r>
          </w:p>
        </w:tc>
      </w:tr>
      <w:tr w:rsidR="005074B9" w:rsidRPr="009E140E" w14:paraId="389CDE27" w14:textId="77777777" w:rsidTr="005074B9">
        <w:trPr>
          <w:trHeight w:val="294"/>
          <w:jc w:val="center"/>
        </w:trPr>
        <w:tc>
          <w:tcPr>
            <w:tcW w:w="1691" w:type="dxa"/>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3FF4B8A4" w14:textId="77777777" w:rsidR="005074B9" w:rsidRPr="009E140E" w:rsidRDefault="005074B9" w:rsidP="005074B9">
            <w:pPr>
              <w:spacing w:after="0"/>
              <w:jc w:val="left"/>
              <w:rPr>
                <w:rFonts w:ascii="Arial Narrow" w:hAnsi="Arial Narrow"/>
                <w:b/>
                <w:bCs/>
                <w:color w:val="000000"/>
              </w:rPr>
            </w:pPr>
          </w:p>
        </w:tc>
        <w:tc>
          <w:tcPr>
            <w:tcW w:w="2613" w:type="dxa"/>
            <w:gridSpan w:val="3"/>
            <w:tcBorders>
              <w:top w:val="nil"/>
              <w:left w:val="nil"/>
              <w:bottom w:val="single" w:sz="8" w:space="0" w:color="auto"/>
              <w:right w:val="single" w:sz="8" w:space="0" w:color="000000"/>
            </w:tcBorders>
            <w:shd w:val="clear" w:color="auto" w:fill="DEEAF6" w:themeFill="accent5" w:themeFillTint="33"/>
            <w:vAlign w:val="center"/>
            <w:hideMark/>
          </w:tcPr>
          <w:p w14:paraId="2A5C4FC2"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(Km)</w:t>
            </w:r>
          </w:p>
        </w:tc>
        <w:tc>
          <w:tcPr>
            <w:tcW w:w="2830" w:type="dxa"/>
            <w:gridSpan w:val="3"/>
            <w:tcBorders>
              <w:top w:val="nil"/>
              <w:left w:val="nil"/>
              <w:bottom w:val="single" w:sz="8" w:space="0" w:color="auto"/>
              <w:right w:val="single" w:sz="8" w:space="0" w:color="000000"/>
            </w:tcBorders>
            <w:shd w:val="clear" w:color="auto" w:fill="DEEAF6" w:themeFill="accent5" w:themeFillTint="33"/>
            <w:vAlign w:val="center"/>
            <w:hideMark/>
          </w:tcPr>
          <w:p w14:paraId="326C99B2"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w:t>
            </w:r>
            <w:proofErr w:type="spellStart"/>
            <w:r w:rsidRPr="009E140E">
              <w:rPr>
                <w:rFonts w:ascii="Arial Narrow" w:hAnsi="Arial Narrow"/>
                <w:color w:val="000000"/>
              </w:rPr>
              <w:t>Nbre</w:t>
            </w:r>
            <w:proofErr w:type="spellEnd"/>
            <w:r w:rsidRPr="009E140E">
              <w:rPr>
                <w:rFonts w:ascii="Arial Narrow" w:hAnsi="Arial Narrow"/>
                <w:color w:val="000000"/>
              </w:rPr>
              <w:t>)</w:t>
            </w:r>
          </w:p>
        </w:tc>
        <w:tc>
          <w:tcPr>
            <w:tcW w:w="2533" w:type="dxa"/>
            <w:gridSpan w:val="3"/>
            <w:tcBorders>
              <w:top w:val="nil"/>
              <w:left w:val="nil"/>
              <w:bottom w:val="single" w:sz="8" w:space="0" w:color="auto"/>
              <w:right w:val="single" w:sz="8" w:space="0" w:color="000000"/>
            </w:tcBorders>
            <w:shd w:val="clear" w:color="auto" w:fill="DEEAF6" w:themeFill="accent5" w:themeFillTint="33"/>
            <w:vAlign w:val="center"/>
            <w:hideMark/>
          </w:tcPr>
          <w:p w14:paraId="0B5121CD"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w:t>
            </w:r>
            <w:proofErr w:type="spellStart"/>
            <w:r w:rsidRPr="009E140E">
              <w:rPr>
                <w:rFonts w:ascii="Arial Narrow" w:hAnsi="Arial Narrow"/>
                <w:color w:val="000000"/>
              </w:rPr>
              <w:t>Nbre</w:t>
            </w:r>
            <w:proofErr w:type="spellEnd"/>
            <w:r w:rsidRPr="009E140E">
              <w:rPr>
                <w:rFonts w:ascii="Arial Narrow" w:hAnsi="Arial Narrow"/>
                <w:color w:val="000000"/>
              </w:rPr>
              <w:t>)</w:t>
            </w:r>
          </w:p>
        </w:tc>
        <w:tc>
          <w:tcPr>
            <w:tcW w:w="2384" w:type="dxa"/>
            <w:gridSpan w:val="3"/>
            <w:tcBorders>
              <w:top w:val="nil"/>
              <w:left w:val="nil"/>
              <w:bottom w:val="single" w:sz="8" w:space="0" w:color="auto"/>
              <w:right w:val="single" w:sz="8" w:space="0" w:color="000000"/>
            </w:tcBorders>
            <w:shd w:val="clear" w:color="auto" w:fill="DEEAF6" w:themeFill="accent5" w:themeFillTint="33"/>
            <w:vAlign w:val="center"/>
            <w:hideMark/>
          </w:tcPr>
          <w:p w14:paraId="428A6AAC"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(m</w:t>
            </w:r>
            <w:r w:rsidRPr="009E140E">
              <w:rPr>
                <w:rFonts w:ascii="Arial Narrow" w:hAnsi="Arial Narrow"/>
                <w:color w:val="000000"/>
                <w:vertAlign w:val="superscript"/>
              </w:rPr>
              <w:t>3</w:t>
            </w:r>
            <w:r w:rsidRPr="009E140E">
              <w:rPr>
                <w:rFonts w:ascii="Arial Narrow" w:hAnsi="Arial Narrow"/>
                <w:color w:val="000000"/>
              </w:rPr>
              <w:t>)</w:t>
            </w:r>
          </w:p>
        </w:tc>
        <w:tc>
          <w:tcPr>
            <w:tcW w:w="2686" w:type="dxa"/>
            <w:gridSpan w:val="3"/>
            <w:tcBorders>
              <w:top w:val="nil"/>
              <w:left w:val="nil"/>
              <w:bottom w:val="single" w:sz="8" w:space="0" w:color="auto"/>
              <w:right w:val="single" w:sz="8" w:space="0" w:color="000000"/>
            </w:tcBorders>
            <w:shd w:val="clear" w:color="auto" w:fill="DEEAF6" w:themeFill="accent5" w:themeFillTint="33"/>
            <w:vAlign w:val="center"/>
            <w:hideMark/>
          </w:tcPr>
          <w:p w14:paraId="532B20F9"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(m</w:t>
            </w:r>
            <w:r w:rsidRPr="009E140E">
              <w:rPr>
                <w:rFonts w:ascii="Arial Narrow" w:hAnsi="Arial Narrow"/>
                <w:color w:val="000000"/>
                <w:vertAlign w:val="superscript"/>
              </w:rPr>
              <w:t>3</w:t>
            </w:r>
            <w:r w:rsidRPr="009E140E">
              <w:rPr>
                <w:rFonts w:ascii="Arial Narrow" w:hAnsi="Arial Narrow"/>
                <w:color w:val="000000"/>
              </w:rPr>
              <w:t>/j)</w:t>
            </w:r>
          </w:p>
        </w:tc>
      </w:tr>
      <w:tr w:rsidR="005074B9" w:rsidRPr="009E140E" w14:paraId="4D1FB5E9" w14:textId="77777777" w:rsidTr="005074B9">
        <w:trPr>
          <w:trHeight w:val="294"/>
          <w:jc w:val="center"/>
        </w:trPr>
        <w:tc>
          <w:tcPr>
            <w:tcW w:w="1691" w:type="dxa"/>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75035502" w14:textId="77777777" w:rsidR="005074B9" w:rsidRPr="009E140E" w:rsidRDefault="005074B9" w:rsidP="005074B9">
            <w:pPr>
              <w:spacing w:after="0"/>
              <w:jc w:val="left"/>
              <w:rPr>
                <w:rFonts w:ascii="Arial Narrow" w:hAnsi="Arial Narrow"/>
                <w:b/>
                <w:bCs/>
                <w:color w:val="000000"/>
              </w:rPr>
            </w:pPr>
          </w:p>
        </w:tc>
        <w:tc>
          <w:tcPr>
            <w:tcW w:w="974" w:type="dxa"/>
            <w:tcBorders>
              <w:top w:val="nil"/>
              <w:left w:val="nil"/>
              <w:bottom w:val="nil"/>
              <w:right w:val="dotted" w:sz="4" w:space="0" w:color="auto"/>
            </w:tcBorders>
            <w:shd w:val="clear" w:color="auto" w:fill="DEEAF6" w:themeFill="accent5" w:themeFillTint="33"/>
            <w:noWrap/>
            <w:vAlign w:val="center"/>
            <w:hideMark/>
          </w:tcPr>
          <w:p w14:paraId="1BE11B93"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Prévu</w:t>
            </w:r>
          </w:p>
        </w:tc>
        <w:tc>
          <w:tcPr>
            <w:tcW w:w="722" w:type="dxa"/>
            <w:tcBorders>
              <w:top w:val="nil"/>
              <w:left w:val="nil"/>
              <w:bottom w:val="nil"/>
              <w:right w:val="dotted" w:sz="4" w:space="0" w:color="auto"/>
            </w:tcBorders>
            <w:shd w:val="clear" w:color="auto" w:fill="DEEAF6" w:themeFill="accent5" w:themeFillTint="33"/>
            <w:noWrap/>
            <w:vAlign w:val="center"/>
            <w:hideMark/>
          </w:tcPr>
          <w:p w14:paraId="25EB94F8"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Réalisé</w:t>
            </w:r>
          </w:p>
        </w:tc>
        <w:tc>
          <w:tcPr>
            <w:tcW w:w="917" w:type="dxa"/>
            <w:tcBorders>
              <w:top w:val="nil"/>
              <w:left w:val="nil"/>
              <w:bottom w:val="nil"/>
              <w:right w:val="single" w:sz="8" w:space="0" w:color="auto"/>
            </w:tcBorders>
            <w:shd w:val="clear" w:color="auto" w:fill="DEEAF6" w:themeFill="accent5" w:themeFillTint="33"/>
            <w:vAlign w:val="center"/>
            <w:hideMark/>
          </w:tcPr>
          <w:p w14:paraId="59BEBB45"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Taux (%)</w:t>
            </w:r>
          </w:p>
        </w:tc>
        <w:tc>
          <w:tcPr>
            <w:tcW w:w="1042" w:type="dxa"/>
            <w:tcBorders>
              <w:top w:val="nil"/>
              <w:left w:val="nil"/>
              <w:bottom w:val="nil"/>
              <w:right w:val="dotted" w:sz="4" w:space="0" w:color="auto"/>
            </w:tcBorders>
            <w:shd w:val="clear" w:color="auto" w:fill="DEEAF6" w:themeFill="accent5" w:themeFillTint="33"/>
            <w:noWrap/>
            <w:vAlign w:val="center"/>
            <w:hideMark/>
          </w:tcPr>
          <w:p w14:paraId="0523235B"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Prévu</w:t>
            </w:r>
          </w:p>
        </w:tc>
        <w:tc>
          <w:tcPr>
            <w:tcW w:w="770" w:type="dxa"/>
            <w:tcBorders>
              <w:top w:val="nil"/>
              <w:left w:val="nil"/>
              <w:bottom w:val="nil"/>
              <w:right w:val="dotted" w:sz="4" w:space="0" w:color="auto"/>
            </w:tcBorders>
            <w:shd w:val="clear" w:color="auto" w:fill="DEEAF6" w:themeFill="accent5" w:themeFillTint="33"/>
            <w:noWrap/>
            <w:vAlign w:val="center"/>
            <w:hideMark/>
          </w:tcPr>
          <w:p w14:paraId="30101301"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Réalisé</w:t>
            </w:r>
          </w:p>
        </w:tc>
        <w:tc>
          <w:tcPr>
            <w:tcW w:w="1018" w:type="dxa"/>
            <w:tcBorders>
              <w:top w:val="nil"/>
              <w:left w:val="nil"/>
              <w:bottom w:val="nil"/>
              <w:right w:val="single" w:sz="8" w:space="0" w:color="auto"/>
            </w:tcBorders>
            <w:shd w:val="clear" w:color="auto" w:fill="DEEAF6" w:themeFill="accent5" w:themeFillTint="33"/>
            <w:vAlign w:val="center"/>
            <w:hideMark/>
          </w:tcPr>
          <w:p w14:paraId="73B5E8FF"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Taux (%)</w:t>
            </w:r>
          </w:p>
        </w:tc>
        <w:tc>
          <w:tcPr>
            <w:tcW w:w="745" w:type="dxa"/>
            <w:tcBorders>
              <w:top w:val="nil"/>
              <w:left w:val="nil"/>
              <w:bottom w:val="nil"/>
              <w:right w:val="dotted" w:sz="4" w:space="0" w:color="auto"/>
            </w:tcBorders>
            <w:shd w:val="clear" w:color="auto" w:fill="DEEAF6" w:themeFill="accent5" w:themeFillTint="33"/>
            <w:noWrap/>
            <w:vAlign w:val="center"/>
            <w:hideMark/>
          </w:tcPr>
          <w:p w14:paraId="24B88476"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Prévu</w:t>
            </w:r>
          </w:p>
        </w:tc>
        <w:tc>
          <w:tcPr>
            <w:tcW w:w="818" w:type="dxa"/>
            <w:tcBorders>
              <w:top w:val="nil"/>
              <w:left w:val="nil"/>
              <w:bottom w:val="nil"/>
              <w:right w:val="dotted" w:sz="4" w:space="0" w:color="auto"/>
            </w:tcBorders>
            <w:shd w:val="clear" w:color="auto" w:fill="DEEAF6" w:themeFill="accent5" w:themeFillTint="33"/>
            <w:noWrap/>
            <w:vAlign w:val="center"/>
            <w:hideMark/>
          </w:tcPr>
          <w:p w14:paraId="55BE663A"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Réalisé non raccordé</w:t>
            </w:r>
          </w:p>
        </w:tc>
        <w:tc>
          <w:tcPr>
            <w:tcW w:w="970" w:type="dxa"/>
            <w:tcBorders>
              <w:top w:val="nil"/>
              <w:left w:val="nil"/>
              <w:bottom w:val="nil"/>
              <w:right w:val="single" w:sz="8" w:space="0" w:color="auto"/>
            </w:tcBorders>
            <w:shd w:val="clear" w:color="auto" w:fill="DEEAF6" w:themeFill="accent5" w:themeFillTint="33"/>
            <w:vAlign w:val="center"/>
            <w:hideMark/>
          </w:tcPr>
          <w:p w14:paraId="0464A43A"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Taux (%)</w:t>
            </w:r>
          </w:p>
        </w:tc>
        <w:tc>
          <w:tcPr>
            <w:tcW w:w="893" w:type="dxa"/>
            <w:tcBorders>
              <w:top w:val="nil"/>
              <w:left w:val="nil"/>
              <w:bottom w:val="nil"/>
              <w:right w:val="dotted" w:sz="4" w:space="0" w:color="auto"/>
            </w:tcBorders>
            <w:shd w:val="clear" w:color="auto" w:fill="DEEAF6" w:themeFill="accent5" w:themeFillTint="33"/>
            <w:noWrap/>
            <w:vAlign w:val="center"/>
            <w:hideMark/>
          </w:tcPr>
          <w:p w14:paraId="23FD00CA"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Prévu</w:t>
            </w:r>
          </w:p>
        </w:tc>
        <w:tc>
          <w:tcPr>
            <w:tcW w:w="722" w:type="dxa"/>
            <w:tcBorders>
              <w:top w:val="nil"/>
              <w:left w:val="nil"/>
              <w:bottom w:val="nil"/>
              <w:right w:val="dotted" w:sz="4" w:space="0" w:color="auto"/>
            </w:tcBorders>
            <w:shd w:val="clear" w:color="auto" w:fill="DEEAF6" w:themeFill="accent5" w:themeFillTint="33"/>
            <w:noWrap/>
            <w:vAlign w:val="center"/>
            <w:hideMark/>
          </w:tcPr>
          <w:p w14:paraId="3C14164E"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Réalisé</w:t>
            </w:r>
          </w:p>
        </w:tc>
        <w:tc>
          <w:tcPr>
            <w:tcW w:w="769" w:type="dxa"/>
            <w:tcBorders>
              <w:top w:val="nil"/>
              <w:left w:val="nil"/>
              <w:bottom w:val="nil"/>
              <w:right w:val="single" w:sz="8" w:space="0" w:color="auto"/>
            </w:tcBorders>
            <w:shd w:val="clear" w:color="auto" w:fill="DEEAF6" w:themeFill="accent5" w:themeFillTint="33"/>
            <w:vAlign w:val="center"/>
            <w:hideMark/>
          </w:tcPr>
          <w:p w14:paraId="69A88EC4"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Taux (%)</w:t>
            </w:r>
          </w:p>
        </w:tc>
        <w:tc>
          <w:tcPr>
            <w:tcW w:w="1042" w:type="dxa"/>
            <w:tcBorders>
              <w:top w:val="nil"/>
              <w:left w:val="nil"/>
              <w:bottom w:val="nil"/>
              <w:right w:val="dotted" w:sz="4" w:space="0" w:color="auto"/>
            </w:tcBorders>
            <w:shd w:val="clear" w:color="auto" w:fill="DEEAF6" w:themeFill="accent5" w:themeFillTint="33"/>
            <w:noWrap/>
            <w:vAlign w:val="center"/>
            <w:hideMark/>
          </w:tcPr>
          <w:p w14:paraId="0279ECA5"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Prévu</w:t>
            </w:r>
          </w:p>
        </w:tc>
        <w:tc>
          <w:tcPr>
            <w:tcW w:w="722" w:type="dxa"/>
            <w:tcBorders>
              <w:top w:val="nil"/>
              <w:left w:val="nil"/>
              <w:bottom w:val="nil"/>
              <w:right w:val="dotted" w:sz="4" w:space="0" w:color="auto"/>
            </w:tcBorders>
            <w:shd w:val="clear" w:color="auto" w:fill="DEEAF6" w:themeFill="accent5" w:themeFillTint="33"/>
            <w:noWrap/>
            <w:vAlign w:val="center"/>
            <w:hideMark/>
          </w:tcPr>
          <w:p w14:paraId="1A781796"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Réalisé</w:t>
            </w:r>
          </w:p>
        </w:tc>
        <w:tc>
          <w:tcPr>
            <w:tcW w:w="922" w:type="dxa"/>
            <w:tcBorders>
              <w:top w:val="nil"/>
              <w:left w:val="nil"/>
              <w:bottom w:val="nil"/>
              <w:right w:val="single" w:sz="8" w:space="0" w:color="auto"/>
            </w:tcBorders>
            <w:shd w:val="clear" w:color="auto" w:fill="DEEAF6" w:themeFill="accent5" w:themeFillTint="33"/>
            <w:vAlign w:val="center"/>
            <w:hideMark/>
          </w:tcPr>
          <w:p w14:paraId="0C2D9E54" w14:textId="77777777" w:rsidR="005074B9" w:rsidRPr="009E140E" w:rsidRDefault="005074B9" w:rsidP="005074B9">
            <w:pPr>
              <w:spacing w:after="0"/>
              <w:jc w:val="center"/>
              <w:rPr>
                <w:rFonts w:ascii="Arial Narrow" w:hAnsi="Arial Narrow"/>
                <w:color w:val="000000"/>
              </w:rPr>
            </w:pPr>
            <w:r w:rsidRPr="009E140E">
              <w:rPr>
                <w:rFonts w:ascii="Arial Narrow" w:hAnsi="Arial Narrow"/>
                <w:color w:val="000000"/>
              </w:rPr>
              <w:t>Taux (%)</w:t>
            </w:r>
          </w:p>
        </w:tc>
      </w:tr>
      <w:tr w:rsidR="005074B9" w:rsidRPr="009E140E" w14:paraId="668A8C29" w14:textId="77777777" w:rsidTr="005074B9">
        <w:trPr>
          <w:trHeight w:val="438"/>
          <w:jc w:val="center"/>
        </w:trPr>
        <w:tc>
          <w:tcPr>
            <w:tcW w:w="1691" w:type="dxa"/>
            <w:tcBorders>
              <w:top w:val="nil"/>
              <w:left w:val="single" w:sz="8" w:space="0" w:color="auto"/>
              <w:bottom w:val="dotted" w:sz="4" w:space="0" w:color="AEAAAA" w:themeColor="background2" w:themeShade="BF"/>
              <w:right w:val="single" w:sz="8" w:space="0" w:color="auto"/>
            </w:tcBorders>
            <w:shd w:val="clear" w:color="auto" w:fill="auto"/>
            <w:vAlign w:val="center"/>
          </w:tcPr>
          <w:p w14:paraId="54928ABA" w14:textId="77777777" w:rsidR="005074B9" w:rsidRPr="009E140E" w:rsidRDefault="005074B9" w:rsidP="005074B9">
            <w:pPr>
              <w:spacing w:after="0"/>
              <w:jc w:val="left"/>
              <w:rPr>
                <w:rFonts w:ascii="Arial Narrow" w:hAnsi="Arial Narrow"/>
                <w:color w:val="000000"/>
              </w:rPr>
            </w:pPr>
          </w:p>
        </w:tc>
        <w:tc>
          <w:tcPr>
            <w:tcW w:w="974"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14E0EEAB" w14:textId="77777777" w:rsidR="005074B9" w:rsidRPr="009E140E" w:rsidRDefault="005074B9" w:rsidP="005074B9">
            <w:pPr>
              <w:spacing w:after="0"/>
              <w:jc w:val="center"/>
              <w:rPr>
                <w:rFonts w:ascii="Arial Narrow" w:hAnsi="Arial Narrow"/>
                <w:color w:val="000000"/>
              </w:rPr>
            </w:pPr>
          </w:p>
        </w:tc>
        <w:tc>
          <w:tcPr>
            <w:tcW w:w="722"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1430DB95" w14:textId="77777777" w:rsidR="005074B9" w:rsidRPr="009E140E" w:rsidRDefault="005074B9" w:rsidP="005074B9">
            <w:pPr>
              <w:spacing w:after="0"/>
              <w:jc w:val="center"/>
              <w:rPr>
                <w:rFonts w:ascii="Arial Narrow" w:hAnsi="Arial Narrow"/>
                <w:color w:val="000000"/>
              </w:rPr>
            </w:pPr>
          </w:p>
        </w:tc>
        <w:tc>
          <w:tcPr>
            <w:tcW w:w="917" w:type="dxa"/>
            <w:tcBorders>
              <w:top w:val="single" w:sz="8" w:space="0" w:color="auto"/>
              <w:left w:val="nil"/>
              <w:bottom w:val="dotted" w:sz="4" w:space="0" w:color="AEAAAA" w:themeColor="background2" w:themeShade="BF"/>
              <w:right w:val="single" w:sz="8" w:space="0" w:color="auto"/>
            </w:tcBorders>
            <w:shd w:val="clear" w:color="auto" w:fill="auto"/>
            <w:noWrap/>
            <w:vAlign w:val="center"/>
          </w:tcPr>
          <w:p w14:paraId="3164A538" w14:textId="77777777" w:rsidR="005074B9" w:rsidRPr="009E140E" w:rsidRDefault="005074B9" w:rsidP="005074B9">
            <w:pPr>
              <w:spacing w:after="0"/>
              <w:jc w:val="center"/>
              <w:rPr>
                <w:rFonts w:ascii="Arial Narrow" w:hAnsi="Arial Narrow"/>
                <w:color w:val="000000"/>
              </w:rPr>
            </w:pPr>
          </w:p>
        </w:tc>
        <w:tc>
          <w:tcPr>
            <w:tcW w:w="1042"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7D2310C2" w14:textId="77777777" w:rsidR="005074B9" w:rsidRPr="009E140E" w:rsidRDefault="005074B9" w:rsidP="005074B9">
            <w:pPr>
              <w:spacing w:after="0"/>
              <w:jc w:val="center"/>
              <w:rPr>
                <w:rFonts w:ascii="Arial Narrow" w:hAnsi="Arial Narrow"/>
                <w:color w:val="000000"/>
              </w:rPr>
            </w:pPr>
          </w:p>
        </w:tc>
        <w:tc>
          <w:tcPr>
            <w:tcW w:w="770"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4546E441" w14:textId="77777777" w:rsidR="005074B9" w:rsidRPr="009E140E" w:rsidRDefault="005074B9" w:rsidP="005074B9">
            <w:pPr>
              <w:spacing w:after="0"/>
              <w:jc w:val="center"/>
              <w:rPr>
                <w:rFonts w:ascii="Arial Narrow" w:hAnsi="Arial Narrow"/>
                <w:color w:val="000000"/>
              </w:rPr>
            </w:pPr>
          </w:p>
        </w:tc>
        <w:tc>
          <w:tcPr>
            <w:tcW w:w="1018" w:type="dxa"/>
            <w:tcBorders>
              <w:top w:val="single" w:sz="8" w:space="0" w:color="auto"/>
              <w:left w:val="nil"/>
              <w:bottom w:val="dotted" w:sz="4" w:space="0" w:color="AEAAAA" w:themeColor="background2" w:themeShade="BF"/>
              <w:right w:val="single" w:sz="8" w:space="0" w:color="auto"/>
            </w:tcBorders>
            <w:shd w:val="clear" w:color="auto" w:fill="auto"/>
            <w:noWrap/>
            <w:vAlign w:val="center"/>
          </w:tcPr>
          <w:p w14:paraId="4BAF5C2B" w14:textId="77777777" w:rsidR="005074B9" w:rsidRPr="009E140E" w:rsidRDefault="005074B9" w:rsidP="005074B9">
            <w:pPr>
              <w:spacing w:after="0"/>
              <w:jc w:val="center"/>
              <w:rPr>
                <w:rFonts w:ascii="Arial Narrow" w:hAnsi="Arial Narrow"/>
                <w:color w:val="000000"/>
              </w:rPr>
            </w:pPr>
          </w:p>
        </w:tc>
        <w:tc>
          <w:tcPr>
            <w:tcW w:w="745"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216FAD32" w14:textId="77777777" w:rsidR="005074B9" w:rsidRPr="009E140E" w:rsidRDefault="005074B9" w:rsidP="005074B9">
            <w:pPr>
              <w:spacing w:after="0"/>
              <w:jc w:val="center"/>
              <w:rPr>
                <w:rFonts w:ascii="Arial Narrow" w:hAnsi="Arial Narrow"/>
                <w:color w:val="000000"/>
              </w:rPr>
            </w:pPr>
          </w:p>
        </w:tc>
        <w:tc>
          <w:tcPr>
            <w:tcW w:w="818"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54542D41" w14:textId="77777777" w:rsidR="005074B9" w:rsidRPr="009E140E" w:rsidRDefault="005074B9" w:rsidP="005074B9">
            <w:pPr>
              <w:spacing w:after="0"/>
              <w:jc w:val="center"/>
              <w:rPr>
                <w:rFonts w:ascii="Arial Narrow" w:hAnsi="Arial Narrow"/>
                <w:color w:val="000000"/>
              </w:rPr>
            </w:pPr>
          </w:p>
        </w:tc>
        <w:tc>
          <w:tcPr>
            <w:tcW w:w="970" w:type="dxa"/>
            <w:tcBorders>
              <w:top w:val="single" w:sz="8" w:space="0" w:color="auto"/>
              <w:left w:val="nil"/>
              <w:bottom w:val="dotted" w:sz="4" w:space="0" w:color="AEAAAA" w:themeColor="background2" w:themeShade="BF"/>
              <w:right w:val="single" w:sz="8" w:space="0" w:color="auto"/>
            </w:tcBorders>
            <w:shd w:val="clear" w:color="auto" w:fill="auto"/>
            <w:noWrap/>
            <w:vAlign w:val="center"/>
          </w:tcPr>
          <w:p w14:paraId="3C590B81" w14:textId="77777777" w:rsidR="005074B9" w:rsidRPr="009E140E" w:rsidRDefault="005074B9" w:rsidP="005074B9">
            <w:pPr>
              <w:spacing w:after="0"/>
              <w:jc w:val="center"/>
              <w:rPr>
                <w:rFonts w:ascii="Arial Narrow" w:hAnsi="Arial Narrow"/>
                <w:color w:val="000000"/>
              </w:rPr>
            </w:pPr>
          </w:p>
        </w:tc>
        <w:tc>
          <w:tcPr>
            <w:tcW w:w="893"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3F1B1520" w14:textId="77777777" w:rsidR="005074B9" w:rsidRPr="009E140E" w:rsidRDefault="005074B9" w:rsidP="005074B9">
            <w:pPr>
              <w:spacing w:after="0"/>
              <w:jc w:val="center"/>
              <w:rPr>
                <w:rFonts w:ascii="Arial Narrow" w:hAnsi="Arial Narrow"/>
                <w:color w:val="000000"/>
              </w:rPr>
            </w:pPr>
          </w:p>
        </w:tc>
        <w:tc>
          <w:tcPr>
            <w:tcW w:w="722"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0D064E7C" w14:textId="77777777" w:rsidR="005074B9" w:rsidRPr="009E140E" w:rsidRDefault="005074B9" w:rsidP="005074B9">
            <w:pPr>
              <w:spacing w:after="0"/>
              <w:jc w:val="center"/>
              <w:rPr>
                <w:rFonts w:ascii="Arial Narrow" w:hAnsi="Arial Narrow"/>
                <w:color w:val="000000"/>
              </w:rPr>
            </w:pPr>
          </w:p>
        </w:tc>
        <w:tc>
          <w:tcPr>
            <w:tcW w:w="769" w:type="dxa"/>
            <w:tcBorders>
              <w:top w:val="single" w:sz="8" w:space="0" w:color="auto"/>
              <w:left w:val="nil"/>
              <w:bottom w:val="dotted" w:sz="4" w:space="0" w:color="AEAAAA" w:themeColor="background2" w:themeShade="BF"/>
              <w:right w:val="single" w:sz="8" w:space="0" w:color="auto"/>
            </w:tcBorders>
            <w:shd w:val="clear" w:color="auto" w:fill="auto"/>
            <w:noWrap/>
            <w:vAlign w:val="center"/>
          </w:tcPr>
          <w:p w14:paraId="45FDA710" w14:textId="77777777" w:rsidR="005074B9" w:rsidRPr="009E140E" w:rsidRDefault="005074B9" w:rsidP="005074B9">
            <w:pPr>
              <w:spacing w:after="0"/>
              <w:jc w:val="center"/>
              <w:rPr>
                <w:rFonts w:ascii="Arial Narrow" w:hAnsi="Arial Narrow"/>
                <w:color w:val="000000"/>
              </w:rPr>
            </w:pPr>
          </w:p>
        </w:tc>
        <w:tc>
          <w:tcPr>
            <w:tcW w:w="1042"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2EFEFD9C" w14:textId="77777777" w:rsidR="005074B9" w:rsidRPr="009E140E" w:rsidRDefault="005074B9" w:rsidP="005074B9">
            <w:pPr>
              <w:spacing w:after="0"/>
              <w:jc w:val="center"/>
              <w:rPr>
                <w:rFonts w:ascii="Arial Narrow" w:hAnsi="Arial Narrow"/>
                <w:color w:val="000000"/>
              </w:rPr>
            </w:pPr>
          </w:p>
        </w:tc>
        <w:tc>
          <w:tcPr>
            <w:tcW w:w="722" w:type="dxa"/>
            <w:tcBorders>
              <w:top w:val="single" w:sz="8" w:space="0" w:color="auto"/>
              <w:left w:val="nil"/>
              <w:bottom w:val="dotted" w:sz="4" w:space="0" w:color="AEAAAA" w:themeColor="background2" w:themeShade="BF"/>
              <w:right w:val="dotted" w:sz="4" w:space="0" w:color="auto"/>
            </w:tcBorders>
            <w:shd w:val="clear" w:color="auto" w:fill="auto"/>
            <w:noWrap/>
            <w:vAlign w:val="center"/>
          </w:tcPr>
          <w:p w14:paraId="075419A0" w14:textId="77777777" w:rsidR="005074B9" w:rsidRPr="009E140E" w:rsidRDefault="005074B9" w:rsidP="005074B9">
            <w:pPr>
              <w:spacing w:after="0"/>
              <w:jc w:val="center"/>
              <w:rPr>
                <w:rFonts w:ascii="Arial Narrow" w:hAnsi="Arial Narrow"/>
                <w:color w:val="000000"/>
              </w:rPr>
            </w:pPr>
          </w:p>
        </w:tc>
        <w:tc>
          <w:tcPr>
            <w:tcW w:w="922" w:type="dxa"/>
            <w:tcBorders>
              <w:top w:val="single" w:sz="8" w:space="0" w:color="auto"/>
              <w:left w:val="nil"/>
              <w:bottom w:val="dotted" w:sz="4" w:space="0" w:color="AEAAAA" w:themeColor="background2" w:themeShade="BF"/>
              <w:right w:val="single" w:sz="8" w:space="0" w:color="auto"/>
            </w:tcBorders>
            <w:shd w:val="clear" w:color="auto" w:fill="auto"/>
            <w:noWrap/>
            <w:vAlign w:val="center"/>
          </w:tcPr>
          <w:p w14:paraId="4067BB55" w14:textId="77777777" w:rsidR="005074B9" w:rsidRPr="009E140E" w:rsidRDefault="005074B9" w:rsidP="005074B9">
            <w:pPr>
              <w:spacing w:after="0"/>
              <w:jc w:val="center"/>
              <w:rPr>
                <w:rFonts w:ascii="Arial Narrow" w:hAnsi="Arial Narrow"/>
                <w:color w:val="000000"/>
              </w:rPr>
            </w:pPr>
          </w:p>
        </w:tc>
      </w:tr>
      <w:tr w:rsidR="005074B9" w:rsidRPr="009E140E" w14:paraId="746755E3" w14:textId="77777777" w:rsidTr="005074B9">
        <w:trPr>
          <w:trHeight w:val="280"/>
          <w:jc w:val="center"/>
        </w:trPr>
        <w:tc>
          <w:tcPr>
            <w:tcW w:w="1691" w:type="dxa"/>
            <w:tcBorders>
              <w:top w:val="dotted" w:sz="4" w:space="0" w:color="AEAAAA" w:themeColor="background2" w:themeShade="BF"/>
              <w:left w:val="single" w:sz="8" w:space="0" w:color="auto"/>
              <w:bottom w:val="dotted" w:sz="4" w:space="0" w:color="AEAAAA" w:themeColor="background2" w:themeShade="BF"/>
              <w:right w:val="single" w:sz="8" w:space="0" w:color="auto"/>
            </w:tcBorders>
            <w:shd w:val="clear" w:color="auto" w:fill="DEEAF6" w:themeFill="accent5" w:themeFillTint="33"/>
            <w:vAlign w:val="center"/>
          </w:tcPr>
          <w:p w14:paraId="6C2FEA64" w14:textId="77777777" w:rsidR="005074B9" w:rsidRPr="009E140E" w:rsidRDefault="005074B9" w:rsidP="005074B9">
            <w:pPr>
              <w:spacing w:after="0"/>
              <w:jc w:val="left"/>
              <w:rPr>
                <w:rFonts w:ascii="Arial Narrow" w:hAnsi="Arial Narrow"/>
                <w:color w:val="000000"/>
              </w:rPr>
            </w:pPr>
          </w:p>
        </w:tc>
        <w:tc>
          <w:tcPr>
            <w:tcW w:w="974"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053FF4F2"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01A489B6" w14:textId="77777777" w:rsidR="005074B9" w:rsidRPr="009E140E" w:rsidRDefault="005074B9" w:rsidP="005074B9">
            <w:pPr>
              <w:spacing w:after="0"/>
              <w:jc w:val="center"/>
              <w:rPr>
                <w:rFonts w:ascii="Arial Narrow" w:hAnsi="Arial Narrow"/>
                <w:color w:val="000000"/>
              </w:rPr>
            </w:pPr>
          </w:p>
        </w:tc>
        <w:tc>
          <w:tcPr>
            <w:tcW w:w="917"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2043BB86"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617DC431" w14:textId="77777777" w:rsidR="005074B9" w:rsidRPr="009E140E" w:rsidRDefault="005074B9" w:rsidP="005074B9">
            <w:pPr>
              <w:spacing w:after="0"/>
              <w:jc w:val="center"/>
              <w:rPr>
                <w:rFonts w:ascii="Arial Narrow" w:hAnsi="Arial Narrow"/>
                <w:color w:val="000000"/>
              </w:rPr>
            </w:pPr>
          </w:p>
        </w:tc>
        <w:tc>
          <w:tcPr>
            <w:tcW w:w="770"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30DC8034" w14:textId="77777777" w:rsidR="005074B9" w:rsidRPr="009E140E" w:rsidRDefault="005074B9" w:rsidP="005074B9">
            <w:pPr>
              <w:spacing w:after="0"/>
              <w:jc w:val="center"/>
              <w:rPr>
                <w:rFonts w:ascii="Arial Narrow" w:hAnsi="Arial Narrow"/>
                <w:color w:val="000000"/>
              </w:rPr>
            </w:pPr>
          </w:p>
        </w:tc>
        <w:tc>
          <w:tcPr>
            <w:tcW w:w="1018"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162F185F" w14:textId="77777777" w:rsidR="005074B9" w:rsidRPr="009E140E" w:rsidRDefault="005074B9" w:rsidP="005074B9">
            <w:pPr>
              <w:spacing w:after="0"/>
              <w:jc w:val="center"/>
              <w:rPr>
                <w:rFonts w:ascii="Arial Narrow" w:hAnsi="Arial Narrow"/>
                <w:color w:val="000000"/>
              </w:rPr>
            </w:pPr>
          </w:p>
        </w:tc>
        <w:tc>
          <w:tcPr>
            <w:tcW w:w="745"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27C6A0F2" w14:textId="77777777" w:rsidR="005074B9" w:rsidRPr="009E140E" w:rsidRDefault="005074B9" w:rsidP="005074B9">
            <w:pPr>
              <w:spacing w:after="0"/>
              <w:jc w:val="center"/>
              <w:rPr>
                <w:rFonts w:ascii="Arial Narrow" w:hAnsi="Arial Narrow"/>
                <w:color w:val="000000"/>
              </w:rPr>
            </w:pPr>
          </w:p>
        </w:tc>
        <w:tc>
          <w:tcPr>
            <w:tcW w:w="818"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0A1932BE" w14:textId="77777777" w:rsidR="005074B9" w:rsidRPr="009E140E" w:rsidRDefault="005074B9" w:rsidP="005074B9">
            <w:pPr>
              <w:spacing w:after="0"/>
              <w:jc w:val="center"/>
              <w:rPr>
                <w:rFonts w:ascii="Arial Narrow" w:hAnsi="Arial Narrow"/>
                <w:color w:val="000000"/>
              </w:rPr>
            </w:pPr>
          </w:p>
        </w:tc>
        <w:tc>
          <w:tcPr>
            <w:tcW w:w="970"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03BC59CD" w14:textId="77777777" w:rsidR="005074B9" w:rsidRPr="009E140E" w:rsidRDefault="005074B9" w:rsidP="005074B9">
            <w:pPr>
              <w:spacing w:after="0"/>
              <w:jc w:val="center"/>
              <w:rPr>
                <w:rFonts w:ascii="Arial Narrow" w:hAnsi="Arial Narrow"/>
                <w:color w:val="000000"/>
              </w:rPr>
            </w:pPr>
          </w:p>
        </w:tc>
        <w:tc>
          <w:tcPr>
            <w:tcW w:w="893"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6BCDB87B"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4E2B2A90" w14:textId="77777777" w:rsidR="005074B9" w:rsidRPr="009E140E" w:rsidRDefault="005074B9" w:rsidP="005074B9">
            <w:pPr>
              <w:spacing w:after="0"/>
              <w:jc w:val="center"/>
              <w:rPr>
                <w:rFonts w:ascii="Arial Narrow" w:hAnsi="Arial Narrow"/>
                <w:color w:val="000000"/>
              </w:rPr>
            </w:pPr>
          </w:p>
        </w:tc>
        <w:tc>
          <w:tcPr>
            <w:tcW w:w="769"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690CB518"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278C514E"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4D17F347" w14:textId="77777777" w:rsidR="005074B9" w:rsidRPr="009E140E" w:rsidRDefault="005074B9" w:rsidP="005074B9">
            <w:pPr>
              <w:spacing w:after="0"/>
              <w:jc w:val="center"/>
              <w:rPr>
                <w:rFonts w:ascii="Arial Narrow" w:hAnsi="Arial Narrow"/>
                <w:color w:val="000000"/>
              </w:rPr>
            </w:pPr>
          </w:p>
        </w:tc>
        <w:tc>
          <w:tcPr>
            <w:tcW w:w="922"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2ADCD1BF" w14:textId="77777777" w:rsidR="005074B9" w:rsidRPr="009E140E" w:rsidRDefault="005074B9" w:rsidP="005074B9">
            <w:pPr>
              <w:spacing w:after="0"/>
              <w:jc w:val="center"/>
              <w:rPr>
                <w:rFonts w:ascii="Arial Narrow" w:hAnsi="Arial Narrow"/>
                <w:color w:val="000000"/>
              </w:rPr>
            </w:pPr>
          </w:p>
        </w:tc>
      </w:tr>
      <w:tr w:rsidR="005074B9" w:rsidRPr="009E140E" w14:paraId="1F7701A9" w14:textId="77777777" w:rsidTr="005074B9">
        <w:trPr>
          <w:trHeight w:val="280"/>
          <w:jc w:val="center"/>
        </w:trPr>
        <w:tc>
          <w:tcPr>
            <w:tcW w:w="1691" w:type="dxa"/>
            <w:tcBorders>
              <w:top w:val="dotted" w:sz="4" w:space="0" w:color="AEAAAA" w:themeColor="background2" w:themeShade="BF"/>
              <w:left w:val="single" w:sz="8" w:space="0" w:color="auto"/>
              <w:bottom w:val="dotted" w:sz="4" w:space="0" w:color="AEAAAA" w:themeColor="background2" w:themeShade="BF"/>
              <w:right w:val="single" w:sz="8" w:space="0" w:color="auto"/>
            </w:tcBorders>
            <w:shd w:val="clear" w:color="auto" w:fill="auto"/>
            <w:vAlign w:val="center"/>
          </w:tcPr>
          <w:p w14:paraId="3B56ECF0" w14:textId="77777777" w:rsidR="005074B9" w:rsidRPr="009E140E" w:rsidRDefault="005074B9" w:rsidP="005074B9">
            <w:pPr>
              <w:spacing w:after="0"/>
              <w:jc w:val="left"/>
              <w:rPr>
                <w:rFonts w:ascii="Arial Narrow" w:hAnsi="Arial Narrow"/>
                <w:color w:val="000000"/>
              </w:rPr>
            </w:pPr>
          </w:p>
        </w:tc>
        <w:tc>
          <w:tcPr>
            <w:tcW w:w="974"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10CC7640"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0EE13E88" w14:textId="77777777" w:rsidR="005074B9" w:rsidRPr="009E140E" w:rsidRDefault="005074B9" w:rsidP="005074B9">
            <w:pPr>
              <w:spacing w:after="0"/>
              <w:jc w:val="center"/>
              <w:rPr>
                <w:rFonts w:ascii="Arial Narrow" w:hAnsi="Arial Narrow"/>
                <w:color w:val="000000"/>
              </w:rPr>
            </w:pPr>
          </w:p>
        </w:tc>
        <w:tc>
          <w:tcPr>
            <w:tcW w:w="917"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7228B39B"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1E7F3719" w14:textId="77777777" w:rsidR="005074B9" w:rsidRPr="009E140E" w:rsidRDefault="005074B9" w:rsidP="005074B9">
            <w:pPr>
              <w:spacing w:after="0"/>
              <w:jc w:val="center"/>
              <w:rPr>
                <w:rFonts w:ascii="Arial Narrow" w:hAnsi="Arial Narrow"/>
                <w:color w:val="000000"/>
              </w:rPr>
            </w:pPr>
          </w:p>
        </w:tc>
        <w:tc>
          <w:tcPr>
            <w:tcW w:w="770"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1171823E" w14:textId="77777777" w:rsidR="005074B9" w:rsidRPr="009E140E" w:rsidRDefault="005074B9" w:rsidP="005074B9">
            <w:pPr>
              <w:spacing w:after="0"/>
              <w:jc w:val="center"/>
              <w:rPr>
                <w:rFonts w:ascii="Arial Narrow" w:hAnsi="Arial Narrow"/>
                <w:color w:val="000000"/>
              </w:rPr>
            </w:pPr>
          </w:p>
        </w:tc>
        <w:tc>
          <w:tcPr>
            <w:tcW w:w="1018"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4A9E34ED" w14:textId="77777777" w:rsidR="005074B9" w:rsidRPr="009E140E" w:rsidRDefault="005074B9" w:rsidP="005074B9">
            <w:pPr>
              <w:spacing w:after="0"/>
              <w:jc w:val="center"/>
              <w:rPr>
                <w:rFonts w:ascii="Arial Narrow" w:hAnsi="Arial Narrow"/>
                <w:color w:val="000000"/>
              </w:rPr>
            </w:pPr>
          </w:p>
        </w:tc>
        <w:tc>
          <w:tcPr>
            <w:tcW w:w="745"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32614EFA" w14:textId="77777777" w:rsidR="005074B9" w:rsidRPr="009E140E" w:rsidRDefault="005074B9" w:rsidP="005074B9">
            <w:pPr>
              <w:spacing w:after="0"/>
              <w:jc w:val="center"/>
              <w:rPr>
                <w:rFonts w:ascii="Arial Narrow" w:hAnsi="Arial Narrow"/>
                <w:color w:val="000000"/>
              </w:rPr>
            </w:pPr>
          </w:p>
        </w:tc>
        <w:tc>
          <w:tcPr>
            <w:tcW w:w="818"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5A1F8F5B" w14:textId="77777777" w:rsidR="005074B9" w:rsidRPr="009E140E" w:rsidRDefault="005074B9" w:rsidP="005074B9">
            <w:pPr>
              <w:spacing w:after="0"/>
              <w:jc w:val="center"/>
              <w:rPr>
                <w:rFonts w:ascii="Arial Narrow" w:hAnsi="Arial Narrow"/>
                <w:color w:val="000000"/>
              </w:rPr>
            </w:pPr>
          </w:p>
        </w:tc>
        <w:tc>
          <w:tcPr>
            <w:tcW w:w="970"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07CB7B4A" w14:textId="77777777" w:rsidR="005074B9" w:rsidRPr="009E140E" w:rsidRDefault="005074B9" w:rsidP="005074B9">
            <w:pPr>
              <w:spacing w:after="0"/>
              <w:jc w:val="center"/>
              <w:rPr>
                <w:rFonts w:ascii="Arial Narrow" w:hAnsi="Arial Narrow"/>
                <w:color w:val="000000"/>
              </w:rPr>
            </w:pPr>
          </w:p>
        </w:tc>
        <w:tc>
          <w:tcPr>
            <w:tcW w:w="893"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24458892"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1A9515D8" w14:textId="77777777" w:rsidR="005074B9" w:rsidRPr="009E140E" w:rsidRDefault="005074B9" w:rsidP="005074B9">
            <w:pPr>
              <w:spacing w:after="0"/>
              <w:jc w:val="center"/>
              <w:rPr>
                <w:rFonts w:ascii="Arial Narrow" w:hAnsi="Arial Narrow"/>
                <w:color w:val="000000"/>
              </w:rPr>
            </w:pPr>
          </w:p>
        </w:tc>
        <w:tc>
          <w:tcPr>
            <w:tcW w:w="769"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6473B9E9"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46B0138F"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6BEB2EB6" w14:textId="77777777" w:rsidR="005074B9" w:rsidRPr="009E140E" w:rsidRDefault="005074B9" w:rsidP="005074B9">
            <w:pPr>
              <w:spacing w:after="0"/>
              <w:jc w:val="center"/>
              <w:rPr>
                <w:rFonts w:ascii="Arial Narrow" w:hAnsi="Arial Narrow"/>
                <w:color w:val="000000"/>
              </w:rPr>
            </w:pPr>
          </w:p>
        </w:tc>
        <w:tc>
          <w:tcPr>
            <w:tcW w:w="922"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386BED2F" w14:textId="77777777" w:rsidR="005074B9" w:rsidRPr="009E140E" w:rsidRDefault="005074B9" w:rsidP="005074B9">
            <w:pPr>
              <w:spacing w:after="0"/>
              <w:jc w:val="center"/>
              <w:rPr>
                <w:rFonts w:ascii="Arial Narrow" w:hAnsi="Arial Narrow"/>
                <w:color w:val="000000"/>
              </w:rPr>
            </w:pPr>
          </w:p>
        </w:tc>
      </w:tr>
      <w:tr w:rsidR="005074B9" w:rsidRPr="009E140E" w14:paraId="236A04A3" w14:textId="77777777" w:rsidTr="005074B9">
        <w:trPr>
          <w:trHeight w:val="280"/>
          <w:jc w:val="center"/>
        </w:trPr>
        <w:tc>
          <w:tcPr>
            <w:tcW w:w="1691" w:type="dxa"/>
            <w:tcBorders>
              <w:top w:val="dotted" w:sz="4" w:space="0" w:color="AEAAAA" w:themeColor="background2" w:themeShade="BF"/>
              <w:left w:val="single" w:sz="8" w:space="0" w:color="auto"/>
              <w:bottom w:val="dotted" w:sz="4" w:space="0" w:color="AEAAAA" w:themeColor="background2" w:themeShade="BF"/>
              <w:right w:val="single" w:sz="8" w:space="0" w:color="auto"/>
            </w:tcBorders>
            <w:shd w:val="clear" w:color="auto" w:fill="DEEAF6" w:themeFill="accent5" w:themeFillTint="33"/>
            <w:vAlign w:val="center"/>
          </w:tcPr>
          <w:p w14:paraId="33878537" w14:textId="77777777" w:rsidR="005074B9" w:rsidRPr="009E140E" w:rsidRDefault="005074B9" w:rsidP="005074B9">
            <w:pPr>
              <w:spacing w:after="0"/>
              <w:jc w:val="left"/>
              <w:rPr>
                <w:rFonts w:ascii="Arial Narrow" w:hAnsi="Arial Narrow"/>
                <w:color w:val="000000"/>
              </w:rPr>
            </w:pPr>
          </w:p>
        </w:tc>
        <w:tc>
          <w:tcPr>
            <w:tcW w:w="974"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710E5A22"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4EA4AB4F" w14:textId="77777777" w:rsidR="005074B9" w:rsidRPr="009E140E" w:rsidRDefault="005074B9" w:rsidP="005074B9">
            <w:pPr>
              <w:spacing w:after="0"/>
              <w:jc w:val="center"/>
              <w:rPr>
                <w:rFonts w:ascii="Arial Narrow" w:hAnsi="Arial Narrow"/>
                <w:color w:val="000000"/>
              </w:rPr>
            </w:pPr>
          </w:p>
        </w:tc>
        <w:tc>
          <w:tcPr>
            <w:tcW w:w="917"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1E4CD157"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0407AFB4" w14:textId="77777777" w:rsidR="005074B9" w:rsidRPr="009E140E" w:rsidRDefault="005074B9" w:rsidP="005074B9">
            <w:pPr>
              <w:spacing w:after="0"/>
              <w:jc w:val="center"/>
              <w:rPr>
                <w:rFonts w:ascii="Arial Narrow" w:hAnsi="Arial Narrow"/>
                <w:color w:val="000000"/>
              </w:rPr>
            </w:pPr>
          </w:p>
        </w:tc>
        <w:tc>
          <w:tcPr>
            <w:tcW w:w="770"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35EC4F9A" w14:textId="77777777" w:rsidR="005074B9" w:rsidRPr="009E140E" w:rsidRDefault="005074B9" w:rsidP="005074B9">
            <w:pPr>
              <w:spacing w:after="0"/>
              <w:jc w:val="center"/>
              <w:rPr>
                <w:rFonts w:ascii="Arial Narrow" w:hAnsi="Arial Narrow"/>
                <w:color w:val="000000"/>
              </w:rPr>
            </w:pPr>
          </w:p>
        </w:tc>
        <w:tc>
          <w:tcPr>
            <w:tcW w:w="1018"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45B69E29" w14:textId="77777777" w:rsidR="005074B9" w:rsidRPr="009E140E" w:rsidRDefault="005074B9" w:rsidP="005074B9">
            <w:pPr>
              <w:spacing w:after="0"/>
              <w:jc w:val="center"/>
              <w:rPr>
                <w:rFonts w:ascii="Arial Narrow" w:hAnsi="Arial Narrow"/>
                <w:color w:val="000000"/>
              </w:rPr>
            </w:pPr>
          </w:p>
        </w:tc>
        <w:tc>
          <w:tcPr>
            <w:tcW w:w="745"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09DE7539" w14:textId="77777777" w:rsidR="005074B9" w:rsidRPr="009E140E" w:rsidRDefault="005074B9" w:rsidP="005074B9">
            <w:pPr>
              <w:spacing w:after="0"/>
              <w:jc w:val="center"/>
              <w:rPr>
                <w:rFonts w:ascii="Arial Narrow" w:hAnsi="Arial Narrow"/>
                <w:color w:val="000000"/>
              </w:rPr>
            </w:pPr>
          </w:p>
        </w:tc>
        <w:tc>
          <w:tcPr>
            <w:tcW w:w="818"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3643B585" w14:textId="77777777" w:rsidR="005074B9" w:rsidRPr="009E140E" w:rsidRDefault="005074B9" w:rsidP="005074B9">
            <w:pPr>
              <w:spacing w:after="0"/>
              <w:jc w:val="center"/>
              <w:rPr>
                <w:rFonts w:ascii="Arial Narrow" w:hAnsi="Arial Narrow"/>
                <w:color w:val="000000"/>
              </w:rPr>
            </w:pPr>
          </w:p>
        </w:tc>
        <w:tc>
          <w:tcPr>
            <w:tcW w:w="970"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5E97706D" w14:textId="77777777" w:rsidR="005074B9" w:rsidRPr="009E140E" w:rsidRDefault="005074B9" w:rsidP="005074B9">
            <w:pPr>
              <w:spacing w:after="0"/>
              <w:jc w:val="center"/>
              <w:rPr>
                <w:rFonts w:ascii="Arial Narrow" w:hAnsi="Arial Narrow"/>
                <w:color w:val="000000"/>
              </w:rPr>
            </w:pPr>
          </w:p>
        </w:tc>
        <w:tc>
          <w:tcPr>
            <w:tcW w:w="893"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72C0FFE1"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7125455C" w14:textId="77777777" w:rsidR="005074B9" w:rsidRPr="009E140E" w:rsidRDefault="005074B9" w:rsidP="005074B9">
            <w:pPr>
              <w:spacing w:after="0"/>
              <w:jc w:val="center"/>
              <w:rPr>
                <w:rFonts w:ascii="Arial Narrow" w:hAnsi="Arial Narrow"/>
                <w:color w:val="000000"/>
              </w:rPr>
            </w:pPr>
          </w:p>
        </w:tc>
        <w:tc>
          <w:tcPr>
            <w:tcW w:w="769"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3DE2C68B"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3FE7A088"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340659AC" w14:textId="77777777" w:rsidR="005074B9" w:rsidRPr="009E140E" w:rsidRDefault="005074B9" w:rsidP="005074B9">
            <w:pPr>
              <w:spacing w:after="0"/>
              <w:jc w:val="center"/>
              <w:rPr>
                <w:rFonts w:ascii="Arial Narrow" w:hAnsi="Arial Narrow"/>
                <w:color w:val="000000"/>
              </w:rPr>
            </w:pPr>
          </w:p>
        </w:tc>
        <w:tc>
          <w:tcPr>
            <w:tcW w:w="922"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72AAF446" w14:textId="77777777" w:rsidR="005074B9" w:rsidRPr="009E140E" w:rsidRDefault="005074B9" w:rsidP="005074B9">
            <w:pPr>
              <w:spacing w:after="0"/>
              <w:jc w:val="center"/>
              <w:rPr>
                <w:rFonts w:ascii="Arial Narrow" w:hAnsi="Arial Narrow"/>
                <w:color w:val="000000"/>
              </w:rPr>
            </w:pPr>
          </w:p>
        </w:tc>
      </w:tr>
      <w:tr w:rsidR="005074B9" w:rsidRPr="009E140E" w14:paraId="37F07176" w14:textId="77777777" w:rsidTr="005074B9">
        <w:trPr>
          <w:trHeight w:val="280"/>
          <w:jc w:val="center"/>
        </w:trPr>
        <w:tc>
          <w:tcPr>
            <w:tcW w:w="1691" w:type="dxa"/>
            <w:tcBorders>
              <w:top w:val="dotted" w:sz="4" w:space="0" w:color="AEAAAA" w:themeColor="background2" w:themeShade="BF"/>
              <w:left w:val="single" w:sz="8" w:space="0" w:color="auto"/>
              <w:bottom w:val="dotted" w:sz="4" w:space="0" w:color="AEAAAA" w:themeColor="background2" w:themeShade="BF"/>
              <w:right w:val="single" w:sz="8" w:space="0" w:color="auto"/>
            </w:tcBorders>
            <w:shd w:val="clear" w:color="auto" w:fill="auto"/>
            <w:vAlign w:val="center"/>
          </w:tcPr>
          <w:p w14:paraId="3540A793" w14:textId="77777777" w:rsidR="005074B9" w:rsidRPr="009E140E" w:rsidRDefault="005074B9" w:rsidP="005074B9">
            <w:pPr>
              <w:spacing w:after="0"/>
              <w:jc w:val="left"/>
              <w:rPr>
                <w:rFonts w:ascii="Arial Narrow" w:hAnsi="Arial Narrow"/>
                <w:color w:val="000000"/>
              </w:rPr>
            </w:pPr>
          </w:p>
        </w:tc>
        <w:tc>
          <w:tcPr>
            <w:tcW w:w="974"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0C697B63"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45AF354B" w14:textId="77777777" w:rsidR="005074B9" w:rsidRPr="009E140E" w:rsidRDefault="005074B9" w:rsidP="005074B9">
            <w:pPr>
              <w:spacing w:after="0"/>
              <w:jc w:val="center"/>
              <w:rPr>
                <w:rFonts w:ascii="Arial Narrow" w:hAnsi="Arial Narrow"/>
                <w:color w:val="000000"/>
              </w:rPr>
            </w:pPr>
          </w:p>
        </w:tc>
        <w:tc>
          <w:tcPr>
            <w:tcW w:w="917"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6D9C5E27"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22D4EB31" w14:textId="77777777" w:rsidR="005074B9" w:rsidRPr="009E140E" w:rsidRDefault="005074B9" w:rsidP="005074B9">
            <w:pPr>
              <w:spacing w:after="0"/>
              <w:jc w:val="center"/>
              <w:rPr>
                <w:rFonts w:ascii="Arial Narrow" w:hAnsi="Arial Narrow"/>
                <w:color w:val="000000"/>
              </w:rPr>
            </w:pPr>
          </w:p>
        </w:tc>
        <w:tc>
          <w:tcPr>
            <w:tcW w:w="770"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5D4F755D" w14:textId="77777777" w:rsidR="005074B9" w:rsidRPr="009E140E" w:rsidRDefault="005074B9" w:rsidP="005074B9">
            <w:pPr>
              <w:spacing w:after="0"/>
              <w:jc w:val="center"/>
              <w:rPr>
                <w:rFonts w:ascii="Arial Narrow" w:hAnsi="Arial Narrow"/>
                <w:color w:val="000000"/>
              </w:rPr>
            </w:pPr>
          </w:p>
        </w:tc>
        <w:tc>
          <w:tcPr>
            <w:tcW w:w="1018"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4C566453" w14:textId="77777777" w:rsidR="005074B9" w:rsidRPr="009E140E" w:rsidRDefault="005074B9" w:rsidP="005074B9">
            <w:pPr>
              <w:spacing w:after="0"/>
              <w:jc w:val="center"/>
              <w:rPr>
                <w:rFonts w:ascii="Arial Narrow" w:hAnsi="Arial Narrow"/>
                <w:color w:val="000000"/>
              </w:rPr>
            </w:pPr>
          </w:p>
        </w:tc>
        <w:tc>
          <w:tcPr>
            <w:tcW w:w="745"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2953A171" w14:textId="77777777" w:rsidR="005074B9" w:rsidRPr="009E140E" w:rsidRDefault="005074B9" w:rsidP="005074B9">
            <w:pPr>
              <w:spacing w:after="0"/>
              <w:jc w:val="center"/>
              <w:rPr>
                <w:rFonts w:ascii="Arial Narrow" w:hAnsi="Arial Narrow"/>
                <w:color w:val="000000"/>
              </w:rPr>
            </w:pPr>
          </w:p>
        </w:tc>
        <w:tc>
          <w:tcPr>
            <w:tcW w:w="818"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08652500" w14:textId="77777777" w:rsidR="005074B9" w:rsidRPr="009E140E" w:rsidRDefault="005074B9" w:rsidP="005074B9">
            <w:pPr>
              <w:spacing w:after="0"/>
              <w:jc w:val="center"/>
              <w:rPr>
                <w:rFonts w:ascii="Arial Narrow" w:hAnsi="Arial Narrow"/>
                <w:color w:val="000000"/>
              </w:rPr>
            </w:pPr>
          </w:p>
        </w:tc>
        <w:tc>
          <w:tcPr>
            <w:tcW w:w="970"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2B492647" w14:textId="77777777" w:rsidR="005074B9" w:rsidRPr="009E140E" w:rsidRDefault="005074B9" w:rsidP="005074B9">
            <w:pPr>
              <w:spacing w:after="0"/>
              <w:jc w:val="center"/>
              <w:rPr>
                <w:rFonts w:ascii="Arial Narrow" w:hAnsi="Arial Narrow"/>
                <w:color w:val="000000"/>
              </w:rPr>
            </w:pPr>
          </w:p>
        </w:tc>
        <w:tc>
          <w:tcPr>
            <w:tcW w:w="893"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304E2AE4"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41D0300A" w14:textId="77777777" w:rsidR="005074B9" w:rsidRPr="009E140E" w:rsidRDefault="005074B9" w:rsidP="005074B9">
            <w:pPr>
              <w:spacing w:after="0"/>
              <w:jc w:val="center"/>
              <w:rPr>
                <w:rFonts w:ascii="Arial Narrow" w:hAnsi="Arial Narrow"/>
                <w:color w:val="000000"/>
              </w:rPr>
            </w:pPr>
          </w:p>
        </w:tc>
        <w:tc>
          <w:tcPr>
            <w:tcW w:w="769"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6ACFC6D9"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400C5D28"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auto"/>
            <w:noWrap/>
            <w:vAlign w:val="center"/>
          </w:tcPr>
          <w:p w14:paraId="355E97C8" w14:textId="77777777" w:rsidR="005074B9" w:rsidRPr="009E140E" w:rsidRDefault="005074B9" w:rsidP="005074B9">
            <w:pPr>
              <w:spacing w:after="0"/>
              <w:jc w:val="center"/>
              <w:rPr>
                <w:rFonts w:ascii="Arial Narrow" w:hAnsi="Arial Narrow"/>
                <w:color w:val="000000"/>
              </w:rPr>
            </w:pPr>
          </w:p>
        </w:tc>
        <w:tc>
          <w:tcPr>
            <w:tcW w:w="922"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auto"/>
            <w:noWrap/>
            <w:vAlign w:val="center"/>
          </w:tcPr>
          <w:p w14:paraId="08F19BBE" w14:textId="77777777" w:rsidR="005074B9" w:rsidRPr="009E140E" w:rsidRDefault="005074B9" w:rsidP="005074B9">
            <w:pPr>
              <w:spacing w:after="0"/>
              <w:jc w:val="center"/>
              <w:rPr>
                <w:rFonts w:ascii="Arial Narrow" w:hAnsi="Arial Narrow"/>
                <w:color w:val="000000"/>
              </w:rPr>
            </w:pPr>
          </w:p>
        </w:tc>
      </w:tr>
      <w:tr w:rsidR="005074B9" w:rsidRPr="009E140E" w14:paraId="4D9771ED" w14:textId="77777777" w:rsidTr="005074B9">
        <w:trPr>
          <w:trHeight w:val="280"/>
          <w:jc w:val="center"/>
        </w:trPr>
        <w:tc>
          <w:tcPr>
            <w:tcW w:w="1691" w:type="dxa"/>
            <w:tcBorders>
              <w:top w:val="dotted" w:sz="4" w:space="0" w:color="AEAAAA" w:themeColor="background2" w:themeShade="BF"/>
              <w:left w:val="single" w:sz="8" w:space="0" w:color="auto"/>
              <w:bottom w:val="dotted" w:sz="4" w:space="0" w:color="AEAAAA" w:themeColor="background2" w:themeShade="BF"/>
              <w:right w:val="single" w:sz="8" w:space="0" w:color="auto"/>
            </w:tcBorders>
            <w:shd w:val="clear" w:color="auto" w:fill="DEEAF6" w:themeFill="accent5" w:themeFillTint="33"/>
            <w:vAlign w:val="center"/>
          </w:tcPr>
          <w:p w14:paraId="1E3D8081" w14:textId="77777777" w:rsidR="005074B9" w:rsidRPr="009E140E" w:rsidRDefault="005074B9" w:rsidP="005074B9">
            <w:pPr>
              <w:spacing w:after="0"/>
              <w:jc w:val="left"/>
              <w:rPr>
                <w:rFonts w:ascii="Arial Narrow" w:hAnsi="Arial Narrow"/>
                <w:color w:val="000000"/>
              </w:rPr>
            </w:pPr>
          </w:p>
        </w:tc>
        <w:tc>
          <w:tcPr>
            <w:tcW w:w="974"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38779707"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5EE9A9EE" w14:textId="77777777" w:rsidR="005074B9" w:rsidRPr="009E140E" w:rsidRDefault="005074B9" w:rsidP="005074B9">
            <w:pPr>
              <w:spacing w:after="0"/>
              <w:jc w:val="center"/>
              <w:rPr>
                <w:rFonts w:ascii="Arial Narrow" w:hAnsi="Arial Narrow"/>
                <w:color w:val="000000"/>
              </w:rPr>
            </w:pPr>
          </w:p>
        </w:tc>
        <w:tc>
          <w:tcPr>
            <w:tcW w:w="917"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4528E6C1"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4D29450B" w14:textId="77777777" w:rsidR="005074B9" w:rsidRPr="009E140E" w:rsidRDefault="005074B9" w:rsidP="005074B9">
            <w:pPr>
              <w:spacing w:after="0"/>
              <w:jc w:val="center"/>
              <w:rPr>
                <w:rFonts w:ascii="Arial Narrow" w:hAnsi="Arial Narrow"/>
                <w:color w:val="000000"/>
              </w:rPr>
            </w:pPr>
          </w:p>
        </w:tc>
        <w:tc>
          <w:tcPr>
            <w:tcW w:w="770"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434A830C" w14:textId="77777777" w:rsidR="005074B9" w:rsidRPr="009E140E" w:rsidRDefault="005074B9" w:rsidP="005074B9">
            <w:pPr>
              <w:spacing w:after="0"/>
              <w:jc w:val="center"/>
              <w:rPr>
                <w:rFonts w:ascii="Arial Narrow" w:hAnsi="Arial Narrow"/>
                <w:color w:val="000000"/>
              </w:rPr>
            </w:pPr>
          </w:p>
        </w:tc>
        <w:tc>
          <w:tcPr>
            <w:tcW w:w="1018"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1C924B36" w14:textId="77777777" w:rsidR="005074B9" w:rsidRPr="009E140E" w:rsidRDefault="005074B9" w:rsidP="005074B9">
            <w:pPr>
              <w:spacing w:after="0"/>
              <w:jc w:val="center"/>
              <w:rPr>
                <w:rFonts w:ascii="Arial Narrow" w:hAnsi="Arial Narrow"/>
                <w:color w:val="000000"/>
              </w:rPr>
            </w:pPr>
          </w:p>
        </w:tc>
        <w:tc>
          <w:tcPr>
            <w:tcW w:w="745"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335C2704" w14:textId="77777777" w:rsidR="005074B9" w:rsidRPr="009E140E" w:rsidRDefault="005074B9" w:rsidP="005074B9">
            <w:pPr>
              <w:spacing w:after="0"/>
              <w:jc w:val="center"/>
              <w:rPr>
                <w:rFonts w:ascii="Arial Narrow" w:hAnsi="Arial Narrow"/>
                <w:color w:val="000000"/>
              </w:rPr>
            </w:pPr>
          </w:p>
        </w:tc>
        <w:tc>
          <w:tcPr>
            <w:tcW w:w="818"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71519A78" w14:textId="77777777" w:rsidR="005074B9" w:rsidRPr="009E140E" w:rsidRDefault="005074B9" w:rsidP="005074B9">
            <w:pPr>
              <w:spacing w:after="0"/>
              <w:jc w:val="center"/>
              <w:rPr>
                <w:rFonts w:ascii="Arial Narrow" w:hAnsi="Arial Narrow"/>
                <w:color w:val="000000"/>
              </w:rPr>
            </w:pPr>
          </w:p>
        </w:tc>
        <w:tc>
          <w:tcPr>
            <w:tcW w:w="970"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629FDB83" w14:textId="77777777" w:rsidR="005074B9" w:rsidRPr="009E140E" w:rsidRDefault="005074B9" w:rsidP="005074B9">
            <w:pPr>
              <w:spacing w:after="0"/>
              <w:jc w:val="center"/>
              <w:rPr>
                <w:rFonts w:ascii="Arial Narrow" w:hAnsi="Arial Narrow"/>
                <w:color w:val="000000"/>
              </w:rPr>
            </w:pPr>
          </w:p>
        </w:tc>
        <w:tc>
          <w:tcPr>
            <w:tcW w:w="893"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29B51C6A"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240FD099" w14:textId="77777777" w:rsidR="005074B9" w:rsidRPr="009E140E" w:rsidRDefault="005074B9" w:rsidP="005074B9">
            <w:pPr>
              <w:spacing w:after="0"/>
              <w:jc w:val="center"/>
              <w:rPr>
                <w:rFonts w:ascii="Arial Narrow" w:hAnsi="Arial Narrow"/>
                <w:color w:val="000000"/>
              </w:rPr>
            </w:pPr>
          </w:p>
        </w:tc>
        <w:tc>
          <w:tcPr>
            <w:tcW w:w="769"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0DC23901" w14:textId="77777777" w:rsidR="005074B9" w:rsidRPr="009E140E" w:rsidRDefault="005074B9" w:rsidP="005074B9">
            <w:pPr>
              <w:spacing w:after="0"/>
              <w:jc w:val="center"/>
              <w:rPr>
                <w:rFonts w:ascii="Arial Narrow" w:hAnsi="Arial Narrow"/>
                <w:color w:val="000000"/>
              </w:rPr>
            </w:pPr>
          </w:p>
        </w:tc>
        <w:tc>
          <w:tcPr>
            <w:tcW w:w="104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6F119069" w14:textId="77777777" w:rsidR="005074B9" w:rsidRPr="009E140E" w:rsidRDefault="005074B9" w:rsidP="005074B9">
            <w:pPr>
              <w:spacing w:after="0"/>
              <w:jc w:val="center"/>
              <w:rPr>
                <w:rFonts w:ascii="Arial Narrow" w:hAnsi="Arial Narrow"/>
                <w:color w:val="000000"/>
              </w:rPr>
            </w:pPr>
          </w:p>
        </w:tc>
        <w:tc>
          <w:tcPr>
            <w:tcW w:w="722" w:type="dxa"/>
            <w:tcBorders>
              <w:top w:val="dotted" w:sz="4" w:space="0" w:color="AEAAAA" w:themeColor="background2" w:themeShade="BF"/>
              <w:left w:val="nil"/>
              <w:bottom w:val="dotted" w:sz="4" w:space="0" w:color="AEAAAA" w:themeColor="background2" w:themeShade="BF"/>
              <w:right w:val="dotted" w:sz="4" w:space="0" w:color="auto"/>
            </w:tcBorders>
            <w:shd w:val="clear" w:color="auto" w:fill="DEEAF6" w:themeFill="accent5" w:themeFillTint="33"/>
            <w:noWrap/>
            <w:vAlign w:val="center"/>
          </w:tcPr>
          <w:p w14:paraId="0FDDFD11" w14:textId="77777777" w:rsidR="005074B9" w:rsidRPr="009E140E" w:rsidRDefault="005074B9" w:rsidP="005074B9">
            <w:pPr>
              <w:spacing w:after="0"/>
              <w:jc w:val="center"/>
              <w:rPr>
                <w:rFonts w:ascii="Arial Narrow" w:hAnsi="Arial Narrow"/>
                <w:color w:val="000000"/>
              </w:rPr>
            </w:pPr>
          </w:p>
        </w:tc>
        <w:tc>
          <w:tcPr>
            <w:tcW w:w="922" w:type="dxa"/>
            <w:tcBorders>
              <w:top w:val="dotted" w:sz="4" w:space="0" w:color="AEAAAA" w:themeColor="background2" w:themeShade="BF"/>
              <w:left w:val="nil"/>
              <w:bottom w:val="dotted" w:sz="4" w:space="0" w:color="AEAAAA" w:themeColor="background2" w:themeShade="BF"/>
              <w:right w:val="single" w:sz="8" w:space="0" w:color="auto"/>
            </w:tcBorders>
            <w:shd w:val="clear" w:color="auto" w:fill="DEEAF6" w:themeFill="accent5" w:themeFillTint="33"/>
            <w:noWrap/>
            <w:vAlign w:val="center"/>
          </w:tcPr>
          <w:p w14:paraId="52421E76" w14:textId="77777777" w:rsidR="005074B9" w:rsidRPr="009E140E" w:rsidRDefault="005074B9" w:rsidP="005074B9">
            <w:pPr>
              <w:spacing w:after="0"/>
              <w:jc w:val="center"/>
              <w:rPr>
                <w:rFonts w:ascii="Arial Narrow" w:hAnsi="Arial Narrow"/>
                <w:color w:val="000000"/>
              </w:rPr>
            </w:pPr>
          </w:p>
        </w:tc>
      </w:tr>
      <w:tr w:rsidR="005074B9" w:rsidRPr="009E140E" w14:paraId="0E0BF5F6" w14:textId="77777777" w:rsidTr="005074B9">
        <w:trPr>
          <w:trHeight w:val="294"/>
          <w:jc w:val="center"/>
        </w:trPr>
        <w:tc>
          <w:tcPr>
            <w:tcW w:w="1691" w:type="dxa"/>
            <w:tcBorders>
              <w:top w:val="nil"/>
              <w:left w:val="single" w:sz="8" w:space="0" w:color="auto"/>
              <w:bottom w:val="single" w:sz="8" w:space="0" w:color="auto"/>
              <w:right w:val="single" w:sz="8" w:space="0" w:color="auto"/>
            </w:tcBorders>
            <w:shd w:val="clear" w:color="auto" w:fill="DEEAF6" w:themeFill="accent5" w:themeFillTint="33"/>
            <w:noWrap/>
            <w:vAlign w:val="center"/>
            <w:hideMark/>
          </w:tcPr>
          <w:p w14:paraId="45FA81DD" w14:textId="77777777" w:rsidR="005074B9" w:rsidRPr="009E140E" w:rsidRDefault="005074B9" w:rsidP="005074B9">
            <w:pPr>
              <w:spacing w:after="0"/>
              <w:jc w:val="center"/>
              <w:rPr>
                <w:rFonts w:ascii="Arial Narrow" w:hAnsi="Arial Narrow"/>
                <w:b/>
                <w:bCs/>
                <w:color w:val="000000"/>
              </w:rPr>
            </w:pPr>
            <w:r w:rsidRPr="009E140E">
              <w:rPr>
                <w:rFonts w:ascii="Arial Narrow" w:hAnsi="Arial Narrow"/>
                <w:b/>
                <w:bCs/>
                <w:color w:val="000000"/>
              </w:rPr>
              <w:t xml:space="preserve">TOTAL </w:t>
            </w:r>
          </w:p>
        </w:tc>
        <w:tc>
          <w:tcPr>
            <w:tcW w:w="974" w:type="dxa"/>
            <w:tcBorders>
              <w:top w:val="nil"/>
              <w:left w:val="nil"/>
              <w:bottom w:val="single" w:sz="8" w:space="0" w:color="auto"/>
              <w:right w:val="dotted" w:sz="4" w:space="0" w:color="auto"/>
            </w:tcBorders>
            <w:shd w:val="clear" w:color="auto" w:fill="DEEAF6" w:themeFill="accent5" w:themeFillTint="33"/>
            <w:noWrap/>
            <w:vAlign w:val="center"/>
          </w:tcPr>
          <w:p w14:paraId="3654E349" w14:textId="77777777" w:rsidR="005074B9" w:rsidRPr="009E140E" w:rsidRDefault="005074B9" w:rsidP="005074B9">
            <w:pPr>
              <w:spacing w:after="0"/>
              <w:jc w:val="center"/>
              <w:rPr>
                <w:rFonts w:ascii="Arial Narrow" w:hAnsi="Arial Narrow"/>
                <w:b/>
                <w:bCs/>
                <w:color w:val="000000"/>
              </w:rPr>
            </w:pPr>
          </w:p>
        </w:tc>
        <w:tc>
          <w:tcPr>
            <w:tcW w:w="722" w:type="dxa"/>
            <w:tcBorders>
              <w:top w:val="nil"/>
              <w:left w:val="nil"/>
              <w:bottom w:val="single" w:sz="8" w:space="0" w:color="auto"/>
              <w:right w:val="dotted" w:sz="4" w:space="0" w:color="auto"/>
            </w:tcBorders>
            <w:shd w:val="clear" w:color="auto" w:fill="DEEAF6" w:themeFill="accent5" w:themeFillTint="33"/>
            <w:noWrap/>
            <w:vAlign w:val="center"/>
          </w:tcPr>
          <w:p w14:paraId="71A045DA" w14:textId="77777777" w:rsidR="005074B9" w:rsidRPr="009E140E" w:rsidRDefault="005074B9" w:rsidP="005074B9">
            <w:pPr>
              <w:spacing w:after="0"/>
              <w:jc w:val="center"/>
              <w:rPr>
                <w:rFonts w:ascii="Arial Narrow" w:hAnsi="Arial Narrow"/>
                <w:b/>
                <w:bCs/>
                <w:color w:val="000000"/>
              </w:rPr>
            </w:pPr>
          </w:p>
        </w:tc>
        <w:tc>
          <w:tcPr>
            <w:tcW w:w="917" w:type="dxa"/>
            <w:tcBorders>
              <w:top w:val="nil"/>
              <w:left w:val="nil"/>
              <w:bottom w:val="single" w:sz="8" w:space="0" w:color="auto"/>
              <w:right w:val="single" w:sz="8" w:space="0" w:color="auto"/>
            </w:tcBorders>
            <w:shd w:val="clear" w:color="auto" w:fill="DEEAF6" w:themeFill="accent5" w:themeFillTint="33"/>
            <w:noWrap/>
            <w:vAlign w:val="center"/>
          </w:tcPr>
          <w:p w14:paraId="2CA4B056" w14:textId="77777777" w:rsidR="005074B9" w:rsidRPr="009E140E" w:rsidRDefault="005074B9" w:rsidP="005074B9">
            <w:pPr>
              <w:spacing w:after="0"/>
              <w:jc w:val="center"/>
              <w:rPr>
                <w:rFonts w:ascii="Arial Narrow" w:hAnsi="Arial Narrow"/>
                <w:b/>
                <w:bCs/>
                <w:color w:val="000000"/>
              </w:rPr>
            </w:pPr>
          </w:p>
        </w:tc>
        <w:tc>
          <w:tcPr>
            <w:tcW w:w="1042" w:type="dxa"/>
            <w:tcBorders>
              <w:top w:val="nil"/>
              <w:left w:val="nil"/>
              <w:bottom w:val="single" w:sz="8" w:space="0" w:color="auto"/>
              <w:right w:val="dotted" w:sz="4" w:space="0" w:color="auto"/>
            </w:tcBorders>
            <w:shd w:val="clear" w:color="auto" w:fill="DEEAF6" w:themeFill="accent5" w:themeFillTint="33"/>
            <w:noWrap/>
            <w:vAlign w:val="center"/>
          </w:tcPr>
          <w:p w14:paraId="450D9BB3" w14:textId="77777777" w:rsidR="005074B9" w:rsidRPr="009E140E" w:rsidRDefault="005074B9" w:rsidP="005074B9">
            <w:pPr>
              <w:spacing w:after="0"/>
              <w:jc w:val="center"/>
              <w:rPr>
                <w:rFonts w:ascii="Arial Narrow" w:hAnsi="Arial Narrow"/>
                <w:b/>
                <w:bCs/>
                <w:color w:val="000000"/>
              </w:rPr>
            </w:pPr>
          </w:p>
        </w:tc>
        <w:tc>
          <w:tcPr>
            <w:tcW w:w="770" w:type="dxa"/>
            <w:tcBorders>
              <w:top w:val="nil"/>
              <w:left w:val="nil"/>
              <w:bottom w:val="single" w:sz="8" w:space="0" w:color="auto"/>
              <w:right w:val="dotted" w:sz="4" w:space="0" w:color="auto"/>
            </w:tcBorders>
            <w:shd w:val="clear" w:color="auto" w:fill="DEEAF6" w:themeFill="accent5" w:themeFillTint="33"/>
            <w:noWrap/>
            <w:vAlign w:val="center"/>
          </w:tcPr>
          <w:p w14:paraId="361AEE4E" w14:textId="77777777" w:rsidR="005074B9" w:rsidRPr="009E140E" w:rsidRDefault="005074B9" w:rsidP="005074B9">
            <w:pPr>
              <w:spacing w:after="0"/>
              <w:jc w:val="center"/>
              <w:rPr>
                <w:rFonts w:ascii="Arial Narrow" w:hAnsi="Arial Narrow"/>
                <w:b/>
                <w:bCs/>
                <w:color w:val="000000"/>
              </w:rPr>
            </w:pPr>
          </w:p>
        </w:tc>
        <w:tc>
          <w:tcPr>
            <w:tcW w:w="1018" w:type="dxa"/>
            <w:tcBorders>
              <w:top w:val="nil"/>
              <w:left w:val="nil"/>
              <w:bottom w:val="single" w:sz="8" w:space="0" w:color="auto"/>
              <w:right w:val="single" w:sz="8" w:space="0" w:color="auto"/>
            </w:tcBorders>
            <w:shd w:val="clear" w:color="auto" w:fill="DEEAF6" w:themeFill="accent5" w:themeFillTint="33"/>
            <w:noWrap/>
            <w:vAlign w:val="center"/>
          </w:tcPr>
          <w:p w14:paraId="4234FCBA" w14:textId="77777777" w:rsidR="005074B9" w:rsidRPr="009E140E" w:rsidRDefault="005074B9" w:rsidP="005074B9">
            <w:pPr>
              <w:spacing w:after="0"/>
              <w:jc w:val="center"/>
              <w:rPr>
                <w:rFonts w:ascii="Arial Narrow" w:hAnsi="Arial Narrow"/>
                <w:b/>
                <w:bCs/>
                <w:color w:val="000000"/>
              </w:rPr>
            </w:pPr>
          </w:p>
        </w:tc>
        <w:tc>
          <w:tcPr>
            <w:tcW w:w="745" w:type="dxa"/>
            <w:tcBorders>
              <w:top w:val="nil"/>
              <w:left w:val="nil"/>
              <w:bottom w:val="single" w:sz="8" w:space="0" w:color="auto"/>
              <w:right w:val="dotted" w:sz="4" w:space="0" w:color="auto"/>
            </w:tcBorders>
            <w:shd w:val="clear" w:color="auto" w:fill="DEEAF6" w:themeFill="accent5" w:themeFillTint="33"/>
            <w:noWrap/>
            <w:vAlign w:val="center"/>
          </w:tcPr>
          <w:p w14:paraId="05D055F9" w14:textId="77777777" w:rsidR="005074B9" w:rsidRPr="009E140E" w:rsidRDefault="005074B9" w:rsidP="005074B9">
            <w:pPr>
              <w:spacing w:after="0"/>
              <w:jc w:val="center"/>
              <w:rPr>
                <w:rFonts w:ascii="Arial Narrow" w:hAnsi="Arial Narrow"/>
                <w:b/>
                <w:bCs/>
                <w:color w:val="000000"/>
              </w:rPr>
            </w:pPr>
          </w:p>
        </w:tc>
        <w:tc>
          <w:tcPr>
            <w:tcW w:w="818" w:type="dxa"/>
            <w:tcBorders>
              <w:top w:val="nil"/>
              <w:left w:val="nil"/>
              <w:bottom w:val="single" w:sz="8" w:space="0" w:color="auto"/>
              <w:right w:val="dotted" w:sz="4" w:space="0" w:color="auto"/>
            </w:tcBorders>
            <w:shd w:val="clear" w:color="auto" w:fill="DEEAF6" w:themeFill="accent5" w:themeFillTint="33"/>
            <w:noWrap/>
            <w:vAlign w:val="center"/>
          </w:tcPr>
          <w:p w14:paraId="247EE23D" w14:textId="77777777" w:rsidR="005074B9" w:rsidRPr="009E140E" w:rsidRDefault="005074B9" w:rsidP="005074B9">
            <w:pPr>
              <w:spacing w:after="0"/>
              <w:jc w:val="center"/>
              <w:rPr>
                <w:rFonts w:ascii="Arial Narrow" w:hAnsi="Arial Narrow"/>
                <w:b/>
                <w:bCs/>
                <w:color w:val="000000"/>
              </w:rPr>
            </w:pPr>
          </w:p>
        </w:tc>
        <w:tc>
          <w:tcPr>
            <w:tcW w:w="970" w:type="dxa"/>
            <w:tcBorders>
              <w:top w:val="nil"/>
              <w:left w:val="nil"/>
              <w:bottom w:val="single" w:sz="8" w:space="0" w:color="auto"/>
              <w:right w:val="single" w:sz="8" w:space="0" w:color="auto"/>
            </w:tcBorders>
            <w:shd w:val="clear" w:color="auto" w:fill="DEEAF6" w:themeFill="accent5" w:themeFillTint="33"/>
            <w:noWrap/>
            <w:vAlign w:val="center"/>
          </w:tcPr>
          <w:p w14:paraId="32B9FB27" w14:textId="77777777" w:rsidR="005074B9" w:rsidRPr="009E140E" w:rsidRDefault="005074B9" w:rsidP="005074B9">
            <w:pPr>
              <w:spacing w:after="0"/>
              <w:jc w:val="center"/>
              <w:rPr>
                <w:rFonts w:ascii="Arial Narrow" w:hAnsi="Arial Narrow"/>
                <w:b/>
                <w:bCs/>
                <w:color w:val="000000"/>
              </w:rPr>
            </w:pPr>
          </w:p>
        </w:tc>
        <w:tc>
          <w:tcPr>
            <w:tcW w:w="893" w:type="dxa"/>
            <w:tcBorders>
              <w:top w:val="nil"/>
              <w:left w:val="nil"/>
              <w:bottom w:val="single" w:sz="8" w:space="0" w:color="auto"/>
              <w:right w:val="dotted" w:sz="4" w:space="0" w:color="auto"/>
            </w:tcBorders>
            <w:shd w:val="clear" w:color="auto" w:fill="DEEAF6" w:themeFill="accent5" w:themeFillTint="33"/>
            <w:noWrap/>
            <w:vAlign w:val="center"/>
          </w:tcPr>
          <w:p w14:paraId="23E4DB77" w14:textId="77777777" w:rsidR="005074B9" w:rsidRPr="009E140E" w:rsidRDefault="005074B9" w:rsidP="005074B9">
            <w:pPr>
              <w:spacing w:after="0"/>
              <w:jc w:val="center"/>
              <w:rPr>
                <w:rFonts w:ascii="Arial Narrow" w:hAnsi="Arial Narrow"/>
                <w:b/>
                <w:bCs/>
                <w:color w:val="000000"/>
              </w:rPr>
            </w:pPr>
          </w:p>
        </w:tc>
        <w:tc>
          <w:tcPr>
            <w:tcW w:w="722" w:type="dxa"/>
            <w:tcBorders>
              <w:top w:val="nil"/>
              <w:left w:val="nil"/>
              <w:bottom w:val="single" w:sz="8" w:space="0" w:color="auto"/>
              <w:right w:val="dotted" w:sz="4" w:space="0" w:color="auto"/>
            </w:tcBorders>
            <w:shd w:val="clear" w:color="auto" w:fill="DEEAF6" w:themeFill="accent5" w:themeFillTint="33"/>
            <w:noWrap/>
            <w:vAlign w:val="center"/>
          </w:tcPr>
          <w:p w14:paraId="1DC424F9" w14:textId="77777777" w:rsidR="005074B9" w:rsidRPr="009E140E" w:rsidRDefault="005074B9" w:rsidP="005074B9">
            <w:pPr>
              <w:spacing w:after="0"/>
              <w:jc w:val="center"/>
              <w:rPr>
                <w:rFonts w:ascii="Arial Narrow" w:hAnsi="Arial Narrow"/>
                <w:b/>
                <w:bCs/>
                <w:color w:val="000000"/>
              </w:rPr>
            </w:pPr>
          </w:p>
        </w:tc>
        <w:tc>
          <w:tcPr>
            <w:tcW w:w="769" w:type="dxa"/>
            <w:tcBorders>
              <w:top w:val="nil"/>
              <w:left w:val="nil"/>
              <w:bottom w:val="single" w:sz="8" w:space="0" w:color="auto"/>
              <w:right w:val="single" w:sz="8" w:space="0" w:color="auto"/>
            </w:tcBorders>
            <w:shd w:val="clear" w:color="auto" w:fill="DEEAF6" w:themeFill="accent5" w:themeFillTint="33"/>
            <w:noWrap/>
            <w:vAlign w:val="center"/>
          </w:tcPr>
          <w:p w14:paraId="08CB158A" w14:textId="77777777" w:rsidR="005074B9" w:rsidRPr="009E140E" w:rsidRDefault="005074B9" w:rsidP="005074B9">
            <w:pPr>
              <w:spacing w:after="0"/>
              <w:jc w:val="center"/>
              <w:rPr>
                <w:rFonts w:ascii="Arial Narrow" w:hAnsi="Arial Narrow"/>
                <w:b/>
                <w:bCs/>
                <w:color w:val="000000"/>
              </w:rPr>
            </w:pPr>
          </w:p>
        </w:tc>
        <w:tc>
          <w:tcPr>
            <w:tcW w:w="1042" w:type="dxa"/>
            <w:tcBorders>
              <w:top w:val="nil"/>
              <w:left w:val="nil"/>
              <w:bottom w:val="single" w:sz="8" w:space="0" w:color="auto"/>
              <w:right w:val="dotted" w:sz="4" w:space="0" w:color="auto"/>
            </w:tcBorders>
            <w:shd w:val="clear" w:color="auto" w:fill="DEEAF6" w:themeFill="accent5" w:themeFillTint="33"/>
            <w:noWrap/>
            <w:vAlign w:val="center"/>
          </w:tcPr>
          <w:p w14:paraId="720601A2" w14:textId="77777777" w:rsidR="005074B9" w:rsidRPr="009E140E" w:rsidRDefault="005074B9" w:rsidP="005074B9">
            <w:pPr>
              <w:spacing w:after="0"/>
              <w:jc w:val="center"/>
              <w:rPr>
                <w:rFonts w:ascii="Arial Narrow" w:hAnsi="Arial Narrow"/>
                <w:b/>
                <w:bCs/>
                <w:color w:val="000000"/>
              </w:rPr>
            </w:pPr>
          </w:p>
        </w:tc>
        <w:tc>
          <w:tcPr>
            <w:tcW w:w="722" w:type="dxa"/>
            <w:tcBorders>
              <w:top w:val="nil"/>
              <w:left w:val="nil"/>
              <w:bottom w:val="single" w:sz="8" w:space="0" w:color="auto"/>
              <w:right w:val="dotted" w:sz="4" w:space="0" w:color="auto"/>
            </w:tcBorders>
            <w:shd w:val="clear" w:color="auto" w:fill="DEEAF6" w:themeFill="accent5" w:themeFillTint="33"/>
            <w:noWrap/>
            <w:vAlign w:val="center"/>
          </w:tcPr>
          <w:p w14:paraId="6B798E06" w14:textId="77777777" w:rsidR="005074B9" w:rsidRPr="009E140E" w:rsidRDefault="005074B9" w:rsidP="005074B9">
            <w:pPr>
              <w:spacing w:after="0"/>
              <w:jc w:val="center"/>
              <w:rPr>
                <w:rFonts w:ascii="Arial Narrow" w:hAnsi="Arial Narrow"/>
                <w:b/>
                <w:bCs/>
                <w:color w:val="000000"/>
              </w:rPr>
            </w:pPr>
          </w:p>
        </w:tc>
        <w:tc>
          <w:tcPr>
            <w:tcW w:w="922" w:type="dxa"/>
            <w:tcBorders>
              <w:top w:val="nil"/>
              <w:left w:val="nil"/>
              <w:bottom w:val="single" w:sz="8" w:space="0" w:color="auto"/>
              <w:right w:val="single" w:sz="8" w:space="0" w:color="auto"/>
            </w:tcBorders>
            <w:shd w:val="clear" w:color="auto" w:fill="DEEAF6" w:themeFill="accent5" w:themeFillTint="33"/>
            <w:noWrap/>
            <w:vAlign w:val="center"/>
          </w:tcPr>
          <w:p w14:paraId="314A64DB" w14:textId="77777777" w:rsidR="005074B9" w:rsidRPr="009E140E" w:rsidRDefault="005074B9" w:rsidP="005074B9">
            <w:pPr>
              <w:spacing w:after="0"/>
              <w:jc w:val="center"/>
              <w:rPr>
                <w:rFonts w:ascii="Arial Narrow" w:hAnsi="Arial Narrow"/>
                <w:b/>
                <w:bCs/>
                <w:color w:val="000000"/>
              </w:rPr>
            </w:pPr>
          </w:p>
        </w:tc>
      </w:tr>
    </w:tbl>
    <w:p w14:paraId="7BE78E05" w14:textId="77777777" w:rsidR="005074B9" w:rsidRPr="009E140E" w:rsidRDefault="005074B9" w:rsidP="005074B9">
      <w:pPr>
        <w:spacing w:before="60" w:after="0"/>
        <w:rPr>
          <w:rFonts w:ascii="Arial Narrow" w:hAnsi="Arial Narrow"/>
          <w:i/>
        </w:rPr>
      </w:pPr>
      <w:r w:rsidRPr="003E4206">
        <w:rPr>
          <w:rFonts w:ascii="Times New Roman" w:hAnsi="Times New Roman"/>
          <w:b/>
          <w:i/>
          <w:u w:val="single"/>
        </w:rPr>
        <w:t>Source :</w:t>
      </w:r>
      <w:r w:rsidRPr="009E140E">
        <w:rPr>
          <w:rFonts w:ascii="Arial Narrow" w:hAnsi="Arial Narrow"/>
          <w:i/>
        </w:rPr>
        <w:t xml:space="preserve"> </w:t>
      </w:r>
      <w:r w:rsidRPr="003E4206">
        <w:rPr>
          <w:rFonts w:ascii="Times New Roman" w:hAnsi="Times New Roman"/>
          <w:i/>
        </w:rPr>
        <w:t>ONEA 2019</w:t>
      </w:r>
    </w:p>
    <w:p w14:paraId="7D4043BC" w14:textId="77777777" w:rsidR="005074B9" w:rsidRDefault="005074B9" w:rsidP="005074B9">
      <w:pPr>
        <w:spacing w:after="0" w:line="276" w:lineRule="auto"/>
        <w:rPr>
          <w:rFonts w:ascii="Arial Narrow" w:hAnsi="Arial Narrow"/>
          <w:sz w:val="24"/>
          <w:szCs w:val="24"/>
        </w:rPr>
      </w:pPr>
    </w:p>
    <w:p w14:paraId="25736F1F" w14:textId="77777777" w:rsidR="005074B9" w:rsidRDefault="005074B9" w:rsidP="005074B9">
      <w:pPr>
        <w:spacing w:after="0" w:line="276" w:lineRule="auto"/>
        <w:rPr>
          <w:rFonts w:ascii="Arial Narrow" w:hAnsi="Arial Narrow"/>
          <w:sz w:val="24"/>
          <w:szCs w:val="24"/>
        </w:rPr>
      </w:pPr>
    </w:p>
    <w:p w14:paraId="587ABA6C" w14:textId="77777777" w:rsidR="005074B9" w:rsidRPr="00B96C25" w:rsidRDefault="005074B9" w:rsidP="005074B9">
      <w:pPr>
        <w:spacing w:after="0" w:line="276" w:lineRule="auto"/>
        <w:rPr>
          <w:rFonts w:ascii="Arial Narrow" w:hAnsi="Arial Narrow"/>
          <w:sz w:val="24"/>
          <w:szCs w:val="24"/>
        </w:rPr>
      </w:pPr>
    </w:p>
    <w:p w14:paraId="774EA9FB" w14:textId="3B4141F4" w:rsidR="005074B9" w:rsidRPr="006711E4" w:rsidRDefault="005074B9" w:rsidP="005074B9">
      <w:pPr>
        <w:spacing w:after="0" w:line="276" w:lineRule="auto"/>
        <w:contextualSpacing/>
        <w:rPr>
          <w:rFonts w:ascii="Arial Narrow" w:hAnsi="Arial Narrow" w:cs="Arial"/>
          <w:sz w:val="22"/>
        </w:rPr>
        <w:sectPr w:rsidR="005074B9" w:rsidRPr="006711E4" w:rsidSect="005074B9">
          <w:pgSz w:w="16840" w:h="11907" w:orient="landscape" w:code="9"/>
          <w:pgMar w:top="1134" w:right="1418" w:bottom="851" w:left="1418" w:header="851" w:footer="851" w:gutter="0"/>
          <w:cols w:space="720"/>
          <w:docGrid w:linePitch="272"/>
        </w:sectPr>
      </w:pPr>
    </w:p>
    <w:p w14:paraId="3377B819" w14:textId="2BDC4F31" w:rsidR="005074B9" w:rsidRDefault="008812EE" w:rsidP="008812EE">
      <w:pPr>
        <w:pStyle w:val="Lgende"/>
      </w:pPr>
      <w:bookmarkStart w:id="66" w:name="_Toc10126877"/>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36</w:t>
      </w:r>
      <w:r w:rsidR="00DE7E3D">
        <w:rPr>
          <w:noProof/>
        </w:rPr>
        <w:fldChar w:fldCharType="end"/>
      </w:r>
      <w:r>
        <w:t xml:space="preserve"> </w:t>
      </w:r>
      <w:r w:rsidRPr="003E2FDD">
        <w:t>: Situation détaillée des extensions dans les villages rattachés des communes urbaines</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417"/>
        <w:gridCol w:w="3838"/>
      </w:tblGrid>
      <w:tr w:rsidR="005074B9" w:rsidRPr="000E54C2" w14:paraId="1B593150" w14:textId="77777777" w:rsidTr="005074B9">
        <w:trPr>
          <w:trHeight w:val="229"/>
        </w:trPr>
        <w:tc>
          <w:tcPr>
            <w:tcW w:w="713" w:type="pct"/>
            <w:vMerge w:val="restart"/>
            <w:shd w:val="clear" w:color="auto" w:fill="DEEAF6" w:themeFill="accent5" w:themeFillTint="33"/>
            <w:vAlign w:val="center"/>
          </w:tcPr>
          <w:p w14:paraId="58DB5331" w14:textId="77777777" w:rsidR="005074B9" w:rsidRPr="000E54C2" w:rsidRDefault="005074B9" w:rsidP="005074B9">
            <w:pPr>
              <w:spacing w:after="0"/>
              <w:jc w:val="center"/>
              <w:rPr>
                <w:rFonts w:ascii="Arial Narrow" w:hAnsi="Arial Narrow"/>
                <w:b/>
              </w:rPr>
            </w:pPr>
            <w:r>
              <w:rPr>
                <w:rFonts w:ascii="Arial Narrow" w:hAnsi="Arial Narrow"/>
                <w:b/>
              </w:rPr>
              <w:t>Centres ONEA</w:t>
            </w:r>
          </w:p>
        </w:tc>
        <w:tc>
          <w:tcPr>
            <w:tcW w:w="2294" w:type="pct"/>
            <w:vMerge w:val="restart"/>
            <w:shd w:val="clear" w:color="auto" w:fill="DEEAF6" w:themeFill="accent5" w:themeFillTint="33"/>
            <w:vAlign w:val="center"/>
          </w:tcPr>
          <w:p w14:paraId="71136287" w14:textId="77777777" w:rsidR="005074B9" w:rsidRPr="000E54C2" w:rsidRDefault="005074B9" w:rsidP="005074B9">
            <w:pPr>
              <w:spacing w:after="0"/>
              <w:jc w:val="center"/>
              <w:rPr>
                <w:rFonts w:ascii="Arial Narrow" w:hAnsi="Arial Narrow"/>
                <w:b/>
              </w:rPr>
            </w:pPr>
            <w:r w:rsidRPr="000E54C2">
              <w:rPr>
                <w:rFonts w:ascii="Arial Narrow" w:hAnsi="Arial Narrow"/>
                <w:b/>
              </w:rPr>
              <w:t>Etudes réalisées par l’ONEA relatives à l’extension des réseaux vers les villages rattachés aux centres urbains</w:t>
            </w:r>
          </w:p>
          <w:p w14:paraId="0FB7CC2F" w14:textId="77777777" w:rsidR="005074B9" w:rsidRPr="000E54C2" w:rsidRDefault="005074B9" w:rsidP="005074B9">
            <w:pPr>
              <w:spacing w:after="0"/>
              <w:jc w:val="center"/>
              <w:rPr>
                <w:rFonts w:ascii="Arial Narrow" w:hAnsi="Arial Narrow"/>
                <w:b/>
              </w:rPr>
            </w:pPr>
            <w:r w:rsidRPr="000E54C2">
              <w:rPr>
                <w:rFonts w:ascii="Arial Narrow" w:hAnsi="Arial Narrow"/>
                <w:b/>
              </w:rPr>
              <w:t>(liste des centres concernés)</w:t>
            </w:r>
          </w:p>
        </w:tc>
        <w:tc>
          <w:tcPr>
            <w:tcW w:w="1993" w:type="pct"/>
            <w:vMerge w:val="restart"/>
            <w:shd w:val="clear" w:color="auto" w:fill="DEEAF6" w:themeFill="accent5" w:themeFillTint="33"/>
            <w:vAlign w:val="center"/>
          </w:tcPr>
          <w:p w14:paraId="1920D35C" w14:textId="77777777" w:rsidR="005074B9" w:rsidRPr="000E54C2" w:rsidRDefault="005074B9" w:rsidP="005074B9">
            <w:pPr>
              <w:spacing w:after="0"/>
              <w:jc w:val="center"/>
              <w:rPr>
                <w:rFonts w:ascii="Arial Narrow" w:hAnsi="Arial Narrow"/>
                <w:b/>
              </w:rPr>
            </w:pPr>
            <w:r w:rsidRPr="000E54C2">
              <w:rPr>
                <w:rFonts w:ascii="Arial Narrow" w:hAnsi="Arial Narrow"/>
                <w:b/>
              </w:rPr>
              <w:t>Liste des centres concernés par une extension dans les villages rattachés : réalisations</w:t>
            </w:r>
          </w:p>
        </w:tc>
      </w:tr>
      <w:tr w:rsidR="005074B9" w:rsidRPr="00B96C25" w14:paraId="73C2BE85" w14:textId="77777777" w:rsidTr="005074B9">
        <w:trPr>
          <w:trHeight w:val="229"/>
        </w:trPr>
        <w:tc>
          <w:tcPr>
            <w:tcW w:w="713" w:type="pct"/>
            <w:vMerge/>
            <w:shd w:val="clear" w:color="auto" w:fill="DEEAF6" w:themeFill="accent5" w:themeFillTint="33"/>
          </w:tcPr>
          <w:p w14:paraId="47C58914" w14:textId="77777777" w:rsidR="005074B9" w:rsidRPr="00B96C25" w:rsidRDefault="005074B9" w:rsidP="005074B9">
            <w:pPr>
              <w:spacing w:after="0"/>
              <w:rPr>
                <w:rFonts w:ascii="Arial Narrow" w:hAnsi="Arial Narrow"/>
              </w:rPr>
            </w:pPr>
          </w:p>
        </w:tc>
        <w:tc>
          <w:tcPr>
            <w:tcW w:w="2294" w:type="pct"/>
            <w:vMerge/>
            <w:shd w:val="clear" w:color="auto" w:fill="DEEAF6" w:themeFill="accent5" w:themeFillTint="33"/>
          </w:tcPr>
          <w:p w14:paraId="002894E5" w14:textId="77777777" w:rsidR="005074B9" w:rsidRPr="00B96C25" w:rsidRDefault="005074B9" w:rsidP="005074B9">
            <w:pPr>
              <w:spacing w:after="0"/>
              <w:rPr>
                <w:rFonts w:ascii="Arial Narrow" w:hAnsi="Arial Narrow"/>
              </w:rPr>
            </w:pPr>
          </w:p>
        </w:tc>
        <w:tc>
          <w:tcPr>
            <w:tcW w:w="1993" w:type="pct"/>
            <w:vMerge/>
            <w:shd w:val="clear" w:color="auto" w:fill="DEEAF6" w:themeFill="accent5" w:themeFillTint="33"/>
          </w:tcPr>
          <w:p w14:paraId="2FE4B364" w14:textId="77777777" w:rsidR="005074B9" w:rsidRPr="00B96C25" w:rsidRDefault="005074B9" w:rsidP="005074B9">
            <w:pPr>
              <w:spacing w:after="0"/>
              <w:rPr>
                <w:rFonts w:ascii="Arial Narrow" w:hAnsi="Arial Narrow"/>
              </w:rPr>
            </w:pPr>
          </w:p>
        </w:tc>
      </w:tr>
      <w:tr w:rsidR="005074B9" w:rsidRPr="00B96C25" w14:paraId="1CD1A6B5" w14:textId="77777777" w:rsidTr="005074B9">
        <w:trPr>
          <w:trHeight w:val="188"/>
        </w:trPr>
        <w:tc>
          <w:tcPr>
            <w:tcW w:w="713" w:type="pct"/>
            <w:shd w:val="clear" w:color="auto" w:fill="auto"/>
          </w:tcPr>
          <w:p w14:paraId="1113EF94" w14:textId="77777777" w:rsidR="005074B9" w:rsidRPr="00B96C25" w:rsidRDefault="005074B9" w:rsidP="005074B9">
            <w:pPr>
              <w:spacing w:after="0"/>
              <w:rPr>
                <w:rFonts w:ascii="Arial Narrow" w:hAnsi="Arial Narrow"/>
              </w:rPr>
            </w:pPr>
          </w:p>
        </w:tc>
        <w:tc>
          <w:tcPr>
            <w:tcW w:w="2294" w:type="pct"/>
            <w:shd w:val="clear" w:color="auto" w:fill="auto"/>
          </w:tcPr>
          <w:p w14:paraId="44DAAC99" w14:textId="77777777" w:rsidR="005074B9" w:rsidRPr="00B96C25" w:rsidRDefault="005074B9" w:rsidP="005074B9">
            <w:pPr>
              <w:spacing w:after="0"/>
              <w:jc w:val="center"/>
              <w:rPr>
                <w:rFonts w:ascii="Arial Narrow" w:hAnsi="Arial Narrow"/>
              </w:rPr>
            </w:pPr>
          </w:p>
        </w:tc>
        <w:tc>
          <w:tcPr>
            <w:tcW w:w="1993" w:type="pct"/>
            <w:shd w:val="clear" w:color="auto" w:fill="auto"/>
          </w:tcPr>
          <w:p w14:paraId="141C4D64" w14:textId="77777777" w:rsidR="005074B9" w:rsidRPr="00B96C25" w:rsidRDefault="005074B9" w:rsidP="005074B9">
            <w:pPr>
              <w:spacing w:after="0"/>
              <w:jc w:val="center"/>
              <w:rPr>
                <w:rFonts w:ascii="Arial Narrow" w:hAnsi="Arial Narrow"/>
              </w:rPr>
            </w:pPr>
          </w:p>
        </w:tc>
      </w:tr>
    </w:tbl>
    <w:p w14:paraId="31F53C21" w14:textId="77777777" w:rsidR="005074B9" w:rsidRDefault="005074B9" w:rsidP="005074B9">
      <w:pPr>
        <w:pStyle w:val="Tableau"/>
        <w:jc w:val="left"/>
      </w:pPr>
      <w:r w:rsidRPr="000E54C2">
        <w:rPr>
          <w:rFonts w:ascii="Arial Narrow" w:hAnsi="Arial Narrow"/>
        </w:rPr>
        <w:t>Source : ONEA 201</w:t>
      </w:r>
      <w:r>
        <w:rPr>
          <w:rFonts w:ascii="Arial Narrow" w:hAnsi="Arial Narrow"/>
        </w:rPr>
        <w:t>9</w:t>
      </w:r>
    </w:p>
    <w:p w14:paraId="281097AE" w14:textId="77777777" w:rsidR="005074B9" w:rsidRPr="005D6CCE" w:rsidRDefault="005074B9" w:rsidP="005074B9"/>
    <w:p w14:paraId="1F97B1F3" w14:textId="77777777" w:rsidR="005074B9" w:rsidRDefault="005074B9" w:rsidP="005074B9"/>
    <w:p w14:paraId="2C2D1481" w14:textId="50E0773F" w:rsidR="005074B9" w:rsidRDefault="008812EE" w:rsidP="008812EE">
      <w:pPr>
        <w:pStyle w:val="Lgende"/>
      </w:pPr>
      <w:bookmarkStart w:id="67" w:name="_Toc10126878"/>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37</w:t>
      </w:r>
      <w:r w:rsidR="00DE7E3D">
        <w:rPr>
          <w:noProof/>
        </w:rPr>
        <w:fldChar w:fldCharType="end"/>
      </w:r>
      <w:r>
        <w:t xml:space="preserve"> </w:t>
      </w:r>
      <w:r w:rsidRPr="008A1AC0">
        <w:t>: Tableau de programmation physique et financière révisées 2019</w:t>
      </w:r>
      <w:bookmarkEnd w:id="67"/>
    </w:p>
    <w:tbl>
      <w:tblPr>
        <w:tblW w:w="49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1573"/>
        <w:gridCol w:w="1612"/>
        <w:gridCol w:w="1780"/>
      </w:tblGrid>
      <w:tr w:rsidR="005074B9" w:rsidRPr="00A556BD" w14:paraId="0A07B3F4" w14:textId="77777777" w:rsidTr="005074B9">
        <w:trPr>
          <w:trHeight w:val="578"/>
          <w:tblHeader/>
        </w:trPr>
        <w:tc>
          <w:tcPr>
            <w:tcW w:w="2406" w:type="pct"/>
            <w:vMerge w:val="restart"/>
            <w:shd w:val="clear" w:color="auto" w:fill="DEEAF6" w:themeFill="accent5" w:themeFillTint="33"/>
            <w:vAlign w:val="center"/>
            <w:hideMark/>
          </w:tcPr>
          <w:p w14:paraId="22413256" w14:textId="77777777" w:rsidR="005074B9" w:rsidRPr="00185629" w:rsidRDefault="005074B9" w:rsidP="005074B9">
            <w:pPr>
              <w:spacing w:after="0"/>
              <w:jc w:val="center"/>
              <w:rPr>
                <w:rFonts w:ascii="Arial Narrow" w:hAnsi="Arial Narrow"/>
                <w:b/>
                <w:bCs/>
                <w:color w:val="000000"/>
              </w:rPr>
            </w:pPr>
            <w:r w:rsidRPr="00185629">
              <w:rPr>
                <w:rFonts w:ascii="Arial Narrow" w:hAnsi="Arial Narrow"/>
                <w:b/>
                <w:bCs/>
                <w:color w:val="000000"/>
              </w:rPr>
              <w:t>Activités à mener</w:t>
            </w:r>
          </w:p>
        </w:tc>
        <w:tc>
          <w:tcPr>
            <w:tcW w:w="822" w:type="pct"/>
            <w:vMerge w:val="restart"/>
            <w:shd w:val="clear" w:color="auto" w:fill="DEEAF6" w:themeFill="accent5" w:themeFillTint="33"/>
            <w:vAlign w:val="center"/>
            <w:hideMark/>
          </w:tcPr>
          <w:p w14:paraId="3A34E00A" w14:textId="77777777" w:rsidR="005074B9" w:rsidRPr="00185629" w:rsidRDefault="005074B9" w:rsidP="005074B9">
            <w:pPr>
              <w:spacing w:after="0"/>
              <w:jc w:val="center"/>
              <w:rPr>
                <w:rFonts w:ascii="Arial Narrow" w:hAnsi="Arial Narrow"/>
                <w:b/>
                <w:bCs/>
                <w:color w:val="000000"/>
              </w:rPr>
            </w:pPr>
            <w:r>
              <w:rPr>
                <w:rFonts w:ascii="Arial Narrow" w:hAnsi="Arial Narrow"/>
                <w:b/>
                <w:bCs/>
                <w:color w:val="000000"/>
              </w:rPr>
              <w:t>Programmation initiale</w:t>
            </w:r>
          </w:p>
        </w:tc>
        <w:tc>
          <w:tcPr>
            <w:tcW w:w="842" w:type="pct"/>
            <w:vMerge w:val="restart"/>
            <w:shd w:val="clear" w:color="auto" w:fill="DEEAF6" w:themeFill="accent5" w:themeFillTint="33"/>
            <w:vAlign w:val="center"/>
            <w:hideMark/>
          </w:tcPr>
          <w:p w14:paraId="1983AE76" w14:textId="77777777" w:rsidR="005074B9" w:rsidRPr="00185629" w:rsidRDefault="005074B9" w:rsidP="005074B9">
            <w:pPr>
              <w:spacing w:after="0"/>
              <w:jc w:val="center"/>
              <w:rPr>
                <w:rFonts w:ascii="Arial Narrow" w:hAnsi="Arial Narrow"/>
                <w:b/>
                <w:bCs/>
                <w:color w:val="000000"/>
              </w:rPr>
            </w:pPr>
            <w:r>
              <w:rPr>
                <w:rFonts w:ascii="Arial Narrow" w:hAnsi="Arial Narrow"/>
                <w:b/>
                <w:bCs/>
                <w:color w:val="000000"/>
              </w:rPr>
              <w:t xml:space="preserve">Programmation </w:t>
            </w:r>
            <w:r w:rsidRPr="00007ED6">
              <w:rPr>
                <w:rFonts w:ascii="Arial Narrow" w:hAnsi="Arial Narrow"/>
                <w:b/>
                <w:bCs/>
                <w:color w:val="000000"/>
              </w:rPr>
              <w:t>révisée</w:t>
            </w:r>
          </w:p>
        </w:tc>
        <w:tc>
          <w:tcPr>
            <w:tcW w:w="930" w:type="pct"/>
            <w:vMerge w:val="restart"/>
            <w:shd w:val="clear" w:color="auto" w:fill="DEEAF6" w:themeFill="accent5" w:themeFillTint="33"/>
            <w:vAlign w:val="center"/>
            <w:hideMark/>
          </w:tcPr>
          <w:p w14:paraId="6BC89BA3" w14:textId="77777777" w:rsidR="005074B9" w:rsidRPr="00185629" w:rsidRDefault="005074B9" w:rsidP="005074B9">
            <w:pPr>
              <w:spacing w:after="0"/>
              <w:jc w:val="center"/>
              <w:rPr>
                <w:rFonts w:ascii="Arial Narrow" w:hAnsi="Arial Narrow"/>
                <w:b/>
                <w:bCs/>
                <w:color w:val="000000"/>
              </w:rPr>
            </w:pPr>
            <w:r w:rsidRPr="00185629">
              <w:rPr>
                <w:rFonts w:ascii="Arial Narrow" w:hAnsi="Arial Narrow"/>
                <w:b/>
                <w:bCs/>
                <w:color w:val="000000"/>
              </w:rPr>
              <w:t>Sources de vérification</w:t>
            </w:r>
          </w:p>
        </w:tc>
      </w:tr>
      <w:tr w:rsidR="005074B9" w:rsidRPr="00A556BD" w14:paraId="28BC1E60" w14:textId="77777777" w:rsidTr="005074B9">
        <w:trPr>
          <w:trHeight w:val="421"/>
          <w:tblHeader/>
        </w:trPr>
        <w:tc>
          <w:tcPr>
            <w:tcW w:w="2406" w:type="pct"/>
            <w:vMerge/>
            <w:shd w:val="clear" w:color="auto" w:fill="DEEAF6" w:themeFill="accent5" w:themeFillTint="33"/>
            <w:vAlign w:val="center"/>
            <w:hideMark/>
          </w:tcPr>
          <w:p w14:paraId="648F554E" w14:textId="77777777" w:rsidR="005074B9" w:rsidRPr="00185629" w:rsidRDefault="005074B9" w:rsidP="005074B9">
            <w:pPr>
              <w:spacing w:after="0"/>
              <w:jc w:val="left"/>
              <w:rPr>
                <w:rFonts w:ascii="Arial Narrow" w:hAnsi="Arial Narrow"/>
                <w:b/>
                <w:bCs/>
                <w:color w:val="000000"/>
              </w:rPr>
            </w:pPr>
          </w:p>
        </w:tc>
        <w:tc>
          <w:tcPr>
            <w:tcW w:w="822" w:type="pct"/>
            <w:vMerge/>
            <w:shd w:val="clear" w:color="auto" w:fill="DEEAF6" w:themeFill="accent5" w:themeFillTint="33"/>
            <w:vAlign w:val="center"/>
            <w:hideMark/>
          </w:tcPr>
          <w:p w14:paraId="69C87DFB" w14:textId="77777777" w:rsidR="005074B9" w:rsidRPr="00185629" w:rsidRDefault="005074B9" w:rsidP="005074B9">
            <w:pPr>
              <w:spacing w:after="0"/>
              <w:jc w:val="left"/>
              <w:rPr>
                <w:rFonts w:ascii="Arial Narrow" w:hAnsi="Arial Narrow"/>
                <w:b/>
                <w:bCs/>
                <w:color w:val="000000"/>
              </w:rPr>
            </w:pPr>
          </w:p>
        </w:tc>
        <w:tc>
          <w:tcPr>
            <w:tcW w:w="842" w:type="pct"/>
            <w:vMerge/>
            <w:shd w:val="clear" w:color="auto" w:fill="DEEAF6" w:themeFill="accent5" w:themeFillTint="33"/>
            <w:vAlign w:val="center"/>
            <w:hideMark/>
          </w:tcPr>
          <w:p w14:paraId="4B95EE8F" w14:textId="77777777" w:rsidR="005074B9" w:rsidRPr="00185629" w:rsidRDefault="005074B9" w:rsidP="005074B9">
            <w:pPr>
              <w:spacing w:after="0"/>
              <w:jc w:val="left"/>
              <w:rPr>
                <w:rFonts w:ascii="Arial Narrow" w:hAnsi="Arial Narrow"/>
                <w:b/>
                <w:bCs/>
                <w:color w:val="000000"/>
              </w:rPr>
            </w:pPr>
          </w:p>
        </w:tc>
        <w:tc>
          <w:tcPr>
            <w:tcW w:w="930" w:type="pct"/>
            <w:vMerge/>
            <w:shd w:val="clear" w:color="auto" w:fill="DEEAF6" w:themeFill="accent5" w:themeFillTint="33"/>
            <w:vAlign w:val="center"/>
            <w:hideMark/>
          </w:tcPr>
          <w:p w14:paraId="51EDBEC3" w14:textId="77777777" w:rsidR="005074B9" w:rsidRPr="00185629" w:rsidRDefault="005074B9" w:rsidP="005074B9">
            <w:pPr>
              <w:spacing w:after="0"/>
              <w:jc w:val="left"/>
              <w:rPr>
                <w:rFonts w:ascii="Arial Narrow" w:hAnsi="Arial Narrow"/>
                <w:b/>
                <w:bCs/>
                <w:color w:val="000000"/>
              </w:rPr>
            </w:pPr>
          </w:p>
        </w:tc>
      </w:tr>
      <w:tr w:rsidR="005074B9" w:rsidRPr="00A556BD" w14:paraId="283E72FB" w14:textId="77777777" w:rsidTr="005074B9">
        <w:trPr>
          <w:trHeight w:val="162"/>
        </w:trPr>
        <w:tc>
          <w:tcPr>
            <w:tcW w:w="2406" w:type="pct"/>
            <w:shd w:val="clear" w:color="auto" w:fill="auto"/>
            <w:vAlign w:val="center"/>
            <w:hideMark/>
          </w:tcPr>
          <w:p w14:paraId="53E6130E" w14:textId="77777777" w:rsidR="005074B9" w:rsidRPr="00185629" w:rsidRDefault="005074B9" w:rsidP="005074B9">
            <w:pPr>
              <w:spacing w:after="0"/>
              <w:jc w:val="left"/>
              <w:rPr>
                <w:rFonts w:ascii="Arial Narrow" w:hAnsi="Arial Narrow"/>
              </w:rPr>
            </w:pPr>
            <w:r w:rsidRPr="00185629">
              <w:rPr>
                <w:rFonts w:ascii="Arial Narrow" w:hAnsi="Arial Narrow"/>
              </w:rPr>
              <w:t>Augmenter les capacités de stockage</w:t>
            </w:r>
            <w:r>
              <w:rPr>
                <w:rFonts w:ascii="Arial Narrow" w:hAnsi="Arial Narrow"/>
              </w:rPr>
              <w:t xml:space="preserve"> (m</w:t>
            </w:r>
            <w:r w:rsidRPr="00185629">
              <w:rPr>
                <w:rFonts w:ascii="Arial Narrow" w:hAnsi="Arial Narrow"/>
                <w:vertAlign w:val="superscript"/>
              </w:rPr>
              <w:t>3</w:t>
            </w:r>
            <w:r>
              <w:rPr>
                <w:rFonts w:ascii="Arial Narrow" w:hAnsi="Arial Narrow"/>
              </w:rPr>
              <w:t>)</w:t>
            </w:r>
          </w:p>
        </w:tc>
        <w:tc>
          <w:tcPr>
            <w:tcW w:w="822" w:type="pct"/>
            <w:shd w:val="clear" w:color="auto" w:fill="auto"/>
            <w:vAlign w:val="center"/>
          </w:tcPr>
          <w:p w14:paraId="3C75D32F" w14:textId="77777777" w:rsidR="005074B9" w:rsidRPr="00185629" w:rsidRDefault="005074B9" w:rsidP="005074B9">
            <w:pPr>
              <w:spacing w:after="0"/>
              <w:jc w:val="center"/>
              <w:rPr>
                <w:rFonts w:ascii="Arial Narrow" w:hAnsi="Arial Narrow"/>
              </w:rPr>
            </w:pPr>
          </w:p>
        </w:tc>
        <w:tc>
          <w:tcPr>
            <w:tcW w:w="842" w:type="pct"/>
            <w:shd w:val="clear" w:color="auto" w:fill="auto"/>
            <w:vAlign w:val="center"/>
          </w:tcPr>
          <w:p w14:paraId="0F33766A" w14:textId="77777777" w:rsidR="005074B9" w:rsidRPr="00185629" w:rsidRDefault="005074B9" w:rsidP="005074B9">
            <w:pPr>
              <w:spacing w:after="0"/>
              <w:jc w:val="center"/>
              <w:rPr>
                <w:rFonts w:ascii="Arial Narrow" w:hAnsi="Arial Narrow"/>
              </w:rPr>
            </w:pPr>
          </w:p>
        </w:tc>
        <w:tc>
          <w:tcPr>
            <w:tcW w:w="930" w:type="pct"/>
            <w:shd w:val="clear" w:color="auto" w:fill="auto"/>
            <w:vAlign w:val="center"/>
          </w:tcPr>
          <w:p w14:paraId="445266CC" w14:textId="77777777" w:rsidR="005074B9" w:rsidRPr="00185629" w:rsidRDefault="005074B9" w:rsidP="005074B9">
            <w:pPr>
              <w:spacing w:after="0"/>
              <w:jc w:val="center"/>
              <w:rPr>
                <w:rFonts w:ascii="Arial Narrow" w:hAnsi="Arial Narrow"/>
                <w:color w:val="000000"/>
              </w:rPr>
            </w:pPr>
          </w:p>
        </w:tc>
      </w:tr>
      <w:tr w:rsidR="005074B9" w:rsidRPr="00A556BD" w14:paraId="49C500AC" w14:textId="77777777" w:rsidTr="005074B9">
        <w:trPr>
          <w:trHeight w:val="157"/>
        </w:trPr>
        <w:tc>
          <w:tcPr>
            <w:tcW w:w="2406" w:type="pct"/>
            <w:shd w:val="clear" w:color="auto" w:fill="DEEAF6" w:themeFill="accent5" w:themeFillTint="33"/>
            <w:vAlign w:val="center"/>
            <w:hideMark/>
          </w:tcPr>
          <w:p w14:paraId="7ECDDCF9" w14:textId="77777777" w:rsidR="005074B9" w:rsidRPr="00185629" w:rsidRDefault="005074B9" w:rsidP="005074B9">
            <w:pPr>
              <w:spacing w:after="0"/>
              <w:rPr>
                <w:rFonts w:ascii="Arial Narrow" w:hAnsi="Arial Narrow"/>
              </w:rPr>
            </w:pPr>
            <w:r w:rsidRPr="00185629">
              <w:rPr>
                <w:rFonts w:ascii="Arial Narrow" w:hAnsi="Arial Narrow"/>
              </w:rPr>
              <w:t xml:space="preserve">Augmenter la </w:t>
            </w:r>
            <w:r>
              <w:rPr>
                <w:rFonts w:ascii="Arial Narrow" w:hAnsi="Arial Narrow"/>
              </w:rPr>
              <w:t>longueur du réseau</w:t>
            </w:r>
            <w:r w:rsidRPr="00F15D77">
              <w:rPr>
                <w:rFonts w:ascii="Arial Narrow" w:hAnsi="Arial Narrow"/>
              </w:rPr>
              <w:t xml:space="preserve"> </w:t>
            </w:r>
            <w:r>
              <w:rPr>
                <w:rFonts w:ascii="Arial Narrow" w:hAnsi="Arial Narrow"/>
              </w:rPr>
              <w:t>(</w:t>
            </w:r>
            <w:r w:rsidRPr="00F15D77">
              <w:rPr>
                <w:rFonts w:ascii="Arial Narrow" w:hAnsi="Arial Narrow"/>
              </w:rPr>
              <w:t>km</w:t>
            </w:r>
            <w:r>
              <w:rPr>
                <w:rFonts w:ascii="Arial Narrow" w:hAnsi="Arial Narrow"/>
              </w:rPr>
              <w:t>)</w:t>
            </w:r>
          </w:p>
        </w:tc>
        <w:tc>
          <w:tcPr>
            <w:tcW w:w="822" w:type="pct"/>
            <w:shd w:val="clear" w:color="auto" w:fill="DEEAF6" w:themeFill="accent5" w:themeFillTint="33"/>
            <w:vAlign w:val="center"/>
          </w:tcPr>
          <w:p w14:paraId="3AA33BD6" w14:textId="77777777" w:rsidR="005074B9" w:rsidRPr="00185629" w:rsidRDefault="005074B9" w:rsidP="005074B9">
            <w:pPr>
              <w:spacing w:after="0"/>
              <w:jc w:val="center"/>
              <w:rPr>
                <w:rFonts w:ascii="Arial Narrow" w:hAnsi="Arial Narrow"/>
              </w:rPr>
            </w:pPr>
          </w:p>
        </w:tc>
        <w:tc>
          <w:tcPr>
            <w:tcW w:w="842" w:type="pct"/>
            <w:shd w:val="clear" w:color="auto" w:fill="DEEAF6" w:themeFill="accent5" w:themeFillTint="33"/>
            <w:vAlign w:val="center"/>
          </w:tcPr>
          <w:p w14:paraId="233B527E" w14:textId="77777777" w:rsidR="005074B9" w:rsidRPr="00185629" w:rsidRDefault="005074B9" w:rsidP="005074B9">
            <w:pPr>
              <w:spacing w:after="0"/>
              <w:jc w:val="center"/>
              <w:rPr>
                <w:rFonts w:ascii="Arial Narrow" w:hAnsi="Arial Narrow"/>
              </w:rPr>
            </w:pPr>
          </w:p>
        </w:tc>
        <w:tc>
          <w:tcPr>
            <w:tcW w:w="930" w:type="pct"/>
            <w:shd w:val="clear" w:color="auto" w:fill="DEEAF6" w:themeFill="accent5" w:themeFillTint="33"/>
            <w:vAlign w:val="center"/>
          </w:tcPr>
          <w:p w14:paraId="35D865C5" w14:textId="77777777" w:rsidR="005074B9" w:rsidRPr="00185629" w:rsidRDefault="005074B9" w:rsidP="005074B9">
            <w:pPr>
              <w:spacing w:after="0"/>
              <w:jc w:val="center"/>
              <w:rPr>
                <w:rFonts w:ascii="Arial Narrow" w:hAnsi="Arial Narrow"/>
                <w:color w:val="000000"/>
              </w:rPr>
            </w:pPr>
          </w:p>
        </w:tc>
      </w:tr>
      <w:tr w:rsidR="005074B9" w:rsidRPr="00A556BD" w14:paraId="0BA5A303" w14:textId="77777777" w:rsidTr="005074B9">
        <w:trPr>
          <w:trHeight w:val="265"/>
        </w:trPr>
        <w:tc>
          <w:tcPr>
            <w:tcW w:w="2406" w:type="pct"/>
            <w:vAlign w:val="center"/>
            <w:hideMark/>
          </w:tcPr>
          <w:p w14:paraId="25B7929D" w14:textId="77777777" w:rsidR="005074B9" w:rsidRPr="00185629" w:rsidRDefault="005074B9" w:rsidP="005074B9">
            <w:pPr>
              <w:spacing w:after="0"/>
              <w:jc w:val="left"/>
              <w:rPr>
                <w:rFonts w:ascii="Arial Narrow" w:hAnsi="Arial Narrow"/>
              </w:rPr>
            </w:pPr>
            <w:r w:rsidRPr="00C82709">
              <w:rPr>
                <w:rFonts w:ascii="Arial Narrow" w:hAnsi="Arial Narrow"/>
              </w:rPr>
              <w:t>Augmenter</w:t>
            </w:r>
            <w:r w:rsidRPr="001A6579">
              <w:rPr>
                <w:rFonts w:ascii="Arial Narrow" w:hAnsi="Arial Narrow"/>
              </w:rPr>
              <w:t xml:space="preserve"> </w:t>
            </w:r>
            <w:r>
              <w:rPr>
                <w:rFonts w:ascii="Arial Narrow" w:hAnsi="Arial Narrow"/>
              </w:rPr>
              <w:t xml:space="preserve">le nombre de </w:t>
            </w:r>
            <w:r w:rsidRPr="00606F80">
              <w:rPr>
                <w:rFonts w:ascii="Arial Narrow" w:hAnsi="Arial Narrow"/>
              </w:rPr>
              <w:t>branchements particuliers</w:t>
            </w:r>
          </w:p>
        </w:tc>
        <w:tc>
          <w:tcPr>
            <w:tcW w:w="822" w:type="pct"/>
            <w:shd w:val="clear" w:color="auto" w:fill="auto"/>
            <w:vAlign w:val="center"/>
          </w:tcPr>
          <w:p w14:paraId="0E80597F" w14:textId="77777777" w:rsidR="005074B9" w:rsidRPr="00185629" w:rsidRDefault="005074B9" w:rsidP="005074B9">
            <w:pPr>
              <w:spacing w:after="0"/>
              <w:jc w:val="center"/>
              <w:rPr>
                <w:rFonts w:ascii="Arial Narrow" w:hAnsi="Arial Narrow"/>
              </w:rPr>
            </w:pPr>
          </w:p>
        </w:tc>
        <w:tc>
          <w:tcPr>
            <w:tcW w:w="842" w:type="pct"/>
            <w:shd w:val="clear" w:color="auto" w:fill="auto"/>
            <w:vAlign w:val="center"/>
          </w:tcPr>
          <w:p w14:paraId="6CF6030C" w14:textId="77777777" w:rsidR="005074B9" w:rsidRPr="00185629" w:rsidRDefault="005074B9" w:rsidP="005074B9">
            <w:pPr>
              <w:spacing w:after="0"/>
              <w:jc w:val="center"/>
              <w:rPr>
                <w:rFonts w:ascii="Arial Narrow" w:hAnsi="Arial Narrow"/>
              </w:rPr>
            </w:pPr>
          </w:p>
        </w:tc>
        <w:tc>
          <w:tcPr>
            <w:tcW w:w="930" w:type="pct"/>
            <w:shd w:val="clear" w:color="auto" w:fill="auto"/>
            <w:vAlign w:val="center"/>
          </w:tcPr>
          <w:p w14:paraId="34DFE01E" w14:textId="77777777" w:rsidR="005074B9" w:rsidRPr="00185629" w:rsidRDefault="005074B9" w:rsidP="005074B9">
            <w:pPr>
              <w:spacing w:after="0"/>
              <w:jc w:val="center"/>
              <w:rPr>
                <w:rFonts w:ascii="Arial Narrow" w:hAnsi="Arial Narrow"/>
                <w:color w:val="000000"/>
              </w:rPr>
            </w:pPr>
          </w:p>
        </w:tc>
      </w:tr>
      <w:tr w:rsidR="005074B9" w:rsidRPr="00A556BD" w14:paraId="515A46F2" w14:textId="77777777" w:rsidTr="005074B9">
        <w:trPr>
          <w:trHeight w:val="232"/>
        </w:trPr>
        <w:tc>
          <w:tcPr>
            <w:tcW w:w="2406" w:type="pct"/>
            <w:shd w:val="clear" w:color="auto" w:fill="DEEAF6" w:themeFill="accent5" w:themeFillTint="33"/>
            <w:vAlign w:val="center"/>
            <w:hideMark/>
          </w:tcPr>
          <w:p w14:paraId="6C6B61D6" w14:textId="77777777" w:rsidR="005074B9" w:rsidRPr="00185629" w:rsidRDefault="005074B9" w:rsidP="005074B9">
            <w:pPr>
              <w:spacing w:after="0"/>
              <w:jc w:val="left"/>
              <w:rPr>
                <w:rFonts w:ascii="Arial Narrow" w:hAnsi="Arial Narrow"/>
              </w:rPr>
            </w:pPr>
            <w:r w:rsidRPr="00C82709">
              <w:rPr>
                <w:rFonts w:ascii="Arial Narrow" w:hAnsi="Arial Narrow"/>
              </w:rPr>
              <w:t>Augmenter</w:t>
            </w:r>
            <w:r w:rsidRPr="001A6579">
              <w:rPr>
                <w:rFonts w:ascii="Arial Narrow" w:hAnsi="Arial Narrow"/>
              </w:rPr>
              <w:t xml:space="preserve"> </w:t>
            </w:r>
            <w:r>
              <w:rPr>
                <w:rFonts w:ascii="Arial Narrow" w:hAnsi="Arial Narrow"/>
              </w:rPr>
              <w:t>le nombre de</w:t>
            </w:r>
            <w:r w:rsidRPr="001A6579">
              <w:rPr>
                <w:rFonts w:ascii="Arial Narrow" w:hAnsi="Arial Narrow"/>
              </w:rPr>
              <w:t xml:space="preserve"> bornes fontaines </w:t>
            </w:r>
          </w:p>
        </w:tc>
        <w:tc>
          <w:tcPr>
            <w:tcW w:w="822" w:type="pct"/>
            <w:shd w:val="clear" w:color="auto" w:fill="DEEAF6" w:themeFill="accent5" w:themeFillTint="33"/>
            <w:vAlign w:val="center"/>
          </w:tcPr>
          <w:p w14:paraId="6E952DF9" w14:textId="77777777" w:rsidR="005074B9" w:rsidRPr="00185629" w:rsidRDefault="005074B9" w:rsidP="005074B9">
            <w:pPr>
              <w:spacing w:after="0"/>
              <w:jc w:val="center"/>
              <w:rPr>
                <w:rFonts w:ascii="Arial Narrow" w:hAnsi="Arial Narrow"/>
              </w:rPr>
            </w:pPr>
          </w:p>
        </w:tc>
        <w:tc>
          <w:tcPr>
            <w:tcW w:w="842" w:type="pct"/>
            <w:shd w:val="clear" w:color="auto" w:fill="DEEAF6" w:themeFill="accent5" w:themeFillTint="33"/>
            <w:vAlign w:val="center"/>
          </w:tcPr>
          <w:p w14:paraId="6C11A490" w14:textId="77777777" w:rsidR="005074B9" w:rsidRPr="00185629" w:rsidRDefault="005074B9" w:rsidP="005074B9">
            <w:pPr>
              <w:spacing w:after="0"/>
              <w:jc w:val="center"/>
              <w:rPr>
                <w:rFonts w:ascii="Arial Narrow" w:hAnsi="Arial Narrow"/>
              </w:rPr>
            </w:pPr>
          </w:p>
        </w:tc>
        <w:tc>
          <w:tcPr>
            <w:tcW w:w="930" w:type="pct"/>
            <w:shd w:val="clear" w:color="auto" w:fill="DEEAF6" w:themeFill="accent5" w:themeFillTint="33"/>
            <w:vAlign w:val="center"/>
          </w:tcPr>
          <w:p w14:paraId="7BE312EF" w14:textId="77777777" w:rsidR="005074B9" w:rsidRPr="00185629" w:rsidRDefault="005074B9" w:rsidP="005074B9">
            <w:pPr>
              <w:spacing w:after="0"/>
              <w:jc w:val="center"/>
              <w:rPr>
                <w:rFonts w:ascii="Arial Narrow" w:hAnsi="Arial Narrow"/>
                <w:color w:val="000000"/>
              </w:rPr>
            </w:pPr>
          </w:p>
        </w:tc>
      </w:tr>
      <w:tr w:rsidR="005074B9" w:rsidRPr="00A556BD" w14:paraId="6A302AED" w14:textId="77777777" w:rsidTr="005074B9">
        <w:trPr>
          <w:trHeight w:val="224"/>
        </w:trPr>
        <w:tc>
          <w:tcPr>
            <w:tcW w:w="2406" w:type="pct"/>
            <w:shd w:val="clear" w:color="auto" w:fill="auto"/>
            <w:vAlign w:val="center"/>
            <w:hideMark/>
          </w:tcPr>
          <w:p w14:paraId="0F608FF4" w14:textId="77777777" w:rsidR="005074B9" w:rsidRPr="00185629" w:rsidRDefault="005074B9" w:rsidP="005074B9">
            <w:pPr>
              <w:spacing w:after="0"/>
              <w:jc w:val="left"/>
              <w:rPr>
                <w:rFonts w:ascii="Arial Narrow" w:hAnsi="Arial Narrow"/>
              </w:rPr>
            </w:pPr>
            <w:r w:rsidRPr="00007ED6">
              <w:rPr>
                <w:rFonts w:ascii="Arial Narrow" w:hAnsi="Arial Narrow"/>
              </w:rPr>
              <w:t>Réaliser</w:t>
            </w:r>
            <w:r w:rsidRPr="00185629">
              <w:rPr>
                <w:rFonts w:ascii="Arial Narrow" w:hAnsi="Arial Narrow"/>
              </w:rPr>
              <w:t xml:space="preserve"> </w:t>
            </w:r>
            <w:r>
              <w:rPr>
                <w:rFonts w:ascii="Arial Narrow" w:hAnsi="Arial Narrow"/>
              </w:rPr>
              <w:t>des</w:t>
            </w:r>
            <w:r w:rsidRPr="00185629">
              <w:rPr>
                <w:rFonts w:ascii="Arial Narrow" w:hAnsi="Arial Narrow"/>
              </w:rPr>
              <w:t xml:space="preserve"> forages</w:t>
            </w:r>
          </w:p>
        </w:tc>
        <w:tc>
          <w:tcPr>
            <w:tcW w:w="822" w:type="pct"/>
            <w:shd w:val="clear" w:color="auto" w:fill="auto"/>
            <w:vAlign w:val="center"/>
          </w:tcPr>
          <w:p w14:paraId="067F358C" w14:textId="77777777" w:rsidR="005074B9" w:rsidRPr="00185629" w:rsidRDefault="005074B9" w:rsidP="005074B9">
            <w:pPr>
              <w:spacing w:after="0"/>
              <w:jc w:val="center"/>
              <w:rPr>
                <w:rFonts w:ascii="Arial Narrow" w:hAnsi="Arial Narrow"/>
              </w:rPr>
            </w:pPr>
          </w:p>
        </w:tc>
        <w:tc>
          <w:tcPr>
            <w:tcW w:w="842" w:type="pct"/>
            <w:shd w:val="clear" w:color="auto" w:fill="auto"/>
            <w:vAlign w:val="center"/>
          </w:tcPr>
          <w:p w14:paraId="5935EE49" w14:textId="77777777" w:rsidR="005074B9" w:rsidRPr="00185629" w:rsidRDefault="005074B9" w:rsidP="005074B9">
            <w:pPr>
              <w:spacing w:after="0"/>
              <w:jc w:val="center"/>
              <w:rPr>
                <w:rFonts w:ascii="Arial Narrow" w:hAnsi="Arial Narrow"/>
              </w:rPr>
            </w:pPr>
          </w:p>
        </w:tc>
        <w:tc>
          <w:tcPr>
            <w:tcW w:w="930" w:type="pct"/>
            <w:shd w:val="clear" w:color="auto" w:fill="auto"/>
            <w:vAlign w:val="center"/>
          </w:tcPr>
          <w:p w14:paraId="050349BA" w14:textId="77777777" w:rsidR="005074B9" w:rsidRPr="00185629" w:rsidRDefault="005074B9" w:rsidP="005074B9">
            <w:pPr>
              <w:spacing w:after="0"/>
              <w:jc w:val="center"/>
              <w:rPr>
                <w:rFonts w:ascii="Arial Narrow" w:hAnsi="Arial Narrow"/>
                <w:color w:val="000000"/>
              </w:rPr>
            </w:pPr>
          </w:p>
        </w:tc>
      </w:tr>
    </w:tbl>
    <w:p w14:paraId="54EBB571" w14:textId="77777777" w:rsidR="005074B9" w:rsidRPr="00197CDC" w:rsidRDefault="005074B9" w:rsidP="005074B9">
      <w:pPr>
        <w:tabs>
          <w:tab w:val="left" w:pos="1080"/>
        </w:tabs>
      </w:pPr>
      <w:r w:rsidRPr="00197CDC">
        <w:rPr>
          <w:rFonts w:ascii="Arial Narrow" w:hAnsi="Arial Narrow"/>
        </w:rPr>
        <w:t>Source : ONEA 201</w:t>
      </w:r>
      <w:r>
        <w:rPr>
          <w:rFonts w:ascii="Arial Narrow" w:hAnsi="Arial Narrow"/>
        </w:rPr>
        <w:t>9</w:t>
      </w:r>
    </w:p>
    <w:p w14:paraId="719C86BD" w14:textId="77777777" w:rsidR="005074B9" w:rsidRDefault="005074B9" w:rsidP="005074B9">
      <w:pPr>
        <w:tabs>
          <w:tab w:val="left" w:pos="1080"/>
        </w:tabs>
      </w:pPr>
    </w:p>
    <w:p w14:paraId="1CEA06EF" w14:textId="77777777" w:rsidR="005074B9" w:rsidRPr="001D014E" w:rsidRDefault="005074B9" w:rsidP="005074B9">
      <w:pPr>
        <w:pStyle w:val="Titre4"/>
        <w:rPr>
          <w:rFonts w:ascii="Times New Roman" w:hAnsi="Times New Roman"/>
          <w:sz w:val="24"/>
          <w:szCs w:val="24"/>
        </w:rPr>
      </w:pPr>
      <w:bookmarkStart w:id="68" w:name="_Toc504484220"/>
      <w:r w:rsidRPr="001D014E">
        <w:rPr>
          <w:rFonts w:ascii="Times New Roman" w:hAnsi="Times New Roman"/>
          <w:sz w:val="24"/>
          <w:szCs w:val="24"/>
        </w:rPr>
        <w:t>Difficultés rencontrées dans l’exécution des travaux</w:t>
      </w:r>
      <w:bookmarkEnd w:id="68"/>
    </w:p>
    <w:p w14:paraId="1C5AB327" w14:textId="1F0C710E" w:rsidR="005074B9" w:rsidRPr="001D014E" w:rsidRDefault="008812EE" w:rsidP="008812EE">
      <w:pPr>
        <w:pStyle w:val="Lgende"/>
        <w:rPr>
          <w:sz w:val="24"/>
          <w:szCs w:val="24"/>
        </w:rPr>
      </w:pPr>
      <w:bookmarkStart w:id="69" w:name="_Toc10126879"/>
      <w:r w:rsidRPr="001D014E">
        <w:rPr>
          <w:sz w:val="24"/>
          <w:szCs w:val="24"/>
        </w:rPr>
        <w:t xml:space="preserve">Tableau </w:t>
      </w:r>
      <w:r w:rsidR="00DE7E3D" w:rsidRPr="001D014E">
        <w:rPr>
          <w:noProof/>
          <w:sz w:val="24"/>
          <w:szCs w:val="24"/>
        </w:rPr>
        <w:fldChar w:fldCharType="begin"/>
      </w:r>
      <w:r w:rsidR="00DE7E3D" w:rsidRPr="001D014E">
        <w:rPr>
          <w:noProof/>
          <w:sz w:val="24"/>
          <w:szCs w:val="24"/>
        </w:rPr>
        <w:instrText xml:space="preserve"> SEQ Tableau \* ARABIC </w:instrText>
      </w:r>
      <w:r w:rsidR="00DE7E3D" w:rsidRPr="001D014E">
        <w:rPr>
          <w:noProof/>
          <w:sz w:val="24"/>
          <w:szCs w:val="24"/>
        </w:rPr>
        <w:fldChar w:fldCharType="separate"/>
      </w:r>
      <w:r w:rsidR="00521C01">
        <w:rPr>
          <w:noProof/>
          <w:sz w:val="24"/>
          <w:szCs w:val="24"/>
        </w:rPr>
        <w:t>38</w:t>
      </w:r>
      <w:r w:rsidR="00DE7E3D" w:rsidRPr="001D014E">
        <w:rPr>
          <w:noProof/>
          <w:sz w:val="24"/>
          <w:szCs w:val="24"/>
        </w:rPr>
        <w:fldChar w:fldCharType="end"/>
      </w:r>
      <w:r w:rsidRPr="001D014E">
        <w:rPr>
          <w:sz w:val="24"/>
          <w:szCs w:val="24"/>
        </w:rPr>
        <w:t xml:space="preserve"> : Difficultés rencontrées et proposition de solutions</w:t>
      </w:r>
      <w:bookmarkEnd w:id="6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3772"/>
        <w:gridCol w:w="2018"/>
      </w:tblGrid>
      <w:tr w:rsidR="005074B9" w:rsidRPr="00452C57" w14:paraId="16323907" w14:textId="77777777" w:rsidTr="005074B9">
        <w:trPr>
          <w:cantSplit/>
          <w:trHeight w:val="20"/>
          <w:tblHeader/>
          <w:jc w:val="center"/>
        </w:trPr>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CE48A" w14:textId="77777777" w:rsidR="005074B9" w:rsidRPr="00452C57" w:rsidRDefault="005074B9" w:rsidP="005074B9">
            <w:pPr>
              <w:jc w:val="left"/>
              <w:rPr>
                <w:rFonts w:ascii="Arial Narrow" w:eastAsia="Cambria" w:hAnsi="Arial Narrow"/>
                <w:b/>
                <w:lang w:eastAsia="en-US"/>
              </w:rPr>
            </w:pPr>
            <w:r w:rsidRPr="00452C57">
              <w:rPr>
                <w:rFonts w:ascii="Arial Narrow" w:eastAsia="Cambria" w:hAnsi="Arial Narrow"/>
                <w:b/>
              </w:rPr>
              <w:t>Difficultés rencontrées</w:t>
            </w:r>
          </w:p>
        </w:tc>
        <w:tc>
          <w:tcPr>
            <w:tcW w:w="1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84857" w14:textId="77777777" w:rsidR="005074B9" w:rsidRPr="00452C57" w:rsidRDefault="005074B9" w:rsidP="005074B9">
            <w:pPr>
              <w:jc w:val="left"/>
              <w:rPr>
                <w:rFonts w:ascii="Arial Narrow" w:eastAsia="Cambria" w:hAnsi="Arial Narrow"/>
                <w:b/>
                <w:lang w:eastAsia="en-US"/>
              </w:rPr>
            </w:pPr>
            <w:r w:rsidRPr="00452C57">
              <w:rPr>
                <w:rFonts w:ascii="Arial Narrow" w:eastAsia="Cambria" w:hAnsi="Arial Narrow"/>
                <w:b/>
              </w:rPr>
              <w:t>Propositions de solutions</w:t>
            </w:r>
          </w:p>
        </w:tc>
        <w:tc>
          <w:tcPr>
            <w:tcW w:w="1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C1303" w14:textId="77777777" w:rsidR="005074B9" w:rsidRPr="00452C57" w:rsidRDefault="005074B9" w:rsidP="005074B9">
            <w:pPr>
              <w:jc w:val="left"/>
              <w:rPr>
                <w:rFonts w:ascii="Arial Narrow" w:eastAsia="Cambria" w:hAnsi="Arial Narrow"/>
                <w:b/>
                <w:lang w:eastAsia="en-US"/>
              </w:rPr>
            </w:pPr>
            <w:r w:rsidRPr="00452C57">
              <w:rPr>
                <w:rFonts w:ascii="Arial Narrow" w:eastAsia="Cambria" w:hAnsi="Arial Narrow"/>
                <w:b/>
              </w:rPr>
              <w:t>Responsable de mise en œuvre</w:t>
            </w:r>
          </w:p>
        </w:tc>
      </w:tr>
      <w:tr w:rsidR="005074B9" w:rsidRPr="00452C57" w14:paraId="79AEAB18" w14:textId="77777777" w:rsidTr="005074B9">
        <w:trPr>
          <w:cantSplit/>
          <w:trHeight w:val="20"/>
          <w:tblHeader/>
          <w:jc w:val="center"/>
        </w:trPr>
        <w:tc>
          <w:tcPr>
            <w:tcW w:w="1993" w:type="pct"/>
            <w:tcBorders>
              <w:top w:val="single" w:sz="4" w:space="0" w:color="auto"/>
              <w:left w:val="single" w:sz="4" w:space="0" w:color="auto"/>
              <w:bottom w:val="single" w:sz="4" w:space="0" w:color="auto"/>
              <w:right w:val="single" w:sz="4" w:space="0" w:color="auto"/>
            </w:tcBorders>
            <w:vAlign w:val="center"/>
          </w:tcPr>
          <w:p w14:paraId="1FC27A57" w14:textId="77777777" w:rsidR="005074B9" w:rsidRPr="00452C57" w:rsidRDefault="005074B9" w:rsidP="005074B9">
            <w:pPr>
              <w:suppressAutoHyphens/>
              <w:ind w:left="360"/>
              <w:rPr>
                <w:rFonts w:ascii="Arial Narrow" w:hAnsi="Arial Narrow" w:cs="Arial"/>
              </w:rPr>
            </w:pPr>
          </w:p>
        </w:tc>
        <w:tc>
          <w:tcPr>
            <w:tcW w:w="1959" w:type="pct"/>
            <w:tcBorders>
              <w:top w:val="single" w:sz="4" w:space="0" w:color="auto"/>
              <w:left w:val="single" w:sz="4" w:space="0" w:color="auto"/>
              <w:bottom w:val="single" w:sz="4" w:space="0" w:color="auto"/>
              <w:right w:val="single" w:sz="4" w:space="0" w:color="auto"/>
            </w:tcBorders>
            <w:vAlign w:val="center"/>
          </w:tcPr>
          <w:p w14:paraId="02DC294F" w14:textId="77777777" w:rsidR="005074B9" w:rsidRPr="00452C57" w:rsidRDefault="005074B9" w:rsidP="005074B9">
            <w:pPr>
              <w:ind w:left="10"/>
              <w:jc w:val="left"/>
              <w:rPr>
                <w:rFonts w:ascii="Arial Narrow" w:hAnsi="Arial Narrow"/>
                <w:color w:val="000000"/>
              </w:rPr>
            </w:pPr>
          </w:p>
        </w:tc>
        <w:tc>
          <w:tcPr>
            <w:tcW w:w="1048" w:type="pct"/>
            <w:tcBorders>
              <w:top w:val="single" w:sz="4" w:space="0" w:color="auto"/>
              <w:left w:val="single" w:sz="4" w:space="0" w:color="auto"/>
              <w:bottom w:val="single" w:sz="4" w:space="0" w:color="auto"/>
              <w:right w:val="single" w:sz="4" w:space="0" w:color="auto"/>
            </w:tcBorders>
            <w:vAlign w:val="center"/>
          </w:tcPr>
          <w:p w14:paraId="53297D09" w14:textId="77777777" w:rsidR="005074B9" w:rsidRPr="00452C57" w:rsidRDefault="005074B9" w:rsidP="005074B9">
            <w:pPr>
              <w:ind w:left="34"/>
              <w:jc w:val="left"/>
              <w:rPr>
                <w:rFonts w:ascii="Arial Narrow" w:hAnsi="Arial Narrow"/>
                <w:color w:val="000000"/>
              </w:rPr>
            </w:pPr>
          </w:p>
        </w:tc>
      </w:tr>
      <w:tr w:rsidR="005074B9" w:rsidRPr="00452C57" w14:paraId="7AA3DF7E" w14:textId="77777777" w:rsidTr="005074B9">
        <w:trPr>
          <w:cantSplit/>
          <w:trHeight w:val="20"/>
          <w:tblHeader/>
          <w:jc w:val="center"/>
        </w:trPr>
        <w:tc>
          <w:tcPr>
            <w:tcW w:w="1993" w:type="pct"/>
            <w:tcBorders>
              <w:top w:val="single" w:sz="4" w:space="0" w:color="auto"/>
              <w:left w:val="single" w:sz="4" w:space="0" w:color="auto"/>
              <w:bottom w:val="single" w:sz="4" w:space="0" w:color="auto"/>
              <w:right w:val="single" w:sz="4" w:space="0" w:color="auto"/>
            </w:tcBorders>
            <w:vAlign w:val="center"/>
          </w:tcPr>
          <w:p w14:paraId="3CE6ACFB" w14:textId="77777777" w:rsidR="005074B9" w:rsidRPr="00452C57" w:rsidRDefault="005074B9" w:rsidP="005074B9">
            <w:pPr>
              <w:suppressAutoHyphens/>
              <w:ind w:left="360"/>
              <w:rPr>
                <w:rFonts w:ascii="Arial Narrow" w:hAnsi="Arial Narrow" w:cs="Arial"/>
                <w:color w:val="000000"/>
              </w:rPr>
            </w:pPr>
          </w:p>
        </w:tc>
        <w:tc>
          <w:tcPr>
            <w:tcW w:w="1959" w:type="pct"/>
            <w:tcBorders>
              <w:top w:val="single" w:sz="4" w:space="0" w:color="auto"/>
              <w:left w:val="single" w:sz="4" w:space="0" w:color="auto"/>
              <w:bottom w:val="single" w:sz="4" w:space="0" w:color="auto"/>
              <w:right w:val="single" w:sz="4" w:space="0" w:color="auto"/>
            </w:tcBorders>
            <w:vAlign w:val="center"/>
          </w:tcPr>
          <w:p w14:paraId="7886FD5C" w14:textId="77777777" w:rsidR="005074B9" w:rsidRPr="00452C57" w:rsidRDefault="005074B9" w:rsidP="005074B9">
            <w:pPr>
              <w:rPr>
                <w:rFonts w:ascii="Arial Narrow" w:eastAsia="Cambria" w:hAnsi="Arial Narrow" w:cs="Arial"/>
              </w:rPr>
            </w:pPr>
          </w:p>
        </w:tc>
        <w:tc>
          <w:tcPr>
            <w:tcW w:w="1048" w:type="pct"/>
            <w:tcBorders>
              <w:top w:val="single" w:sz="4" w:space="0" w:color="auto"/>
              <w:left w:val="single" w:sz="4" w:space="0" w:color="auto"/>
              <w:bottom w:val="single" w:sz="4" w:space="0" w:color="auto"/>
              <w:right w:val="single" w:sz="4" w:space="0" w:color="auto"/>
            </w:tcBorders>
            <w:vAlign w:val="center"/>
          </w:tcPr>
          <w:p w14:paraId="6DB2AD01" w14:textId="77777777" w:rsidR="005074B9" w:rsidRPr="00452C57" w:rsidRDefault="005074B9" w:rsidP="005074B9">
            <w:pPr>
              <w:jc w:val="left"/>
              <w:rPr>
                <w:rFonts w:ascii="Arial Narrow" w:hAnsi="Arial Narrow"/>
                <w:color w:val="000000"/>
              </w:rPr>
            </w:pPr>
          </w:p>
        </w:tc>
      </w:tr>
    </w:tbl>
    <w:p w14:paraId="7BC1E6C5" w14:textId="77777777" w:rsidR="005074B9" w:rsidRDefault="005074B9" w:rsidP="005074B9">
      <w:pPr>
        <w:spacing w:after="0"/>
        <w:rPr>
          <w:rFonts w:cs="Arial"/>
          <w:i/>
          <w:color w:val="000000"/>
          <w:sz w:val="18"/>
        </w:rPr>
      </w:pPr>
      <w:r w:rsidRPr="00452C57">
        <w:rPr>
          <w:rFonts w:cs="Arial"/>
          <w:i/>
          <w:color w:val="000000"/>
          <w:sz w:val="18"/>
        </w:rPr>
        <w:t>*Source : ONEA, 201</w:t>
      </w:r>
      <w:r>
        <w:rPr>
          <w:rFonts w:cs="Arial"/>
          <w:i/>
          <w:color w:val="000000"/>
          <w:sz w:val="18"/>
        </w:rPr>
        <w:t>9</w:t>
      </w:r>
    </w:p>
    <w:p w14:paraId="351DEC8A" w14:textId="77777777" w:rsidR="005074B9" w:rsidRDefault="005074B9" w:rsidP="00B330A5">
      <w:pPr>
        <w:pStyle w:val="Corpsdetexte2"/>
        <w:suppressAutoHyphens/>
        <w:jc w:val="left"/>
        <w:rPr>
          <w:rFonts w:ascii="Arial Narrow" w:hAnsi="Arial Narrow" w:cs="Arial"/>
          <w:i/>
          <w:sz w:val="18"/>
        </w:rPr>
      </w:pPr>
    </w:p>
    <w:p w14:paraId="3F3EEA3A" w14:textId="77777777" w:rsidR="00FB26C0" w:rsidRDefault="00FB26C0" w:rsidP="00B330A5">
      <w:pPr>
        <w:pStyle w:val="Corpsdetexte2"/>
        <w:suppressAutoHyphens/>
        <w:jc w:val="left"/>
        <w:rPr>
          <w:rFonts w:ascii="Arial Narrow" w:hAnsi="Arial Narrow" w:cs="Arial"/>
          <w:i/>
          <w:sz w:val="18"/>
        </w:rPr>
      </w:pPr>
    </w:p>
    <w:p w14:paraId="6BAC97C6" w14:textId="77777777" w:rsidR="00FB26C0" w:rsidRPr="00452C57" w:rsidRDefault="00FB26C0" w:rsidP="00B330A5">
      <w:pPr>
        <w:pStyle w:val="Corpsdetexte2"/>
        <w:suppressAutoHyphens/>
        <w:jc w:val="left"/>
        <w:rPr>
          <w:rFonts w:ascii="Arial Narrow" w:hAnsi="Arial Narrow" w:cs="Arial"/>
          <w:i/>
          <w:sz w:val="18"/>
        </w:rPr>
        <w:sectPr w:rsidR="00FB26C0" w:rsidRPr="00452C57">
          <w:pgSz w:w="11906" w:h="16838"/>
          <w:pgMar w:top="1134" w:right="1134" w:bottom="1134" w:left="1134" w:header="709" w:footer="709" w:gutter="0"/>
          <w:cols w:space="720"/>
        </w:sectPr>
      </w:pPr>
    </w:p>
    <w:p w14:paraId="3941C22C" w14:textId="77777777" w:rsidR="00101DBE" w:rsidRPr="00195F0E" w:rsidRDefault="004B1B16" w:rsidP="005074B9">
      <w:pPr>
        <w:pStyle w:val="Titre2"/>
        <w:spacing w:after="0" w:line="360" w:lineRule="auto"/>
        <w:rPr>
          <w:color w:val="auto"/>
        </w:rPr>
      </w:pPr>
      <w:bookmarkStart w:id="70" w:name="_Toc10126820"/>
      <w:r w:rsidRPr="00195F0E">
        <w:rPr>
          <w:color w:val="auto"/>
        </w:rPr>
        <w:t xml:space="preserve">Action 2 : </w:t>
      </w:r>
      <w:r w:rsidR="00101DBE" w:rsidRPr="00195F0E">
        <w:rPr>
          <w:color w:val="auto"/>
        </w:rPr>
        <w:t>Gestion du service public de l'eau</w:t>
      </w:r>
      <w:bookmarkEnd w:id="70"/>
    </w:p>
    <w:p w14:paraId="2AC2DE57" w14:textId="77777777" w:rsidR="0073061A" w:rsidRDefault="0073061A" w:rsidP="005074B9">
      <w:pPr>
        <w:pStyle w:val="Titre3"/>
        <w:spacing w:after="0" w:line="360" w:lineRule="auto"/>
      </w:pPr>
      <w:bookmarkStart w:id="71" w:name="_Mise_en_œuvre"/>
      <w:bookmarkStart w:id="72" w:name="_Toc10126821"/>
      <w:bookmarkEnd w:id="71"/>
      <w:r w:rsidRPr="00DB73C1">
        <w:t>Mise en œuvre des PPP</w:t>
      </w:r>
      <w:bookmarkEnd w:id="72"/>
      <w:r w:rsidRPr="00DB73C1">
        <w:t xml:space="preserve"> </w:t>
      </w:r>
    </w:p>
    <w:p w14:paraId="33F3060E" w14:textId="3599498D" w:rsidR="00CD018D" w:rsidRPr="00CD018D" w:rsidRDefault="00CD018D" w:rsidP="005074B9">
      <w:pPr>
        <w:spacing w:after="0" w:line="360" w:lineRule="auto"/>
        <w:rPr>
          <w:rFonts w:ascii="Times New Roman" w:hAnsi="Times New Roman"/>
          <w:sz w:val="24"/>
          <w:szCs w:val="24"/>
        </w:rPr>
      </w:pPr>
      <w:r w:rsidRPr="00CD018D">
        <w:rPr>
          <w:rFonts w:ascii="Times New Roman" w:hAnsi="Times New Roman"/>
          <w:sz w:val="24"/>
          <w:szCs w:val="24"/>
        </w:rPr>
        <w:t>Le no</w:t>
      </w:r>
      <w:r>
        <w:rPr>
          <w:rFonts w:ascii="Times New Roman" w:hAnsi="Times New Roman"/>
          <w:sz w:val="24"/>
          <w:szCs w:val="24"/>
        </w:rPr>
        <w:t>mbre d’AEPS déléguées par commune</w:t>
      </w:r>
      <w:r w:rsidRPr="00CD018D">
        <w:rPr>
          <w:rFonts w:ascii="Times New Roman" w:hAnsi="Times New Roman"/>
          <w:sz w:val="24"/>
          <w:szCs w:val="24"/>
        </w:rPr>
        <w:t xml:space="preserve"> se trouve dans le tableau ci-dessous.</w:t>
      </w:r>
    </w:p>
    <w:p w14:paraId="567F6433" w14:textId="431DAE2E" w:rsidR="001C732C" w:rsidRPr="00703C6E" w:rsidRDefault="008812EE" w:rsidP="008812EE">
      <w:pPr>
        <w:pStyle w:val="Lgende"/>
        <w:rPr>
          <w:sz w:val="24"/>
          <w:szCs w:val="24"/>
        </w:rPr>
      </w:pPr>
      <w:bookmarkStart w:id="73" w:name="_Toc10126880"/>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39</w:t>
      </w:r>
      <w:r w:rsidR="00DE7E3D">
        <w:rPr>
          <w:noProof/>
        </w:rPr>
        <w:fldChar w:fldCharType="end"/>
      </w:r>
      <w:r>
        <w:t xml:space="preserve"> </w:t>
      </w:r>
      <w:r w:rsidRPr="00F55903">
        <w:t>: Mode de gestion des AEPS et systèmes d’AEP multi-village au niveau régional</w:t>
      </w:r>
      <w:bookmarkEnd w:id="73"/>
    </w:p>
    <w:tbl>
      <w:tblPr>
        <w:tblW w:w="5000" w:type="pct"/>
        <w:tblCellMar>
          <w:left w:w="70" w:type="dxa"/>
          <w:right w:w="70" w:type="dxa"/>
        </w:tblCellMar>
        <w:tblLook w:val="04A0" w:firstRow="1" w:lastRow="0" w:firstColumn="1" w:lastColumn="0" w:noHBand="0" w:noVBand="1"/>
      </w:tblPr>
      <w:tblGrid>
        <w:gridCol w:w="1730"/>
        <w:gridCol w:w="955"/>
        <w:gridCol w:w="953"/>
        <w:gridCol w:w="597"/>
        <w:gridCol w:w="775"/>
        <w:gridCol w:w="775"/>
        <w:gridCol w:w="915"/>
        <w:gridCol w:w="1176"/>
        <w:gridCol w:w="778"/>
        <w:gridCol w:w="1222"/>
      </w:tblGrid>
      <w:tr w:rsidR="0084325D" w:rsidRPr="0084325D" w14:paraId="05E22A82" w14:textId="77777777" w:rsidTr="0084325D">
        <w:trPr>
          <w:trHeight w:val="312"/>
          <w:tblHeader/>
        </w:trPr>
        <w:tc>
          <w:tcPr>
            <w:tcW w:w="717"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70B2D365"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Communes</w:t>
            </w:r>
          </w:p>
        </w:tc>
        <w:tc>
          <w:tcPr>
            <w:tcW w:w="501"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1764BBE3"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Nombre total d’AEP/AEPS</w:t>
            </w:r>
          </w:p>
        </w:tc>
        <w:tc>
          <w:tcPr>
            <w:tcW w:w="500"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0E88A00D"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Nombre total d’AEP/AEPS communautaires</w:t>
            </w:r>
          </w:p>
        </w:tc>
        <w:tc>
          <w:tcPr>
            <w:tcW w:w="2234" w:type="pct"/>
            <w:gridSpan w:val="5"/>
            <w:tcBorders>
              <w:top w:val="double" w:sz="6" w:space="0" w:color="auto"/>
              <w:left w:val="nil"/>
              <w:bottom w:val="single" w:sz="4" w:space="0" w:color="auto"/>
              <w:right w:val="single" w:sz="4" w:space="0" w:color="auto"/>
            </w:tcBorders>
            <w:shd w:val="clear" w:color="000000" w:fill="DDEBF7"/>
            <w:vAlign w:val="center"/>
            <w:hideMark/>
          </w:tcPr>
          <w:p w14:paraId="2A70C91F" w14:textId="6556A991"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AEP/AEPS gérées par délégation au 30/06/2019</w:t>
            </w:r>
          </w:p>
        </w:tc>
        <w:tc>
          <w:tcPr>
            <w:tcW w:w="411"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43E07F28" w14:textId="77777777" w:rsidR="0084325D" w:rsidRPr="0084325D" w:rsidRDefault="0084325D" w:rsidP="0084325D">
            <w:pPr>
              <w:spacing w:after="0"/>
              <w:jc w:val="center"/>
              <w:rPr>
                <w:rFonts w:ascii="Times New Roman" w:hAnsi="Times New Roman"/>
                <w:b/>
                <w:bCs/>
                <w:color w:val="000000"/>
              </w:rPr>
            </w:pPr>
            <w:proofErr w:type="spellStart"/>
            <w:r w:rsidRPr="0084325D">
              <w:rPr>
                <w:rFonts w:ascii="Times New Roman" w:hAnsi="Times New Roman"/>
                <w:b/>
                <w:bCs/>
                <w:color w:val="000000"/>
              </w:rPr>
              <w:t>Nbre</w:t>
            </w:r>
            <w:proofErr w:type="spellEnd"/>
            <w:r w:rsidRPr="0084325D">
              <w:rPr>
                <w:rFonts w:ascii="Times New Roman" w:hAnsi="Times New Roman"/>
                <w:b/>
                <w:bCs/>
                <w:color w:val="000000"/>
              </w:rPr>
              <w:t xml:space="preserve"> de contrats signés en 2019</w:t>
            </w:r>
          </w:p>
        </w:tc>
        <w:tc>
          <w:tcPr>
            <w:tcW w:w="636" w:type="pct"/>
            <w:vMerge w:val="restart"/>
            <w:tcBorders>
              <w:top w:val="double" w:sz="6" w:space="0" w:color="auto"/>
              <w:left w:val="single" w:sz="4" w:space="0" w:color="auto"/>
              <w:bottom w:val="single" w:sz="4" w:space="0" w:color="auto"/>
              <w:right w:val="double" w:sz="6" w:space="0" w:color="auto"/>
            </w:tcBorders>
            <w:shd w:val="clear" w:color="000000" w:fill="DDEBF7"/>
            <w:vAlign w:val="center"/>
            <w:hideMark/>
          </w:tcPr>
          <w:p w14:paraId="167AF3A8"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Noms Opérateurs Privés</w:t>
            </w:r>
          </w:p>
        </w:tc>
      </w:tr>
      <w:tr w:rsidR="0084325D" w:rsidRPr="0084325D" w14:paraId="34EA2DB9" w14:textId="77777777" w:rsidTr="0076095C">
        <w:trPr>
          <w:trHeight w:val="2011"/>
          <w:tblHeader/>
        </w:trPr>
        <w:tc>
          <w:tcPr>
            <w:tcW w:w="717" w:type="pct"/>
            <w:vMerge/>
            <w:tcBorders>
              <w:top w:val="double" w:sz="6" w:space="0" w:color="auto"/>
              <w:left w:val="double" w:sz="6" w:space="0" w:color="auto"/>
              <w:bottom w:val="single" w:sz="12" w:space="0" w:color="auto"/>
              <w:right w:val="single" w:sz="4" w:space="0" w:color="auto"/>
            </w:tcBorders>
            <w:vAlign w:val="center"/>
            <w:hideMark/>
          </w:tcPr>
          <w:p w14:paraId="508572BA" w14:textId="77777777" w:rsidR="0084325D" w:rsidRPr="0084325D" w:rsidRDefault="0084325D" w:rsidP="0084325D">
            <w:pPr>
              <w:spacing w:after="0"/>
              <w:jc w:val="center"/>
              <w:rPr>
                <w:rFonts w:ascii="Times New Roman" w:hAnsi="Times New Roman"/>
                <w:b/>
                <w:bCs/>
                <w:color w:val="000000"/>
              </w:rPr>
            </w:pPr>
          </w:p>
        </w:tc>
        <w:tc>
          <w:tcPr>
            <w:tcW w:w="501" w:type="pct"/>
            <w:vMerge/>
            <w:tcBorders>
              <w:top w:val="double" w:sz="6" w:space="0" w:color="auto"/>
              <w:left w:val="single" w:sz="4" w:space="0" w:color="auto"/>
              <w:bottom w:val="single" w:sz="12" w:space="0" w:color="auto"/>
              <w:right w:val="single" w:sz="4" w:space="0" w:color="auto"/>
            </w:tcBorders>
            <w:vAlign w:val="center"/>
            <w:hideMark/>
          </w:tcPr>
          <w:p w14:paraId="2A8F1793" w14:textId="77777777" w:rsidR="0084325D" w:rsidRPr="0084325D" w:rsidRDefault="0084325D" w:rsidP="0084325D">
            <w:pPr>
              <w:spacing w:after="0"/>
              <w:jc w:val="center"/>
              <w:rPr>
                <w:rFonts w:ascii="Times New Roman" w:hAnsi="Times New Roman"/>
                <w:b/>
                <w:bCs/>
                <w:color w:val="000000"/>
              </w:rPr>
            </w:pPr>
          </w:p>
        </w:tc>
        <w:tc>
          <w:tcPr>
            <w:tcW w:w="500" w:type="pct"/>
            <w:vMerge/>
            <w:tcBorders>
              <w:top w:val="double" w:sz="6" w:space="0" w:color="auto"/>
              <w:left w:val="single" w:sz="4" w:space="0" w:color="auto"/>
              <w:bottom w:val="single" w:sz="12" w:space="0" w:color="auto"/>
              <w:right w:val="single" w:sz="4" w:space="0" w:color="auto"/>
            </w:tcBorders>
            <w:vAlign w:val="center"/>
            <w:hideMark/>
          </w:tcPr>
          <w:p w14:paraId="4E881940" w14:textId="77777777" w:rsidR="0084325D" w:rsidRPr="0084325D" w:rsidRDefault="0084325D" w:rsidP="0084325D">
            <w:pPr>
              <w:spacing w:after="0"/>
              <w:jc w:val="center"/>
              <w:rPr>
                <w:rFonts w:ascii="Times New Roman" w:hAnsi="Times New Roman"/>
                <w:b/>
                <w:bCs/>
                <w:color w:val="000000"/>
              </w:rPr>
            </w:pPr>
          </w:p>
        </w:tc>
        <w:tc>
          <w:tcPr>
            <w:tcW w:w="320" w:type="pct"/>
            <w:tcBorders>
              <w:top w:val="nil"/>
              <w:left w:val="nil"/>
              <w:bottom w:val="single" w:sz="12" w:space="0" w:color="auto"/>
              <w:right w:val="single" w:sz="4" w:space="0" w:color="auto"/>
            </w:tcBorders>
            <w:shd w:val="clear" w:color="000000" w:fill="DDEBF7"/>
            <w:textDirection w:val="btLr"/>
            <w:vAlign w:val="center"/>
            <w:hideMark/>
          </w:tcPr>
          <w:p w14:paraId="563D8497"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ONEA</w:t>
            </w:r>
          </w:p>
        </w:tc>
        <w:tc>
          <w:tcPr>
            <w:tcW w:w="410" w:type="pct"/>
            <w:tcBorders>
              <w:top w:val="nil"/>
              <w:left w:val="nil"/>
              <w:bottom w:val="single" w:sz="12" w:space="0" w:color="auto"/>
              <w:right w:val="single" w:sz="4" w:space="0" w:color="auto"/>
            </w:tcBorders>
            <w:shd w:val="clear" w:color="000000" w:fill="DDEBF7"/>
            <w:textDirection w:val="btLr"/>
            <w:vAlign w:val="center"/>
            <w:hideMark/>
          </w:tcPr>
          <w:p w14:paraId="1114749E"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Opérateurs privés</w:t>
            </w:r>
          </w:p>
        </w:tc>
        <w:tc>
          <w:tcPr>
            <w:tcW w:w="410" w:type="pct"/>
            <w:tcBorders>
              <w:top w:val="nil"/>
              <w:left w:val="nil"/>
              <w:bottom w:val="single" w:sz="12" w:space="0" w:color="auto"/>
              <w:right w:val="single" w:sz="4" w:space="0" w:color="auto"/>
            </w:tcBorders>
            <w:shd w:val="clear" w:color="000000" w:fill="DDEBF7"/>
            <w:textDirection w:val="btLr"/>
            <w:vAlign w:val="center"/>
            <w:hideMark/>
          </w:tcPr>
          <w:p w14:paraId="58CA8A1E"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ONG/ associations</w:t>
            </w:r>
          </w:p>
        </w:tc>
        <w:tc>
          <w:tcPr>
            <w:tcW w:w="481" w:type="pct"/>
            <w:tcBorders>
              <w:top w:val="nil"/>
              <w:left w:val="nil"/>
              <w:bottom w:val="single" w:sz="12" w:space="0" w:color="auto"/>
              <w:right w:val="single" w:sz="4" w:space="0" w:color="auto"/>
            </w:tcBorders>
            <w:shd w:val="clear" w:color="000000" w:fill="DDEBF7"/>
            <w:textDirection w:val="btLr"/>
            <w:vAlign w:val="center"/>
            <w:hideMark/>
          </w:tcPr>
          <w:p w14:paraId="6D218DFE"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Nombre total d'AEP/AEPS gérées par délégation</w:t>
            </w:r>
          </w:p>
        </w:tc>
        <w:tc>
          <w:tcPr>
            <w:tcW w:w="613" w:type="pct"/>
            <w:tcBorders>
              <w:top w:val="nil"/>
              <w:left w:val="nil"/>
              <w:bottom w:val="single" w:sz="12" w:space="0" w:color="auto"/>
              <w:right w:val="single" w:sz="4" w:space="0" w:color="auto"/>
            </w:tcBorders>
            <w:shd w:val="clear" w:color="000000" w:fill="DDEBF7"/>
            <w:textDirection w:val="btLr"/>
            <w:vAlign w:val="center"/>
            <w:hideMark/>
          </w:tcPr>
          <w:p w14:paraId="3B513519" w14:textId="77777777" w:rsidR="0084325D" w:rsidRPr="0084325D" w:rsidRDefault="0084325D" w:rsidP="0084325D">
            <w:pPr>
              <w:spacing w:after="0"/>
              <w:jc w:val="center"/>
              <w:rPr>
                <w:rFonts w:ascii="Times New Roman" w:hAnsi="Times New Roman"/>
                <w:b/>
                <w:bCs/>
                <w:color w:val="000000"/>
              </w:rPr>
            </w:pPr>
            <w:r w:rsidRPr="0084325D">
              <w:rPr>
                <w:rFonts w:ascii="Times New Roman" w:hAnsi="Times New Roman"/>
                <w:b/>
                <w:bCs/>
                <w:color w:val="000000"/>
              </w:rPr>
              <w:t>Proportion d’AEPS gérées par délégation (en %)</w:t>
            </w:r>
          </w:p>
        </w:tc>
        <w:tc>
          <w:tcPr>
            <w:tcW w:w="411" w:type="pct"/>
            <w:vMerge/>
            <w:tcBorders>
              <w:top w:val="double" w:sz="6" w:space="0" w:color="auto"/>
              <w:left w:val="single" w:sz="4" w:space="0" w:color="auto"/>
              <w:bottom w:val="single" w:sz="12" w:space="0" w:color="auto"/>
              <w:right w:val="single" w:sz="4" w:space="0" w:color="auto"/>
            </w:tcBorders>
            <w:vAlign w:val="center"/>
            <w:hideMark/>
          </w:tcPr>
          <w:p w14:paraId="356EC23F" w14:textId="77777777" w:rsidR="0084325D" w:rsidRPr="0084325D" w:rsidRDefault="0084325D" w:rsidP="0084325D">
            <w:pPr>
              <w:spacing w:after="0"/>
              <w:jc w:val="center"/>
              <w:rPr>
                <w:rFonts w:ascii="Times New Roman" w:hAnsi="Times New Roman"/>
                <w:b/>
                <w:bCs/>
                <w:color w:val="000000"/>
              </w:rPr>
            </w:pPr>
          </w:p>
        </w:tc>
        <w:tc>
          <w:tcPr>
            <w:tcW w:w="636" w:type="pct"/>
            <w:vMerge/>
            <w:tcBorders>
              <w:top w:val="double" w:sz="6" w:space="0" w:color="auto"/>
              <w:left w:val="single" w:sz="4" w:space="0" w:color="auto"/>
              <w:bottom w:val="single" w:sz="12" w:space="0" w:color="auto"/>
              <w:right w:val="double" w:sz="6" w:space="0" w:color="auto"/>
            </w:tcBorders>
            <w:vAlign w:val="center"/>
            <w:hideMark/>
          </w:tcPr>
          <w:p w14:paraId="751EAD45" w14:textId="77777777" w:rsidR="0084325D" w:rsidRPr="0084325D" w:rsidRDefault="0084325D" w:rsidP="0084325D">
            <w:pPr>
              <w:spacing w:after="0"/>
              <w:jc w:val="center"/>
              <w:rPr>
                <w:rFonts w:ascii="Times New Roman" w:hAnsi="Times New Roman"/>
                <w:b/>
                <w:bCs/>
                <w:color w:val="000000"/>
              </w:rPr>
            </w:pPr>
          </w:p>
        </w:tc>
      </w:tr>
      <w:tr w:rsidR="0084325D" w:rsidRPr="0084325D" w14:paraId="0EB45578" w14:textId="77777777" w:rsidTr="0076095C">
        <w:trPr>
          <w:trHeight w:val="501"/>
        </w:trPr>
        <w:tc>
          <w:tcPr>
            <w:tcW w:w="717"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16E8DD37" w14:textId="0CE9B242"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BAGASSI</w:t>
            </w:r>
          </w:p>
        </w:tc>
        <w:tc>
          <w:tcPr>
            <w:tcW w:w="501" w:type="pct"/>
            <w:tcBorders>
              <w:top w:val="single" w:sz="12" w:space="0" w:color="auto"/>
              <w:left w:val="nil"/>
              <w:bottom w:val="single" w:sz="4" w:space="0" w:color="auto"/>
              <w:right w:val="single" w:sz="4" w:space="0" w:color="auto"/>
            </w:tcBorders>
            <w:shd w:val="clear" w:color="auto" w:fill="auto"/>
            <w:vAlign w:val="center"/>
            <w:hideMark/>
          </w:tcPr>
          <w:p w14:paraId="7E7B33A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500" w:type="pct"/>
            <w:tcBorders>
              <w:top w:val="single" w:sz="12" w:space="0" w:color="auto"/>
              <w:left w:val="nil"/>
              <w:bottom w:val="single" w:sz="4" w:space="0" w:color="auto"/>
              <w:right w:val="single" w:sz="4" w:space="0" w:color="auto"/>
            </w:tcBorders>
            <w:shd w:val="clear" w:color="auto" w:fill="auto"/>
            <w:vAlign w:val="center"/>
            <w:hideMark/>
          </w:tcPr>
          <w:p w14:paraId="5778D7F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320" w:type="pct"/>
            <w:tcBorders>
              <w:top w:val="single" w:sz="12" w:space="0" w:color="auto"/>
              <w:left w:val="nil"/>
              <w:bottom w:val="single" w:sz="4" w:space="0" w:color="auto"/>
              <w:right w:val="single" w:sz="4" w:space="0" w:color="auto"/>
            </w:tcBorders>
            <w:shd w:val="clear" w:color="auto" w:fill="auto"/>
            <w:vAlign w:val="center"/>
            <w:hideMark/>
          </w:tcPr>
          <w:p w14:paraId="52012FC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single" w:sz="12" w:space="0" w:color="auto"/>
              <w:left w:val="nil"/>
              <w:bottom w:val="single" w:sz="4" w:space="0" w:color="auto"/>
              <w:right w:val="single" w:sz="4" w:space="0" w:color="auto"/>
            </w:tcBorders>
            <w:shd w:val="clear" w:color="auto" w:fill="auto"/>
            <w:vAlign w:val="center"/>
            <w:hideMark/>
          </w:tcPr>
          <w:p w14:paraId="1292254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410" w:type="pct"/>
            <w:tcBorders>
              <w:top w:val="single" w:sz="12" w:space="0" w:color="auto"/>
              <w:left w:val="nil"/>
              <w:bottom w:val="single" w:sz="4" w:space="0" w:color="auto"/>
              <w:right w:val="single" w:sz="4" w:space="0" w:color="auto"/>
            </w:tcBorders>
            <w:shd w:val="clear" w:color="auto" w:fill="auto"/>
            <w:vAlign w:val="center"/>
            <w:hideMark/>
          </w:tcPr>
          <w:p w14:paraId="0BADF68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single" w:sz="12" w:space="0" w:color="auto"/>
              <w:left w:val="nil"/>
              <w:bottom w:val="single" w:sz="4" w:space="0" w:color="auto"/>
              <w:right w:val="single" w:sz="4" w:space="0" w:color="auto"/>
            </w:tcBorders>
            <w:shd w:val="clear" w:color="auto" w:fill="auto"/>
            <w:vAlign w:val="center"/>
            <w:hideMark/>
          </w:tcPr>
          <w:p w14:paraId="2BD7870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613" w:type="pct"/>
            <w:tcBorders>
              <w:top w:val="single" w:sz="12" w:space="0" w:color="auto"/>
              <w:left w:val="nil"/>
              <w:bottom w:val="single" w:sz="4" w:space="0" w:color="auto"/>
              <w:right w:val="single" w:sz="4" w:space="0" w:color="auto"/>
            </w:tcBorders>
            <w:shd w:val="clear" w:color="auto" w:fill="auto"/>
            <w:vAlign w:val="center"/>
            <w:hideMark/>
          </w:tcPr>
          <w:p w14:paraId="066456F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single" w:sz="12" w:space="0" w:color="auto"/>
              <w:left w:val="nil"/>
              <w:bottom w:val="single" w:sz="4" w:space="0" w:color="auto"/>
              <w:right w:val="single" w:sz="4" w:space="0" w:color="auto"/>
            </w:tcBorders>
            <w:shd w:val="clear" w:color="auto" w:fill="auto"/>
            <w:vAlign w:val="center"/>
            <w:hideMark/>
          </w:tcPr>
          <w:p w14:paraId="5269DEE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single" w:sz="12" w:space="0" w:color="auto"/>
              <w:left w:val="nil"/>
              <w:bottom w:val="single" w:sz="4" w:space="0" w:color="auto"/>
              <w:right w:val="double" w:sz="6" w:space="0" w:color="auto"/>
            </w:tcBorders>
            <w:shd w:val="clear" w:color="auto" w:fill="auto"/>
            <w:vAlign w:val="center"/>
            <w:hideMark/>
          </w:tcPr>
          <w:p w14:paraId="4299508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PPI</w:t>
            </w:r>
          </w:p>
        </w:tc>
      </w:tr>
      <w:tr w:rsidR="0084325D" w:rsidRPr="0084325D" w14:paraId="043248B7"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373F9611" w14:textId="44A427D5"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BANA</w:t>
            </w:r>
          </w:p>
        </w:tc>
        <w:tc>
          <w:tcPr>
            <w:tcW w:w="501" w:type="pct"/>
            <w:tcBorders>
              <w:top w:val="nil"/>
              <w:left w:val="nil"/>
              <w:bottom w:val="single" w:sz="4" w:space="0" w:color="auto"/>
              <w:right w:val="single" w:sz="4" w:space="0" w:color="auto"/>
            </w:tcBorders>
            <w:shd w:val="clear" w:color="000000" w:fill="DDEBF7"/>
            <w:vAlign w:val="center"/>
            <w:hideMark/>
          </w:tcPr>
          <w:p w14:paraId="1D6CC9D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000000" w:fill="DDEBF7"/>
            <w:vAlign w:val="center"/>
            <w:hideMark/>
          </w:tcPr>
          <w:p w14:paraId="71890C4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000000" w:fill="DDEBF7"/>
            <w:vAlign w:val="center"/>
            <w:hideMark/>
          </w:tcPr>
          <w:p w14:paraId="31A82C2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1BB378E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4F32762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5DECC65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000000" w:fill="DDEBF7"/>
            <w:vAlign w:val="center"/>
            <w:hideMark/>
          </w:tcPr>
          <w:p w14:paraId="5F8296B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1" w:type="pct"/>
            <w:tcBorders>
              <w:top w:val="nil"/>
              <w:left w:val="nil"/>
              <w:bottom w:val="single" w:sz="4" w:space="0" w:color="auto"/>
              <w:right w:val="single" w:sz="4" w:space="0" w:color="auto"/>
            </w:tcBorders>
            <w:shd w:val="clear" w:color="000000" w:fill="DDEBF7"/>
            <w:vAlign w:val="center"/>
            <w:hideMark/>
          </w:tcPr>
          <w:p w14:paraId="2FDD5F9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5AA8437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18FD491E"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181C4556" w14:textId="4EE55EC6"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BOROMO</w:t>
            </w:r>
          </w:p>
        </w:tc>
        <w:tc>
          <w:tcPr>
            <w:tcW w:w="501" w:type="pct"/>
            <w:tcBorders>
              <w:top w:val="nil"/>
              <w:left w:val="nil"/>
              <w:bottom w:val="single" w:sz="4" w:space="0" w:color="auto"/>
              <w:right w:val="single" w:sz="4" w:space="0" w:color="auto"/>
            </w:tcBorders>
            <w:shd w:val="clear" w:color="auto" w:fill="auto"/>
            <w:vAlign w:val="center"/>
            <w:hideMark/>
          </w:tcPr>
          <w:p w14:paraId="0F9CB83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auto" w:fill="auto"/>
            <w:vAlign w:val="center"/>
            <w:hideMark/>
          </w:tcPr>
          <w:p w14:paraId="0A53731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320" w:type="pct"/>
            <w:tcBorders>
              <w:top w:val="nil"/>
              <w:left w:val="nil"/>
              <w:bottom w:val="single" w:sz="4" w:space="0" w:color="auto"/>
              <w:right w:val="single" w:sz="4" w:space="0" w:color="auto"/>
            </w:tcBorders>
            <w:shd w:val="clear" w:color="auto" w:fill="auto"/>
            <w:vAlign w:val="center"/>
            <w:hideMark/>
          </w:tcPr>
          <w:p w14:paraId="3E72144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39812EC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auto" w:fill="auto"/>
            <w:vAlign w:val="center"/>
            <w:hideMark/>
          </w:tcPr>
          <w:p w14:paraId="2BED591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4B7FD9C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auto" w:fill="auto"/>
            <w:vAlign w:val="center"/>
            <w:hideMark/>
          </w:tcPr>
          <w:p w14:paraId="02D20B3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66.7</w:t>
            </w:r>
          </w:p>
        </w:tc>
        <w:tc>
          <w:tcPr>
            <w:tcW w:w="411" w:type="pct"/>
            <w:tcBorders>
              <w:top w:val="nil"/>
              <w:left w:val="nil"/>
              <w:bottom w:val="single" w:sz="4" w:space="0" w:color="auto"/>
              <w:right w:val="single" w:sz="4" w:space="0" w:color="auto"/>
            </w:tcBorders>
            <w:shd w:val="clear" w:color="auto" w:fill="auto"/>
            <w:vAlign w:val="center"/>
            <w:hideMark/>
          </w:tcPr>
          <w:p w14:paraId="4F04529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73E0FAA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PPI</w:t>
            </w:r>
          </w:p>
        </w:tc>
      </w:tr>
      <w:tr w:rsidR="0084325D" w:rsidRPr="0084325D" w14:paraId="40D15D8B"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47EAB307" w14:textId="33AF380D"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FARA</w:t>
            </w:r>
          </w:p>
        </w:tc>
        <w:tc>
          <w:tcPr>
            <w:tcW w:w="501" w:type="pct"/>
            <w:tcBorders>
              <w:top w:val="nil"/>
              <w:left w:val="nil"/>
              <w:bottom w:val="single" w:sz="4" w:space="0" w:color="auto"/>
              <w:right w:val="single" w:sz="4" w:space="0" w:color="auto"/>
            </w:tcBorders>
            <w:shd w:val="clear" w:color="000000" w:fill="DDEBF7"/>
            <w:vAlign w:val="center"/>
            <w:hideMark/>
          </w:tcPr>
          <w:p w14:paraId="11E2F70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5</w:t>
            </w:r>
          </w:p>
        </w:tc>
        <w:tc>
          <w:tcPr>
            <w:tcW w:w="500" w:type="pct"/>
            <w:tcBorders>
              <w:top w:val="nil"/>
              <w:left w:val="nil"/>
              <w:bottom w:val="single" w:sz="4" w:space="0" w:color="auto"/>
              <w:right w:val="single" w:sz="4" w:space="0" w:color="auto"/>
            </w:tcBorders>
            <w:shd w:val="clear" w:color="000000" w:fill="DDEBF7"/>
            <w:vAlign w:val="center"/>
            <w:hideMark/>
          </w:tcPr>
          <w:p w14:paraId="4B2C699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5</w:t>
            </w:r>
          </w:p>
        </w:tc>
        <w:tc>
          <w:tcPr>
            <w:tcW w:w="320" w:type="pct"/>
            <w:tcBorders>
              <w:top w:val="nil"/>
              <w:left w:val="nil"/>
              <w:bottom w:val="single" w:sz="4" w:space="0" w:color="auto"/>
              <w:right w:val="single" w:sz="4" w:space="0" w:color="auto"/>
            </w:tcBorders>
            <w:shd w:val="clear" w:color="000000" w:fill="DDEBF7"/>
            <w:vAlign w:val="center"/>
            <w:hideMark/>
          </w:tcPr>
          <w:p w14:paraId="01DBA4B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624AD8A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6C67104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48E97EA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000000" w:fill="DDEBF7"/>
            <w:vAlign w:val="center"/>
            <w:hideMark/>
          </w:tcPr>
          <w:p w14:paraId="40AD233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40</w:t>
            </w:r>
          </w:p>
        </w:tc>
        <w:tc>
          <w:tcPr>
            <w:tcW w:w="411" w:type="pct"/>
            <w:tcBorders>
              <w:top w:val="nil"/>
              <w:left w:val="nil"/>
              <w:bottom w:val="single" w:sz="4" w:space="0" w:color="auto"/>
              <w:right w:val="single" w:sz="4" w:space="0" w:color="auto"/>
            </w:tcBorders>
            <w:shd w:val="clear" w:color="000000" w:fill="DDEBF7"/>
            <w:vAlign w:val="center"/>
            <w:hideMark/>
          </w:tcPr>
          <w:p w14:paraId="4D2BC3B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22FF8D0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PPI</w:t>
            </w:r>
          </w:p>
        </w:tc>
      </w:tr>
      <w:tr w:rsidR="0084325D" w:rsidRPr="0084325D" w14:paraId="3F5002E4"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3AFE72D7" w14:textId="57CA1B9C"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OURY</w:t>
            </w:r>
          </w:p>
        </w:tc>
        <w:tc>
          <w:tcPr>
            <w:tcW w:w="501" w:type="pct"/>
            <w:tcBorders>
              <w:top w:val="nil"/>
              <w:left w:val="nil"/>
              <w:bottom w:val="single" w:sz="4" w:space="0" w:color="auto"/>
              <w:right w:val="single" w:sz="4" w:space="0" w:color="auto"/>
            </w:tcBorders>
            <w:shd w:val="clear" w:color="auto" w:fill="auto"/>
            <w:vAlign w:val="center"/>
            <w:hideMark/>
          </w:tcPr>
          <w:p w14:paraId="4E8877A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6463EBF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685FF41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4424DBC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550FE93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5E73866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10F6FA1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6DE485A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72E7BD2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PPI</w:t>
            </w:r>
          </w:p>
        </w:tc>
      </w:tr>
      <w:tr w:rsidR="0084325D" w:rsidRPr="0084325D" w14:paraId="6BF2E856"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7B8BC58F" w14:textId="200AFDB2"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PA</w:t>
            </w:r>
          </w:p>
        </w:tc>
        <w:tc>
          <w:tcPr>
            <w:tcW w:w="501" w:type="pct"/>
            <w:tcBorders>
              <w:top w:val="nil"/>
              <w:left w:val="nil"/>
              <w:bottom w:val="single" w:sz="4" w:space="0" w:color="auto"/>
              <w:right w:val="single" w:sz="4" w:space="0" w:color="auto"/>
            </w:tcBorders>
            <w:shd w:val="clear" w:color="000000" w:fill="DDEBF7"/>
            <w:vAlign w:val="center"/>
            <w:hideMark/>
          </w:tcPr>
          <w:p w14:paraId="3C26EBE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000000" w:fill="DDEBF7"/>
            <w:vAlign w:val="center"/>
            <w:hideMark/>
          </w:tcPr>
          <w:p w14:paraId="3C348E3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000000" w:fill="DDEBF7"/>
            <w:vAlign w:val="center"/>
            <w:hideMark/>
          </w:tcPr>
          <w:p w14:paraId="47411F5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285BFF0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000000" w:fill="DDEBF7"/>
            <w:vAlign w:val="center"/>
            <w:hideMark/>
          </w:tcPr>
          <w:p w14:paraId="6C53B91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62F153E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000000" w:fill="DDEBF7"/>
            <w:vAlign w:val="center"/>
            <w:hideMark/>
          </w:tcPr>
          <w:p w14:paraId="5F2C413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3FCFEB8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268C35A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PPI</w:t>
            </w:r>
          </w:p>
        </w:tc>
      </w:tr>
      <w:tr w:rsidR="0084325D" w:rsidRPr="0084325D" w14:paraId="7D023A62"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60C80C93" w14:textId="5BE99AA4"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POMPOI</w:t>
            </w:r>
          </w:p>
        </w:tc>
        <w:tc>
          <w:tcPr>
            <w:tcW w:w="501" w:type="pct"/>
            <w:tcBorders>
              <w:top w:val="nil"/>
              <w:left w:val="nil"/>
              <w:bottom w:val="single" w:sz="4" w:space="0" w:color="auto"/>
              <w:right w:val="single" w:sz="4" w:space="0" w:color="auto"/>
            </w:tcBorders>
            <w:shd w:val="clear" w:color="auto" w:fill="auto"/>
            <w:vAlign w:val="center"/>
            <w:hideMark/>
          </w:tcPr>
          <w:p w14:paraId="75973B7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45D0484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62727B5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5CF218A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4EA9E33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667F8A0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auto" w:fill="auto"/>
            <w:vAlign w:val="center"/>
            <w:hideMark/>
          </w:tcPr>
          <w:p w14:paraId="45E00E5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1" w:type="pct"/>
            <w:tcBorders>
              <w:top w:val="nil"/>
              <w:left w:val="nil"/>
              <w:bottom w:val="single" w:sz="4" w:space="0" w:color="auto"/>
              <w:right w:val="single" w:sz="4" w:space="0" w:color="auto"/>
            </w:tcBorders>
            <w:shd w:val="clear" w:color="auto" w:fill="auto"/>
            <w:vAlign w:val="center"/>
            <w:hideMark/>
          </w:tcPr>
          <w:p w14:paraId="3F92A52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77D68D9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48706A0D"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5986B6B7" w14:textId="0FCDFD37"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POURA</w:t>
            </w:r>
          </w:p>
        </w:tc>
        <w:tc>
          <w:tcPr>
            <w:tcW w:w="501" w:type="pct"/>
            <w:tcBorders>
              <w:top w:val="nil"/>
              <w:left w:val="nil"/>
              <w:bottom w:val="single" w:sz="4" w:space="0" w:color="auto"/>
              <w:right w:val="single" w:sz="4" w:space="0" w:color="auto"/>
            </w:tcBorders>
            <w:shd w:val="clear" w:color="000000" w:fill="DDEBF7"/>
            <w:vAlign w:val="center"/>
            <w:hideMark/>
          </w:tcPr>
          <w:p w14:paraId="201C60B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500" w:type="pct"/>
            <w:tcBorders>
              <w:top w:val="nil"/>
              <w:left w:val="nil"/>
              <w:bottom w:val="single" w:sz="4" w:space="0" w:color="auto"/>
              <w:right w:val="single" w:sz="4" w:space="0" w:color="auto"/>
            </w:tcBorders>
            <w:shd w:val="clear" w:color="000000" w:fill="DDEBF7"/>
            <w:vAlign w:val="center"/>
            <w:hideMark/>
          </w:tcPr>
          <w:p w14:paraId="7BB775A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320" w:type="pct"/>
            <w:tcBorders>
              <w:top w:val="nil"/>
              <w:left w:val="nil"/>
              <w:bottom w:val="single" w:sz="4" w:space="0" w:color="auto"/>
              <w:right w:val="single" w:sz="4" w:space="0" w:color="auto"/>
            </w:tcBorders>
            <w:shd w:val="clear" w:color="000000" w:fill="DDEBF7"/>
            <w:vAlign w:val="center"/>
            <w:hideMark/>
          </w:tcPr>
          <w:p w14:paraId="482A008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0E62378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68F9B1C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4E26EB4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000000" w:fill="DDEBF7"/>
            <w:vAlign w:val="center"/>
            <w:hideMark/>
          </w:tcPr>
          <w:p w14:paraId="461DBD0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c>
          <w:tcPr>
            <w:tcW w:w="411" w:type="pct"/>
            <w:tcBorders>
              <w:top w:val="nil"/>
              <w:left w:val="nil"/>
              <w:bottom w:val="single" w:sz="4" w:space="0" w:color="auto"/>
              <w:right w:val="single" w:sz="4" w:space="0" w:color="auto"/>
            </w:tcBorders>
            <w:shd w:val="clear" w:color="000000" w:fill="DDEBF7"/>
            <w:vAlign w:val="center"/>
            <w:hideMark/>
          </w:tcPr>
          <w:p w14:paraId="7DEA213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1A08389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7641F1A9"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1BA1431A" w14:textId="4DC80362"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SIBY</w:t>
            </w:r>
          </w:p>
        </w:tc>
        <w:tc>
          <w:tcPr>
            <w:tcW w:w="501" w:type="pct"/>
            <w:tcBorders>
              <w:top w:val="nil"/>
              <w:left w:val="nil"/>
              <w:bottom w:val="single" w:sz="4" w:space="0" w:color="auto"/>
              <w:right w:val="single" w:sz="4" w:space="0" w:color="auto"/>
            </w:tcBorders>
            <w:shd w:val="clear" w:color="auto" w:fill="auto"/>
            <w:vAlign w:val="center"/>
            <w:hideMark/>
          </w:tcPr>
          <w:p w14:paraId="1497EFC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23D642A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6DC8556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3980AAC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182573C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6FD79C6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3D9889C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1FE9F66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6D9E8AD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EPS</w:t>
            </w:r>
          </w:p>
        </w:tc>
      </w:tr>
      <w:tr w:rsidR="0084325D" w:rsidRPr="0084325D" w14:paraId="456CB1B8"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5AE0D535" w14:textId="01E9F56B"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YAHO</w:t>
            </w:r>
          </w:p>
        </w:tc>
        <w:tc>
          <w:tcPr>
            <w:tcW w:w="501" w:type="pct"/>
            <w:tcBorders>
              <w:top w:val="nil"/>
              <w:left w:val="nil"/>
              <w:bottom w:val="single" w:sz="4" w:space="0" w:color="auto"/>
              <w:right w:val="single" w:sz="4" w:space="0" w:color="auto"/>
            </w:tcBorders>
            <w:shd w:val="clear" w:color="000000" w:fill="DDEBF7"/>
            <w:vAlign w:val="center"/>
            <w:hideMark/>
          </w:tcPr>
          <w:p w14:paraId="7E6032F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000000" w:fill="DDEBF7"/>
            <w:vAlign w:val="center"/>
            <w:hideMark/>
          </w:tcPr>
          <w:p w14:paraId="4B90DA7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000000" w:fill="DDEBF7"/>
            <w:vAlign w:val="center"/>
            <w:hideMark/>
          </w:tcPr>
          <w:p w14:paraId="0F1AF1D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17BB6A7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0BF0300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186F130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7839938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50</w:t>
            </w:r>
          </w:p>
        </w:tc>
        <w:tc>
          <w:tcPr>
            <w:tcW w:w="411" w:type="pct"/>
            <w:tcBorders>
              <w:top w:val="nil"/>
              <w:left w:val="nil"/>
              <w:bottom w:val="single" w:sz="4" w:space="0" w:color="auto"/>
              <w:right w:val="single" w:sz="4" w:space="0" w:color="auto"/>
            </w:tcBorders>
            <w:shd w:val="clear" w:color="000000" w:fill="DDEBF7"/>
            <w:vAlign w:val="center"/>
            <w:hideMark/>
          </w:tcPr>
          <w:p w14:paraId="53DDDE1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019ED56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PPI</w:t>
            </w:r>
          </w:p>
        </w:tc>
      </w:tr>
      <w:tr w:rsidR="0084325D" w:rsidRPr="0084325D" w14:paraId="5059FCBB"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75EAC49F" w14:textId="3F07855E"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BALAVE</w:t>
            </w:r>
          </w:p>
        </w:tc>
        <w:tc>
          <w:tcPr>
            <w:tcW w:w="501" w:type="pct"/>
            <w:tcBorders>
              <w:top w:val="nil"/>
              <w:left w:val="nil"/>
              <w:bottom w:val="single" w:sz="4" w:space="0" w:color="auto"/>
              <w:right w:val="single" w:sz="4" w:space="0" w:color="auto"/>
            </w:tcBorders>
            <w:shd w:val="clear" w:color="auto" w:fill="auto"/>
            <w:vAlign w:val="center"/>
            <w:hideMark/>
          </w:tcPr>
          <w:p w14:paraId="4A85F8D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auto" w:fill="auto"/>
            <w:vAlign w:val="center"/>
            <w:hideMark/>
          </w:tcPr>
          <w:p w14:paraId="10A7BA9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auto" w:fill="auto"/>
            <w:vAlign w:val="center"/>
            <w:hideMark/>
          </w:tcPr>
          <w:p w14:paraId="0DAE7AC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79A87C5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4FB7900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501CC51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7AC1E2D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50</w:t>
            </w:r>
          </w:p>
        </w:tc>
        <w:tc>
          <w:tcPr>
            <w:tcW w:w="411" w:type="pct"/>
            <w:tcBorders>
              <w:top w:val="nil"/>
              <w:left w:val="nil"/>
              <w:bottom w:val="single" w:sz="4" w:space="0" w:color="auto"/>
              <w:right w:val="single" w:sz="4" w:space="0" w:color="auto"/>
            </w:tcBorders>
            <w:shd w:val="clear" w:color="auto" w:fill="auto"/>
            <w:vAlign w:val="center"/>
            <w:hideMark/>
          </w:tcPr>
          <w:p w14:paraId="7B272F2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2948290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2814CD7E"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274164F5" w14:textId="3817C4E0"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KOUKA</w:t>
            </w:r>
          </w:p>
        </w:tc>
        <w:tc>
          <w:tcPr>
            <w:tcW w:w="501" w:type="pct"/>
            <w:tcBorders>
              <w:top w:val="nil"/>
              <w:left w:val="nil"/>
              <w:bottom w:val="single" w:sz="4" w:space="0" w:color="auto"/>
              <w:right w:val="single" w:sz="4" w:space="0" w:color="auto"/>
            </w:tcBorders>
            <w:shd w:val="clear" w:color="000000" w:fill="DDEBF7"/>
            <w:vAlign w:val="center"/>
            <w:hideMark/>
          </w:tcPr>
          <w:p w14:paraId="12CAC86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000000" w:fill="DDEBF7"/>
            <w:vAlign w:val="center"/>
            <w:hideMark/>
          </w:tcPr>
          <w:p w14:paraId="0875B54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320" w:type="pct"/>
            <w:tcBorders>
              <w:top w:val="nil"/>
              <w:left w:val="nil"/>
              <w:bottom w:val="single" w:sz="4" w:space="0" w:color="auto"/>
              <w:right w:val="single" w:sz="4" w:space="0" w:color="auto"/>
            </w:tcBorders>
            <w:shd w:val="clear" w:color="000000" w:fill="DDEBF7"/>
            <w:vAlign w:val="center"/>
            <w:hideMark/>
          </w:tcPr>
          <w:p w14:paraId="26B8840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0FAD66C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410" w:type="pct"/>
            <w:tcBorders>
              <w:top w:val="nil"/>
              <w:left w:val="nil"/>
              <w:bottom w:val="single" w:sz="4" w:space="0" w:color="auto"/>
              <w:right w:val="single" w:sz="4" w:space="0" w:color="auto"/>
            </w:tcBorders>
            <w:shd w:val="clear" w:color="000000" w:fill="DDEBF7"/>
            <w:vAlign w:val="center"/>
            <w:hideMark/>
          </w:tcPr>
          <w:p w14:paraId="0A4C5AD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2E45208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613" w:type="pct"/>
            <w:tcBorders>
              <w:top w:val="nil"/>
              <w:left w:val="nil"/>
              <w:bottom w:val="single" w:sz="4" w:space="0" w:color="auto"/>
              <w:right w:val="single" w:sz="4" w:space="0" w:color="auto"/>
            </w:tcBorders>
            <w:shd w:val="clear" w:color="000000" w:fill="DDEBF7"/>
            <w:vAlign w:val="center"/>
            <w:hideMark/>
          </w:tcPr>
          <w:p w14:paraId="2CFDA6A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19EEEC5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7DEDD51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39DB4078"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411C113F" w14:textId="2D625E7F"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SAMI</w:t>
            </w:r>
          </w:p>
        </w:tc>
        <w:tc>
          <w:tcPr>
            <w:tcW w:w="501" w:type="pct"/>
            <w:tcBorders>
              <w:top w:val="nil"/>
              <w:left w:val="nil"/>
              <w:bottom w:val="single" w:sz="4" w:space="0" w:color="auto"/>
              <w:right w:val="single" w:sz="4" w:space="0" w:color="auto"/>
            </w:tcBorders>
            <w:shd w:val="clear" w:color="auto" w:fill="auto"/>
            <w:vAlign w:val="center"/>
            <w:hideMark/>
          </w:tcPr>
          <w:p w14:paraId="6CCE79B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482188C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49880B0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031C379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6C8D046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78EEC2E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7AB70C0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5B553DB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702E435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5104ED38"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2B4514D6" w14:textId="116231F1"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SANABA</w:t>
            </w:r>
          </w:p>
        </w:tc>
        <w:tc>
          <w:tcPr>
            <w:tcW w:w="501" w:type="pct"/>
            <w:tcBorders>
              <w:top w:val="nil"/>
              <w:left w:val="nil"/>
              <w:bottom w:val="single" w:sz="4" w:space="0" w:color="auto"/>
              <w:right w:val="single" w:sz="4" w:space="0" w:color="auto"/>
            </w:tcBorders>
            <w:shd w:val="clear" w:color="000000" w:fill="DDEBF7"/>
            <w:vAlign w:val="center"/>
            <w:hideMark/>
          </w:tcPr>
          <w:p w14:paraId="143D160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000000" w:fill="DDEBF7"/>
            <w:vAlign w:val="center"/>
            <w:hideMark/>
          </w:tcPr>
          <w:p w14:paraId="068304E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000000" w:fill="DDEBF7"/>
            <w:vAlign w:val="center"/>
            <w:hideMark/>
          </w:tcPr>
          <w:p w14:paraId="6B5FDD2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57B3BC5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000000" w:fill="DDEBF7"/>
            <w:vAlign w:val="center"/>
            <w:hideMark/>
          </w:tcPr>
          <w:p w14:paraId="254E399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45042EB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000000" w:fill="DDEBF7"/>
            <w:vAlign w:val="center"/>
            <w:hideMark/>
          </w:tcPr>
          <w:p w14:paraId="4C81330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138F090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715B277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35F4EC15"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450D6F29" w14:textId="710C2212"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SOLENZO</w:t>
            </w:r>
          </w:p>
        </w:tc>
        <w:tc>
          <w:tcPr>
            <w:tcW w:w="501" w:type="pct"/>
            <w:tcBorders>
              <w:top w:val="nil"/>
              <w:left w:val="nil"/>
              <w:bottom w:val="single" w:sz="4" w:space="0" w:color="auto"/>
              <w:right w:val="single" w:sz="4" w:space="0" w:color="auto"/>
            </w:tcBorders>
            <w:shd w:val="clear" w:color="auto" w:fill="auto"/>
            <w:vAlign w:val="center"/>
            <w:hideMark/>
          </w:tcPr>
          <w:p w14:paraId="2F6E4E5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auto" w:fill="auto"/>
            <w:vAlign w:val="center"/>
            <w:hideMark/>
          </w:tcPr>
          <w:p w14:paraId="35C110C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320" w:type="pct"/>
            <w:tcBorders>
              <w:top w:val="nil"/>
              <w:left w:val="nil"/>
              <w:bottom w:val="single" w:sz="4" w:space="0" w:color="auto"/>
              <w:right w:val="single" w:sz="4" w:space="0" w:color="auto"/>
            </w:tcBorders>
            <w:shd w:val="clear" w:color="auto" w:fill="auto"/>
            <w:vAlign w:val="center"/>
            <w:hideMark/>
          </w:tcPr>
          <w:p w14:paraId="4AADE86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0CB99B2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auto" w:fill="auto"/>
            <w:vAlign w:val="center"/>
            <w:hideMark/>
          </w:tcPr>
          <w:p w14:paraId="4781D19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5A51ED4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613" w:type="pct"/>
            <w:tcBorders>
              <w:top w:val="nil"/>
              <w:left w:val="nil"/>
              <w:bottom w:val="single" w:sz="4" w:space="0" w:color="auto"/>
              <w:right w:val="single" w:sz="4" w:space="0" w:color="auto"/>
            </w:tcBorders>
            <w:shd w:val="clear" w:color="auto" w:fill="auto"/>
            <w:vAlign w:val="center"/>
            <w:hideMark/>
          </w:tcPr>
          <w:p w14:paraId="1407FCA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1174804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3D6A66C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0BC6D9EF"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10119FAC" w14:textId="57CD3F15"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TANSILA</w:t>
            </w:r>
          </w:p>
        </w:tc>
        <w:tc>
          <w:tcPr>
            <w:tcW w:w="501" w:type="pct"/>
            <w:tcBorders>
              <w:top w:val="nil"/>
              <w:left w:val="nil"/>
              <w:bottom w:val="single" w:sz="4" w:space="0" w:color="auto"/>
              <w:right w:val="single" w:sz="4" w:space="0" w:color="auto"/>
            </w:tcBorders>
            <w:shd w:val="clear" w:color="000000" w:fill="DDEBF7"/>
            <w:vAlign w:val="center"/>
            <w:hideMark/>
          </w:tcPr>
          <w:p w14:paraId="0F274C4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000000" w:fill="DDEBF7"/>
            <w:vAlign w:val="center"/>
            <w:hideMark/>
          </w:tcPr>
          <w:p w14:paraId="71A4E0A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5D4B69B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312385D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3AD28CA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3A6BC78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53D34BF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6C16BB4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3F1B0CC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5E823881"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66A367E9" w14:textId="4A8E4EF4"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BARANI</w:t>
            </w:r>
          </w:p>
        </w:tc>
        <w:tc>
          <w:tcPr>
            <w:tcW w:w="501" w:type="pct"/>
            <w:tcBorders>
              <w:top w:val="nil"/>
              <w:left w:val="nil"/>
              <w:bottom w:val="single" w:sz="4" w:space="0" w:color="auto"/>
              <w:right w:val="single" w:sz="4" w:space="0" w:color="auto"/>
            </w:tcBorders>
            <w:shd w:val="clear" w:color="auto" w:fill="auto"/>
            <w:vAlign w:val="center"/>
            <w:hideMark/>
          </w:tcPr>
          <w:p w14:paraId="25D6376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26192C0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2EBA39A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39423E8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3D65240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6C24AEE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auto" w:fill="auto"/>
            <w:vAlign w:val="center"/>
            <w:hideMark/>
          </w:tcPr>
          <w:p w14:paraId="5655FBB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1" w:type="pct"/>
            <w:tcBorders>
              <w:top w:val="nil"/>
              <w:left w:val="nil"/>
              <w:bottom w:val="single" w:sz="4" w:space="0" w:color="auto"/>
              <w:right w:val="single" w:sz="4" w:space="0" w:color="auto"/>
            </w:tcBorders>
            <w:shd w:val="clear" w:color="auto" w:fill="auto"/>
            <w:vAlign w:val="center"/>
            <w:hideMark/>
          </w:tcPr>
          <w:p w14:paraId="3BA6F08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0E6547D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0A5F1967"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44BEA38D" w14:textId="1BF50DCF"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BOMBOROKUY</w:t>
            </w:r>
          </w:p>
        </w:tc>
        <w:tc>
          <w:tcPr>
            <w:tcW w:w="501" w:type="pct"/>
            <w:tcBorders>
              <w:top w:val="nil"/>
              <w:left w:val="nil"/>
              <w:bottom w:val="single" w:sz="4" w:space="0" w:color="auto"/>
              <w:right w:val="single" w:sz="4" w:space="0" w:color="auto"/>
            </w:tcBorders>
            <w:shd w:val="clear" w:color="000000" w:fill="DDEBF7"/>
            <w:vAlign w:val="center"/>
            <w:hideMark/>
          </w:tcPr>
          <w:p w14:paraId="6095274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000000" w:fill="DDEBF7"/>
            <w:vAlign w:val="center"/>
            <w:hideMark/>
          </w:tcPr>
          <w:p w14:paraId="5510741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73431B2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707698B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10CD78A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35996B5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59B8B57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1E155DA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34B7CDC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28595390"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7D5E356B" w14:textId="094480EB"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BOURASSO</w:t>
            </w:r>
          </w:p>
        </w:tc>
        <w:tc>
          <w:tcPr>
            <w:tcW w:w="501" w:type="pct"/>
            <w:tcBorders>
              <w:top w:val="nil"/>
              <w:left w:val="nil"/>
              <w:bottom w:val="single" w:sz="4" w:space="0" w:color="auto"/>
              <w:right w:val="single" w:sz="4" w:space="0" w:color="auto"/>
            </w:tcBorders>
            <w:shd w:val="clear" w:color="auto" w:fill="auto"/>
            <w:vAlign w:val="center"/>
            <w:hideMark/>
          </w:tcPr>
          <w:p w14:paraId="2234422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49D9DA5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459AC44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5D67BA5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6F65904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265D9FE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70CB66B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4630242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3FE7529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6995E100"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05E77ED4" w14:textId="72A24C9A"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DJIBASSO</w:t>
            </w:r>
          </w:p>
        </w:tc>
        <w:tc>
          <w:tcPr>
            <w:tcW w:w="501" w:type="pct"/>
            <w:tcBorders>
              <w:top w:val="nil"/>
              <w:left w:val="nil"/>
              <w:bottom w:val="single" w:sz="4" w:space="0" w:color="auto"/>
              <w:right w:val="single" w:sz="4" w:space="0" w:color="auto"/>
            </w:tcBorders>
            <w:shd w:val="clear" w:color="000000" w:fill="DDEBF7"/>
            <w:vAlign w:val="center"/>
            <w:hideMark/>
          </w:tcPr>
          <w:p w14:paraId="1CF9316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000000" w:fill="DDEBF7"/>
            <w:vAlign w:val="center"/>
            <w:hideMark/>
          </w:tcPr>
          <w:p w14:paraId="1EE8301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4C8940F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488D109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66C1CBF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33BB9B0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3F37278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41F3FA3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47D24B0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62D2C307"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35E5AE71" w14:textId="5A4AAC91"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DOKUY</w:t>
            </w:r>
          </w:p>
        </w:tc>
        <w:tc>
          <w:tcPr>
            <w:tcW w:w="501" w:type="pct"/>
            <w:tcBorders>
              <w:top w:val="nil"/>
              <w:left w:val="nil"/>
              <w:bottom w:val="single" w:sz="4" w:space="0" w:color="auto"/>
              <w:right w:val="single" w:sz="4" w:space="0" w:color="auto"/>
            </w:tcBorders>
            <w:shd w:val="clear" w:color="auto" w:fill="auto"/>
            <w:vAlign w:val="center"/>
            <w:hideMark/>
          </w:tcPr>
          <w:p w14:paraId="4761FF0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auto" w:fill="auto"/>
            <w:vAlign w:val="center"/>
            <w:hideMark/>
          </w:tcPr>
          <w:p w14:paraId="1582023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379CD5A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16BDF67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10A4D19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1E08E3E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561BACD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7EC1CBF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6BBA3D6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79BBA4D0"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4A90D44F" w14:textId="7464B12E"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DOUMBALA</w:t>
            </w:r>
          </w:p>
        </w:tc>
        <w:tc>
          <w:tcPr>
            <w:tcW w:w="501" w:type="pct"/>
            <w:tcBorders>
              <w:top w:val="nil"/>
              <w:left w:val="nil"/>
              <w:bottom w:val="single" w:sz="4" w:space="0" w:color="auto"/>
              <w:right w:val="single" w:sz="4" w:space="0" w:color="auto"/>
            </w:tcBorders>
            <w:shd w:val="clear" w:color="000000" w:fill="DDEBF7"/>
            <w:vAlign w:val="center"/>
            <w:hideMark/>
          </w:tcPr>
          <w:p w14:paraId="312DC2B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000000" w:fill="DDEBF7"/>
            <w:vAlign w:val="center"/>
            <w:hideMark/>
          </w:tcPr>
          <w:p w14:paraId="43932B5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7FF35C8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3632C89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55473A2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288FB5F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2C4410C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4A458D6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694E3E5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120FF8C2"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2EAECBC1" w14:textId="2C31C473"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KOMBORI</w:t>
            </w:r>
          </w:p>
        </w:tc>
        <w:tc>
          <w:tcPr>
            <w:tcW w:w="501" w:type="pct"/>
            <w:tcBorders>
              <w:top w:val="nil"/>
              <w:left w:val="nil"/>
              <w:bottom w:val="single" w:sz="4" w:space="0" w:color="auto"/>
              <w:right w:val="single" w:sz="4" w:space="0" w:color="auto"/>
            </w:tcBorders>
            <w:shd w:val="clear" w:color="auto" w:fill="auto"/>
            <w:vAlign w:val="center"/>
            <w:hideMark/>
          </w:tcPr>
          <w:p w14:paraId="02CB7F4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500" w:type="pct"/>
            <w:tcBorders>
              <w:top w:val="nil"/>
              <w:left w:val="nil"/>
              <w:bottom w:val="single" w:sz="4" w:space="0" w:color="auto"/>
              <w:right w:val="single" w:sz="4" w:space="0" w:color="auto"/>
            </w:tcBorders>
            <w:shd w:val="clear" w:color="auto" w:fill="auto"/>
            <w:vAlign w:val="center"/>
            <w:hideMark/>
          </w:tcPr>
          <w:p w14:paraId="53DDE02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320" w:type="pct"/>
            <w:tcBorders>
              <w:top w:val="nil"/>
              <w:left w:val="nil"/>
              <w:bottom w:val="single" w:sz="4" w:space="0" w:color="auto"/>
              <w:right w:val="single" w:sz="4" w:space="0" w:color="auto"/>
            </w:tcBorders>
            <w:shd w:val="clear" w:color="auto" w:fill="auto"/>
            <w:vAlign w:val="center"/>
            <w:hideMark/>
          </w:tcPr>
          <w:p w14:paraId="01ECA4C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6E79BBF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4F2C8E2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7B56718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auto" w:fill="auto"/>
            <w:vAlign w:val="center"/>
            <w:hideMark/>
          </w:tcPr>
          <w:p w14:paraId="3E4DBEC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c>
          <w:tcPr>
            <w:tcW w:w="411" w:type="pct"/>
            <w:tcBorders>
              <w:top w:val="nil"/>
              <w:left w:val="nil"/>
              <w:bottom w:val="single" w:sz="4" w:space="0" w:color="auto"/>
              <w:right w:val="single" w:sz="4" w:space="0" w:color="auto"/>
            </w:tcBorders>
            <w:shd w:val="clear" w:color="auto" w:fill="auto"/>
            <w:vAlign w:val="center"/>
            <w:hideMark/>
          </w:tcPr>
          <w:p w14:paraId="479BB7D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3BE9C3F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1FFC313E"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09C6E107" w14:textId="15454E9F"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NOUNA</w:t>
            </w:r>
          </w:p>
        </w:tc>
        <w:tc>
          <w:tcPr>
            <w:tcW w:w="501" w:type="pct"/>
            <w:tcBorders>
              <w:top w:val="nil"/>
              <w:left w:val="nil"/>
              <w:bottom w:val="single" w:sz="4" w:space="0" w:color="auto"/>
              <w:right w:val="single" w:sz="4" w:space="0" w:color="auto"/>
            </w:tcBorders>
            <w:shd w:val="clear" w:color="000000" w:fill="DDEBF7"/>
            <w:vAlign w:val="center"/>
            <w:hideMark/>
          </w:tcPr>
          <w:p w14:paraId="2DB3860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500" w:type="pct"/>
            <w:tcBorders>
              <w:top w:val="nil"/>
              <w:left w:val="nil"/>
              <w:bottom w:val="single" w:sz="4" w:space="0" w:color="auto"/>
              <w:right w:val="single" w:sz="4" w:space="0" w:color="auto"/>
            </w:tcBorders>
            <w:shd w:val="clear" w:color="000000" w:fill="DDEBF7"/>
            <w:vAlign w:val="center"/>
            <w:hideMark/>
          </w:tcPr>
          <w:p w14:paraId="5B28EAF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320" w:type="pct"/>
            <w:tcBorders>
              <w:top w:val="nil"/>
              <w:left w:val="nil"/>
              <w:bottom w:val="single" w:sz="4" w:space="0" w:color="auto"/>
              <w:right w:val="single" w:sz="4" w:space="0" w:color="auto"/>
            </w:tcBorders>
            <w:shd w:val="clear" w:color="000000" w:fill="DDEBF7"/>
            <w:vAlign w:val="center"/>
            <w:hideMark/>
          </w:tcPr>
          <w:p w14:paraId="4BCB09A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473F2D0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5DAF570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2AABBB6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000000" w:fill="DDEBF7"/>
            <w:vAlign w:val="center"/>
            <w:hideMark/>
          </w:tcPr>
          <w:p w14:paraId="1941604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c>
          <w:tcPr>
            <w:tcW w:w="411" w:type="pct"/>
            <w:tcBorders>
              <w:top w:val="nil"/>
              <w:left w:val="nil"/>
              <w:bottom w:val="single" w:sz="4" w:space="0" w:color="auto"/>
              <w:right w:val="single" w:sz="4" w:space="0" w:color="auto"/>
            </w:tcBorders>
            <w:shd w:val="clear" w:color="000000" w:fill="DDEBF7"/>
            <w:vAlign w:val="center"/>
            <w:hideMark/>
          </w:tcPr>
          <w:p w14:paraId="7C17089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1AB1545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280BE6B5"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28F9E97F" w14:textId="754B08F9"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SONO</w:t>
            </w:r>
          </w:p>
        </w:tc>
        <w:tc>
          <w:tcPr>
            <w:tcW w:w="501" w:type="pct"/>
            <w:tcBorders>
              <w:top w:val="nil"/>
              <w:left w:val="nil"/>
              <w:bottom w:val="single" w:sz="4" w:space="0" w:color="auto"/>
              <w:right w:val="single" w:sz="4" w:space="0" w:color="auto"/>
            </w:tcBorders>
            <w:shd w:val="clear" w:color="auto" w:fill="auto"/>
            <w:vAlign w:val="center"/>
            <w:hideMark/>
          </w:tcPr>
          <w:p w14:paraId="167F7C0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33C6496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58F9B52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7EA670E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524542E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46255A2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22019FF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3363310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7F5CD95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105033A1"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6B9E7575" w14:textId="682A2835"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BONDOKUY</w:t>
            </w:r>
          </w:p>
        </w:tc>
        <w:tc>
          <w:tcPr>
            <w:tcW w:w="501" w:type="pct"/>
            <w:tcBorders>
              <w:top w:val="nil"/>
              <w:left w:val="nil"/>
              <w:bottom w:val="single" w:sz="4" w:space="0" w:color="auto"/>
              <w:right w:val="single" w:sz="4" w:space="0" w:color="auto"/>
            </w:tcBorders>
            <w:shd w:val="clear" w:color="000000" w:fill="DDEBF7"/>
            <w:vAlign w:val="center"/>
            <w:hideMark/>
          </w:tcPr>
          <w:p w14:paraId="390D033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000000" w:fill="DDEBF7"/>
            <w:vAlign w:val="center"/>
            <w:hideMark/>
          </w:tcPr>
          <w:p w14:paraId="434021A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320" w:type="pct"/>
            <w:tcBorders>
              <w:top w:val="nil"/>
              <w:left w:val="nil"/>
              <w:bottom w:val="single" w:sz="4" w:space="0" w:color="auto"/>
              <w:right w:val="single" w:sz="4" w:space="0" w:color="auto"/>
            </w:tcBorders>
            <w:shd w:val="clear" w:color="000000" w:fill="DDEBF7"/>
            <w:vAlign w:val="center"/>
            <w:hideMark/>
          </w:tcPr>
          <w:p w14:paraId="0E58D08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0043928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000000" w:fill="DDEBF7"/>
            <w:vAlign w:val="center"/>
            <w:hideMark/>
          </w:tcPr>
          <w:p w14:paraId="3B57DD5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34D420B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000000" w:fill="DDEBF7"/>
            <w:vAlign w:val="center"/>
            <w:hideMark/>
          </w:tcPr>
          <w:p w14:paraId="48F7CBD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66.7</w:t>
            </w:r>
          </w:p>
        </w:tc>
        <w:tc>
          <w:tcPr>
            <w:tcW w:w="411" w:type="pct"/>
            <w:tcBorders>
              <w:top w:val="nil"/>
              <w:left w:val="nil"/>
              <w:bottom w:val="single" w:sz="4" w:space="0" w:color="auto"/>
              <w:right w:val="single" w:sz="4" w:space="0" w:color="auto"/>
            </w:tcBorders>
            <w:shd w:val="clear" w:color="000000" w:fill="DDEBF7"/>
            <w:vAlign w:val="center"/>
            <w:hideMark/>
          </w:tcPr>
          <w:p w14:paraId="6554F71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0798E9D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00A69B65"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6FD95C63" w14:textId="4B279172"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DEDOUGOU</w:t>
            </w:r>
          </w:p>
        </w:tc>
        <w:tc>
          <w:tcPr>
            <w:tcW w:w="501" w:type="pct"/>
            <w:tcBorders>
              <w:top w:val="nil"/>
              <w:left w:val="nil"/>
              <w:bottom w:val="single" w:sz="4" w:space="0" w:color="auto"/>
              <w:right w:val="single" w:sz="4" w:space="0" w:color="auto"/>
            </w:tcBorders>
            <w:shd w:val="clear" w:color="auto" w:fill="auto"/>
            <w:vAlign w:val="center"/>
            <w:hideMark/>
          </w:tcPr>
          <w:p w14:paraId="00BA24F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auto" w:fill="auto"/>
            <w:vAlign w:val="center"/>
            <w:hideMark/>
          </w:tcPr>
          <w:p w14:paraId="00282FC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auto" w:fill="auto"/>
            <w:vAlign w:val="center"/>
            <w:hideMark/>
          </w:tcPr>
          <w:p w14:paraId="20BECE2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52F764C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auto" w:fill="auto"/>
            <w:vAlign w:val="center"/>
            <w:hideMark/>
          </w:tcPr>
          <w:p w14:paraId="77E0FF2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0DA8659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auto" w:fill="auto"/>
            <w:vAlign w:val="center"/>
            <w:hideMark/>
          </w:tcPr>
          <w:p w14:paraId="104EFC9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auto" w:fill="auto"/>
            <w:vAlign w:val="center"/>
            <w:hideMark/>
          </w:tcPr>
          <w:p w14:paraId="413D34C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641E7CC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5A8521F7"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12A419C8" w14:textId="502BFD27"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DOUROULA</w:t>
            </w:r>
          </w:p>
        </w:tc>
        <w:tc>
          <w:tcPr>
            <w:tcW w:w="501" w:type="pct"/>
            <w:tcBorders>
              <w:top w:val="nil"/>
              <w:left w:val="nil"/>
              <w:bottom w:val="single" w:sz="4" w:space="0" w:color="auto"/>
              <w:right w:val="single" w:sz="4" w:space="0" w:color="auto"/>
            </w:tcBorders>
            <w:shd w:val="clear" w:color="000000" w:fill="DDEBF7"/>
            <w:vAlign w:val="center"/>
            <w:hideMark/>
          </w:tcPr>
          <w:p w14:paraId="3C7DC7F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000000" w:fill="DDEBF7"/>
            <w:vAlign w:val="center"/>
            <w:hideMark/>
          </w:tcPr>
          <w:p w14:paraId="406CA6C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23462AC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55E501D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4D85841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1629CD3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5CB25C7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4191545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7F5E2A2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1688CD55"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4074F94A" w14:textId="665A101D"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KONA</w:t>
            </w:r>
          </w:p>
        </w:tc>
        <w:tc>
          <w:tcPr>
            <w:tcW w:w="501" w:type="pct"/>
            <w:tcBorders>
              <w:top w:val="nil"/>
              <w:left w:val="nil"/>
              <w:bottom w:val="single" w:sz="4" w:space="0" w:color="auto"/>
              <w:right w:val="single" w:sz="4" w:space="0" w:color="auto"/>
            </w:tcBorders>
            <w:shd w:val="clear" w:color="auto" w:fill="auto"/>
            <w:vAlign w:val="center"/>
            <w:hideMark/>
          </w:tcPr>
          <w:p w14:paraId="628C6FA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auto" w:fill="auto"/>
            <w:vAlign w:val="center"/>
            <w:hideMark/>
          </w:tcPr>
          <w:p w14:paraId="40A58AA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auto" w:fill="auto"/>
            <w:vAlign w:val="center"/>
            <w:hideMark/>
          </w:tcPr>
          <w:p w14:paraId="29C6039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2C846B2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6F10ADC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6DE8BFD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auto" w:fill="auto"/>
            <w:vAlign w:val="center"/>
            <w:hideMark/>
          </w:tcPr>
          <w:p w14:paraId="15141BE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1" w:type="pct"/>
            <w:tcBorders>
              <w:top w:val="nil"/>
              <w:left w:val="nil"/>
              <w:bottom w:val="single" w:sz="4" w:space="0" w:color="auto"/>
              <w:right w:val="single" w:sz="4" w:space="0" w:color="auto"/>
            </w:tcBorders>
            <w:shd w:val="clear" w:color="auto" w:fill="auto"/>
            <w:vAlign w:val="center"/>
            <w:hideMark/>
          </w:tcPr>
          <w:p w14:paraId="3F80534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390882A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7A2121C1"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193A041B" w14:textId="3A3870D2"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OUARKOYE</w:t>
            </w:r>
          </w:p>
        </w:tc>
        <w:tc>
          <w:tcPr>
            <w:tcW w:w="501" w:type="pct"/>
            <w:tcBorders>
              <w:top w:val="nil"/>
              <w:left w:val="nil"/>
              <w:bottom w:val="single" w:sz="4" w:space="0" w:color="auto"/>
              <w:right w:val="single" w:sz="4" w:space="0" w:color="auto"/>
            </w:tcBorders>
            <w:shd w:val="clear" w:color="000000" w:fill="DDEBF7"/>
            <w:vAlign w:val="center"/>
            <w:hideMark/>
          </w:tcPr>
          <w:p w14:paraId="61BC4B8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500" w:type="pct"/>
            <w:tcBorders>
              <w:top w:val="nil"/>
              <w:left w:val="nil"/>
              <w:bottom w:val="single" w:sz="4" w:space="0" w:color="auto"/>
              <w:right w:val="single" w:sz="4" w:space="0" w:color="auto"/>
            </w:tcBorders>
            <w:shd w:val="clear" w:color="000000" w:fill="DDEBF7"/>
            <w:vAlign w:val="center"/>
            <w:hideMark/>
          </w:tcPr>
          <w:p w14:paraId="0FAB9F4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000000" w:fill="DDEBF7"/>
            <w:vAlign w:val="center"/>
            <w:hideMark/>
          </w:tcPr>
          <w:p w14:paraId="460ABAC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24ABC5B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000000" w:fill="DDEBF7"/>
            <w:vAlign w:val="center"/>
            <w:hideMark/>
          </w:tcPr>
          <w:p w14:paraId="6CCD1FD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144BB94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000000" w:fill="DDEBF7"/>
            <w:vAlign w:val="center"/>
            <w:hideMark/>
          </w:tcPr>
          <w:p w14:paraId="380F8C9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4790843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0E2D479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7D2695C6"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6418F381" w14:textId="00405330"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SAFANE</w:t>
            </w:r>
          </w:p>
        </w:tc>
        <w:tc>
          <w:tcPr>
            <w:tcW w:w="501" w:type="pct"/>
            <w:tcBorders>
              <w:top w:val="nil"/>
              <w:left w:val="nil"/>
              <w:bottom w:val="single" w:sz="4" w:space="0" w:color="auto"/>
              <w:right w:val="single" w:sz="4" w:space="0" w:color="auto"/>
            </w:tcBorders>
            <w:shd w:val="clear" w:color="auto" w:fill="auto"/>
            <w:vAlign w:val="center"/>
            <w:hideMark/>
          </w:tcPr>
          <w:p w14:paraId="2C42889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auto" w:fill="auto"/>
            <w:vAlign w:val="center"/>
            <w:hideMark/>
          </w:tcPr>
          <w:p w14:paraId="0F7EAB7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auto" w:fill="auto"/>
            <w:vAlign w:val="center"/>
            <w:hideMark/>
          </w:tcPr>
          <w:p w14:paraId="098517A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51E91B3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76C5D3A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1E54F91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3CE3EDE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50</w:t>
            </w:r>
          </w:p>
        </w:tc>
        <w:tc>
          <w:tcPr>
            <w:tcW w:w="411" w:type="pct"/>
            <w:tcBorders>
              <w:top w:val="nil"/>
              <w:left w:val="nil"/>
              <w:bottom w:val="single" w:sz="4" w:space="0" w:color="auto"/>
              <w:right w:val="single" w:sz="4" w:space="0" w:color="auto"/>
            </w:tcBorders>
            <w:shd w:val="clear" w:color="auto" w:fill="auto"/>
            <w:vAlign w:val="center"/>
            <w:hideMark/>
          </w:tcPr>
          <w:p w14:paraId="0F2A598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66B9B37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AMSHA</w:t>
            </w:r>
          </w:p>
        </w:tc>
      </w:tr>
      <w:tr w:rsidR="0084325D" w:rsidRPr="0084325D" w14:paraId="198D7EB0"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4C4CB9F3" w14:textId="03B06EAD"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TCHERIBA</w:t>
            </w:r>
          </w:p>
        </w:tc>
        <w:tc>
          <w:tcPr>
            <w:tcW w:w="501" w:type="pct"/>
            <w:tcBorders>
              <w:top w:val="nil"/>
              <w:left w:val="nil"/>
              <w:bottom w:val="single" w:sz="4" w:space="0" w:color="auto"/>
              <w:right w:val="single" w:sz="4" w:space="0" w:color="auto"/>
            </w:tcBorders>
            <w:shd w:val="clear" w:color="000000" w:fill="DDEBF7"/>
            <w:vAlign w:val="center"/>
            <w:hideMark/>
          </w:tcPr>
          <w:p w14:paraId="3686843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000000" w:fill="DDEBF7"/>
            <w:vAlign w:val="center"/>
            <w:hideMark/>
          </w:tcPr>
          <w:p w14:paraId="618AB26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000000" w:fill="DDEBF7"/>
            <w:vAlign w:val="center"/>
            <w:hideMark/>
          </w:tcPr>
          <w:p w14:paraId="20EC034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1945673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410" w:type="pct"/>
            <w:tcBorders>
              <w:top w:val="nil"/>
              <w:left w:val="nil"/>
              <w:bottom w:val="single" w:sz="4" w:space="0" w:color="auto"/>
              <w:right w:val="single" w:sz="4" w:space="0" w:color="auto"/>
            </w:tcBorders>
            <w:shd w:val="clear" w:color="000000" w:fill="DDEBF7"/>
            <w:vAlign w:val="center"/>
            <w:hideMark/>
          </w:tcPr>
          <w:p w14:paraId="1694C4C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644ECBE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613" w:type="pct"/>
            <w:tcBorders>
              <w:top w:val="nil"/>
              <w:left w:val="nil"/>
              <w:bottom w:val="single" w:sz="4" w:space="0" w:color="auto"/>
              <w:right w:val="single" w:sz="4" w:space="0" w:color="auto"/>
            </w:tcBorders>
            <w:shd w:val="clear" w:color="000000" w:fill="DDEBF7"/>
            <w:vAlign w:val="center"/>
            <w:hideMark/>
          </w:tcPr>
          <w:p w14:paraId="3DF2530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1468577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01F11A6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PPI</w:t>
            </w:r>
          </w:p>
        </w:tc>
      </w:tr>
      <w:tr w:rsidR="0084325D" w:rsidRPr="0084325D" w14:paraId="3FAD69C0"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6441E70D" w14:textId="6A283C25"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GASSAN</w:t>
            </w:r>
          </w:p>
        </w:tc>
        <w:tc>
          <w:tcPr>
            <w:tcW w:w="501" w:type="pct"/>
            <w:tcBorders>
              <w:top w:val="nil"/>
              <w:left w:val="nil"/>
              <w:bottom w:val="single" w:sz="4" w:space="0" w:color="auto"/>
              <w:right w:val="single" w:sz="4" w:space="0" w:color="auto"/>
            </w:tcBorders>
            <w:shd w:val="clear" w:color="auto" w:fill="auto"/>
            <w:vAlign w:val="center"/>
            <w:hideMark/>
          </w:tcPr>
          <w:p w14:paraId="4F49C8A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9</w:t>
            </w:r>
          </w:p>
        </w:tc>
        <w:tc>
          <w:tcPr>
            <w:tcW w:w="500" w:type="pct"/>
            <w:tcBorders>
              <w:top w:val="nil"/>
              <w:left w:val="nil"/>
              <w:bottom w:val="single" w:sz="4" w:space="0" w:color="auto"/>
              <w:right w:val="single" w:sz="4" w:space="0" w:color="auto"/>
            </w:tcBorders>
            <w:shd w:val="clear" w:color="auto" w:fill="auto"/>
            <w:vAlign w:val="center"/>
            <w:hideMark/>
          </w:tcPr>
          <w:p w14:paraId="5CA3437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9</w:t>
            </w:r>
          </w:p>
        </w:tc>
        <w:tc>
          <w:tcPr>
            <w:tcW w:w="320" w:type="pct"/>
            <w:tcBorders>
              <w:top w:val="nil"/>
              <w:left w:val="nil"/>
              <w:bottom w:val="single" w:sz="4" w:space="0" w:color="auto"/>
              <w:right w:val="single" w:sz="4" w:space="0" w:color="auto"/>
            </w:tcBorders>
            <w:shd w:val="clear" w:color="auto" w:fill="auto"/>
            <w:vAlign w:val="center"/>
            <w:hideMark/>
          </w:tcPr>
          <w:p w14:paraId="7E614C0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75ADBFA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410" w:type="pct"/>
            <w:tcBorders>
              <w:top w:val="nil"/>
              <w:left w:val="nil"/>
              <w:bottom w:val="single" w:sz="4" w:space="0" w:color="auto"/>
              <w:right w:val="single" w:sz="4" w:space="0" w:color="auto"/>
            </w:tcBorders>
            <w:shd w:val="clear" w:color="auto" w:fill="auto"/>
            <w:vAlign w:val="center"/>
            <w:hideMark/>
          </w:tcPr>
          <w:p w14:paraId="259DEB6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365C3C1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613" w:type="pct"/>
            <w:tcBorders>
              <w:top w:val="nil"/>
              <w:left w:val="nil"/>
              <w:bottom w:val="single" w:sz="4" w:space="0" w:color="auto"/>
              <w:right w:val="single" w:sz="4" w:space="0" w:color="auto"/>
            </w:tcBorders>
            <w:shd w:val="clear" w:color="auto" w:fill="auto"/>
            <w:vAlign w:val="center"/>
            <w:hideMark/>
          </w:tcPr>
          <w:p w14:paraId="0B78F86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66.7</w:t>
            </w:r>
          </w:p>
        </w:tc>
        <w:tc>
          <w:tcPr>
            <w:tcW w:w="411" w:type="pct"/>
            <w:tcBorders>
              <w:top w:val="nil"/>
              <w:left w:val="nil"/>
              <w:bottom w:val="single" w:sz="4" w:space="0" w:color="auto"/>
              <w:right w:val="single" w:sz="4" w:space="0" w:color="auto"/>
            </w:tcBorders>
            <w:shd w:val="clear" w:color="auto" w:fill="auto"/>
            <w:vAlign w:val="center"/>
            <w:hideMark/>
          </w:tcPr>
          <w:p w14:paraId="3ADE189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7561B01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44B035DC"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7ABECD47" w14:textId="009B66D2"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GOSSINA</w:t>
            </w:r>
          </w:p>
        </w:tc>
        <w:tc>
          <w:tcPr>
            <w:tcW w:w="501" w:type="pct"/>
            <w:tcBorders>
              <w:top w:val="nil"/>
              <w:left w:val="nil"/>
              <w:bottom w:val="single" w:sz="4" w:space="0" w:color="auto"/>
              <w:right w:val="single" w:sz="4" w:space="0" w:color="auto"/>
            </w:tcBorders>
            <w:shd w:val="clear" w:color="000000" w:fill="DDEBF7"/>
            <w:vAlign w:val="center"/>
            <w:hideMark/>
          </w:tcPr>
          <w:p w14:paraId="04D6178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000000" w:fill="DDEBF7"/>
            <w:vAlign w:val="center"/>
            <w:hideMark/>
          </w:tcPr>
          <w:p w14:paraId="24515DE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000000" w:fill="DDEBF7"/>
            <w:vAlign w:val="center"/>
            <w:hideMark/>
          </w:tcPr>
          <w:p w14:paraId="608C21C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7AF9F98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62E7CA5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714AABA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58A7C7A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50</w:t>
            </w:r>
          </w:p>
        </w:tc>
        <w:tc>
          <w:tcPr>
            <w:tcW w:w="411" w:type="pct"/>
            <w:tcBorders>
              <w:top w:val="nil"/>
              <w:left w:val="nil"/>
              <w:bottom w:val="single" w:sz="4" w:space="0" w:color="auto"/>
              <w:right w:val="single" w:sz="4" w:space="0" w:color="auto"/>
            </w:tcBorders>
            <w:shd w:val="clear" w:color="000000" w:fill="DDEBF7"/>
            <w:vAlign w:val="center"/>
            <w:hideMark/>
          </w:tcPr>
          <w:p w14:paraId="37A4706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3A78BB2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009F62F3"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370F1456" w14:textId="5564D756"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KOUGNY</w:t>
            </w:r>
          </w:p>
        </w:tc>
        <w:tc>
          <w:tcPr>
            <w:tcW w:w="501" w:type="pct"/>
            <w:tcBorders>
              <w:top w:val="nil"/>
              <w:left w:val="nil"/>
              <w:bottom w:val="single" w:sz="4" w:space="0" w:color="auto"/>
              <w:right w:val="single" w:sz="4" w:space="0" w:color="auto"/>
            </w:tcBorders>
            <w:shd w:val="clear" w:color="auto" w:fill="auto"/>
            <w:vAlign w:val="center"/>
            <w:hideMark/>
          </w:tcPr>
          <w:p w14:paraId="588BF1C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500" w:type="pct"/>
            <w:tcBorders>
              <w:top w:val="nil"/>
              <w:left w:val="nil"/>
              <w:bottom w:val="single" w:sz="4" w:space="0" w:color="auto"/>
              <w:right w:val="single" w:sz="4" w:space="0" w:color="auto"/>
            </w:tcBorders>
            <w:shd w:val="clear" w:color="auto" w:fill="auto"/>
            <w:vAlign w:val="center"/>
            <w:hideMark/>
          </w:tcPr>
          <w:p w14:paraId="0BC7EEB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2</w:t>
            </w:r>
          </w:p>
        </w:tc>
        <w:tc>
          <w:tcPr>
            <w:tcW w:w="320" w:type="pct"/>
            <w:tcBorders>
              <w:top w:val="nil"/>
              <w:left w:val="nil"/>
              <w:bottom w:val="single" w:sz="4" w:space="0" w:color="auto"/>
              <w:right w:val="single" w:sz="4" w:space="0" w:color="auto"/>
            </w:tcBorders>
            <w:shd w:val="clear" w:color="auto" w:fill="auto"/>
            <w:vAlign w:val="center"/>
            <w:hideMark/>
          </w:tcPr>
          <w:p w14:paraId="101C85A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3140BFA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1C05049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078D108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auto" w:fill="auto"/>
            <w:vAlign w:val="center"/>
            <w:hideMark/>
          </w:tcPr>
          <w:p w14:paraId="49C013C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1" w:type="pct"/>
            <w:tcBorders>
              <w:top w:val="nil"/>
              <w:left w:val="nil"/>
              <w:bottom w:val="single" w:sz="4" w:space="0" w:color="auto"/>
              <w:right w:val="single" w:sz="4" w:space="0" w:color="auto"/>
            </w:tcBorders>
            <w:shd w:val="clear" w:color="auto" w:fill="auto"/>
            <w:vAlign w:val="center"/>
            <w:hideMark/>
          </w:tcPr>
          <w:p w14:paraId="68C3F2D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40470BE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30EFFF64"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7DA3BE32" w14:textId="2C28FD45"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TOMA</w:t>
            </w:r>
          </w:p>
        </w:tc>
        <w:tc>
          <w:tcPr>
            <w:tcW w:w="501" w:type="pct"/>
            <w:tcBorders>
              <w:top w:val="nil"/>
              <w:left w:val="nil"/>
              <w:bottom w:val="single" w:sz="4" w:space="0" w:color="auto"/>
              <w:right w:val="single" w:sz="4" w:space="0" w:color="auto"/>
            </w:tcBorders>
            <w:shd w:val="clear" w:color="000000" w:fill="DDEBF7"/>
            <w:vAlign w:val="center"/>
            <w:hideMark/>
          </w:tcPr>
          <w:p w14:paraId="0DC46DA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000000" w:fill="DDEBF7"/>
            <w:vAlign w:val="center"/>
            <w:hideMark/>
          </w:tcPr>
          <w:p w14:paraId="43AFEE8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4F5F37E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12F0072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1D4F87D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0F1BE63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13" w:type="pct"/>
            <w:tcBorders>
              <w:top w:val="nil"/>
              <w:left w:val="nil"/>
              <w:bottom w:val="single" w:sz="4" w:space="0" w:color="auto"/>
              <w:right w:val="single" w:sz="4" w:space="0" w:color="auto"/>
            </w:tcBorders>
            <w:shd w:val="clear" w:color="000000" w:fill="DDEBF7"/>
            <w:vAlign w:val="center"/>
            <w:hideMark/>
          </w:tcPr>
          <w:p w14:paraId="3C5B263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1" w:type="pct"/>
            <w:tcBorders>
              <w:top w:val="nil"/>
              <w:left w:val="nil"/>
              <w:bottom w:val="single" w:sz="4" w:space="0" w:color="auto"/>
              <w:right w:val="single" w:sz="4" w:space="0" w:color="auto"/>
            </w:tcBorders>
            <w:shd w:val="clear" w:color="000000" w:fill="DDEBF7"/>
            <w:vAlign w:val="center"/>
            <w:hideMark/>
          </w:tcPr>
          <w:p w14:paraId="0FD5F73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1E795CF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6B389FD1"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022577BF" w14:textId="1358061D"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YABA</w:t>
            </w:r>
          </w:p>
        </w:tc>
        <w:tc>
          <w:tcPr>
            <w:tcW w:w="501" w:type="pct"/>
            <w:tcBorders>
              <w:top w:val="nil"/>
              <w:left w:val="nil"/>
              <w:bottom w:val="single" w:sz="4" w:space="0" w:color="auto"/>
              <w:right w:val="single" w:sz="4" w:space="0" w:color="auto"/>
            </w:tcBorders>
            <w:shd w:val="clear" w:color="auto" w:fill="auto"/>
            <w:vAlign w:val="center"/>
            <w:hideMark/>
          </w:tcPr>
          <w:p w14:paraId="726F9AB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auto" w:fill="auto"/>
            <w:vAlign w:val="center"/>
            <w:hideMark/>
          </w:tcPr>
          <w:p w14:paraId="3E9092B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320" w:type="pct"/>
            <w:tcBorders>
              <w:top w:val="nil"/>
              <w:left w:val="nil"/>
              <w:bottom w:val="single" w:sz="4" w:space="0" w:color="auto"/>
              <w:right w:val="single" w:sz="4" w:space="0" w:color="auto"/>
            </w:tcBorders>
            <w:shd w:val="clear" w:color="auto" w:fill="auto"/>
            <w:vAlign w:val="center"/>
            <w:hideMark/>
          </w:tcPr>
          <w:p w14:paraId="4B5954A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3D11E3F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auto" w:fill="auto"/>
            <w:vAlign w:val="center"/>
            <w:hideMark/>
          </w:tcPr>
          <w:p w14:paraId="726324E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608C08F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auto" w:fill="auto"/>
            <w:vAlign w:val="center"/>
            <w:hideMark/>
          </w:tcPr>
          <w:p w14:paraId="7740AB3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33.3</w:t>
            </w:r>
          </w:p>
        </w:tc>
        <w:tc>
          <w:tcPr>
            <w:tcW w:w="411" w:type="pct"/>
            <w:tcBorders>
              <w:top w:val="nil"/>
              <w:left w:val="nil"/>
              <w:bottom w:val="single" w:sz="4" w:space="0" w:color="auto"/>
              <w:right w:val="single" w:sz="4" w:space="0" w:color="auto"/>
            </w:tcBorders>
            <w:shd w:val="clear" w:color="auto" w:fill="auto"/>
            <w:vAlign w:val="center"/>
            <w:hideMark/>
          </w:tcPr>
          <w:p w14:paraId="06F4713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6AA8DD2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w:t>
            </w:r>
          </w:p>
        </w:tc>
      </w:tr>
      <w:tr w:rsidR="0084325D" w:rsidRPr="0084325D" w14:paraId="3FF4FFCC"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76580AC9" w14:textId="21B6328D"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YE</w:t>
            </w:r>
          </w:p>
        </w:tc>
        <w:tc>
          <w:tcPr>
            <w:tcW w:w="501" w:type="pct"/>
            <w:tcBorders>
              <w:top w:val="nil"/>
              <w:left w:val="nil"/>
              <w:bottom w:val="single" w:sz="4" w:space="0" w:color="auto"/>
              <w:right w:val="single" w:sz="4" w:space="0" w:color="auto"/>
            </w:tcBorders>
            <w:shd w:val="clear" w:color="000000" w:fill="DDEBF7"/>
            <w:vAlign w:val="center"/>
            <w:hideMark/>
          </w:tcPr>
          <w:p w14:paraId="2AA2B69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000000" w:fill="DDEBF7"/>
            <w:vAlign w:val="center"/>
            <w:hideMark/>
          </w:tcPr>
          <w:p w14:paraId="3F434BD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320" w:type="pct"/>
            <w:tcBorders>
              <w:top w:val="nil"/>
              <w:left w:val="nil"/>
              <w:bottom w:val="single" w:sz="4" w:space="0" w:color="auto"/>
              <w:right w:val="single" w:sz="4" w:space="0" w:color="auto"/>
            </w:tcBorders>
            <w:shd w:val="clear" w:color="000000" w:fill="DDEBF7"/>
            <w:vAlign w:val="center"/>
            <w:hideMark/>
          </w:tcPr>
          <w:p w14:paraId="13C07B0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5A3C76C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5CA6D70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07946D6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6436E3C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33.3</w:t>
            </w:r>
          </w:p>
        </w:tc>
        <w:tc>
          <w:tcPr>
            <w:tcW w:w="411" w:type="pct"/>
            <w:tcBorders>
              <w:top w:val="nil"/>
              <w:left w:val="nil"/>
              <w:bottom w:val="single" w:sz="4" w:space="0" w:color="auto"/>
              <w:right w:val="single" w:sz="4" w:space="0" w:color="auto"/>
            </w:tcBorders>
            <w:shd w:val="clear" w:color="000000" w:fill="DDEBF7"/>
            <w:vAlign w:val="center"/>
            <w:hideMark/>
          </w:tcPr>
          <w:p w14:paraId="28CD732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6CC796E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ACTROS</w:t>
            </w:r>
          </w:p>
        </w:tc>
      </w:tr>
      <w:tr w:rsidR="0084325D" w:rsidRPr="0084325D" w14:paraId="1021581E"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350613E5" w14:textId="4A1C6E6F"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DI</w:t>
            </w:r>
          </w:p>
        </w:tc>
        <w:tc>
          <w:tcPr>
            <w:tcW w:w="501" w:type="pct"/>
            <w:tcBorders>
              <w:top w:val="nil"/>
              <w:left w:val="nil"/>
              <w:bottom w:val="single" w:sz="4" w:space="0" w:color="auto"/>
              <w:right w:val="single" w:sz="4" w:space="0" w:color="auto"/>
            </w:tcBorders>
            <w:shd w:val="clear" w:color="auto" w:fill="auto"/>
            <w:vAlign w:val="center"/>
            <w:hideMark/>
          </w:tcPr>
          <w:p w14:paraId="4536096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500" w:type="pct"/>
            <w:tcBorders>
              <w:top w:val="nil"/>
              <w:left w:val="nil"/>
              <w:bottom w:val="single" w:sz="4" w:space="0" w:color="auto"/>
              <w:right w:val="single" w:sz="4" w:space="0" w:color="auto"/>
            </w:tcBorders>
            <w:shd w:val="clear" w:color="auto" w:fill="auto"/>
            <w:vAlign w:val="center"/>
            <w:hideMark/>
          </w:tcPr>
          <w:p w14:paraId="4513FD7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320" w:type="pct"/>
            <w:tcBorders>
              <w:top w:val="nil"/>
              <w:left w:val="nil"/>
              <w:bottom w:val="single" w:sz="4" w:space="0" w:color="auto"/>
              <w:right w:val="single" w:sz="4" w:space="0" w:color="auto"/>
            </w:tcBorders>
            <w:shd w:val="clear" w:color="auto" w:fill="auto"/>
            <w:vAlign w:val="center"/>
            <w:hideMark/>
          </w:tcPr>
          <w:p w14:paraId="2AEF0BB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2FA1CE7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410" w:type="pct"/>
            <w:tcBorders>
              <w:top w:val="nil"/>
              <w:left w:val="nil"/>
              <w:bottom w:val="single" w:sz="4" w:space="0" w:color="auto"/>
              <w:right w:val="single" w:sz="4" w:space="0" w:color="auto"/>
            </w:tcBorders>
            <w:shd w:val="clear" w:color="auto" w:fill="auto"/>
            <w:vAlign w:val="center"/>
            <w:hideMark/>
          </w:tcPr>
          <w:p w14:paraId="6D797FC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6928782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613" w:type="pct"/>
            <w:tcBorders>
              <w:top w:val="nil"/>
              <w:left w:val="nil"/>
              <w:bottom w:val="single" w:sz="4" w:space="0" w:color="auto"/>
              <w:right w:val="single" w:sz="4" w:space="0" w:color="auto"/>
            </w:tcBorders>
            <w:shd w:val="clear" w:color="auto" w:fill="auto"/>
            <w:vAlign w:val="center"/>
            <w:hideMark/>
          </w:tcPr>
          <w:p w14:paraId="5096F95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66.7</w:t>
            </w:r>
          </w:p>
        </w:tc>
        <w:tc>
          <w:tcPr>
            <w:tcW w:w="411" w:type="pct"/>
            <w:tcBorders>
              <w:top w:val="nil"/>
              <w:left w:val="nil"/>
              <w:bottom w:val="single" w:sz="4" w:space="0" w:color="auto"/>
              <w:right w:val="single" w:sz="4" w:space="0" w:color="auto"/>
            </w:tcBorders>
            <w:shd w:val="clear" w:color="auto" w:fill="auto"/>
            <w:vAlign w:val="center"/>
            <w:hideMark/>
          </w:tcPr>
          <w:p w14:paraId="4AE851C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4D960A9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0CC4E0AC"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6A3E23C7" w14:textId="14520B97"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GOMBORO</w:t>
            </w:r>
          </w:p>
        </w:tc>
        <w:tc>
          <w:tcPr>
            <w:tcW w:w="501" w:type="pct"/>
            <w:tcBorders>
              <w:top w:val="nil"/>
              <w:left w:val="nil"/>
              <w:bottom w:val="single" w:sz="4" w:space="0" w:color="auto"/>
              <w:right w:val="single" w:sz="4" w:space="0" w:color="auto"/>
            </w:tcBorders>
            <w:shd w:val="clear" w:color="000000" w:fill="DDEBF7"/>
            <w:vAlign w:val="center"/>
            <w:hideMark/>
          </w:tcPr>
          <w:p w14:paraId="6CEF81E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000000" w:fill="DDEBF7"/>
            <w:vAlign w:val="center"/>
            <w:hideMark/>
          </w:tcPr>
          <w:p w14:paraId="3B584BD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45637DB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14DA5E7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18671A0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465D6E3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095AAD6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76BBAF7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19487BD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44B05216"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77EBE4F9" w14:textId="701BFF1E"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KASSOUM</w:t>
            </w:r>
          </w:p>
        </w:tc>
        <w:tc>
          <w:tcPr>
            <w:tcW w:w="501" w:type="pct"/>
            <w:tcBorders>
              <w:top w:val="nil"/>
              <w:left w:val="nil"/>
              <w:bottom w:val="single" w:sz="4" w:space="0" w:color="auto"/>
              <w:right w:val="single" w:sz="4" w:space="0" w:color="auto"/>
            </w:tcBorders>
            <w:shd w:val="clear" w:color="auto" w:fill="auto"/>
            <w:vAlign w:val="center"/>
            <w:hideMark/>
          </w:tcPr>
          <w:p w14:paraId="2FBC110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w:t>
            </w:r>
          </w:p>
        </w:tc>
        <w:tc>
          <w:tcPr>
            <w:tcW w:w="500" w:type="pct"/>
            <w:tcBorders>
              <w:top w:val="nil"/>
              <w:left w:val="nil"/>
              <w:bottom w:val="single" w:sz="4" w:space="0" w:color="auto"/>
              <w:right w:val="single" w:sz="4" w:space="0" w:color="auto"/>
            </w:tcBorders>
            <w:shd w:val="clear" w:color="auto" w:fill="auto"/>
            <w:vAlign w:val="center"/>
            <w:hideMark/>
          </w:tcPr>
          <w:p w14:paraId="5CE61B0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8</w:t>
            </w:r>
          </w:p>
        </w:tc>
        <w:tc>
          <w:tcPr>
            <w:tcW w:w="320" w:type="pct"/>
            <w:tcBorders>
              <w:top w:val="nil"/>
              <w:left w:val="nil"/>
              <w:bottom w:val="single" w:sz="4" w:space="0" w:color="auto"/>
              <w:right w:val="single" w:sz="4" w:space="0" w:color="auto"/>
            </w:tcBorders>
            <w:shd w:val="clear" w:color="auto" w:fill="auto"/>
            <w:vAlign w:val="center"/>
            <w:hideMark/>
          </w:tcPr>
          <w:p w14:paraId="02A79B1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72F54FA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7</w:t>
            </w:r>
          </w:p>
        </w:tc>
        <w:tc>
          <w:tcPr>
            <w:tcW w:w="410" w:type="pct"/>
            <w:tcBorders>
              <w:top w:val="nil"/>
              <w:left w:val="nil"/>
              <w:bottom w:val="single" w:sz="4" w:space="0" w:color="auto"/>
              <w:right w:val="single" w:sz="4" w:space="0" w:color="auto"/>
            </w:tcBorders>
            <w:shd w:val="clear" w:color="auto" w:fill="auto"/>
            <w:vAlign w:val="center"/>
            <w:hideMark/>
          </w:tcPr>
          <w:p w14:paraId="47FE213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7B4C766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7</w:t>
            </w:r>
          </w:p>
        </w:tc>
        <w:tc>
          <w:tcPr>
            <w:tcW w:w="613" w:type="pct"/>
            <w:tcBorders>
              <w:top w:val="nil"/>
              <w:left w:val="nil"/>
              <w:bottom w:val="single" w:sz="4" w:space="0" w:color="auto"/>
              <w:right w:val="single" w:sz="4" w:space="0" w:color="auto"/>
            </w:tcBorders>
            <w:shd w:val="clear" w:color="auto" w:fill="auto"/>
            <w:vAlign w:val="center"/>
            <w:hideMark/>
          </w:tcPr>
          <w:p w14:paraId="3F67DF5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87.5</w:t>
            </w:r>
          </w:p>
        </w:tc>
        <w:tc>
          <w:tcPr>
            <w:tcW w:w="411" w:type="pct"/>
            <w:tcBorders>
              <w:top w:val="nil"/>
              <w:left w:val="nil"/>
              <w:bottom w:val="single" w:sz="4" w:space="0" w:color="auto"/>
              <w:right w:val="single" w:sz="4" w:space="0" w:color="auto"/>
            </w:tcBorders>
            <w:shd w:val="clear" w:color="auto" w:fill="auto"/>
            <w:vAlign w:val="center"/>
            <w:hideMark/>
          </w:tcPr>
          <w:p w14:paraId="0EF082E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3BDA670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1BDDEA6E"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3B49F334" w14:textId="7B281554"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KIEMBARA</w:t>
            </w:r>
          </w:p>
        </w:tc>
        <w:tc>
          <w:tcPr>
            <w:tcW w:w="501" w:type="pct"/>
            <w:tcBorders>
              <w:top w:val="nil"/>
              <w:left w:val="nil"/>
              <w:bottom w:val="single" w:sz="4" w:space="0" w:color="auto"/>
              <w:right w:val="single" w:sz="4" w:space="0" w:color="auto"/>
            </w:tcBorders>
            <w:shd w:val="clear" w:color="000000" w:fill="DDEBF7"/>
            <w:vAlign w:val="center"/>
            <w:hideMark/>
          </w:tcPr>
          <w:p w14:paraId="1F03EA3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500" w:type="pct"/>
            <w:tcBorders>
              <w:top w:val="nil"/>
              <w:left w:val="nil"/>
              <w:bottom w:val="single" w:sz="4" w:space="0" w:color="auto"/>
              <w:right w:val="single" w:sz="4" w:space="0" w:color="auto"/>
            </w:tcBorders>
            <w:shd w:val="clear" w:color="000000" w:fill="DDEBF7"/>
            <w:vAlign w:val="center"/>
            <w:hideMark/>
          </w:tcPr>
          <w:p w14:paraId="743DB93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320" w:type="pct"/>
            <w:tcBorders>
              <w:top w:val="nil"/>
              <w:left w:val="nil"/>
              <w:bottom w:val="single" w:sz="4" w:space="0" w:color="auto"/>
              <w:right w:val="single" w:sz="4" w:space="0" w:color="auto"/>
            </w:tcBorders>
            <w:shd w:val="clear" w:color="000000" w:fill="DDEBF7"/>
            <w:vAlign w:val="center"/>
            <w:hideMark/>
          </w:tcPr>
          <w:p w14:paraId="7EF66BE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4E95AA4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410" w:type="pct"/>
            <w:tcBorders>
              <w:top w:val="nil"/>
              <w:left w:val="nil"/>
              <w:bottom w:val="single" w:sz="4" w:space="0" w:color="auto"/>
              <w:right w:val="single" w:sz="4" w:space="0" w:color="auto"/>
            </w:tcBorders>
            <w:shd w:val="clear" w:color="000000" w:fill="DDEBF7"/>
            <w:vAlign w:val="center"/>
            <w:hideMark/>
          </w:tcPr>
          <w:p w14:paraId="5EB20BE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6F8094C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613" w:type="pct"/>
            <w:tcBorders>
              <w:top w:val="nil"/>
              <w:left w:val="nil"/>
              <w:bottom w:val="single" w:sz="4" w:space="0" w:color="auto"/>
              <w:right w:val="single" w:sz="4" w:space="0" w:color="auto"/>
            </w:tcBorders>
            <w:shd w:val="clear" w:color="000000" w:fill="DDEBF7"/>
            <w:vAlign w:val="center"/>
            <w:hideMark/>
          </w:tcPr>
          <w:p w14:paraId="32D7B48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1834DDE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3F32D33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19803C5B"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2B7744B2" w14:textId="32727975"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LANFIERA</w:t>
            </w:r>
          </w:p>
        </w:tc>
        <w:tc>
          <w:tcPr>
            <w:tcW w:w="501" w:type="pct"/>
            <w:tcBorders>
              <w:top w:val="nil"/>
              <w:left w:val="nil"/>
              <w:bottom w:val="single" w:sz="4" w:space="0" w:color="auto"/>
              <w:right w:val="single" w:sz="4" w:space="0" w:color="auto"/>
            </w:tcBorders>
            <w:shd w:val="clear" w:color="auto" w:fill="auto"/>
            <w:vAlign w:val="center"/>
            <w:hideMark/>
          </w:tcPr>
          <w:p w14:paraId="1993262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500" w:type="pct"/>
            <w:tcBorders>
              <w:top w:val="nil"/>
              <w:left w:val="nil"/>
              <w:bottom w:val="single" w:sz="4" w:space="0" w:color="auto"/>
              <w:right w:val="single" w:sz="4" w:space="0" w:color="auto"/>
            </w:tcBorders>
            <w:shd w:val="clear" w:color="auto" w:fill="auto"/>
            <w:vAlign w:val="center"/>
            <w:hideMark/>
          </w:tcPr>
          <w:p w14:paraId="3D2A5BB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320" w:type="pct"/>
            <w:tcBorders>
              <w:top w:val="nil"/>
              <w:left w:val="nil"/>
              <w:bottom w:val="single" w:sz="4" w:space="0" w:color="auto"/>
              <w:right w:val="single" w:sz="4" w:space="0" w:color="auto"/>
            </w:tcBorders>
            <w:shd w:val="clear" w:color="auto" w:fill="auto"/>
            <w:vAlign w:val="center"/>
            <w:hideMark/>
          </w:tcPr>
          <w:p w14:paraId="1D0D36E7"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1EFFF0F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410" w:type="pct"/>
            <w:tcBorders>
              <w:top w:val="nil"/>
              <w:left w:val="nil"/>
              <w:bottom w:val="single" w:sz="4" w:space="0" w:color="auto"/>
              <w:right w:val="single" w:sz="4" w:space="0" w:color="auto"/>
            </w:tcBorders>
            <w:shd w:val="clear" w:color="auto" w:fill="auto"/>
            <w:vAlign w:val="center"/>
            <w:hideMark/>
          </w:tcPr>
          <w:p w14:paraId="5BCC24A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41A6C3E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613" w:type="pct"/>
            <w:tcBorders>
              <w:top w:val="nil"/>
              <w:left w:val="nil"/>
              <w:bottom w:val="single" w:sz="4" w:space="0" w:color="auto"/>
              <w:right w:val="single" w:sz="4" w:space="0" w:color="auto"/>
            </w:tcBorders>
            <w:shd w:val="clear" w:color="auto" w:fill="auto"/>
            <w:vAlign w:val="center"/>
            <w:hideMark/>
          </w:tcPr>
          <w:p w14:paraId="35B564D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75</w:t>
            </w:r>
          </w:p>
        </w:tc>
        <w:tc>
          <w:tcPr>
            <w:tcW w:w="411" w:type="pct"/>
            <w:tcBorders>
              <w:top w:val="nil"/>
              <w:left w:val="nil"/>
              <w:bottom w:val="single" w:sz="4" w:space="0" w:color="auto"/>
              <w:right w:val="single" w:sz="4" w:space="0" w:color="auto"/>
            </w:tcBorders>
            <w:shd w:val="clear" w:color="auto" w:fill="auto"/>
            <w:vAlign w:val="center"/>
            <w:hideMark/>
          </w:tcPr>
          <w:p w14:paraId="0AEA0DE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50243E8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2B5932AC" w14:textId="77777777" w:rsidTr="0084325D">
        <w:trPr>
          <w:trHeight w:val="501"/>
        </w:trPr>
        <w:tc>
          <w:tcPr>
            <w:tcW w:w="717" w:type="pct"/>
            <w:tcBorders>
              <w:top w:val="nil"/>
              <w:left w:val="double" w:sz="6" w:space="0" w:color="auto"/>
              <w:bottom w:val="single" w:sz="4" w:space="0" w:color="auto"/>
              <w:right w:val="single" w:sz="4" w:space="0" w:color="auto"/>
            </w:tcBorders>
            <w:shd w:val="clear" w:color="000000" w:fill="DDEBF7"/>
            <w:vAlign w:val="center"/>
            <w:hideMark/>
          </w:tcPr>
          <w:p w14:paraId="67982B13" w14:textId="5BE8D388"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LANKOUE</w:t>
            </w:r>
          </w:p>
        </w:tc>
        <w:tc>
          <w:tcPr>
            <w:tcW w:w="501" w:type="pct"/>
            <w:tcBorders>
              <w:top w:val="nil"/>
              <w:left w:val="nil"/>
              <w:bottom w:val="single" w:sz="4" w:space="0" w:color="auto"/>
              <w:right w:val="single" w:sz="4" w:space="0" w:color="auto"/>
            </w:tcBorders>
            <w:shd w:val="clear" w:color="000000" w:fill="DDEBF7"/>
            <w:vAlign w:val="center"/>
            <w:hideMark/>
          </w:tcPr>
          <w:p w14:paraId="53B964B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500" w:type="pct"/>
            <w:tcBorders>
              <w:top w:val="nil"/>
              <w:left w:val="nil"/>
              <w:bottom w:val="single" w:sz="4" w:space="0" w:color="auto"/>
              <w:right w:val="single" w:sz="4" w:space="0" w:color="auto"/>
            </w:tcBorders>
            <w:shd w:val="clear" w:color="000000" w:fill="DDEBF7"/>
            <w:vAlign w:val="center"/>
            <w:hideMark/>
          </w:tcPr>
          <w:p w14:paraId="0A58F6F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320" w:type="pct"/>
            <w:tcBorders>
              <w:top w:val="nil"/>
              <w:left w:val="nil"/>
              <w:bottom w:val="single" w:sz="4" w:space="0" w:color="auto"/>
              <w:right w:val="single" w:sz="4" w:space="0" w:color="auto"/>
            </w:tcBorders>
            <w:shd w:val="clear" w:color="000000" w:fill="DDEBF7"/>
            <w:vAlign w:val="center"/>
            <w:hideMark/>
          </w:tcPr>
          <w:p w14:paraId="1207A765"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000000" w:fill="DDEBF7"/>
            <w:vAlign w:val="center"/>
            <w:hideMark/>
          </w:tcPr>
          <w:p w14:paraId="4AAD879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410" w:type="pct"/>
            <w:tcBorders>
              <w:top w:val="nil"/>
              <w:left w:val="nil"/>
              <w:bottom w:val="single" w:sz="4" w:space="0" w:color="auto"/>
              <w:right w:val="single" w:sz="4" w:space="0" w:color="auto"/>
            </w:tcBorders>
            <w:shd w:val="clear" w:color="000000" w:fill="DDEBF7"/>
            <w:vAlign w:val="center"/>
            <w:hideMark/>
          </w:tcPr>
          <w:p w14:paraId="7E38552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000000" w:fill="DDEBF7"/>
            <w:vAlign w:val="center"/>
            <w:hideMark/>
          </w:tcPr>
          <w:p w14:paraId="5228493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w:t>
            </w:r>
          </w:p>
        </w:tc>
        <w:tc>
          <w:tcPr>
            <w:tcW w:w="613" w:type="pct"/>
            <w:tcBorders>
              <w:top w:val="nil"/>
              <w:left w:val="nil"/>
              <w:bottom w:val="single" w:sz="4" w:space="0" w:color="auto"/>
              <w:right w:val="single" w:sz="4" w:space="0" w:color="auto"/>
            </w:tcBorders>
            <w:shd w:val="clear" w:color="000000" w:fill="DDEBF7"/>
            <w:vAlign w:val="center"/>
            <w:hideMark/>
          </w:tcPr>
          <w:p w14:paraId="6E8E4AF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4" w:space="0" w:color="auto"/>
              <w:right w:val="single" w:sz="4" w:space="0" w:color="auto"/>
            </w:tcBorders>
            <w:shd w:val="clear" w:color="000000" w:fill="DDEBF7"/>
            <w:vAlign w:val="center"/>
            <w:hideMark/>
          </w:tcPr>
          <w:p w14:paraId="63DE4968"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000000" w:fill="DDEBF7"/>
            <w:vAlign w:val="center"/>
            <w:hideMark/>
          </w:tcPr>
          <w:p w14:paraId="61B301C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3524FA57" w14:textId="77777777" w:rsidTr="0084325D">
        <w:trPr>
          <w:trHeight w:val="501"/>
        </w:trPr>
        <w:tc>
          <w:tcPr>
            <w:tcW w:w="717" w:type="pct"/>
            <w:tcBorders>
              <w:top w:val="nil"/>
              <w:left w:val="double" w:sz="6" w:space="0" w:color="auto"/>
              <w:bottom w:val="single" w:sz="4" w:space="0" w:color="auto"/>
              <w:right w:val="single" w:sz="4" w:space="0" w:color="auto"/>
            </w:tcBorders>
            <w:shd w:val="clear" w:color="auto" w:fill="auto"/>
            <w:vAlign w:val="center"/>
            <w:hideMark/>
          </w:tcPr>
          <w:p w14:paraId="17F9CD79" w14:textId="5F851C4C"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TOENI</w:t>
            </w:r>
          </w:p>
        </w:tc>
        <w:tc>
          <w:tcPr>
            <w:tcW w:w="501" w:type="pct"/>
            <w:tcBorders>
              <w:top w:val="nil"/>
              <w:left w:val="nil"/>
              <w:bottom w:val="single" w:sz="4" w:space="0" w:color="auto"/>
              <w:right w:val="single" w:sz="4" w:space="0" w:color="auto"/>
            </w:tcBorders>
            <w:shd w:val="clear" w:color="auto" w:fill="auto"/>
            <w:vAlign w:val="center"/>
            <w:hideMark/>
          </w:tcPr>
          <w:p w14:paraId="654C5E64"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500" w:type="pct"/>
            <w:tcBorders>
              <w:top w:val="nil"/>
              <w:left w:val="nil"/>
              <w:bottom w:val="single" w:sz="4" w:space="0" w:color="auto"/>
              <w:right w:val="single" w:sz="4" w:space="0" w:color="auto"/>
            </w:tcBorders>
            <w:shd w:val="clear" w:color="auto" w:fill="auto"/>
            <w:vAlign w:val="center"/>
            <w:hideMark/>
          </w:tcPr>
          <w:p w14:paraId="3DCE0E73"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4</w:t>
            </w:r>
          </w:p>
        </w:tc>
        <w:tc>
          <w:tcPr>
            <w:tcW w:w="320" w:type="pct"/>
            <w:tcBorders>
              <w:top w:val="nil"/>
              <w:left w:val="nil"/>
              <w:bottom w:val="single" w:sz="4" w:space="0" w:color="auto"/>
              <w:right w:val="single" w:sz="4" w:space="0" w:color="auto"/>
            </w:tcBorders>
            <w:shd w:val="clear" w:color="auto" w:fill="auto"/>
            <w:vAlign w:val="center"/>
            <w:hideMark/>
          </w:tcPr>
          <w:p w14:paraId="250D2FBD"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4" w:space="0" w:color="auto"/>
              <w:right w:val="single" w:sz="4" w:space="0" w:color="auto"/>
            </w:tcBorders>
            <w:shd w:val="clear" w:color="auto" w:fill="auto"/>
            <w:vAlign w:val="center"/>
            <w:hideMark/>
          </w:tcPr>
          <w:p w14:paraId="05ED36F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410" w:type="pct"/>
            <w:tcBorders>
              <w:top w:val="nil"/>
              <w:left w:val="nil"/>
              <w:bottom w:val="single" w:sz="4" w:space="0" w:color="auto"/>
              <w:right w:val="single" w:sz="4" w:space="0" w:color="auto"/>
            </w:tcBorders>
            <w:shd w:val="clear" w:color="auto" w:fill="auto"/>
            <w:vAlign w:val="center"/>
            <w:hideMark/>
          </w:tcPr>
          <w:p w14:paraId="786231E9"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4" w:space="0" w:color="auto"/>
              <w:right w:val="single" w:sz="4" w:space="0" w:color="auto"/>
            </w:tcBorders>
            <w:shd w:val="clear" w:color="auto" w:fill="auto"/>
            <w:vAlign w:val="center"/>
            <w:hideMark/>
          </w:tcPr>
          <w:p w14:paraId="6A21C0D6"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3</w:t>
            </w:r>
          </w:p>
        </w:tc>
        <w:tc>
          <w:tcPr>
            <w:tcW w:w="613" w:type="pct"/>
            <w:tcBorders>
              <w:top w:val="nil"/>
              <w:left w:val="nil"/>
              <w:bottom w:val="single" w:sz="4" w:space="0" w:color="auto"/>
              <w:right w:val="single" w:sz="4" w:space="0" w:color="auto"/>
            </w:tcBorders>
            <w:shd w:val="clear" w:color="auto" w:fill="auto"/>
            <w:vAlign w:val="center"/>
            <w:hideMark/>
          </w:tcPr>
          <w:p w14:paraId="2BEFC21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75</w:t>
            </w:r>
          </w:p>
        </w:tc>
        <w:tc>
          <w:tcPr>
            <w:tcW w:w="411" w:type="pct"/>
            <w:tcBorders>
              <w:top w:val="nil"/>
              <w:left w:val="nil"/>
              <w:bottom w:val="single" w:sz="4" w:space="0" w:color="auto"/>
              <w:right w:val="single" w:sz="4" w:space="0" w:color="auto"/>
            </w:tcBorders>
            <w:shd w:val="clear" w:color="auto" w:fill="auto"/>
            <w:vAlign w:val="center"/>
            <w:hideMark/>
          </w:tcPr>
          <w:p w14:paraId="27F49E0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4" w:space="0" w:color="auto"/>
              <w:right w:val="double" w:sz="6" w:space="0" w:color="auto"/>
            </w:tcBorders>
            <w:shd w:val="clear" w:color="auto" w:fill="auto"/>
            <w:vAlign w:val="center"/>
            <w:hideMark/>
          </w:tcPr>
          <w:p w14:paraId="6E5E5D0F"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61BD9CE3" w14:textId="77777777" w:rsidTr="001D014E">
        <w:trPr>
          <w:trHeight w:val="501"/>
        </w:trPr>
        <w:tc>
          <w:tcPr>
            <w:tcW w:w="717" w:type="pct"/>
            <w:tcBorders>
              <w:top w:val="nil"/>
              <w:left w:val="double" w:sz="6" w:space="0" w:color="auto"/>
              <w:bottom w:val="single" w:sz="12" w:space="0" w:color="auto"/>
              <w:right w:val="single" w:sz="4" w:space="0" w:color="auto"/>
            </w:tcBorders>
            <w:shd w:val="clear" w:color="000000" w:fill="DDEBF7"/>
            <w:vAlign w:val="center"/>
            <w:hideMark/>
          </w:tcPr>
          <w:p w14:paraId="66A4B90A" w14:textId="399B7F3D" w:rsidR="0084325D" w:rsidRPr="0084325D" w:rsidRDefault="0076095C"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TOUGAN</w:t>
            </w:r>
          </w:p>
        </w:tc>
        <w:tc>
          <w:tcPr>
            <w:tcW w:w="501" w:type="pct"/>
            <w:tcBorders>
              <w:top w:val="nil"/>
              <w:left w:val="nil"/>
              <w:bottom w:val="single" w:sz="12" w:space="0" w:color="auto"/>
              <w:right w:val="single" w:sz="4" w:space="0" w:color="auto"/>
            </w:tcBorders>
            <w:shd w:val="clear" w:color="000000" w:fill="DDEBF7"/>
            <w:vAlign w:val="center"/>
            <w:hideMark/>
          </w:tcPr>
          <w:p w14:paraId="585BA1E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500" w:type="pct"/>
            <w:tcBorders>
              <w:top w:val="nil"/>
              <w:left w:val="nil"/>
              <w:bottom w:val="single" w:sz="12" w:space="0" w:color="auto"/>
              <w:right w:val="single" w:sz="4" w:space="0" w:color="auto"/>
            </w:tcBorders>
            <w:shd w:val="clear" w:color="000000" w:fill="DDEBF7"/>
            <w:vAlign w:val="center"/>
            <w:hideMark/>
          </w:tcPr>
          <w:p w14:paraId="4E5E0822"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320" w:type="pct"/>
            <w:tcBorders>
              <w:top w:val="nil"/>
              <w:left w:val="nil"/>
              <w:bottom w:val="single" w:sz="12" w:space="0" w:color="auto"/>
              <w:right w:val="single" w:sz="4" w:space="0" w:color="auto"/>
            </w:tcBorders>
            <w:shd w:val="clear" w:color="000000" w:fill="DDEBF7"/>
            <w:vAlign w:val="center"/>
            <w:hideMark/>
          </w:tcPr>
          <w:p w14:paraId="086AE090"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10" w:type="pct"/>
            <w:tcBorders>
              <w:top w:val="nil"/>
              <w:left w:val="nil"/>
              <w:bottom w:val="single" w:sz="12" w:space="0" w:color="auto"/>
              <w:right w:val="single" w:sz="4" w:space="0" w:color="auto"/>
            </w:tcBorders>
            <w:shd w:val="clear" w:color="000000" w:fill="DDEBF7"/>
            <w:vAlign w:val="center"/>
            <w:hideMark/>
          </w:tcPr>
          <w:p w14:paraId="0735B07C"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410" w:type="pct"/>
            <w:tcBorders>
              <w:top w:val="nil"/>
              <w:left w:val="nil"/>
              <w:bottom w:val="single" w:sz="12" w:space="0" w:color="auto"/>
              <w:right w:val="single" w:sz="4" w:space="0" w:color="auto"/>
            </w:tcBorders>
            <w:shd w:val="clear" w:color="000000" w:fill="DDEBF7"/>
            <w:vAlign w:val="center"/>
            <w:hideMark/>
          </w:tcPr>
          <w:p w14:paraId="31C0330E"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481" w:type="pct"/>
            <w:tcBorders>
              <w:top w:val="nil"/>
              <w:left w:val="nil"/>
              <w:bottom w:val="single" w:sz="12" w:space="0" w:color="auto"/>
              <w:right w:val="single" w:sz="4" w:space="0" w:color="auto"/>
            </w:tcBorders>
            <w:shd w:val="clear" w:color="000000" w:fill="DDEBF7"/>
            <w:vAlign w:val="center"/>
            <w:hideMark/>
          </w:tcPr>
          <w:p w14:paraId="357367CB"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6</w:t>
            </w:r>
          </w:p>
        </w:tc>
        <w:tc>
          <w:tcPr>
            <w:tcW w:w="613" w:type="pct"/>
            <w:tcBorders>
              <w:top w:val="nil"/>
              <w:left w:val="nil"/>
              <w:bottom w:val="single" w:sz="12" w:space="0" w:color="auto"/>
              <w:right w:val="single" w:sz="4" w:space="0" w:color="auto"/>
            </w:tcBorders>
            <w:shd w:val="clear" w:color="000000" w:fill="DDEBF7"/>
            <w:vAlign w:val="center"/>
            <w:hideMark/>
          </w:tcPr>
          <w:p w14:paraId="2761AA11"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100</w:t>
            </w:r>
          </w:p>
        </w:tc>
        <w:tc>
          <w:tcPr>
            <w:tcW w:w="411" w:type="pct"/>
            <w:tcBorders>
              <w:top w:val="nil"/>
              <w:left w:val="nil"/>
              <w:bottom w:val="single" w:sz="12" w:space="0" w:color="auto"/>
              <w:right w:val="single" w:sz="4" w:space="0" w:color="auto"/>
            </w:tcBorders>
            <w:shd w:val="clear" w:color="000000" w:fill="DDEBF7"/>
            <w:vAlign w:val="center"/>
            <w:hideMark/>
          </w:tcPr>
          <w:p w14:paraId="68C6276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0</w:t>
            </w:r>
          </w:p>
        </w:tc>
        <w:tc>
          <w:tcPr>
            <w:tcW w:w="636" w:type="pct"/>
            <w:tcBorders>
              <w:top w:val="nil"/>
              <w:left w:val="nil"/>
              <w:bottom w:val="single" w:sz="12" w:space="0" w:color="auto"/>
              <w:right w:val="double" w:sz="6" w:space="0" w:color="auto"/>
            </w:tcBorders>
            <w:shd w:val="clear" w:color="000000" w:fill="DDEBF7"/>
            <w:vAlign w:val="center"/>
            <w:hideMark/>
          </w:tcPr>
          <w:p w14:paraId="14E2F42A" w14:textId="77777777" w:rsidR="0084325D" w:rsidRPr="0084325D" w:rsidRDefault="0084325D" w:rsidP="0084325D">
            <w:pPr>
              <w:spacing w:after="0"/>
              <w:jc w:val="center"/>
              <w:rPr>
                <w:rFonts w:ascii="Times New Roman" w:hAnsi="Times New Roman"/>
                <w:color w:val="000000"/>
                <w:sz w:val="22"/>
                <w:szCs w:val="22"/>
              </w:rPr>
            </w:pPr>
            <w:r w:rsidRPr="0084325D">
              <w:rPr>
                <w:rFonts w:ascii="Times New Roman" w:hAnsi="Times New Roman"/>
                <w:color w:val="000000"/>
                <w:sz w:val="22"/>
                <w:szCs w:val="22"/>
              </w:rPr>
              <w:t>BATI-EAU</w:t>
            </w:r>
          </w:p>
        </w:tc>
      </w:tr>
      <w:tr w:rsidR="0084325D" w:rsidRPr="0084325D" w14:paraId="0A47AFAB" w14:textId="77777777" w:rsidTr="001D014E">
        <w:trPr>
          <w:trHeight w:val="501"/>
        </w:trPr>
        <w:tc>
          <w:tcPr>
            <w:tcW w:w="717" w:type="pct"/>
            <w:tcBorders>
              <w:top w:val="single" w:sz="12" w:space="0" w:color="auto"/>
              <w:left w:val="double" w:sz="6" w:space="0" w:color="auto"/>
              <w:bottom w:val="double" w:sz="4" w:space="0" w:color="auto"/>
              <w:right w:val="single" w:sz="4" w:space="0" w:color="auto"/>
            </w:tcBorders>
            <w:shd w:val="clear" w:color="auto" w:fill="auto"/>
            <w:vAlign w:val="center"/>
            <w:hideMark/>
          </w:tcPr>
          <w:p w14:paraId="4238A20E" w14:textId="7B6D3323" w:rsidR="0084325D" w:rsidRPr="0084325D" w:rsidRDefault="0076095C"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REGION</w:t>
            </w:r>
          </w:p>
        </w:tc>
        <w:tc>
          <w:tcPr>
            <w:tcW w:w="501" w:type="pct"/>
            <w:tcBorders>
              <w:top w:val="single" w:sz="12" w:space="0" w:color="auto"/>
              <w:left w:val="nil"/>
              <w:bottom w:val="double" w:sz="4" w:space="0" w:color="auto"/>
              <w:right w:val="single" w:sz="4" w:space="0" w:color="auto"/>
            </w:tcBorders>
            <w:shd w:val="clear" w:color="auto" w:fill="auto"/>
            <w:vAlign w:val="center"/>
            <w:hideMark/>
          </w:tcPr>
          <w:p w14:paraId="11ADDB04"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113</w:t>
            </w:r>
          </w:p>
        </w:tc>
        <w:tc>
          <w:tcPr>
            <w:tcW w:w="500" w:type="pct"/>
            <w:tcBorders>
              <w:top w:val="single" w:sz="12" w:space="0" w:color="auto"/>
              <w:left w:val="nil"/>
              <w:bottom w:val="double" w:sz="4" w:space="0" w:color="auto"/>
              <w:right w:val="single" w:sz="4" w:space="0" w:color="auto"/>
            </w:tcBorders>
            <w:shd w:val="clear" w:color="auto" w:fill="auto"/>
            <w:vAlign w:val="center"/>
            <w:hideMark/>
          </w:tcPr>
          <w:p w14:paraId="55B7D975"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106</w:t>
            </w:r>
          </w:p>
        </w:tc>
        <w:tc>
          <w:tcPr>
            <w:tcW w:w="320" w:type="pct"/>
            <w:tcBorders>
              <w:top w:val="single" w:sz="12" w:space="0" w:color="auto"/>
              <w:left w:val="nil"/>
              <w:bottom w:val="double" w:sz="4" w:space="0" w:color="auto"/>
              <w:right w:val="single" w:sz="4" w:space="0" w:color="auto"/>
            </w:tcBorders>
            <w:shd w:val="clear" w:color="auto" w:fill="auto"/>
            <w:vAlign w:val="center"/>
            <w:hideMark/>
          </w:tcPr>
          <w:p w14:paraId="091E2F67"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2</w:t>
            </w:r>
          </w:p>
        </w:tc>
        <w:tc>
          <w:tcPr>
            <w:tcW w:w="410" w:type="pct"/>
            <w:tcBorders>
              <w:top w:val="single" w:sz="12" w:space="0" w:color="auto"/>
              <w:left w:val="nil"/>
              <w:bottom w:val="double" w:sz="4" w:space="0" w:color="auto"/>
              <w:right w:val="single" w:sz="4" w:space="0" w:color="auto"/>
            </w:tcBorders>
            <w:shd w:val="clear" w:color="auto" w:fill="auto"/>
            <w:vAlign w:val="center"/>
            <w:hideMark/>
          </w:tcPr>
          <w:p w14:paraId="660D4A59"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75</w:t>
            </w:r>
          </w:p>
        </w:tc>
        <w:tc>
          <w:tcPr>
            <w:tcW w:w="410" w:type="pct"/>
            <w:tcBorders>
              <w:top w:val="single" w:sz="12" w:space="0" w:color="auto"/>
              <w:left w:val="nil"/>
              <w:bottom w:val="double" w:sz="4" w:space="0" w:color="auto"/>
              <w:right w:val="single" w:sz="4" w:space="0" w:color="auto"/>
            </w:tcBorders>
            <w:shd w:val="clear" w:color="auto" w:fill="auto"/>
            <w:vAlign w:val="center"/>
            <w:hideMark/>
          </w:tcPr>
          <w:p w14:paraId="26EA208F"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0</w:t>
            </w:r>
          </w:p>
        </w:tc>
        <w:tc>
          <w:tcPr>
            <w:tcW w:w="481" w:type="pct"/>
            <w:tcBorders>
              <w:top w:val="single" w:sz="12" w:space="0" w:color="auto"/>
              <w:left w:val="nil"/>
              <w:bottom w:val="double" w:sz="4" w:space="0" w:color="auto"/>
              <w:right w:val="single" w:sz="4" w:space="0" w:color="auto"/>
            </w:tcBorders>
            <w:shd w:val="clear" w:color="auto" w:fill="auto"/>
            <w:vAlign w:val="center"/>
            <w:hideMark/>
          </w:tcPr>
          <w:p w14:paraId="7EEFDAD2"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77</w:t>
            </w:r>
          </w:p>
        </w:tc>
        <w:tc>
          <w:tcPr>
            <w:tcW w:w="613" w:type="pct"/>
            <w:tcBorders>
              <w:top w:val="single" w:sz="12" w:space="0" w:color="auto"/>
              <w:left w:val="nil"/>
              <w:bottom w:val="double" w:sz="4" w:space="0" w:color="auto"/>
              <w:right w:val="single" w:sz="4" w:space="0" w:color="auto"/>
            </w:tcBorders>
            <w:shd w:val="clear" w:color="auto" w:fill="auto"/>
            <w:vAlign w:val="center"/>
            <w:hideMark/>
          </w:tcPr>
          <w:p w14:paraId="52AAB86D"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72.6</w:t>
            </w:r>
          </w:p>
        </w:tc>
        <w:tc>
          <w:tcPr>
            <w:tcW w:w="411" w:type="pct"/>
            <w:tcBorders>
              <w:top w:val="single" w:sz="12" w:space="0" w:color="auto"/>
              <w:left w:val="nil"/>
              <w:bottom w:val="double" w:sz="4" w:space="0" w:color="auto"/>
              <w:right w:val="single" w:sz="4" w:space="0" w:color="auto"/>
            </w:tcBorders>
            <w:shd w:val="clear" w:color="auto" w:fill="auto"/>
            <w:vAlign w:val="center"/>
            <w:hideMark/>
          </w:tcPr>
          <w:p w14:paraId="7A721D76"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0</w:t>
            </w:r>
          </w:p>
        </w:tc>
        <w:tc>
          <w:tcPr>
            <w:tcW w:w="636" w:type="pct"/>
            <w:tcBorders>
              <w:top w:val="single" w:sz="12" w:space="0" w:color="auto"/>
              <w:left w:val="nil"/>
              <w:bottom w:val="double" w:sz="4" w:space="0" w:color="auto"/>
              <w:right w:val="double" w:sz="6" w:space="0" w:color="auto"/>
            </w:tcBorders>
            <w:shd w:val="clear" w:color="auto" w:fill="auto"/>
            <w:vAlign w:val="center"/>
            <w:hideMark/>
          </w:tcPr>
          <w:p w14:paraId="06E13F57" w14:textId="77777777" w:rsidR="0084325D" w:rsidRPr="0084325D" w:rsidRDefault="0084325D" w:rsidP="0084325D">
            <w:pPr>
              <w:spacing w:after="0"/>
              <w:jc w:val="center"/>
              <w:rPr>
                <w:rFonts w:ascii="Times New Roman" w:hAnsi="Times New Roman"/>
                <w:b/>
                <w:bCs/>
                <w:color w:val="000000"/>
                <w:sz w:val="24"/>
                <w:szCs w:val="24"/>
              </w:rPr>
            </w:pPr>
            <w:r w:rsidRPr="0084325D">
              <w:rPr>
                <w:rFonts w:ascii="Times New Roman" w:hAnsi="Times New Roman"/>
                <w:b/>
                <w:bCs/>
                <w:color w:val="000000"/>
                <w:sz w:val="24"/>
                <w:szCs w:val="24"/>
              </w:rPr>
              <w:t>-</w:t>
            </w:r>
          </w:p>
        </w:tc>
      </w:tr>
    </w:tbl>
    <w:p w14:paraId="47970B72" w14:textId="510423A1" w:rsidR="008E0A1B" w:rsidRDefault="00CF5712" w:rsidP="002C7198">
      <w:pPr>
        <w:spacing w:before="60" w:after="0"/>
        <w:rPr>
          <w:rFonts w:ascii="Times New Roman" w:hAnsi="Times New Roman"/>
          <w:i/>
          <w:sz w:val="22"/>
          <w:szCs w:val="22"/>
        </w:rPr>
      </w:pPr>
      <w:r w:rsidRPr="00A16377">
        <w:rPr>
          <w:rFonts w:ascii="Times New Roman" w:hAnsi="Times New Roman"/>
          <w:b/>
          <w:i/>
          <w:sz w:val="22"/>
          <w:szCs w:val="22"/>
          <w:u w:val="single"/>
        </w:rPr>
        <w:t>Source :</w:t>
      </w:r>
      <w:r w:rsidRPr="00A16377">
        <w:rPr>
          <w:rFonts w:ascii="Times New Roman" w:hAnsi="Times New Roman"/>
          <w:i/>
          <w:sz w:val="22"/>
          <w:szCs w:val="22"/>
        </w:rPr>
        <w:t xml:space="preserve"> </w:t>
      </w:r>
      <w:r>
        <w:rPr>
          <w:rFonts w:ascii="Times New Roman" w:hAnsi="Times New Roman"/>
          <w:i/>
          <w:sz w:val="22"/>
          <w:szCs w:val="22"/>
        </w:rPr>
        <w:t>DREA-BMH ; INO-2018</w:t>
      </w:r>
    </w:p>
    <w:p w14:paraId="54A76875" w14:textId="77777777" w:rsidR="00CD018D" w:rsidRDefault="00CD018D" w:rsidP="002C7198">
      <w:pPr>
        <w:spacing w:before="60" w:after="0"/>
        <w:rPr>
          <w:rFonts w:ascii="Times New Roman" w:hAnsi="Times New Roman"/>
          <w:i/>
          <w:sz w:val="22"/>
          <w:szCs w:val="22"/>
        </w:rPr>
      </w:pPr>
    </w:p>
    <w:p w14:paraId="179E9BEE" w14:textId="0148093F" w:rsidR="00CD018D" w:rsidRPr="00CD018D" w:rsidRDefault="00CD018D" w:rsidP="00CD018D">
      <w:pPr>
        <w:spacing w:after="0" w:line="276" w:lineRule="auto"/>
        <w:rPr>
          <w:rFonts w:ascii="Times New Roman" w:hAnsi="Times New Roman"/>
          <w:sz w:val="24"/>
          <w:szCs w:val="24"/>
        </w:rPr>
      </w:pPr>
      <w:r>
        <w:rPr>
          <w:rFonts w:ascii="Times New Roman" w:hAnsi="Times New Roman"/>
          <w:sz w:val="24"/>
          <w:szCs w:val="24"/>
        </w:rPr>
        <w:t>A la date du 31 décembre</w:t>
      </w:r>
      <w:r w:rsidRPr="00CD018D">
        <w:rPr>
          <w:rFonts w:ascii="Times New Roman" w:hAnsi="Times New Roman"/>
          <w:sz w:val="24"/>
          <w:szCs w:val="24"/>
        </w:rPr>
        <w:t xml:space="preserve"> 2018, il existe au total </w:t>
      </w:r>
      <w:r>
        <w:rPr>
          <w:rFonts w:ascii="Times New Roman" w:hAnsi="Times New Roman"/>
          <w:sz w:val="24"/>
          <w:szCs w:val="24"/>
        </w:rPr>
        <w:t>113</w:t>
      </w:r>
      <w:r w:rsidRPr="00CD018D">
        <w:rPr>
          <w:rFonts w:ascii="Times New Roman" w:hAnsi="Times New Roman"/>
          <w:sz w:val="24"/>
          <w:szCs w:val="24"/>
        </w:rPr>
        <w:t xml:space="preserve"> AEPS</w:t>
      </w:r>
      <w:r>
        <w:rPr>
          <w:rFonts w:ascii="Times New Roman" w:hAnsi="Times New Roman"/>
          <w:sz w:val="24"/>
          <w:szCs w:val="24"/>
        </w:rPr>
        <w:t xml:space="preserve"> dont 106 AEPS</w:t>
      </w:r>
      <w:r w:rsidRPr="00CD018D">
        <w:rPr>
          <w:rFonts w:ascii="Times New Roman" w:hAnsi="Times New Roman"/>
          <w:sz w:val="24"/>
          <w:szCs w:val="24"/>
        </w:rPr>
        <w:t xml:space="preserve"> sont communautaires. Le pourcentage d’AEPS</w:t>
      </w:r>
      <w:r>
        <w:rPr>
          <w:rFonts w:ascii="Times New Roman" w:hAnsi="Times New Roman"/>
          <w:sz w:val="24"/>
          <w:szCs w:val="24"/>
        </w:rPr>
        <w:t xml:space="preserve"> gérées par délégation est de 72,6%. Cette progression est</w:t>
      </w:r>
      <w:r w:rsidRPr="00CD018D">
        <w:rPr>
          <w:rFonts w:ascii="Times New Roman" w:hAnsi="Times New Roman"/>
          <w:sz w:val="24"/>
          <w:szCs w:val="24"/>
        </w:rPr>
        <w:t xml:space="preserve"> dû au fait que beaucoup de contr</w:t>
      </w:r>
      <w:r>
        <w:rPr>
          <w:rFonts w:ascii="Times New Roman" w:hAnsi="Times New Roman"/>
          <w:sz w:val="24"/>
          <w:szCs w:val="24"/>
        </w:rPr>
        <w:t>at de délégation des d’AEPS ont été</w:t>
      </w:r>
      <w:r w:rsidRPr="00CD018D">
        <w:rPr>
          <w:rFonts w:ascii="Times New Roman" w:hAnsi="Times New Roman"/>
          <w:sz w:val="24"/>
          <w:szCs w:val="24"/>
        </w:rPr>
        <w:t xml:space="preserve"> </w:t>
      </w:r>
      <w:r>
        <w:rPr>
          <w:rFonts w:ascii="Times New Roman" w:hAnsi="Times New Roman"/>
          <w:sz w:val="24"/>
          <w:szCs w:val="24"/>
        </w:rPr>
        <w:t>signé au cours du deuxième semestre de l’année 2018</w:t>
      </w:r>
      <w:r w:rsidRPr="00CD018D">
        <w:rPr>
          <w:rFonts w:ascii="Times New Roman" w:hAnsi="Times New Roman"/>
          <w:sz w:val="24"/>
          <w:szCs w:val="24"/>
        </w:rPr>
        <w:t>.</w:t>
      </w:r>
      <w:r>
        <w:rPr>
          <w:rFonts w:ascii="Times New Roman" w:hAnsi="Times New Roman"/>
          <w:sz w:val="24"/>
          <w:szCs w:val="24"/>
        </w:rPr>
        <w:t xml:space="preserve"> En effet la DREA-BMH a bénéficié de l’</w:t>
      </w:r>
      <w:r w:rsidR="007408E4">
        <w:rPr>
          <w:rFonts w:ascii="Times New Roman" w:hAnsi="Times New Roman"/>
          <w:sz w:val="24"/>
          <w:szCs w:val="24"/>
        </w:rPr>
        <w:t xml:space="preserve">accompagnement </w:t>
      </w:r>
      <w:r>
        <w:rPr>
          <w:rFonts w:ascii="Times New Roman" w:hAnsi="Times New Roman"/>
          <w:sz w:val="24"/>
          <w:szCs w:val="24"/>
        </w:rPr>
        <w:t>financière de PEA-GIZ dans cette seconde phase du processus d’affermage.</w:t>
      </w:r>
    </w:p>
    <w:p w14:paraId="5DAA42E2" w14:textId="1F85300B" w:rsidR="00C817D5" w:rsidRDefault="00CD018D" w:rsidP="00C817D5">
      <w:pPr>
        <w:spacing w:after="0" w:line="276" w:lineRule="auto"/>
        <w:rPr>
          <w:rFonts w:ascii="Times New Roman" w:hAnsi="Times New Roman"/>
          <w:sz w:val="24"/>
          <w:szCs w:val="24"/>
        </w:rPr>
      </w:pPr>
      <w:r w:rsidRPr="00CD018D">
        <w:rPr>
          <w:rFonts w:ascii="Times New Roman" w:hAnsi="Times New Roman"/>
          <w:sz w:val="24"/>
          <w:szCs w:val="24"/>
        </w:rPr>
        <w:t xml:space="preserve">Les faibles taux de délégation des AEPS sont constatés dans </w:t>
      </w:r>
      <w:r w:rsidR="00FC7C60" w:rsidRPr="00CD018D">
        <w:rPr>
          <w:rFonts w:ascii="Times New Roman" w:hAnsi="Times New Roman"/>
          <w:sz w:val="24"/>
          <w:szCs w:val="24"/>
        </w:rPr>
        <w:t>la commune</w:t>
      </w:r>
      <w:r w:rsidR="00FC7C60">
        <w:rPr>
          <w:rFonts w:ascii="Times New Roman" w:hAnsi="Times New Roman"/>
          <w:sz w:val="24"/>
          <w:szCs w:val="24"/>
        </w:rPr>
        <w:t xml:space="preserve"> de Barani, </w:t>
      </w:r>
      <w:proofErr w:type="spellStart"/>
      <w:r w:rsidR="00FC7C60">
        <w:rPr>
          <w:rFonts w:ascii="Times New Roman" w:hAnsi="Times New Roman"/>
          <w:sz w:val="24"/>
          <w:szCs w:val="24"/>
        </w:rPr>
        <w:t>Pompoi</w:t>
      </w:r>
      <w:proofErr w:type="spellEnd"/>
      <w:r w:rsidR="00FC7C60">
        <w:rPr>
          <w:rFonts w:ascii="Times New Roman" w:hAnsi="Times New Roman"/>
          <w:sz w:val="24"/>
          <w:szCs w:val="24"/>
        </w:rPr>
        <w:t xml:space="preserve">, </w:t>
      </w:r>
      <w:proofErr w:type="spellStart"/>
      <w:r w:rsidR="00FC7C60">
        <w:rPr>
          <w:rFonts w:ascii="Times New Roman" w:hAnsi="Times New Roman"/>
          <w:sz w:val="24"/>
          <w:szCs w:val="24"/>
        </w:rPr>
        <w:t>Bana</w:t>
      </w:r>
      <w:proofErr w:type="spellEnd"/>
      <w:r w:rsidR="00FC7C60">
        <w:rPr>
          <w:rFonts w:ascii="Times New Roman" w:hAnsi="Times New Roman"/>
          <w:sz w:val="24"/>
          <w:szCs w:val="24"/>
        </w:rPr>
        <w:t xml:space="preserve"> (0.0%), de </w:t>
      </w:r>
      <w:proofErr w:type="spellStart"/>
      <w:r w:rsidR="00FC7C60">
        <w:rPr>
          <w:rFonts w:ascii="Times New Roman" w:hAnsi="Times New Roman"/>
          <w:sz w:val="24"/>
          <w:szCs w:val="24"/>
        </w:rPr>
        <w:t>Yaba</w:t>
      </w:r>
      <w:proofErr w:type="spellEnd"/>
      <w:r w:rsidR="00FC7C60">
        <w:rPr>
          <w:rFonts w:ascii="Times New Roman" w:hAnsi="Times New Roman"/>
          <w:sz w:val="24"/>
          <w:szCs w:val="24"/>
        </w:rPr>
        <w:t xml:space="preserve">, </w:t>
      </w:r>
      <w:proofErr w:type="spellStart"/>
      <w:r w:rsidR="00FC7C60">
        <w:rPr>
          <w:rFonts w:ascii="Times New Roman" w:hAnsi="Times New Roman"/>
          <w:sz w:val="24"/>
          <w:szCs w:val="24"/>
        </w:rPr>
        <w:t>Yé</w:t>
      </w:r>
      <w:proofErr w:type="spellEnd"/>
      <w:r w:rsidR="00FC7C60">
        <w:rPr>
          <w:rFonts w:ascii="Times New Roman" w:hAnsi="Times New Roman"/>
          <w:sz w:val="24"/>
          <w:szCs w:val="24"/>
        </w:rPr>
        <w:t xml:space="preserve"> (33</w:t>
      </w:r>
      <w:r w:rsidRPr="00CD018D">
        <w:rPr>
          <w:rFonts w:ascii="Times New Roman" w:hAnsi="Times New Roman"/>
          <w:sz w:val="24"/>
          <w:szCs w:val="24"/>
        </w:rPr>
        <w:t xml:space="preserve">,3%), </w:t>
      </w:r>
      <w:r w:rsidR="00326199">
        <w:rPr>
          <w:rFonts w:ascii="Times New Roman" w:hAnsi="Times New Roman"/>
          <w:sz w:val="24"/>
          <w:szCs w:val="24"/>
        </w:rPr>
        <w:t>et</w:t>
      </w:r>
      <w:r w:rsidR="00FC7C60">
        <w:rPr>
          <w:rFonts w:ascii="Times New Roman" w:hAnsi="Times New Roman"/>
          <w:sz w:val="24"/>
          <w:szCs w:val="24"/>
        </w:rPr>
        <w:t xml:space="preserve"> </w:t>
      </w:r>
      <w:proofErr w:type="spellStart"/>
      <w:r w:rsidR="00FC7C60">
        <w:rPr>
          <w:rFonts w:ascii="Times New Roman" w:hAnsi="Times New Roman"/>
          <w:sz w:val="24"/>
          <w:szCs w:val="24"/>
        </w:rPr>
        <w:t>Fara</w:t>
      </w:r>
      <w:proofErr w:type="spellEnd"/>
      <w:r w:rsidR="00FC7C60">
        <w:rPr>
          <w:rFonts w:ascii="Times New Roman" w:hAnsi="Times New Roman"/>
          <w:sz w:val="24"/>
          <w:szCs w:val="24"/>
        </w:rPr>
        <w:t xml:space="preserve"> (40.0%). </w:t>
      </w:r>
      <w:r w:rsidRPr="00CD018D">
        <w:rPr>
          <w:rFonts w:ascii="Times New Roman" w:hAnsi="Times New Roman"/>
          <w:sz w:val="24"/>
          <w:szCs w:val="24"/>
        </w:rPr>
        <w:t xml:space="preserve">Cette situation s’explique parfois par la réticence de certaines communes à déléguer les ouvrages </w:t>
      </w:r>
      <w:r w:rsidR="00FC7C60">
        <w:rPr>
          <w:rFonts w:ascii="Times New Roman" w:hAnsi="Times New Roman"/>
          <w:sz w:val="24"/>
          <w:szCs w:val="24"/>
        </w:rPr>
        <w:t xml:space="preserve">par affermage  d’une part et d’autre part </w:t>
      </w:r>
      <w:r w:rsidR="00326199">
        <w:rPr>
          <w:rFonts w:ascii="Times New Roman" w:hAnsi="Times New Roman"/>
          <w:sz w:val="24"/>
          <w:szCs w:val="24"/>
        </w:rPr>
        <w:t xml:space="preserve">par </w:t>
      </w:r>
      <w:r w:rsidR="00FC7C60">
        <w:rPr>
          <w:rFonts w:ascii="Times New Roman" w:hAnsi="Times New Roman"/>
          <w:sz w:val="24"/>
          <w:szCs w:val="24"/>
        </w:rPr>
        <w:t xml:space="preserve">la panne du </w:t>
      </w:r>
      <w:r w:rsidR="00FC7C60" w:rsidRPr="00326199">
        <w:rPr>
          <w:rFonts w:ascii="Times New Roman" w:hAnsi="Times New Roman"/>
          <w:sz w:val="24"/>
          <w:szCs w:val="24"/>
        </w:rPr>
        <w:t>système</w:t>
      </w:r>
      <w:r w:rsidRPr="00326199">
        <w:rPr>
          <w:rFonts w:ascii="Times New Roman" w:hAnsi="Times New Roman"/>
          <w:sz w:val="24"/>
          <w:szCs w:val="24"/>
        </w:rPr>
        <w:t>.</w:t>
      </w:r>
      <w:r w:rsidRPr="00CD018D">
        <w:rPr>
          <w:rFonts w:ascii="Times New Roman" w:hAnsi="Times New Roman"/>
          <w:sz w:val="24"/>
          <w:szCs w:val="24"/>
        </w:rPr>
        <w:t xml:space="preserve"> </w:t>
      </w:r>
    </w:p>
    <w:p w14:paraId="5390E9EA" w14:textId="77777777" w:rsidR="00C817D5" w:rsidRPr="00CD018D" w:rsidRDefault="00C817D5" w:rsidP="00C817D5">
      <w:pPr>
        <w:spacing w:after="0" w:line="276" w:lineRule="auto"/>
        <w:rPr>
          <w:rFonts w:ascii="Times New Roman" w:hAnsi="Times New Roman"/>
          <w:sz w:val="24"/>
          <w:szCs w:val="24"/>
        </w:rPr>
      </w:pPr>
    </w:p>
    <w:p w14:paraId="411EE57C" w14:textId="6B2A78F9" w:rsidR="007B6348" w:rsidRDefault="008812EE" w:rsidP="00C817D5">
      <w:pPr>
        <w:pStyle w:val="Lgende"/>
        <w:spacing w:before="0" w:after="0"/>
      </w:pPr>
      <w:bookmarkStart w:id="74" w:name="_Toc10126881"/>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40</w:t>
      </w:r>
      <w:r w:rsidR="00DE7E3D">
        <w:rPr>
          <w:noProof/>
        </w:rPr>
        <w:fldChar w:fldCharType="end"/>
      </w:r>
      <w:r>
        <w:t xml:space="preserve"> </w:t>
      </w:r>
      <w:r w:rsidRPr="00194E71">
        <w:t>: Nombre de villages dépassant 2 000 habitants ne disposant pas d’AEPS/AEP</w:t>
      </w:r>
      <w:bookmarkEnd w:id="74"/>
    </w:p>
    <w:tbl>
      <w:tblPr>
        <w:tblW w:w="5000" w:type="pct"/>
        <w:tblCellMar>
          <w:left w:w="70" w:type="dxa"/>
          <w:right w:w="70" w:type="dxa"/>
        </w:tblCellMar>
        <w:tblLook w:val="04A0" w:firstRow="1" w:lastRow="0" w:firstColumn="1" w:lastColumn="0" w:noHBand="0" w:noVBand="1"/>
      </w:tblPr>
      <w:tblGrid>
        <w:gridCol w:w="2033"/>
        <w:gridCol w:w="1253"/>
        <w:gridCol w:w="310"/>
        <w:gridCol w:w="1333"/>
        <w:gridCol w:w="413"/>
        <w:gridCol w:w="1041"/>
        <w:gridCol w:w="602"/>
        <w:gridCol w:w="1252"/>
        <w:gridCol w:w="1639"/>
      </w:tblGrid>
      <w:tr w:rsidR="00CF0F63" w:rsidRPr="00CF0F63" w14:paraId="51F96F2E" w14:textId="77777777" w:rsidTr="00C817D5">
        <w:trPr>
          <w:trHeight w:val="2065"/>
          <w:tblHeader/>
        </w:trPr>
        <w:tc>
          <w:tcPr>
            <w:tcW w:w="1029" w:type="pct"/>
            <w:tcBorders>
              <w:top w:val="double" w:sz="6" w:space="0" w:color="auto"/>
              <w:left w:val="double" w:sz="6" w:space="0" w:color="auto"/>
              <w:bottom w:val="single" w:sz="4" w:space="0" w:color="auto"/>
              <w:right w:val="single" w:sz="4" w:space="0" w:color="auto"/>
            </w:tcBorders>
            <w:shd w:val="clear" w:color="000000" w:fill="DDEBF7"/>
            <w:vAlign w:val="center"/>
            <w:hideMark/>
          </w:tcPr>
          <w:p w14:paraId="7FD2EE38" w14:textId="77777777" w:rsidR="00CF0F63" w:rsidRPr="00CF0F63" w:rsidRDefault="00CF0F63" w:rsidP="00CF0F63">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Communes</w:t>
            </w:r>
          </w:p>
        </w:tc>
        <w:tc>
          <w:tcPr>
            <w:tcW w:w="634" w:type="pct"/>
            <w:tcBorders>
              <w:top w:val="double" w:sz="6" w:space="0" w:color="auto"/>
              <w:left w:val="nil"/>
              <w:bottom w:val="single" w:sz="4" w:space="0" w:color="auto"/>
              <w:right w:val="single" w:sz="4" w:space="0" w:color="auto"/>
            </w:tcBorders>
            <w:shd w:val="clear" w:color="000000" w:fill="DDEBF7"/>
            <w:vAlign w:val="center"/>
            <w:hideMark/>
          </w:tcPr>
          <w:p w14:paraId="5A09E08A" w14:textId="77777777" w:rsidR="00CF0F63" w:rsidRPr="00CF0F63" w:rsidRDefault="00CF0F63" w:rsidP="00CF0F63">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Nombre de villages dépassant 2 000 habitants</w:t>
            </w:r>
          </w:p>
        </w:tc>
        <w:tc>
          <w:tcPr>
            <w:tcW w:w="832" w:type="pct"/>
            <w:gridSpan w:val="2"/>
            <w:tcBorders>
              <w:top w:val="double" w:sz="6" w:space="0" w:color="auto"/>
              <w:left w:val="nil"/>
              <w:bottom w:val="single" w:sz="4" w:space="0" w:color="auto"/>
              <w:right w:val="single" w:sz="4" w:space="0" w:color="auto"/>
            </w:tcBorders>
            <w:shd w:val="clear" w:color="000000" w:fill="DDEBF7"/>
            <w:vAlign w:val="center"/>
            <w:hideMark/>
          </w:tcPr>
          <w:p w14:paraId="47F7F443" w14:textId="77777777" w:rsidR="00CF0F63" w:rsidRPr="00CF0F63" w:rsidRDefault="00CF0F63" w:rsidP="00CF0F63">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Nombre de villages dépassant 2 000 habitants et ne disposant pas d’AEPS/AEP</w:t>
            </w:r>
          </w:p>
        </w:tc>
        <w:tc>
          <w:tcPr>
            <w:tcW w:w="209" w:type="pct"/>
            <w:tcBorders>
              <w:top w:val="double" w:sz="6" w:space="0" w:color="auto"/>
              <w:left w:val="nil"/>
              <w:bottom w:val="single" w:sz="4" w:space="0" w:color="auto"/>
              <w:right w:val="single" w:sz="4" w:space="0" w:color="auto"/>
            </w:tcBorders>
            <w:shd w:val="clear" w:color="auto" w:fill="auto"/>
            <w:noWrap/>
            <w:vAlign w:val="bottom"/>
            <w:hideMark/>
          </w:tcPr>
          <w:p w14:paraId="0E6277EC"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double" w:sz="6" w:space="0" w:color="auto"/>
              <w:left w:val="nil"/>
              <w:bottom w:val="single" w:sz="4" w:space="0" w:color="auto"/>
              <w:right w:val="single" w:sz="4" w:space="0" w:color="auto"/>
            </w:tcBorders>
            <w:shd w:val="clear" w:color="000000" w:fill="DDEBF7"/>
            <w:vAlign w:val="center"/>
            <w:hideMark/>
          </w:tcPr>
          <w:p w14:paraId="729F5A72" w14:textId="77777777" w:rsidR="00CF0F63" w:rsidRPr="00CF0F63" w:rsidRDefault="00CF0F63" w:rsidP="00CF0F63">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Communes</w:t>
            </w:r>
          </w:p>
        </w:tc>
        <w:tc>
          <w:tcPr>
            <w:tcW w:w="634" w:type="pct"/>
            <w:tcBorders>
              <w:top w:val="double" w:sz="6" w:space="0" w:color="auto"/>
              <w:left w:val="nil"/>
              <w:bottom w:val="single" w:sz="4" w:space="0" w:color="auto"/>
              <w:right w:val="single" w:sz="4" w:space="0" w:color="auto"/>
            </w:tcBorders>
            <w:shd w:val="clear" w:color="000000" w:fill="DDEBF7"/>
            <w:vAlign w:val="center"/>
            <w:hideMark/>
          </w:tcPr>
          <w:p w14:paraId="665DACB7" w14:textId="77777777" w:rsidR="00CF0F63" w:rsidRPr="00CF0F63" w:rsidRDefault="00CF0F63" w:rsidP="00CF0F63">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Nombre de villages dépassant 2 000 habitants</w:t>
            </w:r>
          </w:p>
        </w:tc>
        <w:tc>
          <w:tcPr>
            <w:tcW w:w="830" w:type="pct"/>
            <w:tcBorders>
              <w:top w:val="double" w:sz="6" w:space="0" w:color="auto"/>
              <w:left w:val="nil"/>
              <w:bottom w:val="single" w:sz="4" w:space="0" w:color="auto"/>
              <w:right w:val="double" w:sz="6" w:space="0" w:color="auto"/>
            </w:tcBorders>
            <w:shd w:val="clear" w:color="000000" w:fill="DDEBF7"/>
            <w:vAlign w:val="center"/>
            <w:hideMark/>
          </w:tcPr>
          <w:p w14:paraId="32B7D880" w14:textId="77777777" w:rsidR="00CF0F63" w:rsidRPr="00CF0F63" w:rsidRDefault="00CF0F63" w:rsidP="00CF0F63">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Nombre de villages dépassant 2 000 habitants et ne disposant pas d’AEPS/AEP</w:t>
            </w:r>
          </w:p>
        </w:tc>
      </w:tr>
      <w:tr w:rsidR="00CF0F63" w:rsidRPr="00CF0F63" w14:paraId="5C63536F"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692B18E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BAGASSI</w:t>
            </w:r>
          </w:p>
        </w:tc>
        <w:tc>
          <w:tcPr>
            <w:tcW w:w="634" w:type="pct"/>
            <w:tcBorders>
              <w:top w:val="nil"/>
              <w:left w:val="nil"/>
              <w:bottom w:val="single" w:sz="4" w:space="0" w:color="auto"/>
              <w:right w:val="single" w:sz="4" w:space="0" w:color="auto"/>
            </w:tcBorders>
            <w:shd w:val="clear" w:color="auto" w:fill="auto"/>
            <w:vAlign w:val="center"/>
            <w:hideMark/>
          </w:tcPr>
          <w:p w14:paraId="3566D33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6</w:t>
            </w:r>
          </w:p>
        </w:tc>
        <w:tc>
          <w:tcPr>
            <w:tcW w:w="832" w:type="pct"/>
            <w:gridSpan w:val="2"/>
            <w:tcBorders>
              <w:top w:val="nil"/>
              <w:left w:val="nil"/>
              <w:bottom w:val="single" w:sz="4" w:space="0" w:color="auto"/>
              <w:right w:val="single" w:sz="4" w:space="0" w:color="auto"/>
            </w:tcBorders>
            <w:shd w:val="clear" w:color="auto" w:fill="auto"/>
            <w:vAlign w:val="center"/>
            <w:hideMark/>
          </w:tcPr>
          <w:p w14:paraId="44C1F6D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209" w:type="pct"/>
            <w:tcBorders>
              <w:top w:val="nil"/>
              <w:left w:val="nil"/>
              <w:bottom w:val="single" w:sz="4" w:space="0" w:color="auto"/>
              <w:right w:val="single" w:sz="4" w:space="0" w:color="auto"/>
            </w:tcBorders>
            <w:shd w:val="clear" w:color="auto" w:fill="auto"/>
            <w:noWrap/>
            <w:vAlign w:val="bottom"/>
            <w:hideMark/>
          </w:tcPr>
          <w:p w14:paraId="60286F39"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0A3FCFF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NOUNA</w:t>
            </w:r>
          </w:p>
        </w:tc>
        <w:tc>
          <w:tcPr>
            <w:tcW w:w="634" w:type="pct"/>
            <w:tcBorders>
              <w:top w:val="nil"/>
              <w:left w:val="nil"/>
              <w:bottom w:val="single" w:sz="4" w:space="0" w:color="auto"/>
              <w:right w:val="single" w:sz="4" w:space="0" w:color="auto"/>
            </w:tcBorders>
            <w:shd w:val="clear" w:color="auto" w:fill="auto"/>
            <w:vAlign w:val="center"/>
            <w:hideMark/>
          </w:tcPr>
          <w:p w14:paraId="4D1A5D5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7</w:t>
            </w:r>
          </w:p>
        </w:tc>
        <w:tc>
          <w:tcPr>
            <w:tcW w:w="830" w:type="pct"/>
            <w:tcBorders>
              <w:top w:val="nil"/>
              <w:left w:val="nil"/>
              <w:bottom w:val="single" w:sz="4" w:space="0" w:color="auto"/>
              <w:right w:val="double" w:sz="6" w:space="0" w:color="auto"/>
            </w:tcBorders>
            <w:shd w:val="clear" w:color="auto" w:fill="auto"/>
            <w:vAlign w:val="center"/>
            <w:hideMark/>
          </w:tcPr>
          <w:p w14:paraId="077CDE2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7</w:t>
            </w:r>
          </w:p>
        </w:tc>
      </w:tr>
      <w:tr w:rsidR="00CF0F63" w:rsidRPr="00CF0F63" w14:paraId="63560C03"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6984BE4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BANA</w:t>
            </w:r>
          </w:p>
        </w:tc>
        <w:tc>
          <w:tcPr>
            <w:tcW w:w="634" w:type="pct"/>
            <w:tcBorders>
              <w:top w:val="nil"/>
              <w:left w:val="nil"/>
              <w:bottom w:val="single" w:sz="4" w:space="0" w:color="auto"/>
              <w:right w:val="single" w:sz="4" w:space="0" w:color="auto"/>
            </w:tcBorders>
            <w:shd w:val="clear" w:color="000000" w:fill="DDEBF7"/>
            <w:vAlign w:val="center"/>
            <w:hideMark/>
          </w:tcPr>
          <w:p w14:paraId="2484E51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1956674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c>
          <w:tcPr>
            <w:tcW w:w="209" w:type="pct"/>
            <w:tcBorders>
              <w:top w:val="nil"/>
              <w:left w:val="nil"/>
              <w:bottom w:val="single" w:sz="4" w:space="0" w:color="auto"/>
              <w:right w:val="single" w:sz="4" w:space="0" w:color="auto"/>
            </w:tcBorders>
            <w:shd w:val="clear" w:color="auto" w:fill="auto"/>
            <w:noWrap/>
            <w:vAlign w:val="bottom"/>
            <w:hideMark/>
          </w:tcPr>
          <w:p w14:paraId="22C4A4D3"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CF3F59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SONO</w:t>
            </w:r>
          </w:p>
        </w:tc>
        <w:tc>
          <w:tcPr>
            <w:tcW w:w="634" w:type="pct"/>
            <w:tcBorders>
              <w:top w:val="nil"/>
              <w:left w:val="nil"/>
              <w:bottom w:val="single" w:sz="4" w:space="0" w:color="auto"/>
              <w:right w:val="single" w:sz="4" w:space="0" w:color="auto"/>
            </w:tcBorders>
            <w:shd w:val="clear" w:color="000000" w:fill="DDEBF7"/>
            <w:vAlign w:val="center"/>
            <w:hideMark/>
          </w:tcPr>
          <w:p w14:paraId="6620770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830" w:type="pct"/>
            <w:tcBorders>
              <w:top w:val="nil"/>
              <w:left w:val="nil"/>
              <w:bottom w:val="single" w:sz="4" w:space="0" w:color="auto"/>
              <w:right w:val="double" w:sz="6" w:space="0" w:color="auto"/>
            </w:tcBorders>
            <w:shd w:val="clear" w:color="000000" w:fill="DDEBF7"/>
            <w:vAlign w:val="center"/>
            <w:hideMark/>
          </w:tcPr>
          <w:p w14:paraId="0682CF4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0</w:t>
            </w:r>
          </w:p>
        </w:tc>
      </w:tr>
      <w:tr w:rsidR="00CF0F63" w:rsidRPr="00CF0F63" w14:paraId="7DAA6879"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7717C4A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BOROMO</w:t>
            </w:r>
          </w:p>
        </w:tc>
        <w:tc>
          <w:tcPr>
            <w:tcW w:w="634" w:type="pct"/>
            <w:tcBorders>
              <w:top w:val="nil"/>
              <w:left w:val="nil"/>
              <w:bottom w:val="single" w:sz="4" w:space="0" w:color="auto"/>
              <w:right w:val="single" w:sz="4" w:space="0" w:color="auto"/>
            </w:tcBorders>
            <w:shd w:val="clear" w:color="auto" w:fill="auto"/>
            <w:vAlign w:val="center"/>
            <w:hideMark/>
          </w:tcPr>
          <w:p w14:paraId="65E0144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832" w:type="pct"/>
            <w:gridSpan w:val="2"/>
            <w:tcBorders>
              <w:top w:val="nil"/>
              <w:left w:val="nil"/>
              <w:bottom w:val="single" w:sz="4" w:space="0" w:color="auto"/>
              <w:right w:val="single" w:sz="4" w:space="0" w:color="auto"/>
            </w:tcBorders>
            <w:shd w:val="clear" w:color="auto" w:fill="auto"/>
            <w:vAlign w:val="center"/>
            <w:hideMark/>
          </w:tcPr>
          <w:p w14:paraId="6076F14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c>
          <w:tcPr>
            <w:tcW w:w="209" w:type="pct"/>
            <w:tcBorders>
              <w:top w:val="nil"/>
              <w:left w:val="nil"/>
              <w:bottom w:val="single" w:sz="4" w:space="0" w:color="auto"/>
              <w:right w:val="single" w:sz="4" w:space="0" w:color="auto"/>
            </w:tcBorders>
            <w:shd w:val="clear" w:color="auto" w:fill="auto"/>
            <w:noWrap/>
            <w:vAlign w:val="bottom"/>
            <w:hideMark/>
          </w:tcPr>
          <w:p w14:paraId="4E136346"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58D4418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BONDOKUY</w:t>
            </w:r>
          </w:p>
        </w:tc>
        <w:tc>
          <w:tcPr>
            <w:tcW w:w="634" w:type="pct"/>
            <w:tcBorders>
              <w:top w:val="nil"/>
              <w:left w:val="nil"/>
              <w:bottom w:val="single" w:sz="4" w:space="0" w:color="auto"/>
              <w:right w:val="single" w:sz="4" w:space="0" w:color="auto"/>
            </w:tcBorders>
            <w:shd w:val="clear" w:color="auto" w:fill="auto"/>
            <w:vAlign w:val="center"/>
            <w:hideMark/>
          </w:tcPr>
          <w:p w14:paraId="61E2D4B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12</w:t>
            </w:r>
          </w:p>
        </w:tc>
        <w:tc>
          <w:tcPr>
            <w:tcW w:w="830" w:type="pct"/>
            <w:tcBorders>
              <w:top w:val="nil"/>
              <w:left w:val="nil"/>
              <w:bottom w:val="single" w:sz="4" w:space="0" w:color="auto"/>
              <w:right w:val="double" w:sz="6" w:space="0" w:color="auto"/>
            </w:tcBorders>
            <w:shd w:val="clear" w:color="auto" w:fill="auto"/>
            <w:vAlign w:val="center"/>
            <w:hideMark/>
          </w:tcPr>
          <w:p w14:paraId="5607A0A3"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9</w:t>
            </w:r>
          </w:p>
        </w:tc>
      </w:tr>
      <w:tr w:rsidR="00CF0F63" w:rsidRPr="00CF0F63" w14:paraId="698E0652"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0D76F34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FARA</w:t>
            </w:r>
          </w:p>
        </w:tc>
        <w:tc>
          <w:tcPr>
            <w:tcW w:w="634" w:type="pct"/>
            <w:tcBorders>
              <w:top w:val="nil"/>
              <w:left w:val="nil"/>
              <w:bottom w:val="single" w:sz="4" w:space="0" w:color="auto"/>
              <w:right w:val="single" w:sz="4" w:space="0" w:color="auto"/>
            </w:tcBorders>
            <w:shd w:val="clear" w:color="000000" w:fill="DDEBF7"/>
            <w:vAlign w:val="center"/>
            <w:hideMark/>
          </w:tcPr>
          <w:p w14:paraId="2760A8D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9</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423B029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6</w:t>
            </w:r>
          </w:p>
        </w:tc>
        <w:tc>
          <w:tcPr>
            <w:tcW w:w="209" w:type="pct"/>
            <w:tcBorders>
              <w:top w:val="nil"/>
              <w:left w:val="nil"/>
              <w:bottom w:val="single" w:sz="4" w:space="0" w:color="auto"/>
              <w:right w:val="single" w:sz="4" w:space="0" w:color="auto"/>
            </w:tcBorders>
            <w:shd w:val="clear" w:color="auto" w:fill="auto"/>
            <w:noWrap/>
            <w:vAlign w:val="bottom"/>
            <w:hideMark/>
          </w:tcPr>
          <w:p w14:paraId="6CDF7907"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5432EC6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DEDOUGOU</w:t>
            </w:r>
          </w:p>
        </w:tc>
        <w:tc>
          <w:tcPr>
            <w:tcW w:w="634" w:type="pct"/>
            <w:tcBorders>
              <w:top w:val="nil"/>
              <w:left w:val="nil"/>
              <w:bottom w:val="single" w:sz="4" w:space="0" w:color="auto"/>
              <w:right w:val="single" w:sz="4" w:space="0" w:color="auto"/>
            </w:tcBorders>
            <w:shd w:val="clear" w:color="000000" w:fill="DDEBF7"/>
            <w:vAlign w:val="center"/>
            <w:hideMark/>
          </w:tcPr>
          <w:p w14:paraId="40A39311"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10</w:t>
            </w:r>
          </w:p>
        </w:tc>
        <w:tc>
          <w:tcPr>
            <w:tcW w:w="830" w:type="pct"/>
            <w:tcBorders>
              <w:top w:val="nil"/>
              <w:left w:val="nil"/>
              <w:bottom w:val="single" w:sz="4" w:space="0" w:color="auto"/>
              <w:right w:val="double" w:sz="6" w:space="0" w:color="auto"/>
            </w:tcBorders>
            <w:shd w:val="clear" w:color="000000" w:fill="DDEBF7"/>
            <w:vAlign w:val="center"/>
            <w:hideMark/>
          </w:tcPr>
          <w:p w14:paraId="5E4DCBB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8</w:t>
            </w:r>
          </w:p>
        </w:tc>
      </w:tr>
      <w:tr w:rsidR="00CF0F63" w:rsidRPr="00CF0F63" w14:paraId="03B58BC1"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089570E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OURY</w:t>
            </w:r>
          </w:p>
        </w:tc>
        <w:tc>
          <w:tcPr>
            <w:tcW w:w="634" w:type="pct"/>
            <w:tcBorders>
              <w:top w:val="nil"/>
              <w:left w:val="nil"/>
              <w:bottom w:val="single" w:sz="4" w:space="0" w:color="auto"/>
              <w:right w:val="single" w:sz="4" w:space="0" w:color="auto"/>
            </w:tcBorders>
            <w:shd w:val="clear" w:color="auto" w:fill="auto"/>
            <w:vAlign w:val="center"/>
            <w:hideMark/>
          </w:tcPr>
          <w:p w14:paraId="6818093B"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c>
          <w:tcPr>
            <w:tcW w:w="832" w:type="pct"/>
            <w:gridSpan w:val="2"/>
            <w:tcBorders>
              <w:top w:val="nil"/>
              <w:left w:val="nil"/>
              <w:bottom w:val="single" w:sz="4" w:space="0" w:color="auto"/>
              <w:right w:val="single" w:sz="4" w:space="0" w:color="auto"/>
            </w:tcBorders>
            <w:shd w:val="clear" w:color="auto" w:fill="auto"/>
            <w:vAlign w:val="center"/>
            <w:hideMark/>
          </w:tcPr>
          <w:p w14:paraId="7D26FDB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209" w:type="pct"/>
            <w:tcBorders>
              <w:top w:val="nil"/>
              <w:left w:val="nil"/>
              <w:bottom w:val="single" w:sz="4" w:space="0" w:color="auto"/>
              <w:right w:val="single" w:sz="4" w:space="0" w:color="auto"/>
            </w:tcBorders>
            <w:shd w:val="clear" w:color="auto" w:fill="auto"/>
            <w:noWrap/>
            <w:vAlign w:val="bottom"/>
            <w:hideMark/>
          </w:tcPr>
          <w:p w14:paraId="5BDF404C"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1EB28B1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DOUROULA</w:t>
            </w:r>
          </w:p>
        </w:tc>
        <w:tc>
          <w:tcPr>
            <w:tcW w:w="634" w:type="pct"/>
            <w:tcBorders>
              <w:top w:val="nil"/>
              <w:left w:val="nil"/>
              <w:bottom w:val="single" w:sz="4" w:space="0" w:color="auto"/>
              <w:right w:val="single" w:sz="4" w:space="0" w:color="auto"/>
            </w:tcBorders>
            <w:shd w:val="clear" w:color="auto" w:fill="auto"/>
            <w:vAlign w:val="center"/>
            <w:hideMark/>
          </w:tcPr>
          <w:p w14:paraId="428E9EE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c>
          <w:tcPr>
            <w:tcW w:w="830" w:type="pct"/>
            <w:tcBorders>
              <w:top w:val="nil"/>
              <w:left w:val="nil"/>
              <w:bottom w:val="single" w:sz="4" w:space="0" w:color="auto"/>
              <w:right w:val="double" w:sz="6" w:space="0" w:color="auto"/>
            </w:tcBorders>
            <w:shd w:val="clear" w:color="auto" w:fill="auto"/>
            <w:vAlign w:val="center"/>
            <w:hideMark/>
          </w:tcPr>
          <w:p w14:paraId="74733B4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r>
      <w:tr w:rsidR="00CF0F63" w:rsidRPr="00CF0F63" w14:paraId="1CA06174"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66BF1BE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PA</w:t>
            </w:r>
          </w:p>
        </w:tc>
        <w:tc>
          <w:tcPr>
            <w:tcW w:w="634" w:type="pct"/>
            <w:tcBorders>
              <w:top w:val="nil"/>
              <w:left w:val="nil"/>
              <w:bottom w:val="single" w:sz="4" w:space="0" w:color="auto"/>
              <w:right w:val="single" w:sz="4" w:space="0" w:color="auto"/>
            </w:tcBorders>
            <w:shd w:val="clear" w:color="000000" w:fill="DDEBF7"/>
            <w:vAlign w:val="center"/>
            <w:hideMark/>
          </w:tcPr>
          <w:p w14:paraId="4C9DDD2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6</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5F3B285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209" w:type="pct"/>
            <w:tcBorders>
              <w:top w:val="nil"/>
              <w:left w:val="nil"/>
              <w:bottom w:val="single" w:sz="4" w:space="0" w:color="auto"/>
              <w:right w:val="single" w:sz="4" w:space="0" w:color="auto"/>
            </w:tcBorders>
            <w:shd w:val="clear" w:color="auto" w:fill="auto"/>
            <w:noWrap/>
            <w:vAlign w:val="bottom"/>
            <w:hideMark/>
          </w:tcPr>
          <w:p w14:paraId="7B88853F"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3F6CBFB1"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KONA</w:t>
            </w:r>
          </w:p>
        </w:tc>
        <w:tc>
          <w:tcPr>
            <w:tcW w:w="634" w:type="pct"/>
            <w:tcBorders>
              <w:top w:val="nil"/>
              <w:left w:val="nil"/>
              <w:bottom w:val="single" w:sz="4" w:space="0" w:color="auto"/>
              <w:right w:val="single" w:sz="4" w:space="0" w:color="auto"/>
            </w:tcBorders>
            <w:shd w:val="clear" w:color="000000" w:fill="DDEBF7"/>
            <w:vAlign w:val="center"/>
            <w:hideMark/>
          </w:tcPr>
          <w:p w14:paraId="4A02C23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c>
          <w:tcPr>
            <w:tcW w:w="830" w:type="pct"/>
            <w:tcBorders>
              <w:top w:val="nil"/>
              <w:left w:val="nil"/>
              <w:bottom w:val="single" w:sz="4" w:space="0" w:color="auto"/>
              <w:right w:val="double" w:sz="6" w:space="0" w:color="auto"/>
            </w:tcBorders>
            <w:shd w:val="clear" w:color="000000" w:fill="DDEBF7"/>
            <w:vAlign w:val="center"/>
            <w:hideMark/>
          </w:tcPr>
          <w:p w14:paraId="66E28F4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r>
      <w:tr w:rsidR="00CF0F63" w:rsidRPr="00CF0F63" w14:paraId="19F85488"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4FC768D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POMPOI</w:t>
            </w:r>
          </w:p>
        </w:tc>
        <w:tc>
          <w:tcPr>
            <w:tcW w:w="634" w:type="pct"/>
            <w:tcBorders>
              <w:top w:val="nil"/>
              <w:left w:val="nil"/>
              <w:bottom w:val="single" w:sz="4" w:space="0" w:color="auto"/>
              <w:right w:val="single" w:sz="4" w:space="0" w:color="auto"/>
            </w:tcBorders>
            <w:shd w:val="clear" w:color="auto" w:fill="auto"/>
            <w:vAlign w:val="center"/>
            <w:hideMark/>
          </w:tcPr>
          <w:p w14:paraId="300F02A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c>
          <w:tcPr>
            <w:tcW w:w="832" w:type="pct"/>
            <w:gridSpan w:val="2"/>
            <w:tcBorders>
              <w:top w:val="nil"/>
              <w:left w:val="nil"/>
              <w:bottom w:val="single" w:sz="4" w:space="0" w:color="auto"/>
              <w:right w:val="single" w:sz="4" w:space="0" w:color="auto"/>
            </w:tcBorders>
            <w:shd w:val="clear" w:color="auto" w:fill="auto"/>
            <w:vAlign w:val="center"/>
            <w:hideMark/>
          </w:tcPr>
          <w:p w14:paraId="4AE5EA7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209" w:type="pct"/>
            <w:tcBorders>
              <w:top w:val="nil"/>
              <w:left w:val="nil"/>
              <w:bottom w:val="single" w:sz="4" w:space="0" w:color="auto"/>
              <w:right w:val="single" w:sz="4" w:space="0" w:color="auto"/>
            </w:tcBorders>
            <w:shd w:val="clear" w:color="auto" w:fill="auto"/>
            <w:noWrap/>
            <w:vAlign w:val="bottom"/>
            <w:hideMark/>
          </w:tcPr>
          <w:p w14:paraId="716054E8"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17A6304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OUARKOYE</w:t>
            </w:r>
          </w:p>
        </w:tc>
        <w:tc>
          <w:tcPr>
            <w:tcW w:w="634" w:type="pct"/>
            <w:tcBorders>
              <w:top w:val="nil"/>
              <w:left w:val="nil"/>
              <w:bottom w:val="single" w:sz="4" w:space="0" w:color="auto"/>
              <w:right w:val="single" w:sz="4" w:space="0" w:color="auto"/>
            </w:tcBorders>
            <w:shd w:val="clear" w:color="auto" w:fill="auto"/>
            <w:vAlign w:val="center"/>
            <w:hideMark/>
          </w:tcPr>
          <w:p w14:paraId="5D97187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11</w:t>
            </w:r>
          </w:p>
        </w:tc>
        <w:tc>
          <w:tcPr>
            <w:tcW w:w="830" w:type="pct"/>
            <w:tcBorders>
              <w:top w:val="nil"/>
              <w:left w:val="nil"/>
              <w:bottom w:val="single" w:sz="4" w:space="0" w:color="auto"/>
              <w:right w:val="double" w:sz="6" w:space="0" w:color="auto"/>
            </w:tcBorders>
            <w:shd w:val="clear" w:color="auto" w:fill="auto"/>
            <w:vAlign w:val="center"/>
            <w:hideMark/>
          </w:tcPr>
          <w:p w14:paraId="0893678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9</w:t>
            </w:r>
          </w:p>
        </w:tc>
      </w:tr>
      <w:tr w:rsidR="00CF0F63" w:rsidRPr="00CF0F63" w14:paraId="022D9705"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66CFA3B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POURA</w:t>
            </w:r>
          </w:p>
        </w:tc>
        <w:tc>
          <w:tcPr>
            <w:tcW w:w="634" w:type="pct"/>
            <w:tcBorders>
              <w:top w:val="nil"/>
              <w:left w:val="nil"/>
              <w:bottom w:val="single" w:sz="4" w:space="0" w:color="auto"/>
              <w:right w:val="single" w:sz="4" w:space="0" w:color="auto"/>
            </w:tcBorders>
            <w:shd w:val="clear" w:color="000000" w:fill="DDEBF7"/>
            <w:vAlign w:val="center"/>
            <w:hideMark/>
          </w:tcPr>
          <w:p w14:paraId="46C9B50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43326A77"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209" w:type="pct"/>
            <w:tcBorders>
              <w:top w:val="nil"/>
              <w:left w:val="nil"/>
              <w:bottom w:val="single" w:sz="4" w:space="0" w:color="auto"/>
              <w:right w:val="single" w:sz="4" w:space="0" w:color="auto"/>
            </w:tcBorders>
            <w:shd w:val="clear" w:color="auto" w:fill="auto"/>
            <w:noWrap/>
            <w:vAlign w:val="bottom"/>
            <w:hideMark/>
          </w:tcPr>
          <w:p w14:paraId="002B356B"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14AD09B7"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SAFANE</w:t>
            </w:r>
          </w:p>
        </w:tc>
        <w:tc>
          <w:tcPr>
            <w:tcW w:w="634" w:type="pct"/>
            <w:tcBorders>
              <w:top w:val="nil"/>
              <w:left w:val="nil"/>
              <w:bottom w:val="single" w:sz="4" w:space="0" w:color="auto"/>
              <w:right w:val="single" w:sz="4" w:space="0" w:color="auto"/>
            </w:tcBorders>
            <w:shd w:val="clear" w:color="000000" w:fill="DDEBF7"/>
            <w:vAlign w:val="center"/>
            <w:hideMark/>
          </w:tcPr>
          <w:p w14:paraId="4D5A5BAB"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7</w:t>
            </w:r>
          </w:p>
        </w:tc>
        <w:tc>
          <w:tcPr>
            <w:tcW w:w="830" w:type="pct"/>
            <w:tcBorders>
              <w:top w:val="nil"/>
              <w:left w:val="nil"/>
              <w:bottom w:val="single" w:sz="4" w:space="0" w:color="auto"/>
              <w:right w:val="double" w:sz="6" w:space="0" w:color="auto"/>
            </w:tcBorders>
            <w:shd w:val="clear" w:color="000000" w:fill="DDEBF7"/>
            <w:vAlign w:val="center"/>
            <w:hideMark/>
          </w:tcPr>
          <w:p w14:paraId="1E7B7B1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r>
      <w:tr w:rsidR="00CF0F63" w:rsidRPr="00CF0F63" w14:paraId="0F946C49"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2A074BB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SIBY</w:t>
            </w:r>
          </w:p>
        </w:tc>
        <w:tc>
          <w:tcPr>
            <w:tcW w:w="634" w:type="pct"/>
            <w:tcBorders>
              <w:top w:val="nil"/>
              <w:left w:val="nil"/>
              <w:bottom w:val="single" w:sz="4" w:space="0" w:color="auto"/>
              <w:right w:val="single" w:sz="4" w:space="0" w:color="auto"/>
            </w:tcBorders>
            <w:shd w:val="clear" w:color="auto" w:fill="auto"/>
            <w:vAlign w:val="center"/>
            <w:hideMark/>
          </w:tcPr>
          <w:p w14:paraId="74F1A95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c>
          <w:tcPr>
            <w:tcW w:w="832" w:type="pct"/>
            <w:gridSpan w:val="2"/>
            <w:tcBorders>
              <w:top w:val="nil"/>
              <w:left w:val="nil"/>
              <w:bottom w:val="single" w:sz="4" w:space="0" w:color="auto"/>
              <w:right w:val="single" w:sz="4" w:space="0" w:color="auto"/>
            </w:tcBorders>
            <w:shd w:val="clear" w:color="auto" w:fill="auto"/>
            <w:vAlign w:val="center"/>
            <w:hideMark/>
          </w:tcPr>
          <w:p w14:paraId="75F96B7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209" w:type="pct"/>
            <w:tcBorders>
              <w:top w:val="nil"/>
              <w:left w:val="nil"/>
              <w:bottom w:val="single" w:sz="4" w:space="0" w:color="auto"/>
              <w:right w:val="single" w:sz="4" w:space="0" w:color="auto"/>
            </w:tcBorders>
            <w:shd w:val="clear" w:color="auto" w:fill="auto"/>
            <w:noWrap/>
            <w:vAlign w:val="bottom"/>
            <w:hideMark/>
          </w:tcPr>
          <w:p w14:paraId="7C9D2C9D"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34C588A2"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TCHERIBA</w:t>
            </w:r>
          </w:p>
        </w:tc>
        <w:tc>
          <w:tcPr>
            <w:tcW w:w="634" w:type="pct"/>
            <w:tcBorders>
              <w:top w:val="nil"/>
              <w:left w:val="nil"/>
              <w:bottom w:val="single" w:sz="4" w:space="0" w:color="auto"/>
              <w:right w:val="single" w:sz="4" w:space="0" w:color="auto"/>
            </w:tcBorders>
            <w:shd w:val="clear" w:color="auto" w:fill="auto"/>
            <w:vAlign w:val="center"/>
            <w:hideMark/>
          </w:tcPr>
          <w:p w14:paraId="1917839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9</w:t>
            </w:r>
          </w:p>
        </w:tc>
        <w:tc>
          <w:tcPr>
            <w:tcW w:w="830" w:type="pct"/>
            <w:tcBorders>
              <w:top w:val="nil"/>
              <w:left w:val="nil"/>
              <w:bottom w:val="single" w:sz="4" w:space="0" w:color="auto"/>
              <w:right w:val="double" w:sz="6" w:space="0" w:color="auto"/>
            </w:tcBorders>
            <w:shd w:val="clear" w:color="auto" w:fill="auto"/>
            <w:vAlign w:val="center"/>
            <w:hideMark/>
          </w:tcPr>
          <w:p w14:paraId="362048C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7</w:t>
            </w:r>
          </w:p>
        </w:tc>
      </w:tr>
      <w:tr w:rsidR="00CF0F63" w:rsidRPr="00CF0F63" w14:paraId="47CB0A38"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4C0AE14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YAHO</w:t>
            </w:r>
          </w:p>
        </w:tc>
        <w:tc>
          <w:tcPr>
            <w:tcW w:w="634" w:type="pct"/>
            <w:tcBorders>
              <w:top w:val="nil"/>
              <w:left w:val="nil"/>
              <w:bottom w:val="single" w:sz="4" w:space="0" w:color="auto"/>
              <w:right w:val="single" w:sz="4" w:space="0" w:color="auto"/>
            </w:tcBorders>
            <w:shd w:val="clear" w:color="000000" w:fill="DDEBF7"/>
            <w:vAlign w:val="center"/>
            <w:hideMark/>
          </w:tcPr>
          <w:p w14:paraId="5870E91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7EABB73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209" w:type="pct"/>
            <w:tcBorders>
              <w:top w:val="nil"/>
              <w:left w:val="nil"/>
              <w:bottom w:val="single" w:sz="4" w:space="0" w:color="auto"/>
              <w:right w:val="single" w:sz="4" w:space="0" w:color="auto"/>
            </w:tcBorders>
            <w:shd w:val="clear" w:color="auto" w:fill="auto"/>
            <w:noWrap/>
            <w:vAlign w:val="bottom"/>
            <w:hideMark/>
          </w:tcPr>
          <w:p w14:paraId="1CA12708"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D63143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GASSAN</w:t>
            </w:r>
          </w:p>
        </w:tc>
        <w:tc>
          <w:tcPr>
            <w:tcW w:w="634" w:type="pct"/>
            <w:tcBorders>
              <w:top w:val="nil"/>
              <w:left w:val="nil"/>
              <w:bottom w:val="single" w:sz="4" w:space="0" w:color="auto"/>
              <w:right w:val="single" w:sz="4" w:space="0" w:color="auto"/>
            </w:tcBorders>
            <w:shd w:val="clear" w:color="000000" w:fill="DDEBF7"/>
            <w:vAlign w:val="center"/>
            <w:hideMark/>
          </w:tcPr>
          <w:p w14:paraId="0D0BE95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c>
          <w:tcPr>
            <w:tcW w:w="830" w:type="pct"/>
            <w:tcBorders>
              <w:top w:val="nil"/>
              <w:left w:val="nil"/>
              <w:bottom w:val="single" w:sz="4" w:space="0" w:color="auto"/>
              <w:right w:val="double" w:sz="6" w:space="0" w:color="auto"/>
            </w:tcBorders>
            <w:shd w:val="clear" w:color="000000" w:fill="DDEBF7"/>
            <w:vAlign w:val="center"/>
            <w:hideMark/>
          </w:tcPr>
          <w:p w14:paraId="1D0444AB"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r>
      <w:tr w:rsidR="00CF0F63" w:rsidRPr="00CF0F63" w14:paraId="514E7876"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5353E5B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BALAVE</w:t>
            </w:r>
          </w:p>
        </w:tc>
        <w:tc>
          <w:tcPr>
            <w:tcW w:w="634" w:type="pct"/>
            <w:tcBorders>
              <w:top w:val="nil"/>
              <w:left w:val="nil"/>
              <w:bottom w:val="single" w:sz="4" w:space="0" w:color="auto"/>
              <w:right w:val="single" w:sz="4" w:space="0" w:color="auto"/>
            </w:tcBorders>
            <w:shd w:val="clear" w:color="auto" w:fill="auto"/>
            <w:vAlign w:val="center"/>
            <w:hideMark/>
          </w:tcPr>
          <w:p w14:paraId="54A0F32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832" w:type="pct"/>
            <w:gridSpan w:val="2"/>
            <w:tcBorders>
              <w:top w:val="nil"/>
              <w:left w:val="nil"/>
              <w:bottom w:val="single" w:sz="4" w:space="0" w:color="auto"/>
              <w:right w:val="single" w:sz="4" w:space="0" w:color="auto"/>
            </w:tcBorders>
            <w:shd w:val="clear" w:color="auto" w:fill="auto"/>
            <w:vAlign w:val="center"/>
            <w:hideMark/>
          </w:tcPr>
          <w:p w14:paraId="3D9DE0B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209" w:type="pct"/>
            <w:tcBorders>
              <w:top w:val="nil"/>
              <w:left w:val="nil"/>
              <w:bottom w:val="single" w:sz="4" w:space="0" w:color="auto"/>
              <w:right w:val="single" w:sz="4" w:space="0" w:color="auto"/>
            </w:tcBorders>
            <w:shd w:val="clear" w:color="auto" w:fill="auto"/>
            <w:noWrap/>
            <w:vAlign w:val="bottom"/>
            <w:hideMark/>
          </w:tcPr>
          <w:p w14:paraId="6CC18385"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56DF7F6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GOSSINA</w:t>
            </w:r>
          </w:p>
        </w:tc>
        <w:tc>
          <w:tcPr>
            <w:tcW w:w="634" w:type="pct"/>
            <w:tcBorders>
              <w:top w:val="nil"/>
              <w:left w:val="nil"/>
              <w:bottom w:val="single" w:sz="4" w:space="0" w:color="auto"/>
              <w:right w:val="single" w:sz="4" w:space="0" w:color="auto"/>
            </w:tcBorders>
            <w:shd w:val="clear" w:color="auto" w:fill="auto"/>
            <w:vAlign w:val="center"/>
            <w:hideMark/>
          </w:tcPr>
          <w:p w14:paraId="57265BAB"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830" w:type="pct"/>
            <w:tcBorders>
              <w:top w:val="nil"/>
              <w:left w:val="nil"/>
              <w:bottom w:val="single" w:sz="4" w:space="0" w:color="auto"/>
              <w:right w:val="double" w:sz="6" w:space="0" w:color="auto"/>
            </w:tcBorders>
            <w:shd w:val="clear" w:color="auto" w:fill="auto"/>
            <w:vAlign w:val="center"/>
            <w:hideMark/>
          </w:tcPr>
          <w:p w14:paraId="75978822"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r>
      <w:tr w:rsidR="00CF0F63" w:rsidRPr="00CF0F63" w14:paraId="22649261"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4A70274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KOUKA</w:t>
            </w:r>
          </w:p>
        </w:tc>
        <w:tc>
          <w:tcPr>
            <w:tcW w:w="634" w:type="pct"/>
            <w:tcBorders>
              <w:top w:val="nil"/>
              <w:left w:val="nil"/>
              <w:bottom w:val="single" w:sz="4" w:space="0" w:color="auto"/>
              <w:right w:val="single" w:sz="4" w:space="0" w:color="auto"/>
            </w:tcBorders>
            <w:shd w:val="clear" w:color="000000" w:fill="DDEBF7"/>
            <w:vAlign w:val="center"/>
            <w:hideMark/>
          </w:tcPr>
          <w:p w14:paraId="4BA0860B"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12</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843425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9</w:t>
            </w:r>
          </w:p>
        </w:tc>
        <w:tc>
          <w:tcPr>
            <w:tcW w:w="209" w:type="pct"/>
            <w:tcBorders>
              <w:top w:val="nil"/>
              <w:left w:val="nil"/>
              <w:bottom w:val="single" w:sz="4" w:space="0" w:color="auto"/>
              <w:right w:val="single" w:sz="4" w:space="0" w:color="auto"/>
            </w:tcBorders>
            <w:shd w:val="clear" w:color="auto" w:fill="auto"/>
            <w:noWrap/>
            <w:vAlign w:val="bottom"/>
            <w:hideMark/>
          </w:tcPr>
          <w:p w14:paraId="7755D8FA"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3371DDF1"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KOUGNY</w:t>
            </w:r>
          </w:p>
        </w:tc>
        <w:tc>
          <w:tcPr>
            <w:tcW w:w="634" w:type="pct"/>
            <w:tcBorders>
              <w:top w:val="nil"/>
              <w:left w:val="nil"/>
              <w:bottom w:val="single" w:sz="4" w:space="0" w:color="auto"/>
              <w:right w:val="single" w:sz="4" w:space="0" w:color="auto"/>
            </w:tcBorders>
            <w:shd w:val="clear" w:color="000000" w:fill="DDEBF7"/>
            <w:vAlign w:val="center"/>
            <w:hideMark/>
          </w:tcPr>
          <w:p w14:paraId="325C286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830" w:type="pct"/>
            <w:tcBorders>
              <w:top w:val="nil"/>
              <w:left w:val="nil"/>
              <w:bottom w:val="single" w:sz="4" w:space="0" w:color="auto"/>
              <w:right w:val="double" w:sz="6" w:space="0" w:color="auto"/>
            </w:tcBorders>
            <w:shd w:val="clear" w:color="000000" w:fill="DDEBF7"/>
            <w:vAlign w:val="center"/>
            <w:hideMark/>
          </w:tcPr>
          <w:p w14:paraId="14873763"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r>
      <w:tr w:rsidR="00CF0F63" w:rsidRPr="00CF0F63" w14:paraId="4CC95E09"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07505CA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SAMI</w:t>
            </w:r>
          </w:p>
        </w:tc>
        <w:tc>
          <w:tcPr>
            <w:tcW w:w="634" w:type="pct"/>
            <w:tcBorders>
              <w:top w:val="nil"/>
              <w:left w:val="nil"/>
              <w:bottom w:val="single" w:sz="4" w:space="0" w:color="auto"/>
              <w:right w:val="single" w:sz="4" w:space="0" w:color="auto"/>
            </w:tcBorders>
            <w:shd w:val="clear" w:color="auto" w:fill="auto"/>
            <w:vAlign w:val="center"/>
            <w:hideMark/>
          </w:tcPr>
          <w:p w14:paraId="30FFE643"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c>
          <w:tcPr>
            <w:tcW w:w="832" w:type="pct"/>
            <w:gridSpan w:val="2"/>
            <w:tcBorders>
              <w:top w:val="nil"/>
              <w:left w:val="nil"/>
              <w:bottom w:val="single" w:sz="4" w:space="0" w:color="auto"/>
              <w:right w:val="single" w:sz="4" w:space="0" w:color="auto"/>
            </w:tcBorders>
            <w:shd w:val="clear" w:color="auto" w:fill="auto"/>
            <w:vAlign w:val="center"/>
            <w:hideMark/>
          </w:tcPr>
          <w:p w14:paraId="64315F8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209" w:type="pct"/>
            <w:tcBorders>
              <w:top w:val="nil"/>
              <w:left w:val="nil"/>
              <w:bottom w:val="single" w:sz="4" w:space="0" w:color="auto"/>
              <w:right w:val="single" w:sz="4" w:space="0" w:color="auto"/>
            </w:tcBorders>
            <w:shd w:val="clear" w:color="auto" w:fill="auto"/>
            <w:noWrap/>
            <w:vAlign w:val="bottom"/>
            <w:hideMark/>
          </w:tcPr>
          <w:p w14:paraId="552A6095"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55C82A37"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TOMA</w:t>
            </w:r>
          </w:p>
        </w:tc>
        <w:tc>
          <w:tcPr>
            <w:tcW w:w="634" w:type="pct"/>
            <w:tcBorders>
              <w:top w:val="nil"/>
              <w:left w:val="nil"/>
              <w:bottom w:val="single" w:sz="4" w:space="0" w:color="auto"/>
              <w:right w:val="single" w:sz="4" w:space="0" w:color="auto"/>
            </w:tcBorders>
            <w:shd w:val="clear" w:color="auto" w:fill="auto"/>
            <w:vAlign w:val="center"/>
            <w:hideMark/>
          </w:tcPr>
          <w:p w14:paraId="7B086402"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830" w:type="pct"/>
            <w:tcBorders>
              <w:top w:val="nil"/>
              <w:left w:val="nil"/>
              <w:bottom w:val="single" w:sz="4" w:space="0" w:color="auto"/>
              <w:right w:val="double" w:sz="6" w:space="0" w:color="auto"/>
            </w:tcBorders>
            <w:shd w:val="clear" w:color="auto" w:fill="auto"/>
            <w:vAlign w:val="center"/>
            <w:hideMark/>
          </w:tcPr>
          <w:p w14:paraId="0BF18D6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r>
      <w:tr w:rsidR="00CF0F63" w:rsidRPr="00CF0F63" w14:paraId="13906BA6"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6429680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SANABA</w:t>
            </w:r>
          </w:p>
        </w:tc>
        <w:tc>
          <w:tcPr>
            <w:tcW w:w="634" w:type="pct"/>
            <w:tcBorders>
              <w:top w:val="nil"/>
              <w:left w:val="nil"/>
              <w:bottom w:val="single" w:sz="4" w:space="0" w:color="auto"/>
              <w:right w:val="single" w:sz="4" w:space="0" w:color="auto"/>
            </w:tcBorders>
            <w:shd w:val="clear" w:color="000000" w:fill="DDEBF7"/>
            <w:vAlign w:val="center"/>
            <w:hideMark/>
          </w:tcPr>
          <w:p w14:paraId="23885F1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41B5801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209" w:type="pct"/>
            <w:tcBorders>
              <w:top w:val="nil"/>
              <w:left w:val="nil"/>
              <w:bottom w:val="single" w:sz="4" w:space="0" w:color="auto"/>
              <w:right w:val="single" w:sz="4" w:space="0" w:color="auto"/>
            </w:tcBorders>
            <w:shd w:val="clear" w:color="auto" w:fill="auto"/>
            <w:noWrap/>
            <w:vAlign w:val="bottom"/>
            <w:hideMark/>
          </w:tcPr>
          <w:p w14:paraId="6B00317F"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0177BCF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YABA</w:t>
            </w:r>
          </w:p>
        </w:tc>
        <w:tc>
          <w:tcPr>
            <w:tcW w:w="634" w:type="pct"/>
            <w:tcBorders>
              <w:top w:val="nil"/>
              <w:left w:val="nil"/>
              <w:bottom w:val="single" w:sz="4" w:space="0" w:color="auto"/>
              <w:right w:val="single" w:sz="4" w:space="0" w:color="auto"/>
            </w:tcBorders>
            <w:shd w:val="clear" w:color="000000" w:fill="DDEBF7"/>
            <w:vAlign w:val="center"/>
            <w:hideMark/>
          </w:tcPr>
          <w:p w14:paraId="699A067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830" w:type="pct"/>
            <w:tcBorders>
              <w:top w:val="nil"/>
              <w:left w:val="nil"/>
              <w:bottom w:val="single" w:sz="4" w:space="0" w:color="auto"/>
              <w:right w:val="double" w:sz="6" w:space="0" w:color="auto"/>
            </w:tcBorders>
            <w:shd w:val="clear" w:color="000000" w:fill="DDEBF7"/>
            <w:vAlign w:val="center"/>
            <w:hideMark/>
          </w:tcPr>
          <w:p w14:paraId="54F69A7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r>
      <w:tr w:rsidR="00CF0F63" w:rsidRPr="00CF0F63" w14:paraId="166D3AE5"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267E7D6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SOLENZO</w:t>
            </w:r>
          </w:p>
        </w:tc>
        <w:tc>
          <w:tcPr>
            <w:tcW w:w="634" w:type="pct"/>
            <w:tcBorders>
              <w:top w:val="nil"/>
              <w:left w:val="nil"/>
              <w:bottom w:val="single" w:sz="4" w:space="0" w:color="auto"/>
              <w:right w:val="single" w:sz="4" w:space="0" w:color="auto"/>
            </w:tcBorders>
            <w:shd w:val="clear" w:color="auto" w:fill="auto"/>
            <w:vAlign w:val="center"/>
            <w:hideMark/>
          </w:tcPr>
          <w:p w14:paraId="5D9E61F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24</w:t>
            </w:r>
          </w:p>
        </w:tc>
        <w:tc>
          <w:tcPr>
            <w:tcW w:w="832" w:type="pct"/>
            <w:gridSpan w:val="2"/>
            <w:tcBorders>
              <w:top w:val="nil"/>
              <w:left w:val="nil"/>
              <w:bottom w:val="single" w:sz="4" w:space="0" w:color="auto"/>
              <w:right w:val="single" w:sz="4" w:space="0" w:color="auto"/>
            </w:tcBorders>
            <w:shd w:val="clear" w:color="auto" w:fill="auto"/>
            <w:vAlign w:val="center"/>
            <w:hideMark/>
          </w:tcPr>
          <w:p w14:paraId="20211062"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22</w:t>
            </w:r>
          </w:p>
        </w:tc>
        <w:tc>
          <w:tcPr>
            <w:tcW w:w="209" w:type="pct"/>
            <w:tcBorders>
              <w:top w:val="nil"/>
              <w:left w:val="nil"/>
              <w:bottom w:val="single" w:sz="4" w:space="0" w:color="auto"/>
              <w:right w:val="single" w:sz="4" w:space="0" w:color="auto"/>
            </w:tcBorders>
            <w:shd w:val="clear" w:color="auto" w:fill="auto"/>
            <w:noWrap/>
            <w:vAlign w:val="bottom"/>
            <w:hideMark/>
          </w:tcPr>
          <w:p w14:paraId="2F7E364D"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17F5F261"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YE</w:t>
            </w:r>
          </w:p>
        </w:tc>
        <w:tc>
          <w:tcPr>
            <w:tcW w:w="634" w:type="pct"/>
            <w:tcBorders>
              <w:top w:val="nil"/>
              <w:left w:val="nil"/>
              <w:bottom w:val="single" w:sz="4" w:space="0" w:color="auto"/>
              <w:right w:val="single" w:sz="4" w:space="0" w:color="auto"/>
            </w:tcBorders>
            <w:shd w:val="clear" w:color="auto" w:fill="auto"/>
            <w:vAlign w:val="center"/>
            <w:hideMark/>
          </w:tcPr>
          <w:p w14:paraId="516034E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8</w:t>
            </w:r>
          </w:p>
        </w:tc>
        <w:tc>
          <w:tcPr>
            <w:tcW w:w="830" w:type="pct"/>
            <w:tcBorders>
              <w:top w:val="nil"/>
              <w:left w:val="nil"/>
              <w:bottom w:val="single" w:sz="4" w:space="0" w:color="auto"/>
              <w:right w:val="double" w:sz="6" w:space="0" w:color="auto"/>
            </w:tcBorders>
            <w:shd w:val="clear" w:color="auto" w:fill="auto"/>
            <w:vAlign w:val="center"/>
            <w:hideMark/>
          </w:tcPr>
          <w:p w14:paraId="72D953B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6</w:t>
            </w:r>
          </w:p>
        </w:tc>
      </w:tr>
      <w:tr w:rsidR="00CF0F63" w:rsidRPr="00CF0F63" w14:paraId="6DF04E15"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77792BA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TANSILA</w:t>
            </w:r>
          </w:p>
        </w:tc>
        <w:tc>
          <w:tcPr>
            <w:tcW w:w="634" w:type="pct"/>
            <w:tcBorders>
              <w:top w:val="nil"/>
              <w:left w:val="nil"/>
              <w:bottom w:val="single" w:sz="4" w:space="0" w:color="auto"/>
              <w:right w:val="single" w:sz="4" w:space="0" w:color="auto"/>
            </w:tcBorders>
            <w:shd w:val="clear" w:color="000000" w:fill="DDEBF7"/>
            <w:vAlign w:val="center"/>
            <w:hideMark/>
          </w:tcPr>
          <w:p w14:paraId="7E8C4B9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73C69AB"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209" w:type="pct"/>
            <w:tcBorders>
              <w:top w:val="nil"/>
              <w:left w:val="nil"/>
              <w:bottom w:val="single" w:sz="4" w:space="0" w:color="auto"/>
              <w:right w:val="single" w:sz="4" w:space="0" w:color="auto"/>
            </w:tcBorders>
            <w:shd w:val="clear" w:color="auto" w:fill="auto"/>
            <w:noWrap/>
            <w:vAlign w:val="bottom"/>
            <w:hideMark/>
          </w:tcPr>
          <w:p w14:paraId="13AEBD89"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31A9E04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DI</w:t>
            </w:r>
          </w:p>
        </w:tc>
        <w:tc>
          <w:tcPr>
            <w:tcW w:w="634" w:type="pct"/>
            <w:tcBorders>
              <w:top w:val="nil"/>
              <w:left w:val="nil"/>
              <w:bottom w:val="single" w:sz="4" w:space="0" w:color="auto"/>
              <w:right w:val="single" w:sz="4" w:space="0" w:color="auto"/>
            </w:tcBorders>
            <w:shd w:val="clear" w:color="000000" w:fill="DDEBF7"/>
            <w:vAlign w:val="center"/>
            <w:hideMark/>
          </w:tcPr>
          <w:p w14:paraId="5D0DBD6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6</w:t>
            </w:r>
          </w:p>
        </w:tc>
        <w:tc>
          <w:tcPr>
            <w:tcW w:w="830" w:type="pct"/>
            <w:tcBorders>
              <w:top w:val="nil"/>
              <w:left w:val="nil"/>
              <w:bottom w:val="single" w:sz="4" w:space="0" w:color="auto"/>
              <w:right w:val="double" w:sz="6" w:space="0" w:color="auto"/>
            </w:tcBorders>
            <w:shd w:val="clear" w:color="000000" w:fill="DDEBF7"/>
            <w:vAlign w:val="center"/>
            <w:hideMark/>
          </w:tcPr>
          <w:p w14:paraId="73285921"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r>
      <w:tr w:rsidR="00CF0F63" w:rsidRPr="00CF0F63" w14:paraId="04CBC498"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36F068A7"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BARANI</w:t>
            </w:r>
          </w:p>
        </w:tc>
        <w:tc>
          <w:tcPr>
            <w:tcW w:w="634" w:type="pct"/>
            <w:tcBorders>
              <w:top w:val="nil"/>
              <w:left w:val="nil"/>
              <w:bottom w:val="single" w:sz="4" w:space="0" w:color="auto"/>
              <w:right w:val="single" w:sz="4" w:space="0" w:color="auto"/>
            </w:tcBorders>
            <w:shd w:val="clear" w:color="auto" w:fill="auto"/>
            <w:vAlign w:val="center"/>
            <w:hideMark/>
          </w:tcPr>
          <w:p w14:paraId="3FEB8D3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9</w:t>
            </w:r>
          </w:p>
        </w:tc>
        <w:tc>
          <w:tcPr>
            <w:tcW w:w="832" w:type="pct"/>
            <w:gridSpan w:val="2"/>
            <w:tcBorders>
              <w:top w:val="nil"/>
              <w:left w:val="nil"/>
              <w:bottom w:val="single" w:sz="4" w:space="0" w:color="auto"/>
              <w:right w:val="single" w:sz="4" w:space="0" w:color="auto"/>
            </w:tcBorders>
            <w:shd w:val="clear" w:color="auto" w:fill="auto"/>
            <w:vAlign w:val="center"/>
            <w:hideMark/>
          </w:tcPr>
          <w:p w14:paraId="4A9603F9"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9</w:t>
            </w:r>
          </w:p>
        </w:tc>
        <w:tc>
          <w:tcPr>
            <w:tcW w:w="209" w:type="pct"/>
            <w:tcBorders>
              <w:top w:val="nil"/>
              <w:left w:val="nil"/>
              <w:bottom w:val="single" w:sz="4" w:space="0" w:color="auto"/>
              <w:right w:val="single" w:sz="4" w:space="0" w:color="auto"/>
            </w:tcBorders>
            <w:shd w:val="clear" w:color="auto" w:fill="auto"/>
            <w:noWrap/>
            <w:vAlign w:val="bottom"/>
            <w:hideMark/>
          </w:tcPr>
          <w:p w14:paraId="782344BD"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7C110C5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GOMBORO</w:t>
            </w:r>
          </w:p>
        </w:tc>
        <w:tc>
          <w:tcPr>
            <w:tcW w:w="634" w:type="pct"/>
            <w:tcBorders>
              <w:top w:val="nil"/>
              <w:left w:val="nil"/>
              <w:bottom w:val="single" w:sz="4" w:space="0" w:color="auto"/>
              <w:right w:val="single" w:sz="4" w:space="0" w:color="auto"/>
            </w:tcBorders>
            <w:shd w:val="clear" w:color="auto" w:fill="auto"/>
            <w:vAlign w:val="center"/>
            <w:hideMark/>
          </w:tcPr>
          <w:p w14:paraId="3512F48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830" w:type="pct"/>
            <w:tcBorders>
              <w:top w:val="nil"/>
              <w:left w:val="nil"/>
              <w:bottom w:val="single" w:sz="4" w:space="0" w:color="auto"/>
              <w:right w:val="double" w:sz="6" w:space="0" w:color="auto"/>
            </w:tcBorders>
            <w:shd w:val="clear" w:color="auto" w:fill="auto"/>
            <w:vAlign w:val="center"/>
            <w:hideMark/>
          </w:tcPr>
          <w:p w14:paraId="333B4B7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r>
      <w:tr w:rsidR="00CF0F63" w:rsidRPr="00CF0F63" w14:paraId="1A524556"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1841A7F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BOMBOROKUY</w:t>
            </w:r>
          </w:p>
        </w:tc>
        <w:tc>
          <w:tcPr>
            <w:tcW w:w="634" w:type="pct"/>
            <w:tcBorders>
              <w:top w:val="nil"/>
              <w:left w:val="nil"/>
              <w:bottom w:val="single" w:sz="4" w:space="0" w:color="auto"/>
              <w:right w:val="single" w:sz="4" w:space="0" w:color="auto"/>
            </w:tcBorders>
            <w:shd w:val="clear" w:color="000000" w:fill="DDEBF7"/>
            <w:vAlign w:val="center"/>
            <w:hideMark/>
          </w:tcPr>
          <w:p w14:paraId="29D4FFF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B6CE67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2</w:t>
            </w:r>
          </w:p>
        </w:tc>
        <w:tc>
          <w:tcPr>
            <w:tcW w:w="209" w:type="pct"/>
            <w:tcBorders>
              <w:top w:val="nil"/>
              <w:left w:val="nil"/>
              <w:bottom w:val="single" w:sz="4" w:space="0" w:color="auto"/>
              <w:right w:val="single" w:sz="4" w:space="0" w:color="auto"/>
            </w:tcBorders>
            <w:shd w:val="clear" w:color="auto" w:fill="auto"/>
            <w:noWrap/>
            <w:vAlign w:val="bottom"/>
            <w:hideMark/>
          </w:tcPr>
          <w:p w14:paraId="4BD282D4"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5F1D4F5"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KASSOUM</w:t>
            </w:r>
          </w:p>
        </w:tc>
        <w:tc>
          <w:tcPr>
            <w:tcW w:w="634" w:type="pct"/>
            <w:tcBorders>
              <w:top w:val="nil"/>
              <w:left w:val="nil"/>
              <w:bottom w:val="single" w:sz="4" w:space="0" w:color="auto"/>
              <w:right w:val="single" w:sz="4" w:space="0" w:color="auto"/>
            </w:tcBorders>
            <w:shd w:val="clear" w:color="000000" w:fill="DDEBF7"/>
            <w:vAlign w:val="center"/>
            <w:hideMark/>
          </w:tcPr>
          <w:p w14:paraId="0983A1F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830" w:type="pct"/>
            <w:tcBorders>
              <w:top w:val="nil"/>
              <w:left w:val="nil"/>
              <w:bottom w:val="single" w:sz="4" w:space="0" w:color="auto"/>
              <w:right w:val="double" w:sz="6" w:space="0" w:color="auto"/>
            </w:tcBorders>
            <w:shd w:val="clear" w:color="000000" w:fill="DDEBF7"/>
            <w:vAlign w:val="center"/>
            <w:hideMark/>
          </w:tcPr>
          <w:p w14:paraId="19E8FD83"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0</w:t>
            </w:r>
          </w:p>
        </w:tc>
      </w:tr>
      <w:tr w:rsidR="00CF0F63" w:rsidRPr="00CF0F63" w14:paraId="3E3E3795"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613AB74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BOURASSO</w:t>
            </w:r>
          </w:p>
        </w:tc>
        <w:tc>
          <w:tcPr>
            <w:tcW w:w="634" w:type="pct"/>
            <w:tcBorders>
              <w:top w:val="nil"/>
              <w:left w:val="nil"/>
              <w:bottom w:val="single" w:sz="4" w:space="0" w:color="auto"/>
              <w:right w:val="single" w:sz="4" w:space="0" w:color="auto"/>
            </w:tcBorders>
            <w:shd w:val="clear" w:color="auto" w:fill="auto"/>
            <w:vAlign w:val="center"/>
            <w:hideMark/>
          </w:tcPr>
          <w:p w14:paraId="2496F49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832" w:type="pct"/>
            <w:gridSpan w:val="2"/>
            <w:tcBorders>
              <w:top w:val="nil"/>
              <w:left w:val="nil"/>
              <w:bottom w:val="single" w:sz="4" w:space="0" w:color="auto"/>
              <w:right w:val="single" w:sz="4" w:space="0" w:color="auto"/>
            </w:tcBorders>
            <w:shd w:val="clear" w:color="auto" w:fill="auto"/>
            <w:vAlign w:val="center"/>
            <w:hideMark/>
          </w:tcPr>
          <w:p w14:paraId="4E331D9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209" w:type="pct"/>
            <w:tcBorders>
              <w:top w:val="nil"/>
              <w:left w:val="nil"/>
              <w:bottom w:val="single" w:sz="4" w:space="0" w:color="auto"/>
              <w:right w:val="single" w:sz="4" w:space="0" w:color="auto"/>
            </w:tcBorders>
            <w:shd w:val="clear" w:color="auto" w:fill="auto"/>
            <w:noWrap/>
            <w:vAlign w:val="bottom"/>
            <w:hideMark/>
          </w:tcPr>
          <w:p w14:paraId="1A036C5F"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106140A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KIEMBARA</w:t>
            </w:r>
          </w:p>
        </w:tc>
        <w:tc>
          <w:tcPr>
            <w:tcW w:w="634" w:type="pct"/>
            <w:tcBorders>
              <w:top w:val="nil"/>
              <w:left w:val="nil"/>
              <w:bottom w:val="single" w:sz="4" w:space="0" w:color="auto"/>
              <w:right w:val="single" w:sz="4" w:space="0" w:color="auto"/>
            </w:tcBorders>
            <w:shd w:val="clear" w:color="auto" w:fill="auto"/>
            <w:vAlign w:val="center"/>
            <w:hideMark/>
          </w:tcPr>
          <w:p w14:paraId="7DFAB6E2"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7</w:t>
            </w:r>
          </w:p>
        </w:tc>
        <w:tc>
          <w:tcPr>
            <w:tcW w:w="830" w:type="pct"/>
            <w:tcBorders>
              <w:top w:val="nil"/>
              <w:left w:val="nil"/>
              <w:bottom w:val="single" w:sz="4" w:space="0" w:color="auto"/>
              <w:right w:val="double" w:sz="6" w:space="0" w:color="auto"/>
            </w:tcBorders>
            <w:shd w:val="clear" w:color="auto" w:fill="auto"/>
            <w:vAlign w:val="center"/>
            <w:hideMark/>
          </w:tcPr>
          <w:p w14:paraId="1647095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r>
      <w:tr w:rsidR="00CF0F63" w:rsidRPr="00CF0F63" w14:paraId="591C286F"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73E714F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DJIBASSO</w:t>
            </w:r>
          </w:p>
        </w:tc>
        <w:tc>
          <w:tcPr>
            <w:tcW w:w="634" w:type="pct"/>
            <w:tcBorders>
              <w:top w:val="nil"/>
              <w:left w:val="nil"/>
              <w:bottom w:val="single" w:sz="4" w:space="0" w:color="auto"/>
              <w:right w:val="single" w:sz="4" w:space="0" w:color="auto"/>
            </w:tcBorders>
            <w:shd w:val="clear" w:color="000000" w:fill="DDEBF7"/>
            <w:vAlign w:val="center"/>
            <w:hideMark/>
          </w:tcPr>
          <w:p w14:paraId="031C064D"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8</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52A5ED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7</w:t>
            </w:r>
          </w:p>
        </w:tc>
        <w:tc>
          <w:tcPr>
            <w:tcW w:w="209" w:type="pct"/>
            <w:tcBorders>
              <w:top w:val="nil"/>
              <w:left w:val="nil"/>
              <w:bottom w:val="single" w:sz="4" w:space="0" w:color="auto"/>
              <w:right w:val="single" w:sz="4" w:space="0" w:color="auto"/>
            </w:tcBorders>
            <w:shd w:val="clear" w:color="auto" w:fill="auto"/>
            <w:noWrap/>
            <w:vAlign w:val="bottom"/>
            <w:hideMark/>
          </w:tcPr>
          <w:p w14:paraId="2586022E"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210E6A8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LANFIERA</w:t>
            </w:r>
          </w:p>
        </w:tc>
        <w:tc>
          <w:tcPr>
            <w:tcW w:w="634" w:type="pct"/>
            <w:tcBorders>
              <w:top w:val="nil"/>
              <w:left w:val="nil"/>
              <w:bottom w:val="single" w:sz="4" w:space="0" w:color="auto"/>
              <w:right w:val="single" w:sz="4" w:space="0" w:color="auto"/>
            </w:tcBorders>
            <w:shd w:val="clear" w:color="000000" w:fill="DDEBF7"/>
            <w:vAlign w:val="center"/>
            <w:hideMark/>
          </w:tcPr>
          <w:p w14:paraId="411A031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830" w:type="pct"/>
            <w:tcBorders>
              <w:top w:val="nil"/>
              <w:left w:val="nil"/>
              <w:bottom w:val="single" w:sz="4" w:space="0" w:color="auto"/>
              <w:right w:val="double" w:sz="6" w:space="0" w:color="auto"/>
            </w:tcBorders>
            <w:shd w:val="clear" w:color="000000" w:fill="DDEBF7"/>
            <w:vAlign w:val="center"/>
            <w:hideMark/>
          </w:tcPr>
          <w:p w14:paraId="1DF4F307"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r>
      <w:tr w:rsidR="00CF0F63" w:rsidRPr="00CF0F63" w14:paraId="296E6F24" w14:textId="77777777" w:rsidTr="00C817D5">
        <w:trPr>
          <w:trHeight w:val="501"/>
        </w:trPr>
        <w:tc>
          <w:tcPr>
            <w:tcW w:w="1029" w:type="pct"/>
            <w:tcBorders>
              <w:top w:val="nil"/>
              <w:left w:val="double" w:sz="6" w:space="0" w:color="auto"/>
              <w:bottom w:val="single" w:sz="4" w:space="0" w:color="auto"/>
              <w:right w:val="single" w:sz="4" w:space="0" w:color="auto"/>
            </w:tcBorders>
            <w:shd w:val="clear" w:color="auto" w:fill="auto"/>
            <w:vAlign w:val="center"/>
            <w:hideMark/>
          </w:tcPr>
          <w:p w14:paraId="284822D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DOKUY</w:t>
            </w:r>
          </w:p>
        </w:tc>
        <w:tc>
          <w:tcPr>
            <w:tcW w:w="634" w:type="pct"/>
            <w:tcBorders>
              <w:top w:val="nil"/>
              <w:left w:val="nil"/>
              <w:bottom w:val="single" w:sz="4" w:space="0" w:color="auto"/>
              <w:right w:val="single" w:sz="4" w:space="0" w:color="auto"/>
            </w:tcBorders>
            <w:shd w:val="clear" w:color="auto" w:fill="auto"/>
            <w:vAlign w:val="center"/>
            <w:hideMark/>
          </w:tcPr>
          <w:p w14:paraId="726C3C0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832" w:type="pct"/>
            <w:gridSpan w:val="2"/>
            <w:tcBorders>
              <w:top w:val="nil"/>
              <w:left w:val="nil"/>
              <w:bottom w:val="single" w:sz="4" w:space="0" w:color="auto"/>
              <w:right w:val="single" w:sz="4" w:space="0" w:color="auto"/>
            </w:tcBorders>
            <w:shd w:val="clear" w:color="auto" w:fill="auto"/>
            <w:vAlign w:val="center"/>
            <w:hideMark/>
          </w:tcPr>
          <w:p w14:paraId="3D480122"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3</w:t>
            </w:r>
          </w:p>
        </w:tc>
        <w:tc>
          <w:tcPr>
            <w:tcW w:w="209" w:type="pct"/>
            <w:tcBorders>
              <w:top w:val="nil"/>
              <w:left w:val="nil"/>
              <w:bottom w:val="single" w:sz="4" w:space="0" w:color="auto"/>
              <w:right w:val="single" w:sz="4" w:space="0" w:color="auto"/>
            </w:tcBorders>
            <w:shd w:val="clear" w:color="auto" w:fill="auto"/>
            <w:noWrap/>
            <w:vAlign w:val="bottom"/>
            <w:hideMark/>
          </w:tcPr>
          <w:p w14:paraId="0E604381"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auto" w:fill="auto"/>
            <w:vAlign w:val="center"/>
            <w:hideMark/>
          </w:tcPr>
          <w:p w14:paraId="1E0A70A6"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LANKOUE</w:t>
            </w:r>
          </w:p>
        </w:tc>
        <w:tc>
          <w:tcPr>
            <w:tcW w:w="634" w:type="pct"/>
            <w:tcBorders>
              <w:top w:val="nil"/>
              <w:left w:val="nil"/>
              <w:bottom w:val="single" w:sz="4" w:space="0" w:color="auto"/>
              <w:right w:val="single" w:sz="4" w:space="0" w:color="auto"/>
            </w:tcBorders>
            <w:shd w:val="clear" w:color="auto" w:fill="auto"/>
            <w:vAlign w:val="center"/>
            <w:hideMark/>
          </w:tcPr>
          <w:p w14:paraId="1190606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c>
          <w:tcPr>
            <w:tcW w:w="830" w:type="pct"/>
            <w:tcBorders>
              <w:top w:val="nil"/>
              <w:left w:val="nil"/>
              <w:bottom w:val="single" w:sz="4" w:space="0" w:color="auto"/>
              <w:right w:val="double" w:sz="6" w:space="0" w:color="auto"/>
            </w:tcBorders>
            <w:shd w:val="clear" w:color="auto" w:fill="auto"/>
            <w:vAlign w:val="center"/>
            <w:hideMark/>
          </w:tcPr>
          <w:p w14:paraId="6ACF2FEC"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r>
      <w:tr w:rsidR="00CF0F63" w:rsidRPr="00CF0F63" w14:paraId="01946D24" w14:textId="77777777" w:rsidTr="00C817D5">
        <w:trPr>
          <w:trHeight w:val="501"/>
        </w:trPr>
        <w:tc>
          <w:tcPr>
            <w:tcW w:w="1029" w:type="pct"/>
            <w:tcBorders>
              <w:top w:val="nil"/>
              <w:left w:val="double" w:sz="6" w:space="0" w:color="auto"/>
              <w:bottom w:val="single" w:sz="4" w:space="0" w:color="auto"/>
              <w:right w:val="single" w:sz="4" w:space="0" w:color="auto"/>
            </w:tcBorders>
            <w:shd w:val="clear" w:color="000000" w:fill="DDEBF7"/>
            <w:vAlign w:val="center"/>
            <w:hideMark/>
          </w:tcPr>
          <w:p w14:paraId="0CAA7C0B"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DOUMBALA</w:t>
            </w:r>
          </w:p>
        </w:tc>
        <w:tc>
          <w:tcPr>
            <w:tcW w:w="634" w:type="pct"/>
            <w:tcBorders>
              <w:top w:val="nil"/>
              <w:left w:val="nil"/>
              <w:bottom w:val="single" w:sz="4" w:space="0" w:color="auto"/>
              <w:right w:val="single" w:sz="4" w:space="0" w:color="auto"/>
            </w:tcBorders>
            <w:shd w:val="clear" w:color="000000" w:fill="DDEBF7"/>
            <w:vAlign w:val="center"/>
            <w:hideMark/>
          </w:tcPr>
          <w:p w14:paraId="03655BC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5</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627FD54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c>
          <w:tcPr>
            <w:tcW w:w="209" w:type="pct"/>
            <w:tcBorders>
              <w:top w:val="nil"/>
              <w:left w:val="nil"/>
              <w:bottom w:val="single" w:sz="4" w:space="0" w:color="auto"/>
              <w:right w:val="single" w:sz="4" w:space="0" w:color="auto"/>
            </w:tcBorders>
            <w:shd w:val="clear" w:color="auto" w:fill="auto"/>
            <w:noWrap/>
            <w:vAlign w:val="bottom"/>
            <w:hideMark/>
          </w:tcPr>
          <w:p w14:paraId="5D2731FB"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single" w:sz="4" w:space="0" w:color="auto"/>
              <w:right w:val="single" w:sz="4" w:space="0" w:color="auto"/>
            </w:tcBorders>
            <w:shd w:val="clear" w:color="000000" w:fill="DDEBF7"/>
            <w:vAlign w:val="center"/>
            <w:hideMark/>
          </w:tcPr>
          <w:p w14:paraId="43B554CF"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TOENI</w:t>
            </w:r>
          </w:p>
        </w:tc>
        <w:tc>
          <w:tcPr>
            <w:tcW w:w="634" w:type="pct"/>
            <w:tcBorders>
              <w:top w:val="nil"/>
              <w:left w:val="nil"/>
              <w:bottom w:val="single" w:sz="4" w:space="0" w:color="auto"/>
              <w:right w:val="single" w:sz="4" w:space="0" w:color="auto"/>
            </w:tcBorders>
            <w:shd w:val="clear" w:color="000000" w:fill="DDEBF7"/>
            <w:vAlign w:val="center"/>
            <w:hideMark/>
          </w:tcPr>
          <w:p w14:paraId="1E834EE3"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7</w:t>
            </w:r>
          </w:p>
        </w:tc>
        <w:tc>
          <w:tcPr>
            <w:tcW w:w="830" w:type="pct"/>
            <w:tcBorders>
              <w:top w:val="nil"/>
              <w:left w:val="nil"/>
              <w:bottom w:val="single" w:sz="4" w:space="0" w:color="auto"/>
              <w:right w:val="double" w:sz="6" w:space="0" w:color="auto"/>
            </w:tcBorders>
            <w:shd w:val="clear" w:color="000000" w:fill="DDEBF7"/>
            <w:vAlign w:val="center"/>
            <w:hideMark/>
          </w:tcPr>
          <w:p w14:paraId="2E760B18"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4</w:t>
            </w:r>
          </w:p>
        </w:tc>
      </w:tr>
      <w:tr w:rsidR="00CF0F63" w:rsidRPr="00CF0F63" w14:paraId="21CA0D45" w14:textId="77777777" w:rsidTr="00C817D5">
        <w:trPr>
          <w:trHeight w:val="501"/>
        </w:trPr>
        <w:tc>
          <w:tcPr>
            <w:tcW w:w="1029" w:type="pct"/>
            <w:tcBorders>
              <w:top w:val="nil"/>
              <w:left w:val="double" w:sz="6" w:space="0" w:color="auto"/>
              <w:bottom w:val="double" w:sz="6" w:space="0" w:color="auto"/>
              <w:right w:val="single" w:sz="4" w:space="0" w:color="auto"/>
            </w:tcBorders>
            <w:shd w:val="clear" w:color="auto" w:fill="auto"/>
            <w:vAlign w:val="center"/>
            <w:hideMark/>
          </w:tcPr>
          <w:p w14:paraId="362BB441"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KOMBORI</w:t>
            </w:r>
          </w:p>
        </w:tc>
        <w:tc>
          <w:tcPr>
            <w:tcW w:w="634" w:type="pct"/>
            <w:tcBorders>
              <w:top w:val="nil"/>
              <w:left w:val="nil"/>
              <w:bottom w:val="double" w:sz="6" w:space="0" w:color="auto"/>
              <w:right w:val="single" w:sz="4" w:space="0" w:color="auto"/>
            </w:tcBorders>
            <w:shd w:val="clear" w:color="auto" w:fill="auto"/>
            <w:vAlign w:val="center"/>
            <w:hideMark/>
          </w:tcPr>
          <w:p w14:paraId="45AEE19A"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832" w:type="pct"/>
            <w:gridSpan w:val="2"/>
            <w:tcBorders>
              <w:top w:val="nil"/>
              <w:left w:val="nil"/>
              <w:bottom w:val="double" w:sz="6" w:space="0" w:color="auto"/>
              <w:right w:val="single" w:sz="4" w:space="0" w:color="auto"/>
            </w:tcBorders>
            <w:shd w:val="clear" w:color="auto" w:fill="auto"/>
            <w:vAlign w:val="center"/>
            <w:hideMark/>
          </w:tcPr>
          <w:p w14:paraId="6111BAE4"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w:t>
            </w:r>
          </w:p>
        </w:tc>
        <w:tc>
          <w:tcPr>
            <w:tcW w:w="209" w:type="pct"/>
            <w:tcBorders>
              <w:top w:val="nil"/>
              <w:left w:val="nil"/>
              <w:bottom w:val="double" w:sz="6" w:space="0" w:color="auto"/>
              <w:right w:val="single" w:sz="4" w:space="0" w:color="auto"/>
            </w:tcBorders>
            <w:shd w:val="clear" w:color="auto" w:fill="auto"/>
            <w:noWrap/>
            <w:vAlign w:val="bottom"/>
            <w:hideMark/>
          </w:tcPr>
          <w:p w14:paraId="003BB6E4" w14:textId="77777777" w:rsidR="00CF0F63" w:rsidRPr="00CF0F63" w:rsidRDefault="00CF0F63" w:rsidP="00CF0F63">
            <w:pPr>
              <w:spacing w:after="0"/>
              <w:jc w:val="left"/>
              <w:rPr>
                <w:rFonts w:ascii="Calibri" w:hAnsi="Calibri" w:cs="Calibri"/>
                <w:color w:val="000000"/>
                <w:sz w:val="22"/>
                <w:szCs w:val="22"/>
              </w:rPr>
            </w:pPr>
            <w:r w:rsidRPr="00CF0F63">
              <w:rPr>
                <w:rFonts w:ascii="Calibri" w:hAnsi="Calibri" w:cs="Calibri"/>
                <w:color w:val="000000"/>
                <w:sz w:val="22"/>
                <w:szCs w:val="22"/>
              </w:rPr>
              <w:t> </w:t>
            </w:r>
          </w:p>
        </w:tc>
        <w:tc>
          <w:tcPr>
            <w:tcW w:w="832" w:type="pct"/>
            <w:gridSpan w:val="2"/>
            <w:tcBorders>
              <w:top w:val="nil"/>
              <w:left w:val="nil"/>
              <w:bottom w:val="double" w:sz="6" w:space="0" w:color="auto"/>
              <w:right w:val="single" w:sz="4" w:space="0" w:color="auto"/>
            </w:tcBorders>
            <w:shd w:val="clear" w:color="auto" w:fill="auto"/>
            <w:vAlign w:val="center"/>
            <w:hideMark/>
          </w:tcPr>
          <w:p w14:paraId="0DE3F83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TOUGAN</w:t>
            </w:r>
          </w:p>
        </w:tc>
        <w:tc>
          <w:tcPr>
            <w:tcW w:w="634" w:type="pct"/>
            <w:tcBorders>
              <w:top w:val="nil"/>
              <w:left w:val="nil"/>
              <w:bottom w:val="double" w:sz="6" w:space="0" w:color="auto"/>
              <w:right w:val="single" w:sz="4" w:space="0" w:color="auto"/>
            </w:tcBorders>
            <w:shd w:val="clear" w:color="auto" w:fill="auto"/>
            <w:vAlign w:val="center"/>
            <w:hideMark/>
          </w:tcPr>
          <w:p w14:paraId="7DB4F51E"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12</w:t>
            </w:r>
          </w:p>
        </w:tc>
        <w:tc>
          <w:tcPr>
            <w:tcW w:w="830" w:type="pct"/>
            <w:tcBorders>
              <w:top w:val="nil"/>
              <w:left w:val="nil"/>
              <w:bottom w:val="double" w:sz="6" w:space="0" w:color="auto"/>
              <w:right w:val="double" w:sz="6" w:space="0" w:color="auto"/>
            </w:tcBorders>
            <w:shd w:val="clear" w:color="auto" w:fill="auto"/>
            <w:vAlign w:val="center"/>
            <w:hideMark/>
          </w:tcPr>
          <w:p w14:paraId="222C8A80" w14:textId="77777777" w:rsidR="00CF0F63" w:rsidRPr="00CF0F63" w:rsidRDefault="00CF0F63" w:rsidP="00CF0F63">
            <w:pPr>
              <w:spacing w:after="0"/>
              <w:jc w:val="center"/>
              <w:rPr>
                <w:rFonts w:ascii="Times New Roman" w:hAnsi="Times New Roman"/>
                <w:color w:val="000000"/>
                <w:sz w:val="24"/>
                <w:szCs w:val="24"/>
              </w:rPr>
            </w:pPr>
            <w:r w:rsidRPr="00CF0F63">
              <w:rPr>
                <w:rFonts w:ascii="Times New Roman" w:hAnsi="Times New Roman"/>
                <w:color w:val="000000"/>
                <w:sz w:val="24"/>
                <w:szCs w:val="24"/>
              </w:rPr>
              <w:t>8</w:t>
            </w:r>
          </w:p>
        </w:tc>
      </w:tr>
      <w:tr w:rsidR="00C817D5" w:rsidRPr="00CF0F63" w14:paraId="7D3F1267" w14:textId="77777777" w:rsidTr="00C817D5">
        <w:trPr>
          <w:trHeight w:val="499"/>
        </w:trPr>
        <w:tc>
          <w:tcPr>
            <w:tcW w:w="1820" w:type="pct"/>
            <w:gridSpan w:val="3"/>
            <w:tcBorders>
              <w:top w:val="double" w:sz="6" w:space="0" w:color="auto"/>
              <w:left w:val="double" w:sz="6" w:space="0" w:color="auto"/>
              <w:bottom w:val="single" w:sz="12" w:space="0" w:color="auto"/>
              <w:right w:val="single" w:sz="8" w:space="0" w:color="auto"/>
            </w:tcBorders>
            <w:shd w:val="clear" w:color="000000" w:fill="DDEBF7"/>
            <w:vAlign w:val="center"/>
            <w:hideMark/>
          </w:tcPr>
          <w:p w14:paraId="5860431F" w14:textId="77777777" w:rsidR="00C817D5" w:rsidRPr="00CF0F63" w:rsidRDefault="00C817D5" w:rsidP="00C817D5">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REGION</w:t>
            </w:r>
          </w:p>
        </w:tc>
        <w:tc>
          <w:tcPr>
            <w:tcW w:w="1411" w:type="pct"/>
            <w:gridSpan w:val="3"/>
            <w:tcBorders>
              <w:top w:val="double" w:sz="6" w:space="0" w:color="auto"/>
              <w:left w:val="nil"/>
              <w:bottom w:val="single" w:sz="12" w:space="0" w:color="auto"/>
              <w:right w:val="single" w:sz="8" w:space="0" w:color="auto"/>
            </w:tcBorders>
            <w:shd w:val="clear" w:color="000000" w:fill="DDEBF7"/>
            <w:vAlign w:val="center"/>
            <w:hideMark/>
          </w:tcPr>
          <w:p w14:paraId="7FFBCE88" w14:textId="77777777" w:rsidR="00C817D5" w:rsidRPr="00CF0F63" w:rsidRDefault="00C817D5" w:rsidP="00C817D5">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Nombre de villages dépassant 2 000 habitants</w:t>
            </w:r>
          </w:p>
        </w:tc>
        <w:tc>
          <w:tcPr>
            <w:tcW w:w="1769" w:type="pct"/>
            <w:gridSpan w:val="3"/>
            <w:tcBorders>
              <w:top w:val="double" w:sz="6" w:space="0" w:color="auto"/>
              <w:left w:val="nil"/>
              <w:bottom w:val="single" w:sz="12" w:space="0" w:color="auto"/>
              <w:right w:val="double" w:sz="6" w:space="0" w:color="auto"/>
            </w:tcBorders>
            <w:shd w:val="clear" w:color="000000" w:fill="DDEBF7"/>
            <w:vAlign w:val="center"/>
            <w:hideMark/>
          </w:tcPr>
          <w:p w14:paraId="7A2F222D" w14:textId="77777777" w:rsidR="00C817D5" w:rsidRPr="00CF0F63" w:rsidRDefault="00C817D5" w:rsidP="00C817D5">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Nombre de villages dépassant 2 000 habitants et ne disposant pas d’AEPS/AEP</w:t>
            </w:r>
          </w:p>
        </w:tc>
      </w:tr>
      <w:tr w:rsidR="00C817D5" w:rsidRPr="00CF0F63" w14:paraId="25E8B285" w14:textId="77777777" w:rsidTr="00C817D5">
        <w:trPr>
          <w:trHeight w:val="501"/>
        </w:trPr>
        <w:tc>
          <w:tcPr>
            <w:tcW w:w="1820" w:type="pct"/>
            <w:gridSpan w:val="3"/>
            <w:tcBorders>
              <w:top w:val="single" w:sz="12" w:space="0" w:color="auto"/>
              <w:left w:val="double" w:sz="6" w:space="0" w:color="auto"/>
              <w:bottom w:val="double" w:sz="6" w:space="0" w:color="auto"/>
              <w:right w:val="single" w:sz="8" w:space="0" w:color="auto"/>
            </w:tcBorders>
            <w:shd w:val="clear" w:color="auto" w:fill="auto"/>
            <w:vAlign w:val="center"/>
            <w:hideMark/>
          </w:tcPr>
          <w:p w14:paraId="77B1F592" w14:textId="77777777" w:rsidR="00C817D5" w:rsidRPr="00CF0F63" w:rsidRDefault="00C817D5" w:rsidP="00C817D5">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BOUCLE DU MOUHOUN</w:t>
            </w:r>
          </w:p>
        </w:tc>
        <w:tc>
          <w:tcPr>
            <w:tcW w:w="1411" w:type="pct"/>
            <w:gridSpan w:val="3"/>
            <w:tcBorders>
              <w:top w:val="single" w:sz="12" w:space="0" w:color="auto"/>
              <w:left w:val="nil"/>
              <w:bottom w:val="double" w:sz="6" w:space="0" w:color="auto"/>
              <w:right w:val="single" w:sz="8" w:space="0" w:color="auto"/>
            </w:tcBorders>
            <w:shd w:val="clear" w:color="auto" w:fill="auto"/>
            <w:vAlign w:val="center"/>
            <w:hideMark/>
          </w:tcPr>
          <w:p w14:paraId="0126E17F" w14:textId="77777777" w:rsidR="00C817D5" w:rsidRPr="00CF0F63" w:rsidRDefault="00C817D5" w:rsidP="00C817D5">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263</w:t>
            </w:r>
          </w:p>
        </w:tc>
        <w:tc>
          <w:tcPr>
            <w:tcW w:w="1769" w:type="pct"/>
            <w:gridSpan w:val="3"/>
            <w:tcBorders>
              <w:top w:val="single" w:sz="12" w:space="0" w:color="auto"/>
              <w:left w:val="nil"/>
              <w:bottom w:val="double" w:sz="6" w:space="0" w:color="auto"/>
              <w:right w:val="double" w:sz="6" w:space="0" w:color="auto"/>
            </w:tcBorders>
            <w:shd w:val="clear" w:color="auto" w:fill="auto"/>
            <w:vAlign w:val="center"/>
            <w:hideMark/>
          </w:tcPr>
          <w:p w14:paraId="4BA57790" w14:textId="77777777" w:rsidR="00C817D5" w:rsidRPr="00CF0F63" w:rsidRDefault="00C817D5" w:rsidP="00C817D5">
            <w:pPr>
              <w:spacing w:after="0"/>
              <w:jc w:val="center"/>
              <w:rPr>
                <w:rFonts w:ascii="Times New Roman" w:hAnsi="Times New Roman"/>
                <w:b/>
                <w:bCs/>
                <w:color w:val="000000"/>
                <w:sz w:val="24"/>
                <w:szCs w:val="24"/>
              </w:rPr>
            </w:pPr>
            <w:r w:rsidRPr="00CF0F63">
              <w:rPr>
                <w:rFonts w:ascii="Times New Roman" w:hAnsi="Times New Roman"/>
                <w:b/>
                <w:bCs/>
                <w:color w:val="000000"/>
                <w:sz w:val="24"/>
                <w:szCs w:val="24"/>
              </w:rPr>
              <w:t>192</w:t>
            </w:r>
          </w:p>
        </w:tc>
      </w:tr>
    </w:tbl>
    <w:p w14:paraId="3174578E" w14:textId="791118DD" w:rsidR="007B6348" w:rsidRDefault="00CF5712" w:rsidP="008C69ED">
      <w:pPr>
        <w:tabs>
          <w:tab w:val="left" w:pos="8472"/>
        </w:tabs>
        <w:rPr>
          <w:rFonts w:ascii="Times New Roman" w:hAnsi="Times New Roman"/>
          <w:i/>
          <w:sz w:val="22"/>
          <w:szCs w:val="22"/>
        </w:rPr>
      </w:pPr>
      <w:r w:rsidRPr="00A16377">
        <w:rPr>
          <w:rFonts w:ascii="Times New Roman" w:hAnsi="Times New Roman"/>
          <w:b/>
          <w:i/>
          <w:sz w:val="22"/>
          <w:szCs w:val="22"/>
          <w:u w:val="single"/>
        </w:rPr>
        <w:t>Source :</w:t>
      </w:r>
      <w:r w:rsidRPr="00A16377">
        <w:rPr>
          <w:rFonts w:ascii="Times New Roman" w:hAnsi="Times New Roman"/>
          <w:i/>
          <w:sz w:val="22"/>
          <w:szCs w:val="22"/>
        </w:rPr>
        <w:t xml:space="preserve"> </w:t>
      </w:r>
      <w:r>
        <w:rPr>
          <w:rFonts w:ascii="Times New Roman" w:hAnsi="Times New Roman"/>
          <w:i/>
          <w:sz w:val="22"/>
          <w:szCs w:val="22"/>
        </w:rPr>
        <w:t>INO-2018</w:t>
      </w:r>
      <w:r w:rsidR="008C69ED">
        <w:rPr>
          <w:rFonts w:ascii="Times New Roman" w:hAnsi="Times New Roman"/>
          <w:i/>
          <w:sz w:val="22"/>
          <w:szCs w:val="22"/>
        </w:rPr>
        <w:tab/>
      </w:r>
    </w:p>
    <w:p w14:paraId="1520201C" w14:textId="77777777" w:rsidR="002C7198" w:rsidRDefault="002C7198" w:rsidP="002C7198">
      <w:pPr>
        <w:spacing w:after="0" w:line="276" w:lineRule="auto"/>
        <w:rPr>
          <w:rFonts w:ascii="Times New Roman" w:hAnsi="Times New Roman"/>
          <w:i/>
          <w:sz w:val="24"/>
          <w:szCs w:val="24"/>
        </w:rPr>
      </w:pPr>
    </w:p>
    <w:p w14:paraId="2F819914" w14:textId="3057BF59" w:rsidR="007408E4" w:rsidRPr="007408E4" w:rsidRDefault="007408E4" w:rsidP="00C817D5">
      <w:pPr>
        <w:spacing w:after="0" w:line="276" w:lineRule="auto"/>
        <w:rPr>
          <w:rFonts w:ascii="Times New Roman" w:hAnsi="Times New Roman"/>
          <w:sz w:val="24"/>
          <w:szCs w:val="24"/>
        </w:rPr>
      </w:pPr>
      <w:r>
        <w:rPr>
          <w:rFonts w:ascii="Times New Roman" w:hAnsi="Times New Roman"/>
          <w:sz w:val="24"/>
          <w:szCs w:val="24"/>
        </w:rPr>
        <w:t>Sur les 984 villages, au total 263</w:t>
      </w:r>
      <w:r w:rsidRPr="007408E4">
        <w:rPr>
          <w:rFonts w:ascii="Times New Roman" w:hAnsi="Times New Roman"/>
          <w:sz w:val="24"/>
          <w:szCs w:val="24"/>
        </w:rPr>
        <w:t xml:space="preserve"> villages ont une population supérieu</w:t>
      </w:r>
      <w:r>
        <w:rPr>
          <w:rFonts w:ascii="Times New Roman" w:hAnsi="Times New Roman"/>
          <w:sz w:val="24"/>
          <w:szCs w:val="24"/>
        </w:rPr>
        <w:t>re à 2000 habitants.</w:t>
      </w:r>
      <w:r w:rsidRPr="007408E4">
        <w:rPr>
          <w:rFonts w:ascii="Times New Roman" w:hAnsi="Times New Roman"/>
          <w:sz w:val="24"/>
          <w:szCs w:val="24"/>
        </w:rPr>
        <w:t xml:space="preserve"> </w:t>
      </w:r>
      <w:r>
        <w:rPr>
          <w:rFonts w:ascii="Times New Roman" w:hAnsi="Times New Roman"/>
          <w:sz w:val="24"/>
          <w:szCs w:val="24"/>
        </w:rPr>
        <w:t xml:space="preserve">192 </w:t>
      </w:r>
      <w:r w:rsidR="00C7496F">
        <w:rPr>
          <w:rFonts w:ascii="Times New Roman" w:hAnsi="Times New Roman"/>
          <w:sz w:val="24"/>
          <w:szCs w:val="24"/>
        </w:rPr>
        <w:t xml:space="preserve">villages </w:t>
      </w:r>
      <w:r>
        <w:rPr>
          <w:rFonts w:ascii="Times New Roman" w:hAnsi="Times New Roman"/>
          <w:sz w:val="24"/>
          <w:szCs w:val="24"/>
        </w:rPr>
        <w:t xml:space="preserve">ont une population </w:t>
      </w:r>
      <w:r w:rsidR="00C7496F">
        <w:rPr>
          <w:rFonts w:ascii="Times New Roman" w:hAnsi="Times New Roman"/>
          <w:sz w:val="24"/>
          <w:szCs w:val="24"/>
        </w:rPr>
        <w:t xml:space="preserve">supérieure à </w:t>
      </w:r>
      <w:r>
        <w:rPr>
          <w:rFonts w:ascii="Times New Roman" w:hAnsi="Times New Roman"/>
          <w:sz w:val="24"/>
          <w:szCs w:val="24"/>
        </w:rPr>
        <w:t>2 000 habitants et ne disposant pas d’AEPS/AEP</w:t>
      </w:r>
      <w:r w:rsidR="00C7496F">
        <w:rPr>
          <w:rFonts w:ascii="Times New Roman" w:hAnsi="Times New Roman"/>
          <w:sz w:val="24"/>
          <w:szCs w:val="24"/>
        </w:rPr>
        <w:t>.</w:t>
      </w:r>
    </w:p>
    <w:p w14:paraId="10DDC9AF" w14:textId="77777777" w:rsidR="00AE52CD" w:rsidRDefault="00AE52CD" w:rsidP="007B6348">
      <w:pPr>
        <w:rPr>
          <w:rFonts w:ascii="Times New Roman" w:hAnsi="Times New Roman"/>
          <w:sz w:val="24"/>
          <w:szCs w:val="24"/>
        </w:rPr>
      </w:pPr>
    </w:p>
    <w:p w14:paraId="14E7FF19" w14:textId="77777777" w:rsidR="00B770CA" w:rsidRPr="008B3B33" w:rsidRDefault="0073061A" w:rsidP="00AF2431">
      <w:pPr>
        <w:pStyle w:val="Titre3"/>
      </w:pPr>
      <w:bookmarkStart w:id="75" w:name="_Toc10126822"/>
      <w:r w:rsidRPr="00DB73C1">
        <w:t>Régulation d</w:t>
      </w:r>
      <w:r w:rsidRPr="001162CE">
        <w:t xml:space="preserve">u service public de l’eau et </w:t>
      </w:r>
      <w:r w:rsidRPr="001162CE">
        <w:rPr>
          <w:bCs w:val="0"/>
        </w:rPr>
        <w:t>politique</w:t>
      </w:r>
      <w:r w:rsidRPr="001162CE">
        <w:t xml:space="preserve"> tarifaire en milieu rural et </w:t>
      </w:r>
      <w:r w:rsidR="00616041" w:rsidRPr="001162CE">
        <w:rPr>
          <w:bCs w:val="0"/>
        </w:rPr>
        <w:t>urbain</w:t>
      </w:r>
      <w:bookmarkEnd w:id="75"/>
      <w:r w:rsidR="00616041">
        <w:t xml:space="preserve"> </w:t>
      </w:r>
    </w:p>
    <w:p w14:paraId="05368BAB" w14:textId="77777777" w:rsidR="00B770CA" w:rsidRPr="00195F0E" w:rsidRDefault="00B770CA" w:rsidP="003F58B7">
      <w:pPr>
        <w:pStyle w:val="Paragraphedeliste"/>
        <w:numPr>
          <w:ilvl w:val="0"/>
          <w:numId w:val="13"/>
        </w:numPr>
        <w:spacing w:line="276" w:lineRule="auto"/>
        <w:rPr>
          <w:rFonts w:ascii="Times New Roman" w:hAnsi="Times New Roman"/>
          <w:b/>
          <w:szCs w:val="24"/>
        </w:rPr>
      </w:pPr>
      <w:r w:rsidRPr="00195F0E">
        <w:rPr>
          <w:rFonts w:ascii="Times New Roman" w:hAnsi="Times New Roman"/>
          <w:b/>
          <w:szCs w:val="24"/>
        </w:rPr>
        <w:t>Milieu Rural</w:t>
      </w:r>
    </w:p>
    <w:p w14:paraId="6CB0353B" w14:textId="1CB9ED01" w:rsidR="0025799E" w:rsidRPr="0025799E" w:rsidRDefault="008812EE" w:rsidP="008812EE">
      <w:pPr>
        <w:pStyle w:val="Lgende"/>
        <w:rPr>
          <w:sz w:val="24"/>
          <w:szCs w:val="24"/>
        </w:rPr>
      </w:pPr>
      <w:bookmarkStart w:id="76" w:name="_Toc10126882"/>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41</w:t>
      </w:r>
      <w:r w:rsidR="00DE7E3D">
        <w:rPr>
          <w:noProof/>
        </w:rPr>
        <w:fldChar w:fldCharType="end"/>
      </w:r>
      <w:r>
        <w:t xml:space="preserve"> </w:t>
      </w:r>
      <w:r w:rsidRPr="009911EA">
        <w:t>: Régulation du service public de l’eau et politique tarifaire en milieu rural</w:t>
      </w:r>
      <w:bookmarkEnd w:id="76"/>
    </w:p>
    <w:tbl>
      <w:tblPr>
        <w:tblW w:w="5000" w:type="pct"/>
        <w:tblCellMar>
          <w:left w:w="70" w:type="dxa"/>
          <w:right w:w="70" w:type="dxa"/>
        </w:tblCellMar>
        <w:tblLook w:val="04A0" w:firstRow="1" w:lastRow="0" w:firstColumn="1" w:lastColumn="0" w:noHBand="0" w:noVBand="1"/>
      </w:tblPr>
      <w:tblGrid>
        <w:gridCol w:w="2767"/>
        <w:gridCol w:w="2161"/>
        <w:gridCol w:w="2295"/>
        <w:gridCol w:w="2653"/>
      </w:tblGrid>
      <w:tr w:rsidR="00F45669" w:rsidRPr="00F45669" w14:paraId="69E0E7EF" w14:textId="77777777" w:rsidTr="00F45669">
        <w:trPr>
          <w:trHeight w:val="501"/>
        </w:trPr>
        <w:tc>
          <w:tcPr>
            <w:tcW w:w="1401" w:type="pct"/>
            <w:tcBorders>
              <w:top w:val="double" w:sz="6" w:space="0" w:color="auto"/>
              <w:left w:val="double" w:sz="6" w:space="0" w:color="auto"/>
              <w:bottom w:val="single" w:sz="4" w:space="0" w:color="auto"/>
              <w:right w:val="single" w:sz="4" w:space="0" w:color="auto"/>
            </w:tcBorders>
            <w:shd w:val="clear" w:color="000000" w:fill="DDEBF7"/>
            <w:vAlign w:val="center"/>
            <w:hideMark/>
          </w:tcPr>
          <w:p w14:paraId="712DBBAE" w14:textId="77777777" w:rsidR="00F45669" w:rsidRPr="00F45669" w:rsidRDefault="00F45669" w:rsidP="00F45669">
            <w:pPr>
              <w:spacing w:after="0"/>
              <w:jc w:val="center"/>
              <w:rPr>
                <w:rFonts w:ascii="Times New Roman" w:hAnsi="Times New Roman"/>
                <w:b/>
                <w:bCs/>
                <w:color w:val="000000"/>
                <w:sz w:val="24"/>
                <w:szCs w:val="24"/>
              </w:rPr>
            </w:pPr>
            <w:r w:rsidRPr="00F45669">
              <w:rPr>
                <w:rFonts w:ascii="Times New Roman" w:hAnsi="Times New Roman"/>
                <w:b/>
                <w:bCs/>
                <w:color w:val="000000"/>
                <w:sz w:val="24"/>
                <w:szCs w:val="24"/>
              </w:rPr>
              <w:t>Opérateur/délégataire</w:t>
            </w:r>
          </w:p>
        </w:tc>
        <w:tc>
          <w:tcPr>
            <w:tcW w:w="1094" w:type="pct"/>
            <w:tcBorders>
              <w:top w:val="double" w:sz="6" w:space="0" w:color="auto"/>
              <w:left w:val="nil"/>
              <w:bottom w:val="single" w:sz="4" w:space="0" w:color="auto"/>
              <w:right w:val="single" w:sz="4" w:space="0" w:color="auto"/>
            </w:tcBorders>
            <w:shd w:val="clear" w:color="000000" w:fill="DDEBF7"/>
            <w:vAlign w:val="center"/>
            <w:hideMark/>
          </w:tcPr>
          <w:p w14:paraId="0285FC46" w14:textId="4AC733AD" w:rsidR="00F45669" w:rsidRPr="00F45669" w:rsidRDefault="00F45669" w:rsidP="00F45669">
            <w:pPr>
              <w:spacing w:after="0"/>
              <w:jc w:val="center"/>
              <w:rPr>
                <w:rFonts w:ascii="Times New Roman" w:hAnsi="Times New Roman"/>
                <w:b/>
                <w:bCs/>
                <w:color w:val="000000"/>
                <w:sz w:val="24"/>
                <w:szCs w:val="24"/>
              </w:rPr>
            </w:pPr>
            <w:r w:rsidRPr="00F45669">
              <w:rPr>
                <w:rFonts w:ascii="Times New Roman" w:hAnsi="Times New Roman"/>
                <w:b/>
                <w:bCs/>
                <w:color w:val="000000"/>
                <w:sz w:val="24"/>
                <w:szCs w:val="24"/>
              </w:rPr>
              <w:t>Prix du m</w:t>
            </w:r>
            <w:r w:rsidRPr="00F45669">
              <w:rPr>
                <w:rFonts w:ascii="Times New Roman" w:hAnsi="Times New Roman"/>
                <w:b/>
                <w:bCs/>
                <w:color w:val="000000"/>
                <w:sz w:val="24"/>
                <w:szCs w:val="24"/>
                <w:vertAlign w:val="superscript"/>
              </w:rPr>
              <w:t>3</w:t>
            </w:r>
            <w:r w:rsidRPr="00F45669">
              <w:rPr>
                <w:rFonts w:ascii="Times New Roman" w:hAnsi="Times New Roman"/>
                <w:b/>
                <w:bCs/>
                <w:color w:val="000000"/>
                <w:sz w:val="24"/>
                <w:szCs w:val="24"/>
              </w:rPr>
              <w:t xml:space="preserve"> en (FCFA)</w:t>
            </w:r>
          </w:p>
        </w:tc>
        <w:tc>
          <w:tcPr>
            <w:tcW w:w="1162" w:type="pct"/>
            <w:tcBorders>
              <w:top w:val="double" w:sz="6" w:space="0" w:color="auto"/>
              <w:left w:val="nil"/>
              <w:bottom w:val="single" w:sz="4" w:space="0" w:color="auto"/>
              <w:right w:val="single" w:sz="4" w:space="0" w:color="auto"/>
            </w:tcBorders>
            <w:shd w:val="clear" w:color="000000" w:fill="DDEBF7"/>
            <w:vAlign w:val="center"/>
            <w:hideMark/>
          </w:tcPr>
          <w:p w14:paraId="692BB8DB" w14:textId="77777777" w:rsidR="00F45669" w:rsidRPr="00F45669" w:rsidRDefault="00F45669" w:rsidP="00F45669">
            <w:pPr>
              <w:spacing w:after="0"/>
              <w:jc w:val="center"/>
              <w:rPr>
                <w:rFonts w:ascii="Times New Roman" w:hAnsi="Times New Roman"/>
                <w:b/>
                <w:bCs/>
                <w:color w:val="000000"/>
                <w:sz w:val="24"/>
                <w:szCs w:val="24"/>
              </w:rPr>
            </w:pPr>
            <w:r w:rsidRPr="00F45669">
              <w:rPr>
                <w:rFonts w:ascii="Times New Roman" w:hAnsi="Times New Roman"/>
                <w:b/>
                <w:bCs/>
                <w:color w:val="000000"/>
                <w:sz w:val="24"/>
                <w:szCs w:val="24"/>
              </w:rPr>
              <w:t>Prix du bidon de 20 litres en (F CFA)</w:t>
            </w:r>
          </w:p>
        </w:tc>
        <w:tc>
          <w:tcPr>
            <w:tcW w:w="1343" w:type="pct"/>
            <w:tcBorders>
              <w:top w:val="double" w:sz="6" w:space="0" w:color="auto"/>
              <w:left w:val="nil"/>
              <w:bottom w:val="single" w:sz="4" w:space="0" w:color="auto"/>
              <w:right w:val="double" w:sz="6" w:space="0" w:color="auto"/>
            </w:tcBorders>
            <w:shd w:val="clear" w:color="000000" w:fill="DDEBF7"/>
            <w:vAlign w:val="center"/>
            <w:hideMark/>
          </w:tcPr>
          <w:p w14:paraId="4D5FA8F0" w14:textId="77777777" w:rsidR="00F45669" w:rsidRPr="00F45669" w:rsidRDefault="00F45669" w:rsidP="00F45669">
            <w:pPr>
              <w:spacing w:after="0"/>
              <w:jc w:val="center"/>
              <w:rPr>
                <w:rFonts w:ascii="Times New Roman" w:hAnsi="Times New Roman"/>
                <w:b/>
                <w:bCs/>
                <w:color w:val="000000"/>
                <w:sz w:val="24"/>
                <w:szCs w:val="24"/>
              </w:rPr>
            </w:pPr>
            <w:r w:rsidRPr="00F45669">
              <w:rPr>
                <w:rFonts w:ascii="Times New Roman" w:hAnsi="Times New Roman"/>
                <w:b/>
                <w:bCs/>
                <w:color w:val="000000"/>
                <w:sz w:val="24"/>
                <w:szCs w:val="24"/>
              </w:rPr>
              <w:t>Observations</w:t>
            </w:r>
          </w:p>
        </w:tc>
      </w:tr>
      <w:tr w:rsidR="00F45669" w:rsidRPr="00F45669" w14:paraId="132606DF" w14:textId="77777777" w:rsidTr="00F45669">
        <w:trPr>
          <w:trHeight w:val="501"/>
        </w:trPr>
        <w:tc>
          <w:tcPr>
            <w:tcW w:w="1401" w:type="pct"/>
            <w:tcBorders>
              <w:top w:val="nil"/>
              <w:left w:val="double" w:sz="6" w:space="0" w:color="auto"/>
              <w:bottom w:val="single" w:sz="4" w:space="0" w:color="auto"/>
              <w:right w:val="single" w:sz="4" w:space="0" w:color="auto"/>
            </w:tcBorders>
            <w:shd w:val="clear" w:color="auto" w:fill="auto"/>
            <w:vAlign w:val="center"/>
            <w:hideMark/>
          </w:tcPr>
          <w:p w14:paraId="742EB97A" w14:textId="77777777" w:rsidR="00F45669" w:rsidRPr="00F45669" w:rsidRDefault="00F45669" w:rsidP="00F45669">
            <w:pPr>
              <w:spacing w:after="0"/>
              <w:jc w:val="center"/>
              <w:rPr>
                <w:rFonts w:ascii="Times New Roman" w:hAnsi="Times New Roman"/>
                <w:bCs/>
                <w:color w:val="000000"/>
                <w:sz w:val="24"/>
                <w:szCs w:val="24"/>
              </w:rPr>
            </w:pPr>
            <w:r w:rsidRPr="00F45669">
              <w:rPr>
                <w:rFonts w:ascii="Times New Roman" w:hAnsi="Times New Roman"/>
                <w:bCs/>
                <w:color w:val="000000"/>
                <w:sz w:val="24"/>
                <w:szCs w:val="24"/>
              </w:rPr>
              <w:t>PPI</w:t>
            </w:r>
          </w:p>
        </w:tc>
        <w:tc>
          <w:tcPr>
            <w:tcW w:w="1094" w:type="pct"/>
            <w:tcBorders>
              <w:top w:val="nil"/>
              <w:left w:val="nil"/>
              <w:bottom w:val="single" w:sz="4" w:space="0" w:color="auto"/>
              <w:right w:val="single" w:sz="4" w:space="0" w:color="auto"/>
            </w:tcBorders>
            <w:shd w:val="clear" w:color="auto" w:fill="auto"/>
            <w:vAlign w:val="center"/>
            <w:hideMark/>
          </w:tcPr>
          <w:p w14:paraId="3F8E6E9D"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450</w:t>
            </w:r>
          </w:p>
        </w:tc>
        <w:tc>
          <w:tcPr>
            <w:tcW w:w="1162" w:type="pct"/>
            <w:tcBorders>
              <w:top w:val="nil"/>
              <w:left w:val="nil"/>
              <w:bottom w:val="single" w:sz="4" w:space="0" w:color="auto"/>
              <w:right w:val="single" w:sz="4" w:space="0" w:color="auto"/>
            </w:tcBorders>
            <w:shd w:val="clear" w:color="auto" w:fill="auto"/>
            <w:vAlign w:val="center"/>
            <w:hideMark/>
          </w:tcPr>
          <w:p w14:paraId="56364916"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10</w:t>
            </w:r>
          </w:p>
        </w:tc>
        <w:tc>
          <w:tcPr>
            <w:tcW w:w="1343" w:type="pct"/>
            <w:tcBorders>
              <w:top w:val="nil"/>
              <w:left w:val="nil"/>
              <w:bottom w:val="single" w:sz="4" w:space="0" w:color="auto"/>
              <w:right w:val="double" w:sz="6" w:space="0" w:color="auto"/>
            </w:tcBorders>
            <w:shd w:val="clear" w:color="auto" w:fill="auto"/>
            <w:vAlign w:val="center"/>
            <w:hideMark/>
          </w:tcPr>
          <w:p w14:paraId="7B9EB8D7"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Contrat Signé</w:t>
            </w:r>
          </w:p>
        </w:tc>
      </w:tr>
      <w:tr w:rsidR="00F45669" w:rsidRPr="00F45669" w14:paraId="1490FB4D" w14:textId="77777777" w:rsidTr="00F45669">
        <w:trPr>
          <w:trHeight w:val="501"/>
        </w:trPr>
        <w:tc>
          <w:tcPr>
            <w:tcW w:w="1401" w:type="pct"/>
            <w:tcBorders>
              <w:top w:val="nil"/>
              <w:left w:val="double" w:sz="6" w:space="0" w:color="auto"/>
              <w:bottom w:val="single" w:sz="4" w:space="0" w:color="auto"/>
              <w:right w:val="single" w:sz="4" w:space="0" w:color="auto"/>
            </w:tcBorders>
            <w:shd w:val="clear" w:color="000000" w:fill="DDEBF7"/>
            <w:vAlign w:val="center"/>
            <w:hideMark/>
          </w:tcPr>
          <w:p w14:paraId="34E248BE" w14:textId="77777777" w:rsidR="00F45669" w:rsidRPr="00F45669" w:rsidRDefault="00F45669" w:rsidP="00F45669">
            <w:pPr>
              <w:spacing w:after="0"/>
              <w:jc w:val="center"/>
              <w:rPr>
                <w:rFonts w:ascii="Times New Roman" w:hAnsi="Times New Roman"/>
                <w:bCs/>
                <w:color w:val="000000"/>
                <w:sz w:val="24"/>
                <w:szCs w:val="24"/>
              </w:rPr>
            </w:pPr>
            <w:r w:rsidRPr="00F45669">
              <w:rPr>
                <w:rFonts w:ascii="Times New Roman" w:hAnsi="Times New Roman"/>
                <w:bCs/>
                <w:color w:val="000000"/>
                <w:sz w:val="24"/>
                <w:szCs w:val="24"/>
              </w:rPr>
              <w:t>EPS</w:t>
            </w:r>
          </w:p>
        </w:tc>
        <w:tc>
          <w:tcPr>
            <w:tcW w:w="1094" w:type="pct"/>
            <w:tcBorders>
              <w:top w:val="nil"/>
              <w:left w:val="nil"/>
              <w:bottom w:val="single" w:sz="4" w:space="0" w:color="auto"/>
              <w:right w:val="single" w:sz="4" w:space="0" w:color="auto"/>
            </w:tcBorders>
            <w:shd w:val="clear" w:color="000000" w:fill="DDEBF7"/>
            <w:vAlign w:val="center"/>
            <w:hideMark/>
          </w:tcPr>
          <w:p w14:paraId="680D6F8C"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500</w:t>
            </w:r>
          </w:p>
        </w:tc>
        <w:tc>
          <w:tcPr>
            <w:tcW w:w="1162" w:type="pct"/>
            <w:tcBorders>
              <w:top w:val="nil"/>
              <w:left w:val="nil"/>
              <w:bottom w:val="single" w:sz="4" w:space="0" w:color="auto"/>
              <w:right w:val="single" w:sz="4" w:space="0" w:color="auto"/>
            </w:tcBorders>
            <w:shd w:val="clear" w:color="000000" w:fill="DDEBF7"/>
            <w:vAlign w:val="center"/>
            <w:hideMark/>
          </w:tcPr>
          <w:p w14:paraId="667D357C"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10</w:t>
            </w:r>
          </w:p>
        </w:tc>
        <w:tc>
          <w:tcPr>
            <w:tcW w:w="1343" w:type="pct"/>
            <w:tcBorders>
              <w:top w:val="nil"/>
              <w:left w:val="nil"/>
              <w:bottom w:val="single" w:sz="4" w:space="0" w:color="auto"/>
              <w:right w:val="double" w:sz="6" w:space="0" w:color="auto"/>
            </w:tcBorders>
            <w:shd w:val="clear" w:color="000000" w:fill="DDEBF7"/>
            <w:vAlign w:val="center"/>
            <w:hideMark/>
          </w:tcPr>
          <w:p w14:paraId="6C79B7E7"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Contrat Signé</w:t>
            </w:r>
          </w:p>
        </w:tc>
      </w:tr>
      <w:tr w:rsidR="00F45669" w:rsidRPr="00F45669" w14:paraId="5FD9E450" w14:textId="77777777" w:rsidTr="00F45669">
        <w:trPr>
          <w:trHeight w:val="501"/>
        </w:trPr>
        <w:tc>
          <w:tcPr>
            <w:tcW w:w="1401" w:type="pct"/>
            <w:tcBorders>
              <w:top w:val="nil"/>
              <w:left w:val="double" w:sz="6" w:space="0" w:color="auto"/>
              <w:bottom w:val="single" w:sz="4" w:space="0" w:color="auto"/>
              <w:right w:val="single" w:sz="4" w:space="0" w:color="auto"/>
            </w:tcBorders>
            <w:shd w:val="clear" w:color="auto" w:fill="auto"/>
            <w:vAlign w:val="center"/>
            <w:hideMark/>
          </w:tcPr>
          <w:p w14:paraId="19057F7C" w14:textId="77777777" w:rsidR="00F45669" w:rsidRPr="00F45669" w:rsidRDefault="00F45669" w:rsidP="00F45669">
            <w:pPr>
              <w:spacing w:after="0"/>
              <w:jc w:val="center"/>
              <w:rPr>
                <w:rFonts w:ascii="Times New Roman" w:hAnsi="Times New Roman"/>
                <w:bCs/>
                <w:color w:val="000000"/>
                <w:sz w:val="24"/>
                <w:szCs w:val="24"/>
              </w:rPr>
            </w:pPr>
            <w:r w:rsidRPr="00F45669">
              <w:rPr>
                <w:rFonts w:ascii="Times New Roman" w:hAnsi="Times New Roman"/>
                <w:bCs/>
                <w:color w:val="000000"/>
                <w:sz w:val="24"/>
                <w:szCs w:val="24"/>
              </w:rPr>
              <w:t>Compagnie AMSHA</w:t>
            </w:r>
          </w:p>
        </w:tc>
        <w:tc>
          <w:tcPr>
            <w:tcW w:w="1094" w:type="pct"/>
            <w:tcBorders>
              <w:top w:val="nil"/>
              <w:left w:val="nil"/>
              <w:bottom w:val="single" w:sz="4" w:space="0" w:color="auto"/>
              <w:right w:val="single" w:sz="4" w:space="0" w:color="auto"/>
            </w:tcBorders>
            <w:shd w:val="clear" w:color="auto" w:fill="auto"/>
            <w:vAlign w:val="center"/>
            <w:hideMark/>
          </w:tcPr>
          <w:p w14:paraId="02F8689B"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500</w:t>
            </w:r>
          </w:p>
        </w:tc>
        <w:tc>
          <w:tcPr>
            <w:tcW w:w="1162" w:type="pct"/>
            <w:tcBorders>
              <w:top w:val="nil"/>
              <w:left w:val="nil"/>
              <w:bottom w:val="single" w:sz="4" w:space="0" w:color="auto"/>
              <w:right w:val="single" w:sz="4" w:space="0" w:color="auto"/>
            </w:tcBorders>
            <w:shd w:val="clear" w:color="auto" w:fill="auto"/>
            <w:vAlign w:val="center"/>
            <w:hideMark/>
          </w:tcPr>
          <w:p w14:paraId="0ED1AA66"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10</w:t>
            </w:r>
          </w:p>
        </w:tc>
        <w:tc>
          <w:tcPr>
            <w:tcW w:w="1343" w:type="pct"/>
            <w:tcBorders>
              <w:top w:val="nil"/>
              <w:left w:val="nil"/>
              <w:bottom w:val="single" w:sz="4" w:space="0" w:color="auto"/>
              <w:right w:val="double" w:sz="6" w:space="0" w:color="auto"/>
            </w:tcBorders>
            <w:shd w:val="clear" w:color="auto" w:fill="auto"/>
            <w:vAlign w:val="center"/>
            <w:hideMark/>
          </w:tcPr>
          <w:p w14:paraId="1C82C55B"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Contrat Signé</w:t>
            </w:r>
          </w:p>
        </w:tc>
      </w:tr>
      <w:tr w:rsidR="00F45669" w:rsidRPr="00F45669" w14:paraId="1F10ADDD" w14:textId="77777777" w:rsidTr="00F45669">
        <w:trPr>
          <w:trHeight w:val="501"/>
        </w:trPr>
        <w:tc>
          <w:tcPr>
            <w:tcW w:w="1401" w:type="pct"/>
            <w:tcBorders>
              <w:top w:val="nil"/>
              <w:left w:val="double" w:sz="6" w:space="0" w:color="auto"/>
              <w:bottom w:val="single" w:sz="4" w:space="0" w:color="auto"/>
              <w:right w:val="single" w:sz="4" w:space="0" w:color="auto"/>
            </w:tcBorders>
            <w:shd w:val="clear" w:color="000000" w:fill="DDEBF7"/>
            <w:vAlign w:val="center"/>
            <w:hideMark/>
          </w:tcPr>
          <w:p w14:paraId="4518AA01" w14:textId="77777777" w:rsidR="00F45669" w:rsidRPr="00F45669" w:rsidRDefault="00F45669" w:rsidP="00F45669">
            <w:pPr>
              <w:spacing w:after="0"/>
              <w:jc w:val="center"/>
              <w:rPr>
                <w:rFonts w:ascii="Times New Roman" w:hAnsi="Times New Roman"/>
                <w:bCs/>
                <w:color w:val="000000"/>
                <w:sz w:val="24"/>
                <w:szCs w:val="24"/>
              </w:rPr>
            </w:pPr>
            <w:r w:rsidRPr="00F45669">
              <w:rPr>
                <w:rFonts w:ascii="Times New Roman" w:hAnsi="Times New Roman"/>
                <w:bCs/>
                <w:color w:val="000000"/>
                <w:sz w:val="24"/>
                <w:szCs w:val="24"/>
              </w:rPr>
              <w:t>ACTROS</w:t>
            </w:r>
          </w:p>
        </w:tc>
        <w:tc>
          <w:tcPr>
            <w:tcW w:w="1094" w:type="pct"/>
            <w:tcBorders>
              <w:top w:val="nil"/>
              <w:left w:val="nil"/>
              <w:bottom w:val="single" w:sz="4" w:space="0" w:color="auto"/>
              <w:right w:val="single" w:sz="4" w:space="0" w:color="auto"/>
            </w:tcBorders>
            <w:shd w:val="clear" w:color="000000" w:fill="DDEBF7"/>
            <w:vAlign w:val="center"/>
            <w:hideMark/>
          </w:tcPr>
          <w:p w14:paraId="5E3EB324"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500</w:t>
            </w:r>
          </w:p>
        </w:tc>
        <w:tc>
          <w:tcPr>
            <w:tcW w:w="1162" w:type="pct"/>
            <w:tcBorders>
              <w:top w:val="nil"/>
              <w:left w:val="nil"/>
              <w:bottom w:val="single" w:sz="4" w:space="0" w:color="auto"/>
              <w:right w:val="single" w:sz="4" w:space="0" w:color="auto"/>
            </w:tcBorders>
            <w:shd w:val="clear" w:color="000000" w:fill="DDEBF7"/>
            <w:vAlign w:val="center"/>
            <w:hideMark/>
          </w:tcPr>
          <w:p w14:paraId="266B508F"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10</w:t>
            </w:r>
          </w:p>
        </w:tc>
        <w:tc>
          <w:tcPr>
            <w:tcW w:w="1343" w:type="pct"/>
            <w:tcBorders>
              <w:top w:val="nil"/>
              <w:left w:val="nil"/>
              <w:bottom w:val="single" w:sz="4" w:space="0" w:color="auto"/>
              <w:right w:val="double" w:sz="6" w:space="0" w:color="auto"/>
            </w:tcBorders>
            <w:shd w:val="clear" w:color="000000" w:fill="DDEBF7"/>
            <w:vAlign w:val="center"/>
            <w:hideMark/>
          </w:tcPr>
          <w:p w14:paraId="7DFE47AD"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Contrat Signé</w:t>
            </w:r>
          </w:p>
        </w:tc>
      </w:tr>
      <w:tr w:rsidR="00F45669" w:rsidRPr="00F45669" w14:paraId="5D233122" w14:textId="77777777" w:rsidTr="00F45669">
        <w:trPr>
          <w:trHeight w:val="501"/>
        </w:trPr>
        <w:tc>
          <w:tcPr>
            <w:tcW w:w="1401" w:type="pct"/>
            <w:tcBorders>
              <w:top w:val="nil"/>
              <w:left w:val="double" w:sz="6" w:space="0" w:color="auto"/>
              <w:bottom w:val="double" w:sz="6" w:space="0" w:color="auto"/>
              <w:right w:val="single" w:sz="4" w:space="0" w:color="auto"/>
            </w:tcBorders>
            <w:shd w:val="clear" w:color="auto" w:fill="auto"/>
            <w:vAlign w:val="center"/>
            <w:hideMark/>
          </w:tcPr>
          <w:p w14:paraId="5DEAAE0E" w14:textId="77777777" w:rsidR="00F45669" w:rsidRPr="00F45669" w:rsidRDefault="00F45669" w:rsidP="00F45669">
            <w:pPr>
              <w:spacing w:after="0"/>
              <w:jc w:val="center"/>
              <w:rPr>
                <w:rFonts w:ascii="Times New Roman" w:hAnsi="Times New Roman"/>
                <w:bCs/>
                <w:color w:val="000000"/>
                <w:sz w:val="24"/>
                <w:szCs w:val="24"/>
              </w:rPr>
            </w:pPr>
            <w:r w:rsidRPr="00F45669">
              <w:rPr>
                <w:rFonts w:ascii="Times New Roman" w:hAnsi="Times New Roman"/>
                <w:bCs/>
                <w:color w:val="000000"/>
                <w:sz w:val="24"/>
                <w:szCs w:val="24"/>
              </w:rPr>
              <w:t>BATI - EAU</w:t>
            </w:r>
          </w:p>
        </w:tc>
        <w:tc>
          <w:tcPr>
            <w:tcW w:w="1094" w:type="pct"/>
            <w:tcBorders>
              <w:top w:val="nil"/>
              <w:left w:val="nil"/>
              <w:bottom w:val="double" w:sz="6" w:space="0" w:color="auto"/>
              <w:right w:val="single" w:sz="4" w:space="0" w:color="auto"/>
            </w:tcBorders>
            <w:shd w:val="clear" w:color="auto" w:fill="auto"/>
            <w:vAlign w:val="center"/>
            <w:hideMark/>
          </w:tcPr>
          <w:p w14:paraId="0F2446D3"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500</w:t>
            </w:r>
          </w:p>
        </w:tc>
        <w:tc>
          <w:tcPr>
            <w:tcW w:w="1162" w:type="pct"/>
            <w:tcBorders>
              <w:top w:val="nil"/>
              <w:left w:val="nil"/>
              <w:bottom w:val="double" w:sz="6" w:space="0" w:color="auto"/>
              <w:right w:val="single" w:sz="4" w:space="0" w:color="auto"/>
            </w:tcBorders>
            <w:shd w:val="clear" w:color="auto" w:fill="auto"/>
            <w:vAlign w:val="center"/>
            <w:hideMark/>
          </w:tcPr>
          <w:p w14:paraId="7DBDCA2A"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10</w:t>
            </w:r>
          </w:p>
        </w:tc>
        <w:tc>
          <w:tcPr>
            <w:tcW w:w="1343" w:type="pct"/>
            <w:tcBorders>
              <w:top w:val="nil"/>
              <w:left w:val="nil"/>
              <w:bottom w:val="double" w:sz="6" w:space="0" w:color="auto"/>
              <w:right w:val="double" w:sz="6" w:space="0" w:color="auto"/>
            </w:tcBorders>
            <w:shd w:val="clear" w:color="auto" w:fill="auto"/>
            <w:vAlign w:val="center"/>
            <w:hideMark/>
          </w:tcPr>
          <w:p w14:paraId="7501B254" w14:textId="77777777" w:rsidR="00F45669" w:rsidRPr="00F45669" w:rsidRDefault="00F45669" w:rsidP="00F45669">
            <w:pPr>
              <w:spacing w:after="0"/>
              <w:jc w:val="center"/>
              <w:rPr>
                <w:rFonts w:ascii="Times New Roman" w:hAnsi="Times New Roman"/>
                <w:color w:val="000000"/>
                <w:sz w:val="24"/>
                <w:szCs w:val="24"/>
              </w:rPr>
            </w:pPr>
            <w:r w:rsidRPr="00F45669">
              <w:rPr>
                <w:rFonts w:ascii="Times New Roman" w:hAnsi="Times New Roman"/>
                <w:color w:val="000000"/>
                <w:sz w:val="24"/>
                <w:szCs w:val="24"/>
              </w:rPr>
              <w:t>Contrat Signé</w:t>
            </w:r>
          </w:p>
        </w:tc>
      </w:tr>
    </w:tbl>
    <w:p w14:paraId="1898CF3A" w14:textId="1009FFB5" w:rsidR="00B770CA" w:rsidRPr="00CF5712" w:rsidRDefault="00CF5712" w:rsidP="00CF5712">
      <w:pPr>
        <w:spacing w:line="276" w:lineRule="auto"/>
        <w:ind w:left="360" w:hanging="360"/>
        <w:rPr>
          <w:rFonts w:ascii="Times New Roman" w:hAnsi="Times New Roman"/>
          <w:szCs w:val="24"/>
        </w:rPr>
      </w:pPr>
      <w:r w:rsidRPr="00CF5712">
        <w:rPr>
          <w:rFonts w:ascii="Times New Roman" w:hAnsi="Times New Roman"/>
          <w:b/>
          <w:i/>
          <w:sz w:val="22"/>
          <w:u w:val="single"/>
        </w:rPr>
        <w:t>Source :</w:t>
      </w:r>
      <w:r w:rsidRPr="00CF5712">
        <w:rPr>
          <w:rFonts w:ascii="Times New Roman" w:hAnsi="Times New Roman"/>
          <w:i/>
          <w:sz w:val="22"/>
        </w:rPr>
        <w:t xml:space="preserve"> </w:t>
      </w:r>
      <w:r>
        <w:rPr>
          <w:rFonts w:ascii="Times New Roman" w:hAnsi="Times New Roman"/>
          <w:i/>
          <w:sz w:val="22"/>
        </w:rPr>
        <w:t>DREA-BMH</w:t>
      </w:r>
    </w:p>
    <w:p w14:paraId="0573616E" w14:textId="77777777" w:rsidR="00C7496F" w:rsidRDefault="00C7496F" w:rsidP="00C7496F">
      <w:pPr>
        <w:spacing w:after="0" w:line="276" w:lineRule="auto"/>
        <w:rPr>
          <w:rFonts w:ascii="Times New Roman" w:hAnsi="Times New Roman"/>
          <w:sz w:val="24"/>
          <w:szCs w:val="24"/>
        </w:rPr>
      </w:pPr>
    </w:p>
    <w:p w14:paraId="4C2A1B3A" w14:textId="5BF6FD17" w:rsidR="00C7496F" w:rsidRPr="00C7496F" w:rsidRDefault="00C7496F" w:rsidP="00C7496F">
      <w:pPr>
        <w:spacing w:after="0" w:line="276" w:lineRule="auto"/>
        <w:rPr>
          <w:rFonts w:ascii="Times New Roman" w:hAnsi="Times New Roman"/>
          <w:sz w:val="24"/>
          <w:szCs w:val="24"/>
        </w:rPr>
      </w:pPr>
      <w:r w:rsidRPr="00C7496F">
        <w:rPr>
          <w:rFonts w:ascii="Times New Roman" w:hAnsi="Times New Roman"/>
          <w:sz w:val="24"/>
          <w:szCs w:val="24"/>
        </w:rPr>
        <w:t>Des rencontres se sont tenues entre la DREA-BMH et les fermiers</w:t>
      </w:r>
      <w:r>
        <w:rPr>
          <w:rFonts w:ascii="Times New Roman" w:hAnsi="Times New Roman"/>
          <w:sz w:val="24"/>
          <w:szCs w:val="24"/>
        </w:rPr>
        <w:t xml:space="preserve"> pour la tarification du service public de l’eau</w:t>
      </w:r>
      <w:r w:rsidRPr="00C7496F">
        <w:rPr>
          <w:rFonts w:ascii="Times New Roman" w:hAnsi="Times New Roman"/>
          <w:sz w:val="24"/>
          <w:szCs w:val="24"/>
        </w:rPr>
        <w:t xml:space="preserve">, il ressort a l’issue de ces rencontre que le prix </w:t>
      </w:r>
      <w:r>
        <w:rPr>
          <w:rFonts w:ascii="Times New Roman" w:hAnsi="Times New Roman"/>
          <w:sz w:val="24"/>
          <w:szCs w:val="24"/>
        </w:rPr>
        <w:t xml:space="preserve">moyen </w:t>
      </w:r>
      <w:r w:rsidRPr="00C7496F">
        <w:rPr>
          <w:rFonts w:ascii="Times New Roman" w:hAnsi="Times New Roman"/>
          <w:sz w:val="24"/>
          <w:szCs w:val="24"/>
        </w:rPr>
        <w:t xml:space="preserve">du mètre cube d’eau potable au niveau des </w:t>
      </w:r>
      <w:r w:rsidR="001D014E">
        <w:rPr>
          <w:rFonts w:ascii="Times New Roman" w:hAnsi="Times New Roman"/>
          <w:sz w:val="24"/>
          <w:szCs w:val="24"/>
        </w:rPr>
        <w:t>Bornes fontaines</w:t>
      </w:r>
      <w:r>
        <w:rPr>
          <w:rFonts w:ascii="Times New Roman" w:hAnsi="Times New Roman"/>
          <w:sz w:val="24"/>
          <w:szCs w:val="24"/>
        </w:rPr>
        <w:t xml:space="preserve"> se réfère au montant plafonné </w:t>
      </w:r>
      <w:r w:rsidRPr="00C7496F">
        <w:rPr>
          <w:rFonts w:ascii="Times New Roman" w:hAnsi="Times New Roman"/>
          <w:sz w:val="24"/>
          <w:szCs w:val="24"/>
        </w:rPr>
        <w:t>inférieur ou égal à 500 FCFA/m</w:t>
      </w:r>
      <w:r w:rsidRPr="00C7496F">
        <w:rPr>
          <w:rFonts w:ascii="Times New Roman" w:hAnsi="Times New Roman"/>
          <w:sz w:val="24"/>
          <w:szCs w:val="24"/>
          <w:vertAlign w:val="superscript"/>
        </w:rPr>
        <w:t>3</w:t>
      </w:r>
      <w:r>
        <w:rPr>
          <w:rFonts w:ascii="Times New Roman" w:hAnsi="Times New Roman"/>
          <w:sz w:val="24"/>
          <w:szCs w:val="24"/>
        </w:rPr>
        <w:t xml:space="preserve">. Seul PPI </w:t>
      </w:r>
      <w:r w:rsidR="00360853">
        <w:rPr>
          <w:rFonts w:ascii="Times New Roman" w:hAnsi="Times New Roman"/>
          <w:sz w:val="24"/>
          <w:szCs w:val="24"/>
        </w:rPr>
        <w:t>est allé en dessous de 500 FCFA.</w:t>
      </w:r>
    </w:p>
    <w:p w14:paraId="67C4184C" w14:textId="77777777" w:rsidR="002B1385" w:rsidRDefault="002B1385" w:rsidP="00360853">
      <w:pPr>
        <w:spacing w:line="276" w:lineRule="auto"/>
        <w:rPr>
          <w:rFonts w:ascii="Times New Roman" w:hAnsi="Times New Roman"/>
          <w:szCs w:val="24"/>
        </w:rPr>
      </w:pPr>
    </w:p>
    <w:p w14:paraId="3FE401FA" w14:textId="7C1CF98D" w:rsidR="00F56126" w:rsidRDefault="00B770CA" w:rsidP="003F58B7">
      <w:pPr>
        <w:pStyle w:val="Paragraphedeliste"/>
        <w:numPr>
          <w:ilvl w:val="0"/>
          <w:numId w:val="13"/>
        </w:numPr>
        <w:spacing w:line="276" w:lineRule="auto"/>
        <w:rPr>
          <w:rFonts w:ascii="Times New Roman" w:hAnsi="Times New Roman"/>
          <w:b/>
          <w:szCs w:val="24"/>
        </w:rPr>
      </w:pPr>
      <w:r w:rsidRPr="00360853">
        <w:rPr>
          <w:rFonts w:ascii="Times New Roman" w:hAnsi="Times New Roman"/>
          <w:b/>
          <w:szCs w:val="24"/>
        </w:rPr>
        <w:t>Milieu Urbain</w:t>
      </w:r>
    </w:p>
    <w:p w14:paraId="4121F256" w14:textId="77777777" w:rsidR="00F45669" w:rsidRPr="00C817D5" w:rsidRDefault="00F45669" w:rsidP="00F45669">
      <w:pPr>
        <w:pStyle w:val="Paragraphedeliste"/>
        <w:numPr>
          <w:ilvl w:val="0"/>
          <w:numId w:val="0"/>
        </w:numPr>
        <w:ind w:left="1440"/>
        <w:rPr>
          <w:rFonts w:ascii="Times New Roman" w:eastAsia="Times New Roman" w:hAnsi="Times New Roman"/>
          <w:szCs w:val="24"/>
          <w:u w:val="single"/>
          <w:lang w:val="fr-FR" w:eastAsia="fr-FR"/>
        </w:rPr>
      </w:pPr>
      <w:r w:rsidRPr="00C817D5">
        <w:rPr>
          <w:rFonts w:ascii="Times New Roman" w:eastAsia="Times New Roman" w:hAnsi="Times New Roman"/>
          <w:szCs w:val="24"/>
          <w:u w:val="single"/>
          <w:lang w:val="fr-FR" w:eastAsia="fr-FR"/>
        </w:rPr>
        <w:t>Politique tarifaire 2014-2018 de l’ONEA</w:t>
      </w:r>
    </w:p>
    <w:p w14:paraId="45984A5C" w14:textId="1ED1A8E0" w:rsidR="00F45669" w:rsidRPr="00F45669" w:rsidRDefault="00F45669" w:rsidP="00F45669">
      <w:pPr>
        <w:spacing w:line="276" w:lineRule="auto"/>
        <w:rPr>
          <w:rFonts w:ascii="Times New Roman" w:hAnsi="Times New Roman"/>
          <w:b/>
          <w:szCs w:val="24"/>
        </w:rPr>
      </w:pPr>
      <w:r w:rsidRPr="001F77B3">
        <w:rPr>
          <w:rFonts w:ascii="Arial Narrow" w:hAnsi="Arial Narrow" w:cs="Arial"/>
          <w:noProof/>
          <w:color w:val="A6A6A6"/>
        </w:rPr>
        <w:drawing>
          <wp:anchor distT="0" distB="0" distL="0" distR="0" simplePos="0" relativeHeight="251671040" behindDoc="0" locked="0" layoutInCell="1" allowOverlap="0" wp14:anchorId="6C4853AB" wp14:editId="2DBEAD1A">
            <wp:simplePos x="0" y="0"/>
            <wp:positionH relativeFrom="margin">
              <wp:posOffset>0</wp:posOffset>
            </wp:positionH>
            <wp:positionV relativeFrom="paragraph">
              <wp:posOffset>243840</wp:posOffset>
            </wp:positionV>
            <wp:extent cx="3503930" cy="1622425"/>
            <wp:effectExtent l="0" t="0" r="0" b="0"/>
            <wp:wrapSquare wrapText="bothSides"/>
            <wp:docPr id="12" name="Image 12" descr="Politique tarifaire 2014-2018 de l’O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tique tarifaire 2014-2018 de l’ONEA"/>
                    <pic:cNvPicPr>
                      <a:picLocks noChangeAspect="1" noChangeArrowheads="1"/>
                    </pic:cNvPicPr>
                  </pic:nvPicPr>
                  <pic:blipFill rotWithShape="1">
                    <a:blip r:embed="rId27">
                      <a:extLst>
                        <a:ext uri="{28A0092B-C50C-407E-A947-70E740481C1C}">
                          <a14:useLocalDpi xmlns:a14="http://schemas.microsoft.com/office/drawing/2010/main" val="0"/>
                        </a:ext>
                      </a:extLst>
                    </a:blip>
                    <a:srcRect r="-2566"/>
                    <a:stretch/>
                  </pic:blipFill>
                  <pic:spPr bwMode="auto">
                    <a:xfrm>
                      <a:off x="0" y="0"/>
                      <a:ext cx="3503980" cy="162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45DA0" w14:textId="3A7A0B60" w:rsidR="00360853" w:rsidRPr="00360853" w:rsidRDefault="00360853" w:rsidP="001F3499">
      <w:pPr>
        <w:pStyle w:val="NormalWeb"/>
        <w:shd w:val="clear" w:color="auto" w:fill="FFFFFF"/>
        <w:spacing w:before="0" w:beforeAutospacing="0" w:after="0" w:afterAutospacing="0" w:line="276" w:lineRule="auto"/>
        <w:jc w:val="both"/>
        <w:textAlignment w:val="baseline"/>
      </w:pPr>
      <w:r w:rsidRPr="00360853">
        <w:t>L’ONEA met en œuvre sa politique tarifaire 2014-2018 adoptée en Conseil des ministres le 24 juillet 2014. La structure de cette politique tarifaire tient compte de la mise en œuvre du volet urbain du Programme national d’approvisionnement en eau potable (PN-AEP) et du Programme national d’assainissement des eaux usées et excréta (PN-AEUE) dont l’ONEA est responsable.</w:t>
      </w:r>
    </w:p>
    <w:p w14:paraId="109875C8" w14:textId="77777777" w:rsidR="00360853" w:rsidRPr="00360853" w:rsidRDefault="00360853" w:rsidP="001F3499">
      <w:pPr>
        <w:pStyle w:val="NormalWeb"/>
        <w:shd w:val="clear" w:color="auto" w:fill="FFFFFF"/>
        <w:spacing w:before="0" w:beforeAutospacing="0" w:after="0" w:afterAutospacing="0" w:line="276" w:lineRule="auto"/>
        <w:jc w:val="both"/>
        <w:textAlignment w:val="baseline"/>
      </w:pPr>
      <w:r w:rsidRPr="00360853">
        <w:t>Les tarifs sont étudiés pour que les gros consommateurs subventionnent l’accès à l’eau potable des petits consommateurs (mécanisme appelé subvention croisée) et que les grands centres financent et soutiennent les petits centres déficitaires (mécanisme appelé péréquation).</w:t>
      </w:r>
    </w:p>
    <w:p w14:paraId="43EB250A" w14:textId="77777777" w:rsidR="00360853" w:rsidRPr="00360853" w:rsidRDefault="00360853" w:rsidP="001F3499">
      <w:pPr>
        <w:pStyle w:val="NormalWeb"/>
        <w:shd w:val="clear" w:color="auto" w:fill="FFFFFF"/>
        <w:spacing w:before="240" w:beforeAutospacing="0" w:after="120" w:afterAutospacing="0" w:line="276" w:lineRule="auto"/>
        <w:jc w:val="both"/>
        <w:textAlignment w:val="baseline"/>
      </w:pPr>
      <w:r w:rsidRPr="00360853">
        <w:t>Cette politique tarifaire prend en compte les investissements réalisés par l’ONEA et les grands chantiers engagés pour résoudre durablement les problèmes d’approvisionnement en eau potable des populations des zones urbaines.</w:t>
      </w:r>
    </w:p>
    <w:p w14:paraId="2EF8D0FE" w14:textId="77777777" w:rsidR="00360853" w:rsidRPr="00360853" w:rsidRDefault="00360853" w:rsidP="001F3499">
      <w:pPr>
        <w:pStyle w:val="NormalWeb"/>
        <w:shd w:val="clear" w:color="auto" w:fill="FFFFFF"/>
        <w:spacing w:before="0" w:beforeAutospacing="0" w:after="0" w:afterAutospacing="0" w:line="276" w:lineRule="auto"/>
        <w:jc w:val="both"/>
        <w:textAlignment w:val="baseline"/>
      </w:pPr>
      <w:r w:rsidRPr="00360853">
        <w:t>La substance de cette politique tarifaire se résume comme suit pour les tarifs de l’eau : </w:t>
      </w:r>
    </w:p>
    <w:p w14:paraId="1A766A61" w14:textId="77777777" w:rsidR="00360853" w:rsidRPr="00360853" w:rsidRDefault="00360853" w:rsidP="003F58B7">
      <w:pPr>
        <w:pStyle w:val="NormalWeb"/>
        <w:numPr>
          <w:ilvl w:val="0"/>
          <w:numId w:val="26"/>
        </w:numPr>
        <w:shd w:val="clear" w:color="auto" w:fill="FFFFFF"/>
        <w:spacing w:before="0" w:beforeAutospacing="0" w:after="0" w:afterAutospacing="0" w:line="276" w:lineRule="auto"/>
        <w:jc w:val="both"/>
        <w:textAlignment w:val="baseline"/>
      </w:pPr>
      <w:r w:rsidRPr="00360853">
        <w:t>maintien du plafond et du tarif de la tranche sociale à 8 m3/mois et 188 FCFA/m3 ;</w:t>
      </w:r>
    </w:p>
    <w:p w14:paraId="4BDBD75D" w14:textId="77777777" w:rsidR="00360853" w:rsidRPr="00360853" w:rsidRDefault="00360853" w:rsidP="003F58B7">
      <w:pPr>
        <w:pStyle w:val="NormalWeb"/>
        <w:numPr>
          <w:ilvl w:val="0"/>
          <w:numId w:val="26"/>
        </w:numPr>
        <w:shd w:val="clear" w:color="auto" w:fill="FFFFFF"/>
        <w:spacing w:before="0" w:beforeAutospacing="0" w:after="0" w:afterAutospacing="0" w:line="276" w:lineRule="auto"/>
        <w:jc w:val="both"/>
        <w:textAlignment w:val="baseline"/>
      </w:pPr>
      <w:r w:rsidRPr="00360853">
        <w:t>maintien du tarif de vente aux bornes fontaines à 188 FCFA/m3 ;</w:t>
      </w:r>
    </w:p>
    <w:p w14:paraId="4BE1F99B" w14:textId="77777777" w:rsidR="00360853" w:rsidRPr="00360853" w:rsidRDefault="00360853" w:rsidP="003F58B7">
      <w:pPr>
        <w:pStyle w:val="NormalWeb"/>
        <w:numPr>
          <w:ilvl w:val="0"/>
          <w:numId w:val="26"/>
        </w:numPr>
        <w:shd w:val="clear" w:color="auto" w:fill="FFFFFF"/>
        <w:spacing w:before="0" w:beforeAutospacing="0" w:after="0" w:afterAutospacing="0" w:line="276" w:lineRule="auto"/>
        <w:jc w:val="both"/>
        <w:textAlignment w:val="baseline"/>
      </w:pPr>
      <w:r w:rsidRPr="00360853">
        <w:t>maintien du tarif de la redevance fixe mensuelle à 1000 FCFA/mois ;</w:t>
      </w:r>
    </w:p>
    <w:p w14:paraId="37317B96" w14:textId="77777777" w:rsidR="00360853" w:rsidRPr="00360853" w:rsidRDefault="00360853" w:rsidP="003F58B7">
      <w:pPr>
        <w:pStyle w:val="NormalWeb"/>
        <w:numPr>
          <w:ilvl w:val="0"/>
          <w:numId w:val="26"/>
        </w:numPr>
        <w:shd w:val="clear" w:color="auto" w:fill="FFFFFF"/>
        <w:spacing w:before="0" w:beforeAutospacing="0" w:after="0" w:afterAutospacing="0" w:line="276" w:lineRule="auto"/>
        <w:jc w:val="both"/>
        <w:textAlignment w:val="baseline"/>
      </w:pPr>
      <w:r w:rsidRPr="00360853">
        <w:t>réajustement du tarif de la deuxième tranche (9 à 15 m3/mois) à 463 FCFA/m3 ;</w:t>
      </w:r>
    </w:p>
    <w:p w14:paraId="005EFFE4" w14:textId="77777777" w:rsidR="00360853" w:rsidRPr="00360853" w:rsidRDefault="00360853" w:rsidP="003F58B7">
      <w:pPr>
        <w:pStyle w:val="NormalWeb"/>
        <w:numPr>
          <w:ilvl w:val="0"/>
          <w:numId w:val="26"/>
        </w:numPr>
        <w:shd w:val="clear" w:color="auto" w:fill="FFFFFF"/>
        <w:spacing w:before="0" w:beforeAutospacing="0" w:after="0" w:afterAutospacing="0" w:line="276" w:lineRule="auto"/>
        <w:jc w:val="both"/>
        <w:textAlignment w:val="baseline"/>
      </w:pPr>
      <w:r w:rsidRPr="00360853">
        <w:t>réajustement du tarif de la troisième tranche (16 à 25 m3/mois) à 663 FCFA/m3 ;</w:t>
      </w:r>
    </w:p>
    <w:p w14:paraId="578B6B80" w14:textId="77777777" w:rsidR="00360853" w:rsidRPr="00360853" w:rsidRDefault="00360853" w:rsidP="003F58B7">
      <w:pPr>
        <w:pStyle w:val="NormalWeb"/>
        <w:numPr>
          <w:ilvl w:val="0"/>
          <w:numId w:val="26"/>
        </w:numPr>
        <w:shd w:val="clear" w:color="auto" w:fill="FFFFFF"/>
        <w:spacing w:before="0" w:beforeAutospacing="0" w:after="0" w:afterAutospacing="0" w:line="276" w:lineRule="auto"/>
        <w:jc w:val="both"/>
        <w:textAlignment w:val="baseline"/>
      </w:pPr>
      <w:r w:rsidRPr="00360853">
        <w:t>réajustement du tarif de la quatrième tranche et du tarif appliqué aux professionnels et à l’Administration à 1104 FCFA/m3.</w:t>
      </w:r>
    </w:p>
    <w:p w14:paraId="1AA7E4A5" w14:textId="012B196B" w:rsidR="00360853" w:rsidRPr="00360853" w:rsidRDefault="00360853" w:rsidP="001F3499">
      <w:pPr>
        <w:pStyle w:val="NormalWeb"/>
        <w:shd w:val="clear" w:color="auto" w:fill="FFFFFF"/>
        <w:spacing w:before="240" w:beforeAutospacing="0" w:after="360" w:afterAutospacing="0" w:line="276" w:lineRule="auto"/>
        <w:jc w:val="both"/>
        <w:textAlignment w:val="baseline"/>
      </w:pPr>
      <w:r w:rsidRPr="00360853">
        <w:t xml:space="preserve">Ces tarifs </w:t>
      </w:r>
      <w:r w:rsidR="00195A4C">
        <w:t>ont été</w:t>
      </w:r>
      <w:r w:rsidRPr="00360853">
        <w:t xml:space="preserve"> </w:t>
      </w:r>
      <w:r w:rsidR="00195A4C">
        <w:t xml:space="preserve">appliqués </w:t>
      </w:r>
      <w:r w:rsidRPr="00360853">
        <w:t xml:space="preserve">à partir des consommations du mois de juillet </w:t>
      </w:r>
      <w:r w:rsidR="001F3499" w:rsidRPr="00360853">
        <w:t>2018.</w:t>
      </w:r>
    </w:p>
    <w:p w14:paraId="1FC4085D" w14:textId="4AB5B185" w:rsidR="00241666" w:rsidRDefault="00241666" w:rsidP="00241666">
      <w:pPr>
        <w:pStyle w:val="Tableau"/>
      </w:pPr>
    </w:p>
    <w:p w14:paraId="058CB267" w14:textId="77777777" w:rsidR="00241666" w:rsidRDefault="00241666">
      <w:pPr>
        <w:spacing w:after="0"/>
        <w:jc w:val="left"/>
        <w:sectPr w:rsidR="00241666" w:rsidSect="009D57BA">
          <w:pgSz w:w="11907" w:h="16840" w:code="9"/>
          <w:pgMar w:top="1418" w:right="851" w:bottom="1418" w:left="1134" w:header="851" w:footer="851" w:gutter="0"/>
          <w:cols w:space="720"/>
        </w:sectPr>
      </w:pPr>
      <w:r>
        <w:br w:type="page"/>
      </w:r>
    </w:p>
    <w:p w14:paraId="37682378" w14:textId="39523467" w:rsidR="00241666" w:rsidRPr="001D014E" w:rsidRDefault="001D014E" w:rsidP="001D014E">
      <w:pPr>
        <w:pStyle w:val="Titre3"/>
      </w:pPr>
      <w:bookmarkStart w:id="77" w:name="_Toc10126823"/>
      <w:r w:rsidRPr="00DB73C1">
        <w:t>Transfert des ressources</w:t>
      </w:r>
      <w:r>
        <w:t xml:space="preserve"> financières aux collectivités territoriales pour l’AEP</w:t>
      </w:r>
      <w:bookmarkEnd w:id="77"/>
    </w:p>
    <w:p w14:paraId="27D15BD6" w14:textId="77777777" w:rsidR="00241666" w:rsidRDefault="00241666" w:rsidP="00241666">
      <w:pPr>
        <w:pStyle w:val="Lgende"/>
      </w:pPr>
      <w:bookmarkStart w:id="78" w:name="_Toc10126883"/>
      <w:r>
        <w:t xml:space="preserve">Tableau </w:t>
      </w:r>
      <w:r>
        <w:rPr>
          <w:noProof/>
        </w:rPr>
        <w:fldChar w:fldCharType="begin"/>
      </w:r>
      <w:r>
        <w:rPr>
          <w:noProof/>
        </w:rPr>
        <w:instrText xml:space="preserve"> SEQ Tableau \* ARABIC </w:instrText>
      </w:r>
      <w:r>
        <w:rPr>
          <w:noProof/>
        </w:rPr>
        <w:fldChar w:fldCharType="separate"/>
      </w:r>
      <w:r w:rsidR="00521C01">
        <w:rPr>
          <w:noProof/>
        </w:rPr>
        <w:t>42</w:t>
      </w:r>
      <w:r>
        <w:rPr>
          <w:noProof/>
        </w:rPr>
        <w:fldChar w:fldCharType="end"/>
      </w:r>
      <w:r>
        <w:t xml:space="preserve"> : </w:t>
      </w:r>
      <w:r w:rsidRPr="00DB73C1">
        <w:t>Transfert des ressources</w:t>
      </w:r>
      <w:r>
        <w:t xml:space="preserve"> financières aux collectivités territoriales pour l’AEP</w:t>
      </w:r>
      <w:bookmarkEnd w:id="78"/>
    </w:p>
    <w:tbl>
      <w:tblPr>
        <w:tblW w:w="5000" w:type="pct"/>
        <w:tblLayout w:type="fixed"/>
        <w:tblCellMar>
          <w:left w:w="70" w:type="dxa"/>
          <w:right w:w="70" w:type="dxa"/>
        </w:tblCellMar>
        <w:tblLook w:val="04A0" w:firstRow="1" w:lastRow="0" w:firstColumn="1" w:lastColumn="0" w:noHBand="0" w:noVBand="1"/>
      </w:tblPr>
      <w:tblGrid>
        <w:gridCol w:w="1731"/>
        <w:gridCol w:w="1125"/>
        <w:gridCol w:w="1083"/>
        <w:gridCol w:w="988"/>
        <w:gridCol w:w="991"/>
        <w:gridCol w:w="1080"/>
        <w:gridCol w:w="832"/>
        <w:gridCol w:w="971"/>
        <w:gridCol w:w="899"/>
        <w:gridCol w:w="899"/>
        <w:gridCol w:w="902"/>
        <w:gridCol w:w="810"/>
        <w:gridCol w:w="812"/>
        <w:gridCol w:w="835"/>
      </w:tblGrid>
      <w:tr w:rsidR="00241666" w:rsidRPr="00241666" w14:paraId="3E9120A7" w14:textId="77777777" w:rsidTr="00CF6058">
        <w:trPr>
          <w:trHeight w:val="300"/>
          <w:tblHeader/>
        </w:trPr>
        <w:tc>
          <w:tcPr>
            <w:tcW w:w="620"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6A03F133"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Communes</w:t>
            </w:r>
          </w:p>
        </w:tc>
        <w:tc>
          <w:tcPr>
            <w:tcW w:w="403"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34491D33"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Année de transfert</w:t>
            </w:r>
          </w:p>
        </w:tc>
        <w:tc>
          <w:tcPr>
            <w:tcW w:w="1097" w:type="pct"/>
            <w:gridSpan w:val="3"/>
            <w:tcBorders>
              <w:top w:val="double" w:sz="6" w:space="0" w:color="auto"/>
              <w:left w:val="single" w:sz="12" w:space="0" w:color="auto"/>
              <w:bottom w:val="single" w:sz="4" w:space="0" w:color="auto"/>
              <w:right w:val="single" w:sz="12" w:space="0" w:color="auto"/>
            </w:tcBorders>
            <w:shd w:val="clear" w:color="000000" w:fill="F2F2F2"/>
            <w:noWrap/>
            <w:vAlign w:val="center"/>
            <w:hideMark/>
          </w:tcPr>
          <w:p w14:paraId="73F2080A"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Forages équipés de PMH</w:t>
            </w:r>
          </w:p>
        </w:tc>
        <w:tc>
          <w:tcPr>
            <w:tcW w:w="1033" w:type="pct"/>
            <w:gridSpan w:val="3"/>
            <w:tcBorders>
              <w:top w:val="double" w:sz="6" w:space="0" w:color="auto"/>
              <w:left w:val="single" w:sz="12" w:space="0" w:color="auto"/>
              <w:bottom w:val="single" w:sz="4" w:space="0" w:color="auto"/>
              <w:right w:val="single" w:sz="12" w:space="0" w:color="auto"/>
            </w:tcBorders>
            <w:shd w:val="clear" w:color="000000" w:fill="F2F2F2"/>
            <w:noWrap/>
            <w:vAlign w:val="center"/>
            <w:hideMark/>
          </w:tcPr>
          <w:p w14:paraId="272B51A8"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Montants en millions</w:t>
            </w:r>
          </w:p>
        </w:tc>
        <w:tc>
          <w:tcPr>
            <w:tcW w:w="967" w:type="pct"/>
            <w:gridSpan w:val="3"/>
            <w:tcBorders>
              <w:top w:val="double" w:sz="6" w:space="0" w:color="auto"/>
              <w:left w:val="single" w:sz="12" w:space="0" w:color="auto"/>
              <w:bottom w:val="single" w:sz="4" w:space="0" w:color="auto"/>
              <w:right w:val="single" w:sz="12" w:space="0" w:color="auto"/>
            </w:tcBorders>
            <w:shd w:val="clear" w:color="000000" w:fill="F2F2F2"/>
            <w:vAlign w:val="center"/>
            <w:hideMark/>
          </w:tcPr>
          <w:p w14:paraId="43E874C5"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AEPS</w:t>
            </w:r>
          </w:p>
        </w:tc>
        <w:tc>
          <w:tcPr>
            <w:tcW w:w="880" w:type="pct"/>
            <w:gridSpan w:val="3"/>
            <w:tcBorders>
              <w:top w:val="double" w:sz="6" w:space="0" w:color="auto"/>
              <w:left w:val="single" w:sz="12" w:space="0" w:color="auto"/>
              <w:bottom w:val="single" w:sz="4" w:space="0" w:color="auto"/>
              <w:right w:val="double" w:sz="6" w:space="0" w:color="000000"/>
            </w:tcBorders>
            <w:shd w:val="clear" w:color="000000" w:fill="F2F2F2"/>
            <w:vAlign w:val="center"/>
            <w:hideMark/>
          </w:tcPr>
          <w:p w14:paraId="47D48222"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Montants en millions</w:t>
            </w:r>
          </w:p>
        </w:tc>
      </w:tr>
      <w:tr w:rsidR="00241666" w:rsidRPr="00241666" w14:paraId="128DE645" w14:textId="77777777" w:rsidTr="00CF6058">
        <w:trPr>
          <w:trHeight w:val="300"/>
          <w:tblHeader/>
        </w:trPr>
        <w:tc>
          <w:tcPr>
            <w:tcW w:w="620" w:type="pct"/>
            <w:vMerge/>
            <w:tcBorders>
              <w:top w:val="double" w:sz="6" w:space="0" w:color="auto"/>
              <w:left w:val="double" w:sz="6" w:space="0" w:color="auto"/>
              <w:bottom w:val="single" w:sz="4" w:space="0" w:color="auto"/>
              <w:right w:val="single" w:sz="4" w:space="0" w:color="auto"/>
            </w:tcBorders>
            <w:vAlign w:val="center"/>
            <w:hideMark/>
          </w:tcPr>
          <w:p w14:paraId="609E7963" w14:textId="77777777" w:rsidR="00241666" w:rsidRPr="00241666" w:rsidRDefault="00241666" w:rsidP="00241666">
            <w:pPr>
              <w:spacing w:after="0"/>
              <w:jc w:val="center"/>
              <w:rPr>
                <w:rFonts w:ascii="Times New Roman" w:hAnsi="Times New Roman"/>
                <w:b/>
                <w:bCs/>
                <w:color w:val="000000"/>
                <w:sz w:val="22"/>
                <w:szCs w:val="22"/>
              </w:rPr>
            </w:pPr>
          </w:p>
        </w:tc>
        <w:tc>
          <w:tcPr>
            <w:tcW w:w="403" w:type="pct"/>
            <w:vMerge/>
            <w:tcBorders>
              <w:top w:val="double" w:sz="6" w:space="0" w:color="auto"/>
              <w:left w:val="single" w:sz="4" w:space="0" w:color="auto"/>
              <w:bottom w:val="single" w:sz="4" w:space="0" w:color="auto"/>
              <w:right w:val="single" w:sz="12" w:space="0" w:color="auto"/>
            </w:tcBorders>
            <w:vAlign w:val="center"/>
            <w:hideMark/>
          </w:tcPr>
          <w:p w14:paraId="3AA3B92F" w14:textId="77777777" w:rsidR="00241666" w:rsidRPr="00241666" w:rsidRDefault="00241666" w:rsidP="00241666">
            <w:pPr>
              <w:spacing w:after="0"/>
              <w:jc w:val="center"/>
              <w:rPr>
                <w:rFonts w:ascii="Times New Roman" w:hAnsi="Times New Roman"/>
                <w:b/>
                <w:bCs/>
                <w:color w:val="000000"/>
                <w:sz w:val="22"/>
                <w:szCs w:val="22"/>
              </w:rPr>
            </w:pPr>
          </w:p>
        </w:tc>
        <w:tc>
          <w:tcPr>
            <w:tcW w:w="1097" w:type="pct"/>
            <w:gridSpan w:val="3"/>
            <w:tcBorders>
              <w:top w:val="single" w:sz="4" w:space="0" w:color="auto"/>
              <w:left w:val="single" w:sz="12" w:space="0" w:color="auto"/>
              <w:bottom w:val="single" w:sz="4" w:space="0" w:color="auto"/>
              <w:right w:val="single" w:sz="12" w:space="0" w:color="auto"/>
            </w:tcBorders>
            <w:shd w:val="clear" w:color="000000" w:fill="F2F2F2"/>
            <w:vAlign w:val="center"/>
            <w:hideMark/>
          </w:tcPr>
          <w:p w14:paraId="36042155"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Réhabilitations</w:t>
            </w:r>
          </w:p>
        </w:tc>
        <w:tc>
          <w:tcPr>
            <w:tcW w:w="1033" w:type="pct"/>
            <w:gridSpan w:val="3"/>
            <w:tcBorders>
              <w:top w:val="single" w:sz="4" w:space="0" w:color="auto"/>
              <w:left w:val="single" w:sz="12" w:space="0" w:color="auto"/>
              <w:bottom w:val="single" w:sz="4" w:space="0" w:color="auto"/>
              <w:right w:val="single" w:sz="12" w:space="0" w:color="auto"/>
            </w:tcBorders>
            <w:shd w:val="clear" w:color="000000" w:fill="F2F2F2"/>
            <w:noWrap/>
            <w:vAlign w:val="center"/>
            <w:hideMark/>
          </w:tcPr>
          <w:p w14:paraId="577F8AE0"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Réhabilitations</w:t>
            </w:r>
          </w:p>
        </w:tc>
        <w:tc>
          <w:tcPr>
            <w:tcW w:w="967" w:type="pct"/>
            <w:gridSpan w:val="3"/>
            <w:tcBorders>
              <w:top w:val="single" w:sz="4" w:space="0" w:color="auto"/>
              <w:left w:val="single" w:sz="12" w:space="0" w:color="auto"/>
              <w:bottom w:val="single" w:sz="4" w:space="0" w:color="auto"/>
              <w:right w:val="single" w:sz="12" w:space="0" w:color="auto"/>
            </w:tcBorders>
            <w:shd w:val="clear" w:color="000000" w:fill="F2F2F2"/>
            <w:vAlign w:val="center"/>
            <w:hideMark/>
          </w:tcPr>
          <w:p w14:paraId="52FF9AC6"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Réhabilitations</w:t>
            </w:r>
          </w:p>
        </w:tc>
        <w:tc>
          <w:tcPr>
            <w:tcW w:w="880" w:type="pct"/>
            <w:gridSpan w:val="3"/>
            <w:tcBorders>
              <w:top w:val="single" w:sz="4" w:space="0" w:color="auto"/>
              <w:left w:val="single" w:sz="12" w:space="0" w:color="auto"/>
              <w:bottom w:val="single" w:sz="4" w:space="0" w:color="auto"/>
              <w:right w:val="double" w:sz="6" w:space="0" w:color="000000"/>
            </w:tcBorders>
            <w:shd w:val="clear" w:color="000000" w:fill="F2F2F2"/>
            <w:vAlign w:val="center"/>
            <w:hideMark/>
          </w:tcPr>
          <w:p w14:paraId="32E1913F" w14:textId="77777777" w:rsidR="00241666" w:rsidRPr="00241666" w:rsidRDefault="00241666" w:rsidP="00241666">
            <w:pPr>
              <w:spacing w:after="0"/>
              <w:jc w:val="center"/>
              <w:rPr>
                <w:rFonts w:ascii="Times New Roman" w:hAnsi="Times New Roman"/>
                <w:b/>
                <w:bCs/>
                <w:color w:val="000000"/>
                <w:sz w:val="22"/>
                <w:szCs w:val="22"/>
              </w:rPr>
            </w:pPr>
            <w:r w:rsidRPr="00241666">
              <w:rPr>
                <w:rFonts w:ascii="Times New Roman" w:hAnsi="Times New Roman"/>
                <w:b/>
                <w:bCs/>
                <w:color w:val="000000"/>
                <w:sz w:val="22"/>
                <w:szCs w:val="22"/>
              </w:rPr>
              <w:t>Réhabilitations</w:t>
            </w:r>
          </w:p>
        </w:tc>
      </w:tr>
      <w:tr w:rsidR="00241666" w:rsidRPr="00241666" w14:paraId="373873EF" w14:textId="77777777" w:rsidTr="00CF6058">
        <w:trPr>
          <w:trHeight w:val="501"/>
          <w:tblHeader/>
        </w:trPr>
        <w:tc>
          <w:tcPr>
            <w:tcW w:w="620" w:type="pct"/>
            <w:vMerge/>
            <w:tcBorders>
              <w:top w:val="double" w:sz="6" w:space="0" w:color="auto"/>
              <w:left w:val="double" w:sz="6" w:space="0" w:color="auto"/>
              <w:bottom w:val="single" w:sz="12" w:space="0" w:color="auto"/>
              <w:right w:val="single" w:sz="4" w:space="0" w:color="auto"/>
            </w:tcBorders>
            <w:vAlign w:val="center"/>
            <w:hideMark/>
          </w:tcPr>
          <w:p w14:paraId="68C7AA5F" w14:textId="77777777" w:rsidR="00241666" w:rsidRPr="00241666" w:rsidRDefault="00241666" w:rsidP="00241666">
            <w:pPr>
              <w:spacing w:after="0"/>
              <w:jc w:val="center"/>
              <w:rPr>
                <w:rFonts w:ascii="Times New Roman" w:hAnsi="Times New Roman"/>
                <w:b/>
                <w:bCs/>
                <w:color w:val="000000"/>
                <w:sz w:val="22"/>
                <w:szCs w:val="22"/>
              </w:rPr>
            </w:pPr>
          </w:p>
        </w:tc>
        <w:tc>
          <w:tcPr>
            <w:tcW w:w="403" w:type="pct"/>
            <w:vMerge/>
            <w:tcBorders>
              <w:top w:val="double" w:sz="6" w:space="0" w:color="auto"/>
              <w:left w:val="single" w:sz="4" w:space="0" w:color="auto"/>
              <w:bottom w:val="single" w:sz="12" w:space="0" w:color="auto"/>
              <w:right w:val="single" w:sz="12" w:space="0" w:color="auto"/>
            </w:tcBorders>
            <w:vAlign w:val="center"/>
            <w:hideMark/>
          </w:tcPr>
          <w:p w14:paraId="4EDFFF63" w14:textId="77777777" w:rsidR="00241666" w:rsidRPr="00241666" w:rsidRDefault="00241666" w:rsidP="00241666">
            <w:pPr>
              <w:spacing w:after="0"/>
              <w:jc w:val="center"/>
              <w:rPr>
                <w:rFonts w:ascii="Times New Roman" w:hAnsi="Times New Roman"/>
                <w:b/>
                <w:bCs/>
                <w:color w:val="000000"/>
                <w:sz w:val="22"/>
                <w:szCs w:val="22"/>
              </w:rPr>
            </w:pPr>
          </w:p>
        </w:tc>
        <w:tc>
          <w:tcPr>
            <w:tcW w:w="388" w:type="pct"/>
            <w:tcBorders>
              <w:top w:val="nil"/>
              <w:left w:val="single" w:sz="12" w:space="0" w:color="auto"/>
              <w:bottom w:val="single" w:sz="12" w:space="0" w:color="auto"/>
              <w:right w:val="single" w:sz="4" w:space="0" w:color="auto"/>
            </w:tcBorders>
            <w:shd w:val="clear" w:color="000000" w:fill="F2F2F2"/>
            <w:vAlign w:val="center"/>
            <w:hideMark/>
          </w:tcPr>
          <w:p w14:paraId="025562FE"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Prévu</w:t>
            </w:r>
          </w:p>
        </w:tc>
        <w:tc>
          <w:tcPr>
            <w:tcW w:w="354" w:type="pct"/>
            <w:tcBorders>
              <w:top w:val="nil"/>
              <w:left w:val="nil"/>
              <w:bottom w:val="single" w:sz="12" w:space="0" w:color="auto"/>
              <w:right w:val="single" w:sz="4" w:space="0" w:color="auto"/>
            </w:tcBorders>
            <w:shd w:val="clear" w:color="000000" w:fill="F2F2F2"/>
            <w:vAlign w:val="center"/>
            <w:hideMark/>
          </w:tcPr>
          <w:p w14:paraId="20C35E93"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Réalisé</w:t>
            </w:r>
          </w:p>
        </w:tc>
        <w:tc>
          <w:tcPr>
            <w:tcW w:w="355" w:type="pct"/>
            <w:tcBorders>
              <w:top w:val="nil"/>
              <w:left w:val="nil"/>
              <w:bottom w:val="single" w:sz="12" w:space="0" w:color="auto"/>
              <w:right w:val="single" w:sz="12" w:space="0" w:color="auto"/>
            </w:tcBorders>
            <w:shd w:val="clear" w:color="000000" w:fill="F2F2F2"/>
            <w:vAlign w:val="center"/>
            <w:hideMark/>
          </w:tcPr>
          <w:p w14:paraId="020FFF01"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Taux %</w:t>
            </w:r>
          </w:p>
        </w:tc>
        <w:tc>
          <w:tcPr>
            <w:tcW w:w="387" w:type="pct"/>
            <w:tcBorders>
              <w:top w:val="nil"/>
              <w:left w:val="single" w:sz="12" w:space="0" w:color="auto"/>
              <w:bottom w:val="single" w:sz="12" w:space="0" w:color="auto"/>
              <w:right w:val="single" w:sz="4" w:space="0" w:color="auto"/>
            </w:tcBorders>
            <w:shd w:val="clear" w:color="000000" w:fill="F2F2F2"/>
            <w:vAlign w:val="center"/>
            <w:hideMark/>
          </w:tcPr>
          <w:p w14:paraId="3AB68C6D"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Prévu</w:t>
            </w:r>
          </w:p>
        </w:tc>
        <w:tc>
          <w:tcPr>
            <w:tcW w:w="298" w:type="pct"/>
            <w:tcBorders>
              <w:top w:val="nil"/>
              <w:left w:val="nil"/>
              <w:bottom w:val="single" w:sz="12" w:space="0" w:color="auto"/>
              <w:right w:val="single" w:sz="4" w:space="0" w:color="auto"/>
            </w:tcBorders>
            <w:shd w:val="clear" w:color="000000" w:fill="F2F2F2"/>
            <w:vAlign w:val="center"/>
            <w:hideMark/>
          </w:tcPr>
          <w:p w14:paraId="0835FAE2"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Réalisé</w:t>
            </w:r>
          </w:p>
        </w:tc>
        <w:tc>
          <w:tcPr>
            <w:tcW w:w="348" w:type="pct"/>
            <w:tcBorders>
              <w:top w:val="nil"/>
              <w:left w:val="nil"/>
              <w:bottom w:val="single" w:sz="12" w:space="0" w:color="auto"/>
              <w:right w:val="single" w:sz="12" w:space="0" w:color="auto"/>
            </w:tcBorders>
            <w:shd w:val="clear" w:color="000000" w:fill="F2F2F2"/>
            <w:vAlign w:val="center"/>
            <w:hideMark/>
          </w:tcPr>
          <w:p w14:paraId="19E66CF2"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Taux %</w:t>
            </w:r>
          </w:p>
        </w:tc>
        <w:tc>
          <w:tcPr>
            <w:tcW w:w="322" w:type="pct"/>
            <w:tcBorders>
              <w:top w:val="nil"/>
              <w:left w:val="single" w:sz="12" w:space="0" w:color="auto"/>
              <w:bottom w:val="single" w:sz="12" w:space="0" w:color="auto"/>
              <w:right w:val="single" w:sz="4" w:space="0" w:color="auto"/>
            </w:tcBorders>
            <w:shd w:val="clear" w:color="000000" w:fill="F2F2F2"/>
            <w:vAlign w:val="center"/>
            <w:hideMark/>
          </w:tcPr>
          <w:p w14:paraId="37EE4646"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Prévu</w:t>
            </w:r>
          </w:p>
        </w:tc>
        <w:tc>
          <w:tcPr>
            <w:tcW w:w="322" w:type="pct"/>
            <w:tcBorders>
              <w:top w:val="nil"/>
              <w:left w:val="nil"/>
              <w:bottom w:val="single" w:sz="12" w:space="0" w:color="auto"/>
              <w:right w:val="single" w:sz="4" w:space="0" w:color="auto"/>
            </w:tcBorders>
            <w:shd w:val="clear" w:color="000000" w:fill="F2F2F2"/>
            <w:vAlign w:val="center"/>
            <w:hideMark/>
          </w:tcPr>
          <w:p w14:paraId="4B0AB469"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Réalisé</w:t>
            </w:r>
          </w:p>
        </w:tc>
        <w:tc>
          <w:tcPr>
            <w:tcW w:w="323" w:type="pct"/>
            <w:tcBorders>
              <w:top w:val="nil"/>
              <w:left w:val="nil"/>
              <w:bottom w:val="single" w:sz="12" w:space="0" w:color="auto"/>
              <w:right w:val="single" w:sz="12" w:space="0" w:color="auto"/>
            </w:tcBorders>
            <w:shd w:val="clear" w:color="000000" w:fill="F2F2F2"/>
            <w:vAlign w:val="center"/>
            <w:hideMark/>
          </w:tcPr>
          <w:p w14:paraId="74B7F6D5"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Taux %</w:t>
            </w:r>
          </w:p>
        </w:tc>
        <w:tc>
          <w:tcPr>
            <w:tcW w:w="290" w:type="pct"/>
            <w:tcBorders>
              <w:top w:val="nil"/>
              <w:left w:val="single" w:sz="12" w:space="0" w:color="auto"/>
              <w:bottom w:val="single" w:sz="12" w:space="0" w:color="auto"/>
              <w:right w:val="single" w:sz="4" w:space="0" w:color="auto"/>
            </w:tcBorders>
            <w:shd w:val="clear" w:color="000000" w:fill="F2F2F2"/>
            <w:vAlign w:val="center"/>
            <w:hideMark/>
          </w:tcPr>
          <w:p w14:paraId="50854FA6"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Prévu</w:t>
            </w:r>
          </w:p>
        </w:tc>
        <w:tc>
          <w:tcPr>
            <w:tcW w:w="291" w:type="pct"/>
            <w:tcBorders>
              <w:top w:val="nil"/>
              <w:left w:val="nil"/>
              <w:bottom w:val="single" w:sz="12" w:space="0" w:color="auto"/>
              <w:right w:val="single" w:sz="4" w:space="0" w:color="auto"/>
            </w:tcBorders>
            <w:shd w:val="clear" w:color="000000" w:fill="F2F2F2"/>
            <w:vAlign w:val="center"/>
            <w:hideMark/>
          </w:tcPr>
          <w:p w14:paraId="254D8054"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Réalisé</w:t>
            </w:r>
          </w:p>
        </w:tc>
        <w:tc>
          <w:tcPr>
            <w:tcW w:w="299" w:type="pct"/>
            <w:tcBorders>
              <w:top w:val="nil"/>
              <w:left w:val="nil"/>
              <w:bottom w:val="single" w:sz="12" w:space="0" w:color="auto"/>
              <w:right w:val="double" w:sz="6" w:space="0" w:color="auto"/>
            </w:tcBorders>
            <w:shd w:val="clear" w:color="000000" w:fill="F2F2F2"/>
            <w:vAlign w:val="center"/>
            <w:hideMark/>
          </w:tcPr>
          <w:p w14:paraId="2940D502" w14:textId="77777777" w:rsidR="00241666" w:rsidRPr="00241666" w:rsidRDefault="00241666" w:rsidP="00241666">
            <w:pPr>
              <w:spacing w:after="0"/>
              <w:jc w:val="center"/>
              <w:rPr>
                <w:rFonts w:ascii="Times New Roman" w:hAnsi="Times New Roman"/>
                <w:color w:val="000000"/>
                <w:sz w:val="22"/>
                <w:szCs w:val="22"/>
              </w:rPr>
            </w:pPr>
            <w:r w:rsidRPr="00241666">
              <w:rPr>
                <w:rFonts w:ascii="Times New Roman" w:hAnsi="Times New Roman"/>
                <w:color w:val="000000"/>
                <w:sz w:val="22"/>
                <w:szCs w:val="22"/>
              </w:rPr>
              <w:t>Taux %</w:t>
            </w:r>
          </w:p>
        </w:tc>
      </w:tr>
      <w:tr w:rsidR="00CF6058" w:rsidRPr="00241666" w14:paraId="0B8563A6" w14:textId="77777777" w:rsidTr="00CF6058">
        <w:trPr>
          <w:trHeight w:val="501"/>
        </w:trPr>
        <w:tc>
          <w:tcPr>
            <w:tcW w:w="620"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0BC4793C" w14:textId="03D9C5DE"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SANABA</w:t>
            </w:r>
          </w:p>
        </w:tc>
        <w:tc>
          <w:tcPr>
            <w:tcW w:w="403" w:type="pct"/>
            <w:tcBorders>
              <w:top w:val="single" w:sz="12" w:space="0" w:color="auto"/>
              <w:left w:val="nil"/>
              <w:bottom w:val="single" w:sz="4" w:space="0" w:color="auto"/>
              <w:right w:val="single" w:sz="12" w:space="0" w:color="auto"/>
            </w:tcBorders>
            <w:shd w:val="clear" w:color="auto" w:fill="auto"/>
            <w:noWrap/>
            <w:vAlign w:val="center"/>
            <w:hideMark/>
          </w:tcPr>
          <w:p w14:paraId="0B6BAB5F"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2018</w:t>
            </w:r>
          </w:p>
        </w:tc>
        <w:tc>
          <w:tcPr>
            <w:tcW w:w="388"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C9A144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4" w:type="pct"/>
            <w:tcBorders>
              <w:top w:val="single" w:sz="12" w:space="0" w:color="auto"/>
              <w:left w:val="nil"/>
              <w:bottom w:val="single" w:sz="4" w:space="0" w:color="auto"/>
              <w:right w:val="single" w:sz="4" w:space="0" w:color="auto"/>
            </w:tcBorders>
            <w:shd w:val="clear" w:color="auto" w:fill="auto"/>
            <w:noWrap/>
            <w:vAlign w:val="center"/>
            <w:hideMark/>
          </w:tcPr>
          <w:p w14:paraId="7E09E865"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single" w:sz="12" w:space="0" w:color="auto"/>
              <w:left w:val="nil"/>
              <w:bottom w:val="single" w:sz="4" w:space="0" w:color="auto"/>
              <w:right w:val="single" w:sz="12" w:space="0" w:color="auto"/>
            </w:tcBorders>
            <w:shd w:val="clear" w:color="auto" w:fill="auto"/>
            <w:noWrap/>
            <w:vAlign w:val="center"/>
            <w:hideMark/>
          </w:tcPr>
          <w:p w14:paraId="5D2578C1"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1966CF1" w14:textId="1B483A4F"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195A4C">
              <w:rPr>
                <w:rFonts w:ascii="Times New Roman" w:hAnsi="Times New Roman"/>
                <w:color w:val="000000"/>
                <w:sz w:val="24"/>
                <w:szCs w:val="24"/>
              </w:rPr>
              <w:t>,</w:t>
            </w:r>
            <w:r w:rsidRPr="00CF6058">
              <w:rPr>
                <w:rFonts w:ascii="Times New Roman" w:hAnsi="Times New Roman"/>
                <w:color w:val="000000"/>
                <w:sz w:val="24"/>
                <w:szCs w:val="24"/>
              </w:rPr>
              <w:t>5</w:t>
            </w:r>
          </w:p>
        </w:tc>
        <w:tc>
          <w:tcPr>
            <w:tcW w:w="298" w:type="pct"/>
            <w:tcBorders>
              <w:top w:val="single" w:sz="12" w:space="0" w:color="auto"/>
              <w:left w:val="nil"/>
              <w:bottom w:val="single" w:sz="4" w:space="0" w:color="auto"/>
              <w:right w:val="single" w:sz="4" w:space="0" w:color="auto"/>
            </w:tcBorders>
            <w:shd w:val="clear" w:color="auto" w:fill="auto"/>
            <w:noWrap/>
            <w:vAlign w:val="center"/>
            <w:hideMark/>
          </w:tcPr>
          <w:p w14:paraId="02DE117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single" w:sz="12" w:space="0" w:color="auto"/>
              <w:left w:val="nil"/>
              <w:bottom w:val="single" w:sz="4" w:space="0" w:color="auto"/>
              <w:right w:val="single" w:sz="12" w:space="0" w:color="auto"/>
            </w:tcBorders>
            <w:shd w:val="clear" w:color="auto" w:fill="auto"/>
            <w:noWrap/>
            <w:vAlign w:val="center"/>
            <w:hideMark/>
          </w:tcPr>
          <w:p w14:paraId="1C502F97" w14:textId="0DE55C75"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AD0621">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B3E656B" w14:textId="3685519E" w:rsidR="00CF6058" w:rsidRPr="00CF6058" w:rsidRDefault="00CF6058" w:rsidP="00CF6058">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2" w:type="pct"/>
            <w:tcBorders>
              <w:top w:val="single" w:sz="12" w:space="0" w:color="auto"/>
              <w:left w:val="nil"/>
              <w:bottom w:val="single" w:sz="4" w:space="0" w:color="auto"/>
              <w:right w:val="single" w:sz="4" w:space="0" w:color="auto"/>
            </w:tcBorders>
            <w:shd w:val="clear" w:color="auto" w:fill="auto"/>
            <w:vAlign w:val="center"/>
            <w:hideMark/>
          </w:tcPr>
          <w:p w14:paraId="33C595D9" w14:textId="44F23182"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single" w:sz="12" w:space="0" w:color="auto"/>
              <w:left w:val="nil"/>
              <w:bottom w:val="single" w:sz="4" w:space="0" w:color="auto"/>
              <w:right w:val="single" w:sz="12" w:space="0" w:color="auto"/>
            </w:tcBorders>
            <w:shd w:val="clear" w:color="auto" w:fill="auto"/>
            <w:vAlign w:val="center"/>
            <w:hideMark/>
          </w:tcPr>
          <w:p w14:paraId="3E126B11" w14:textId="3017C383"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3A23EB8" w14:textId="5288ACD6"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single" w:sz="12" w:space="0" w:color="auto"/>
              <w:left w:val="nil"/>
              <w:bottom w:val="single" w:sz="4" w:space="0" w:color="auto"/>
              <w:right w:val="single" w:sz="4" w:space="0" w:color="auto"/>
            </w:tcBorders>
            <w:shd w:val="clear" w:color="auto" w:fill="auto"/>
            <w:vAlign w:val="center"/>
            <w:hideMark/>
          </w:tcPr>
          <w:p w14:paraId="624D06FD" w14:textId="4C28D153"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single" w:sz="12" w:space="0" w:color="auto"/>
              <w:left w:val="nil"/>
              <w:bottom w:val="single" w:sz="4" w:space="0" w:color="auto"/>
              <w:right w:val="double" w:sz="6" w:space="0" w:color="auto"/>
            </w:tcBorders>
            <w:shd w:val="clear" w:color="auto" w:fill="auto"/>
            <w:vAlign w:val="center"/>
            <w:hideMark/>
          </w:tcPr>
          <w:p w14:paraId="4011F233" w14:textId="285406E9"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3B601B74"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174C97F8" w14:textId="131B9828"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TANSILA</w:t>
            </w:r>
          </w:p>
        </w:tc>
        <w:tc>
          <w:tcPr>
            <w:tcW w:w="403" w:type="pct"/>
            <w:tcBorders>
              <w:top w:val="nil"/>
              <w:left w:val="nil"/>
              <w:bottom w:val="single" w:sz="4" w:space="0" w:color="auto"/>
              <w:right w:val="single" w:sz="12" w:space="0" w:color="auto"/>
            </w:tcBorders>
            <w:shd w:val="clear" w:color="000000" w:fill="F2F2F2"/>
            <w:noWrap/>
            <w:vAlign w:val="center"/>
            <w:hideMark/>
          </w:tcPr>
          <w:p w14:paraId="706ED590"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2018</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6703F8A9"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p>
        </w:tc>
        <w:tc>
          <w:tcPr>
            <w:tcW w:w="354" w:type="pct"/>
            <w:tcBorders>
              <w:top w:val="nil"/>
              <w:left w:val="nil"/>
              <w:bottom w:val="single" w:sz="4" w:space="0" w:color="auto"/>
              <w:right w:val="single" w:sz="4" w:space="0" w:color="auto"/>
            </w:tcBorders>
            <w:shd w:val="clear" w:color="000000" w:fill="F2F2F2"/>
            <w:noWrap/>
            <w:vAlign w:val="center"/>
            <w:hideMark/>
          </w:tcPr>
          <w:p w14:paraId="1E675545"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000000" w:fill="F2F2F2"/>
            <w:noWrap/>
            <w:vAlign w:val="center"/>
            <w:hideMark/>
          </w:tcPr>
          <w:p w14:paraId="7D3F04CA"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75A7B995"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10</w:t>
            </w:r>
          </w:p>
        </w:tc>
        <w:tc>
          <w:tcPr>
            <w:tcW w:w="298" w:type="pct"/>
            <w:tcBorders>
              <w:top w:val="nil"/>
              <w:left w:val="nil"/>
              <w:bottom w:val="single" w:sz="4" w:space="0" w:color="auto"/>
              <w:right w:val="single" w:sz="4" w:space="0" w:color="auto"/>
            </w:tcBorders>
            <w:shd w:val="clear" w:color="000000" w:fill="F2F2F2"/>
            <w:noWrap/>
            <w:vAlign w:val="center"/>
            <w:hideMark/>
          </w:tcPr>
          <w:p w14:paraId="3E87813D"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000000" w:fill="F2F2F2"/>
            <w:noWrap/>
            <w:vAlign w:val="center"/>
            <w:hideMark/>
          </w:tcPr>
          <w:p w14:paraId="6F75E197" w14:textId="67E931AA"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185C554B" w14:textId="375EDA2A"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2940E667" w14:textId="1A62340D"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39D3D430" w14:textId="1AB4573A"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0E7FF5F4" w14:textId="605B77D7"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5E0B542D" w14:textId="54F32C80"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73A92793" w14:textId="3A99DE67"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3469EE36"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7109FE17" w14:textId="7FF7F6F4"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BARANI</w:t>
            </w:r>
          </w:p>
        </w:tc>
        <w:tc>
          <w:tcPr>
            <w:tcW w:w="403" w:type="pct"/>
            <w:tcBorders>
              <w:top w:val="nil"/>
              <w:left w:val="nil"/>
              <w:bottom w:val="single" w:sz="4" w:space="0" w:color="auto"/>
              <w:right w:val="single" w:sz="12" w:space="0" w:color="auto"/>
            </w:tcBorders>
            <w:shd w:val="clear" w:color="auto" w:fill="auto"/>
            <w:noWrap/>
            <w:vAlign w:val="center"/>
            <w:hideMark/>
          </w:tcPr>
          <w:p w14:paraId="2765A71A"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2018</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01C855E8"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6</w:t>
            </w:r>
          </w:p>
        </w:tc>
        <w:tc>
          <w:tcPr>
            <w:tcW w:w="354" w:type="pct"/>
            <w:tcBorders>
              <w:top w:val="nil"/>
              <w:left w:val="nil"/>
              <w:bottom w:val="single" w:sz="4" w:space="0" w:color="auto"/>
              <w:right w:val="single" w:sz="4" w:space="0" w:color="auto"/>
            </w:tcBorders>
            <w:shd w:val="clear" w:color="auto" w:fill="auto"/>
            <w:noWrap/>
            <w:vAlign w:val="center"/>
            <w:hideMark/>
          </w:tcPr>
          <w:p w14:paraId="7D94675D"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414E62E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773636E0"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15</w:t>
            </w:r>
          </w:p>
        </w:tc>
        <w:tc>
          <w:tcPr>
            <w:tcW w:w="298" w:type="pct"/>
            <w:tcBorders>
              <w:top w:val="nil"/>
              <w:left w:val="nil"/>
              <w:bottom w:val="single" w:sz="4" w:space="0" w:color="auto"/>
              <w:right w:val="single" w:sz="4" w:space="0" w:color="auto"/>
            </w:tcBorders>
            <w:shd w:val="clear" w:color="auto" w:fill="auto"/>
            <w:noWrap/>
            <w:vAlign w:val="center"/>
            <w:hideMark/>
          </w:tcPr>
          <w:p w14:paraId="75E41739"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4A5BDC9E" w14:textId="7B3E0A5B"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412B7D6E" w14:textId="4CE446D6"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3C77AB3F" w14:textId="447398CF"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55F151E6" w14:textId="13830F5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25DFBF5F" w14:textId="301154BD"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13BD58AF" w14:textId="0FFF120E"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61FFFBC0" w14:textId="3BF5F361"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733FD162"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5EE451F3" w14:textId="6CB43C9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BOMBOROKUY</w:t>
            </w:r>
          </w:p>
        </w:tc>
        <w:tc>
          <w:tcPr>
            <w:tcW w:w="403" w:type="pct"/>
            <w:tcBorders>
              <w:top w:val="nil"/>
              <w:left w:val="nil"/>
              <w:bottom w:val="single" w:sz="4" w:space="0" w:color="auto"/>
              <w:right w:val="single" w:sz="12" w:space="0" w:color="auto"/>
            </w:tcBorders>
            <w:shd w:val="clear" w:color="000000" w:fill="F2F2F2"/>
            <w:noWrap/>
            <w:vAlign w:val="center"/>
            <w:hideMark/>
          </w:tcPr>
          <w:p w14:paraId="7828CA4A"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2018</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4FE5721E"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4" w:type="pct"/>
            <w:tcBorders>
              <w:top w:val="nil"/>
              <w:left w:val="nil"/>
              <w:bottom w:val="single" w:sz="4" w:space="0" w:color="auto"/>
              <w:right w:val="single" w:sz="4" w:space="0" w:color="auto"/>
            </w:tcBorders>
            <w:shd w:val="clear" w:color="000000" w:fill="F2F2F2"/>
            <w:noWrap/>
            <w:vAlign w:val="center"/>
            <w:hideMark/>
          </w:tcPr>
          <w:p w14:paraId="3057BED8"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5" w:type="pct"/>
            <w:tcBorders>
              <w:top w:val="nil"/>
              <w:left w:val="nil"/>
              <w:bottom w:val="single" w:sz="4" w:space="0" w:color="auto"/>
              <w:right w:val="single" w:sz="12" w:space="0" w:color="auto"/>
            </w:tcBorders>
            <w:shd w:val="clear" w:color="000000" w:fill="F2F2F2"/>
            <w:noWrap/>
            <w:vAlign w:val="center"/>
            <w:hideMark/>
          </w:tcPr>
          <w:p w14:paraId="3141250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100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2B3779F5" w14:textId="6F5E69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5</w:t>
            </w:r>
          </w:p>
        </w:tc>
        <w:tc>
          <w:tcPr>
            <w:tcW w:w="298" w:type="pct"/>
            <w:tcBorders>
              <w:top w:val="nil"/>
              <w:left w:val="nil"/>
              <w:bottom w:val="single" w:sz="4" w:space="0" w:color="auto"/>
              <w:right w:val="single" w:sz="4" w:space="0" w:color="auto"/>
            </w:tcBorders>
            <w:shd w:val="clear" w:color="000000" w:fill="F2F2F2"/>
            <w:noWrap/>
            <w:vAlign w:val="center"/>
            <w:hideMark/>
          </w:tcPr>
          <w:p w14:paraId="0A4E66C0" w14:textId="7FC31DA0"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4</w:t>
            </w:r>
          </w:p>
        </w:tc>
        <w:tc>
          <w:tcPr>
            <w:tcW w:w="348" w:type="pct"/>
            <w:tcBorders>
              <w:top w:val="nil"/>
              <w:left w:val="nil"/>
              <w:bottom w:val="single" w:sz="4" w:space="0" w:color="auto"/>
              <w:right w:val="single" w:sz="12" w:space="0" w:color="auto"/>
            </w:tcBorders>
            <w:shd w:val="clear" w:color="000000" w:fill="F2F2F2"/>
            <w:noWrap/>
            <w:vAlign w:val="center"/>
            <w:hideMark/>
          </w:tcPr>
          <w:p w14:paraId="7CC896CF" w14:textId="710044B6"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98</w:t>
            </w:r>
            <w:r w:rsidR="00FB714B">
              <w:rPr>
                <w:rFonts w:ascii="Times New Roman" w:hAnsi="Times New Roman"/>
                <w:color w:val="000000"/>
                <w:sz w:val="24"/>
                <w:szCs w:val="24"/>
              </w:rPr>
              <w:t>,</w:t>
            </w:r>
            <w:r w:rsidRPr="00CF6058">
              <w:rPr>
                <w:rFonts w:ascii="Times New Roman" w:hAnsi="Times New Roman"/>
                <w:color w:val="000000"/>
                <w:sz w:val="24"/>
                <w:szCs w:val="24"/>
              </w:rPr>
              <w:t>7</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364E72D8" w14:textId="6C7E67D1"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7A9894D1" w14:textId="21BA1EF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4A9219A6" w14:textId="25F0F43F"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61EEDBBB" w14:textId="23ECA423"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23707A63" w14:textId="4764579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2D13FF8F" w14:textId="6586A189"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4D19551A"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7250A4E5" w14:textId="6AA7F8F5"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DEDOUGOU</w:t>
            </w:r>
          </w:p>
        </w:tc>
        <w:tc>
          <w:tcPr>
            <w:tcW w:w="403" w:type="pct"/>
            <w:tcBorders>
              <w:top w:val="nil"/>
              <w:left w:val="nil"/>
              <w:bottom w:val="single" w:sz="4" w:space="0" w:color="auto"/>
              <w:right w:val="single" w:sz="12" w:space="0" w:color="auto"/>
            </w:tcBorders>
            <w:shd w:val="clear" w:color="auto" w:fill="auto"/>
            <w:noWrap/>
            <w:vAlign w:val="center"/>
            <w:hideMark/>
          </w:tcPr>
          <w:p w14:paraId="1AD2CE9E"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2018</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244D4CC1"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4" w:type="pct"/>
            <w:tcBorders>
              <w:top w:val="nil"/>
              <w:left w:val="nil"/>
              <w:bottom w:val="single" w:sz="4" w:space="0" w:color="auto"/>
              <w:right w:val="single" w:sz="4" w:space="0" w:color="auto"/>
            </w:tcBorders>
            <w:shd w:val="clear" w:color="auto" w:fill="auto"/>
            <w:noWrap/>
            <w:vAlign w:val="center"/>
            <w:hideMark/>
          </w:tcPr>
          <w:p w14:paraId="44865B49"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7168CAD2"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5C39C92E" w14:textId="1712955F"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5</w:t>
            </w:r>
          </w:p>
        </w:tc>
        <w:tc>
          <w:tcPr>
            <w:tcW w:w="298" w:type="pct"/>
            <w:tcBorders>
              <w:top w:val="nil"/>
              <w:left w:val="nil"/>
              <w:bottom w:val="single" w:sz="4" w:space="0" w:color="auto"/>
              <w:right w:val="single" w:sz="4" w:space="0" w:color="auto"/>
            </w:tcBorders>
            <w:shd w:val="clear" w:color="auto" w:fill="auto"/>
            <w:noWrap/>
            <w:vAlign w:val="center"/>
            <w:hideMark/>
          </w:tcPr>
          <w:p w14:paraId="2FE7E352"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6E08930F" w14:textId="75861AA3"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59FE9139" w14:textId="4861A23B"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16160B68" w14:textId="7C435E98"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66C04422" w14:textId="27D6D4BA"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7902C4C2" w14:textId="4861A583"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7A4342B4" w14:textId="6F81E22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0162F9E4" w14:textId="78EFE1AD"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1B071AAE"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5FE2A5E7" w14:textId="2048CF7A"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LANKOUE</w:t>
            </w:r>
          </w:p>
        </w:tc>
        <w:tc>
          <w:tcPr>
            <w:tcW w:w="403" w:type="pct"/>
            <w:tcBorders>
              <w:top w:val="nil"/>
              <w:left w:val="nil"/>
              <w:bottom w:val="single" w:sz="4" w:space="0" w:color="auto"/>
              <w:right w:val="single" w:sz="12" w:space="0" w:color="auto"/>
            </w:tcBorders>
            <w:shd w:val="clear" w:color="000000" w:fill="F2F2F2"/>
            <w:noWrap/>
            <w:vAlign w:val="center"/>
            <w:hideMark/>
          </w:tcPr>
          <w:p w14:paraId="150383F5"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2018</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42EA1D3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4" w:type="pct"/>
            <w:tcBorders>
              <w:top w:val="nil"/>
              <w:left w:val="nil"/>
              <w:bottom w:val="single" w:sz="4" w:space="0" w:color="auto"/>
              <w:right w:val="single" w:sz="4" w:space="0" w:color="auto"/>
            </w:tcBorders>
            <w:shd w:val="clear" w:color="000000" w:fill="F2F2F2"/>
            <w:noWrap/>
            <w:vAlign w:val="center"/>
            <w:hideMark/>
          </w:tcPr>
          <w:p w14:paraId="2A6F2D82"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5" w:type="pct"/>
            <w:tcBorders>
              <w:top w:val="nil"/>
              <w:left w:val="nil"/>
              <w:bottom w:val="single" w:sz="4" w:space="0" w:color="auto"/>
              <w:right w:val="single" w:sz="12" w:space="0" w:color="auto"/>
            </w:tcBorders>
            <w:shd w:val="clear" w:color="000000" w:fill="F2F2F2"/>
            <w:noWrap/>
            <w:vAlign w:val="center"/>
            <w:hideMark/>
          </w:tcPr>
          <w:p w14:paraId="063190F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100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36944607" w14:textId="32E4431B"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5</w:t>
            </w:r>
          </w:p>
        </w:tc>
        <w:tc>
          <w:tcPr>
            <w:tcW w:w="298" w:type="pct"/>
            <w:tcBorders>
              <w:top w:val="nil"/>
              <w:left w:val="nil"/>
              <w:bottom w:val="single" w:sz="4" w:space="0" w:color="auto"/>
              <w:right w:val="single" w:sz="4" w:space="0" w:color="auto"/>
            </w:tcBorders>
            <w:shd w:val="clear" w:color="000000" w:fill="F2F2F2"/>
            <w:noWrap/>
            <w:vAlign w:val="center"/>
            <w:hideMark/>
          </w:tcPr>
          <w:p w14:paraId="714F47A4" w14:textId="67B4B7F8"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4</w:t>
            </w:r>
          </w:p>
        </w:tc>
        <w:tc>
          <w:tcPr>
            <w:tcW w:w="348" w:type="pct"/>
            <w:tcBorders>
              <w:top w:val="nil"/>
              <w:left w:val="nil"/>
              <w:bottom w:val="single" w:sz="4" w:space="0" w:color="auto"/>
              <w:right w:val="single" w:sz="12" w:space="0" w:color="auto"/>
            </w:tcBorders>
            <w:shd w:val="clear" w:color="000000" w:fill="F2F2F2"/>
            <w:noWrap/>
            <w:vAlign w:val="center"/>
            <w:hideMark/>
          </w:tcPr>
          <w:p w14:paraId="097C5B43" w14:textId="4D2501F5"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98</w:t>
            </w:r>
            <w:r w:rsidR="00FB714B">
              <w:rPr>
                <w:rFonts w:ascii="Times New Roman" w:hAnsi="Times New Roman"/>
                <w:color w:val="000000"/>
                <w:sz w:val="24"/>
                <w:szCs w:val="24"/>
              </w:rPr>
              <w:t>,</w:t>
            </w:r>
            <w:r w:rsidRPr="00CF6058">
              <w:rPr>
                <w:rFonts w:ascii="Times New Roman" w:hAnsi="Times New Roman"/>
                <w:color w:val="000000"/>
                <w:sz w:val="24"/>
                <w:szCs w:val="24"/>
              </w:rPr>
              <w:t>7</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02C5D669" w14:textId="64997B16"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7ABF2F0A" w14:textId="3F90DE23"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137C9BFB" w14:textId="77ABB41D"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2E78B4A4" w14:textId="6517616A"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67B6C3DA" w14:textId="64CE9E67"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69847EF3" w14:textId="25B1B30B"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2A60F022"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7A9735FC" w14:textId="1E384568"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BAGASSI</w:t>
            </w:r>
          </w:p>
        </w:tc>
        <w:tc>
          <w:tcPr>
            <w:tcW w:w="403" w:type="pct"/>
            <w:tcBorders>
              <w:top w:val="nil"/>
              <w:left w:val="nil"/>
              <w:bottom w:val="single" w:sz="4" w:space="0" w:color="auto"/>
              <w:right w:val="single" w:sz="12" w:space="0" w:color="auto"/>
            </w:tcBorders>
            <w:shd w:val="clear" w:color="auto" w:fill="auto"/>
            <w:noWrap/>
            <w:vAlign w:val="center"/>
            <w:hideMark/>
          </w:tcPr>
          <w:p w14:paraId="15FF0E45"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74D31B25"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p>
        </w:tc>
        <w:tc>
          <w:tcPr>
            <w:tcW w:w="354" w:type="pct"/>
            <w:tcBorders>
              <w:top w:val="nil"/>
              <w:left w:val="nil"/>
              <w:bottom w:val="single" w:sz="4" w:space="0" w:color="auto"/>
              <w:right w:val="single" w:sz="4" w:space="0" w:color="auto"/>
            </w:tcBorders>
            <w:shd w:val="clear" w:color="auto" w:fill="auto"/>
            <w:noWrap/>
            <w:vAlign w:val="center"/>
            <w:hideMark/>
          </w:tcPr>
          <w:p w14:paraId="61C54F7A"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6986F108"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78D9A774" w14:textId="7A36CAB0"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9</w:t>
            </w:r>
            <w:r w:rsidR="00FB714B">
              <w:rPr>
                <w:rFonts w:ascii="Times New Roman" w:hAnsi="Times New Roman"/>
                <w:color w:val="000000"/>
                <w:sz w:val="24"/>
                <w:szCs w:val="24"/>
              </w:rPr>
              <w:t>,</w:t>
            </w:r>
            <w:r w:rsidRPr="00CF6058">
              <w:rPr>
                <w:rFonts w:ascii="Times New Roman" w:hAnsi="Times New Roman"/>
                <w:color w:val="000000"/>
                <w:sz w:val="24"/>
                <w:szCs w:val="24"/>
              </w:rPr>
              <w:t>66</w:t>
            </w:r>
          </w:p>
        </w:tc>
        <w:tc>
          <w:tcPr>
            <w:tcW w:w="298" w:type="pct"/>
            <w:tcBorders>
              <w:top w:val="nil"/>
              <w:left w:val="nil"/>
              <w:bottom w:val="single" w:sz="4" w:space="0" w:color="auto"/>
              <w:right w:val="single" w:sz="4" w:space="0" w:color="auto"/>
            </w:tcBorders>
            <w:shd w:val="clear" w:color="auto" w:fill="auto"/>
            <w:noWrap/>
            <w:vAlign w:val="center"/>
            <w:hideMark/>
          </w:tcPr>
          <w:p w14:paraId="50FA0E6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2406F8E8" w14:textId="705EDE75"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3A87A94F" w14:textId="6F13EA09"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01770B0D" w14:textId="33A6B45D"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4EEFB2E9" w14:textId="1129C6DB"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5CAF6F88" w14:textId="4D00FCA5"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5156A65F" w14:textId="659FCF53"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04396EEB" w14:textId="2D2E76F4"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6AEF7968"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63E91C1F" w14:textId="6A1867B4"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BOROMO</w:t>
            </w:r>
          </w:p>
        </w:tc>
        <w:tc>
          <w:tcPr>
            <w:tcW w:w="403" w:type="pct"/>
            <w:tcBorders>
              <w:top w:val="nil"/>
              <w:left w:val="nil"/>
              <w:bottom w:val="single" w:sz="4" w:space="0" w:color="auto"/>
              <w:right w:val="single" w:sz="12" w:space="0" w:color="auto"/>
            </w:tcBorders>
            <w:shd w:val="clear" w:color="000000" w:fill="F2F2F2"/>
            <w:noWrap/>
            <w:vAlign w:val="center"/>
            <w:hideMark/>
          </w:tcPr>
          <w:p w14:paraId="00E8ADF4"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79661133"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4" w:type="pct"/>
            <w:tcBorders>
              <w:top w:val="nil"/>
              <w:left w:val="nil"/>
              <w:bottom w:val="single" w:sz="4" w:space="0" w:color="auto"/>
              <w:right w:val="single" w:sz="4" w:space="0" w:color="auto"/>
            </w:tcBorders>
            <w:shd w:val="clear" w:color="000000" w:fill="F2F2F2"/>
            <w:noWrap/>
            <w:vAlign w:val="center"/>
            <w:hideMark/>
          </w:tcPr>
          <w:p w14:paraId="5BAECE22"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000000" w:fill="F2F2F2"/>
            <w:noWrap/>
            <w:vAlign w:val="center"/>
            <w:hideMark/>
          </w:tcPr>
          <w:p w14:paraId="5C26D66D"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58FCF8E6" w14:textId="63560CFC"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245</w:t>
            </w:r>
          </w:p>
        </w:tc>
        <w:tc>
          <w:tcPr>
            <w:tcW w:w="298" w:type="pct"/>
            <w:tcBorders>
              <w:top w:val="nil"/>
              <w:left w:val="nil"/>
              <w:bottom w:val="single" w:sz="4" w:space="0" w:color="auto"/>
              <w:right w:val="single" w:sz="4" w:space="0" w:color="auto"/>
            </w:tcBorders>
            <w:shd w:val="clear" w:color="000000" w:fill="F2F2F2"/>
            <w:noWrap/>
            <w:vAlign w:val="center"/>
            <w:hideMark/>
          </w:tcPr>
          <w:p w14:paraId="7BE57F92"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000000" w:fill="F2F2F2"/>
            <w:noWrap/>
            <w:vAlign w:val="center"/>
            <w:hideMark/>
          </w:tcPr>
          <w:p w14:paraId="2E5BF316" w14:textId="7CB62B6A"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18894DF7" w14:textId="6A063C73"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6680AE55" w14:textId="1D6230D9"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71ACD628" w14:textId="0ABE7F07"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0EA0B039" w14:textId="39E91750"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45953F91" w14:textId="3EE1914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09B474BF" w14:textId="6A962CD4"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3B4452BD"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00118990" w14:textId="0EB3D0D9"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OURY</w:t>
            </w:r>
          </w:p>
        </w:tc>
        <w:tc>
          <w:tcPr>
            <w:tcW w:w="403" w:type="pct"/>
            <w:tcBorders>
              <w:top w:val="nil"/>
              <w:left w:val="nil"/>
              <w:bottom w:val="single" w:sz="4" w:space="0" w:color="auto"/>
              <w:right w:val="single" w:sz="12" w:space="0" w:color="auto"/>
            </w:tcBorders>
            <w:shd w:val="clear" w:color="auto" w:fill="auto"/>
            <w:noWrap/>
            <w:vAlign w:val="center"/>
            <w:hideMark/>
          </w:tcPr>
          <w:p w14:paraId="3BD719AD"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4600DCD0"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4" w:type="pct"/>
            <w:tcBorders>
              <w:top w:val="nil"/>
              <w:left w:val="nil"/>
              <w:bottom w:val="single" w:sz="4" w:space="0" w:color="auto"/>
              <w:right w:val="single" w:sz="4" w:space="0" w:color="auto"/>
            </w:tcBorders>
            <w:shd w:val="clear" w:color="auto" w:fill="auto"/>
            <w:noWrap/>
            <w:vAlign w:val="center"/>
            <w:hideMark/>
          </w:tcPr>
          <w:p w14:paraId="2A23EC4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3F2D56E2"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496B012E" w14:textId="3DF2DE1A"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245</w:t>
            </w:r>
          </w:p>
        </w:tc>
        <w:tc>
          <w:tcPr>
            <w:tcW w:w="298" w:type="pct"/>
            <w:tcBorders>
              <w:top w:val="nil"/>
              <w:left w:val="nil"/>
              <w:bottom w:val="single" w:sz="4" w:space="0" w:color="auto"/>
              <w:right w:val="single" w:sz="4" w:space="0" w:color="auto"/>
            </w:tcBorders>
            <w:shd w:val="clear" w:color="auto" w:fill="auto"/>
            <w:noWrap/>
            <w:vAlign w:val="center"/>
            <w:hideMark/>
          </w:tcPr>
          <w:p w14:paraId="29191CD3"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43739FB2" w14:textId="01A4619B"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45C24FB9" w14:textId="0C49F840"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4A7940CD" w14:textId="5AF8BF3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28B7D516" w14:textId="491BDD40"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2F7673F3" w14:textId="3E303BF1"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6E4B0BA3" w14:textId="6E8FEAE5"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500A6EAA" w14:textId="1E42B814"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5C932F7E"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4726F47A" w14:textId="2BB9DA34"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POMPOI</w:t>
            </w:r>
          </w:p>
        </w:tc>
        <w:tc>
          <w:tcPr>
            <w:tcW w:w="403" w:type="pct"/>
            <w:tcBorders>
              <w:top w:val="nil"/>
              <w:left w:val="nil"/>
              <w:bottom w:val="single" w:sz="4" w:space="0" w:color="auto"/>
              <w:right w:val="single" w:sz="12" w:space="0" w:color="auto"/>
            </w:tcBorders>
            <w:shd w:val="clear" w:color="000000" w:fill="F2F2F2"/>
            <w:noWrap/>
            <w:vAlign w:val="center"/>
            <w:hideMark/>
          </w:tcPr>
          <w:p w14:paraId="3C7DC1AA"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3F7B6C5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2</w:t>
            </w:r>
          </w:p>
        </w:tc>
        <w:tc>
          <w:tcPr>
            <w:tcW w:w="354" w:type="pct"/>
            <w:tcBorders>
              <w:top w:val="nil"/>
              <w:left w:val="nil"/>
              <w:bottom w:val="single" w:sz="4" w:space="0" w:color="auto"/>
              <w:right w:val="single" w:sz="4" w:space="0" w:color="auto"/>
            </w:tcBorders>
            <w:shd w:val="clear" w:color="000000" w:fill="F2F2F2"/>
            <w:noWrap/>
            <w:vAlign w:val="center"/>
            <w:hideMark/>
          </w:tcPr>
          <w:p w14:paraId="7CF7969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000000" w:fill="F2F2F2"/>
            <w:noWrap/>
            <w:vAlign w:val="center"/>
            <w:hideMark/>
          </w:tcPr>
          <w:p w14:paraId="415A563C"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41AB1B08" w14:textId="5340D99A"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r w:rsidR="00FB714B">
              <w:rPr>
                <w:rFonts w:ascii="Times New Roman" w:hAnsi="Times New Roman"/>
                <w:color w:val="000000"/>
                <w:sz w:val="24"/>
                <w:szCs w:val="24"/>
              </w:rPr>
              <w:t>,</w:t>
            </w:r>
            <w:r w:rsidRPr="00CF6058">
              <w:rPr>
                <w:rFonts w:ascii="Times New Roman" w:hAnsi="Times New Roman"/>
                <w:color w:val="000000"/>
                <w:sz w:val="24"/>
                <w:szCs w:val="24"/>
              </w:rPr>
              <w:t>83</w:t>
            </w:r>
          </w:p>
        </w:tc>
        <w:tc>
          <w:tcPr>
            <w:tcW w:w="298" w:type="pct"/>
            <w:tcBorders>
              <w:top w:val="nil"/>
              <w:left w:val="nil"/>
              <w:bottom w:val="single" w:sz="4" w:space="0" w:color="auto"/>
              <w:right w:val="single" w:sz="4" w:space="0" w:color="auto"/>
            </w:tcBorders>
            <w:shd w:val="clear" w:color="000000" w:fill="F2F2F2"/>
            <w:noWrap/>
            <w:vAlign w:val="center"/>
            <w:hideMark/>
          </w:tcPr>
          <w:p w14:paraId="5C38D693"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000000" w:fill="F2F2F2"/>
            <w:noWrap/>
            <w:vAlign w:val="center"/>
            <w:hideMark/>
          </w:tcPr>
          <w:p w14:paraId="0B8CA8FC" w14:textId="74191D0C"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2E3B8E62" w14:textId="0CC55504"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3DD22057" w14:textId="13CD48CD"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412F822C" w14:textId="4D03B272"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56A1A049" w14:textId="5B786B42"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118EE33E" w14:textId="22334EAD"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31B08962" w14:textId="009CA2C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3BCD62E0"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1591EC23" w14:textId="2DFF0DBC"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GASSAN</w:t>
            </w:r>
          </w:p>
        </w:tc>
        <w:tc>
          <w:tcPr>
            <w:tcW w:w="403" w:type="pct"/>
            <w:tcBorders>
              <w:top w:val="nil"/>
              <w:left w:val="nil"/>
              <w:bottom w:val="single" w:sz="4" w:space="0" w:color="auto"/>
              <w:right w:val="single" w:sz="12" w:space="0" w:color="auto"/>
            </w:tcBorders>
            <w:shd w:val="clear" w:color="auto" w:fill="auto"/>
            <w:noWrap/>
            <w:vAlign w:val="center"/>
            <w:hideMark/>
          </w:tcPr>
          <w:p w14:paraId="1A1CBBC1"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5B5BA810"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p>
        </w:tc>
        <w:tc>
          <w:tcPr>
            <w:tcW w:w="354" w:type="pct"/>
            <w:tcBorders>
              <w:top w:val="nil"/>
              <w:left w:val="nil"/>
              <w:bottom w:val="single" w:sz="4" w:space="0" w:color="auto"/>
              <w:right w:val="single" w:sz="4" w:space="0" w:color="auto"/>
            </w:tcBorders>
            <w:shd w:val="clear" w:color="auto" w:fill="auto"/>
            <w:noWrap/>
            <w:vAlign w:val="center"/>
            <w:hideMark/>
          </w:tcPr>
          <w:p w14:paraId="664B5C8E"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742A9F41"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222C817E" w14:textId="73A3ECD2"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9</w:t>
            </w:r>
            <w:r w:rsidR="00FB714B">
              <w:rPr>
                <w:rFonts w:ascii="Times New Roman" w:hAnsi="Times New Roman"/>
                <w:color w:val="000000"/>
                <w:sz w:val="24"/>
                <w:szCs w:val="24"/>
              </w:rPr>
              <w:t>,</w:t>
            </w:r>
            <w:r w:rsidRPr="00CF6058">
              <w:rPr>
                <w:rFonts w:ascii="Times New Roman" w:hAnsi="Times New Roman"/>
                <w:color w:val="000000"/>
                <w:sz w:val="24"/>
                <w:szCs w:val="24"/>
              </w:rPr>
              <w:t>66</w:t>
            </w:r>
          </w:p>
        </w:tc>
        <w:tc>
          <w:tcPr>
            <w:tcW w:w="298" w:type="pct"/>
            <w:tcBorders>
              <w:top w:val="nil"/>
              <w:left w:val="nil"/>
              <w:bottom w:val="single" w:sz="4" w:space="0" w:color="auto"/>
              <w:right w:val="single" w:sz="4" w:space="0" w:color="auto"/>
            </w:tcBorders>
            <w:shd w:val="clear" w:color="auto" w:fill="auto"/>
            <w:noWrap/>
            <w:vAlign w:val="center"/>
            <w:hideMark/>
          </w:tcPr>
          <w:p w14:paraId="20708270"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1748B6FE" w14:textId="765E6D2C"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5BA0D981" w14:textId="095B42EA"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44C522A6" w14:textId="456E9872"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59CF0CA6" w14:textId="21E1A339"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77252E0B" w14:textId="35B7B398"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686451DB" w14:textId="255E0383"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6BA5341E" w14:textId="141E232F"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7DEB4903"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51570E81" w14:textId="2A788D41"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GOMBORO</w:t>
            </w:r>
          </w:p>
        </w:tc>
        <w:tc>
          <w:tcPr>
            <w:tcW w:w="403" w:type="pct"/>
            <w:tcBorders>
              <w:top w:val="nil"/>
              <w:left w:val="nil"/>
              <w:bottom w:val="single" w:sz="4" w:space="0" w:color="auto"/>
              <w:right w:val="single" w:sz="12" w:space="0" w:color="auto"/>
            </w:tcBorders>
            <w:shd w:val="clear" w:color="000000" w:fill="F2F2F2"/>
            <w:noWrap/>
            <w:vAlign w:val="center"/>
            <w:hideMark/>
          </w:tcPr>
          <w:p w14:paraId="13D4509E"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53258A80"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w:t>
            </w:r>
          </w:p>
        </w:tc>
        <w:tc>
          <w:tcPr>
            <w:tcW w:w="354" w:type="pct"/>
            <w:tcBorders>
              <w:top w:val="nil"/>
              <w:left w:val="nil"/>
              <w:bottom w:val="single" w:sz="4" w:space="0" w:color="auto"/>
              <w:right w:val="single" w:sz="4" w:space="0" w:color="auto"/>
            </w:tcBorders>
            <w:shd w:val="clear" w:color="000000" w:fill="F2F2F2"/>
            <w:noWrap/>
            <w:vAlign w:val="center"/>
            <w:hideMark/>
          </w:tcPr>
          <w:p w14:paraId="623F26D1"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000000" w:fill="F2F2F2"/>
            <w:noWrap/>
            <w:vAlign w:val="center"/>
            <w:hideMark/>
          </w:tcPr>
          <w:p w14:paraId="2BC1035B"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26AA9553" w14:textId="4FE3B846"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r w:rsidR="00FB714B">
              <w:rPr>
                <w:rFonts w:ascii="Times New Roman" w:hAnsi="Times New Roman"/>
                <w:color w:val="000000"/>
                <w:sz w:val="24"/>
                <w:szCs w:val="24"/>
              </w:rPr>
              <w:t>,</w:t>
            </w:r>
            <w:r w:rsidRPr="00CF6058">
              <w:rPr>
                <w:rFonts w:ascii="Times New Roman" w:hAnsi="Times New Roman"/>
                <w:color w:val="000000"/>
                <w:sz w:val="24"/>
                <w:szCs w:val="24"/>
              </w:rPr>
              <w:t>245</w:t>
            </w:r>
          </w:p>
        </w:tc>
        <w:tc>
          <w:tcPr>
            <w:tcW w:w="298" w:type="pct"/>
            <w:tcBorders>
              <w:top w:val="nil"/>
              <w:left w:val="nil"/>
              <w:bottom w:val="single" w:sz="4" w:space="0" w:color="auto"/>
              <w:right w:val="single" w:sz="4" w:space="0" w:color="auto"/>
            </w:tcBorders>
            <w:shd w:val="clear" w:color="000000" w:fill="F2F2F2"/>
            <w:noWrap/>
            <w:vAlign w:val="center"/>
            <w:hideMark/>
          </w:tcPr>
          <w:p w14:paraId="792F4DC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000000" w:fill="F2F2F2"/>
            <w:noWrap/>
            <w:vAlign w:val="center"/>
            <w:hideMark/>
          </w:tcPr>
          <w:p w14:paraId="26C75662" w14:textId="0CD3FC93"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4849C2F2" w14:textId="0D22B0ED"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50C8937B" w14:textId="3EDB1B31"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39CEC028" w14:textId="683F7315"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4BAE9CA4" w14:textId="6371A848"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04BC1ED1" w14:textId="22B98911"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3FF6E63B" w14:textId="633888F5"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7FC0E18E"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465CE14A" w14:textId="5574A6BB"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SOLENZO</w:t>
            </w:r>
          </w:p>
        </w:tc>
        <w:tc>
          <w:tcPr>
            <w:tcW w:w="403" w:type="pct"/>
            <w:tcBorders>
              <w:top w:val="nil"/>
              <w:left w:val="nil"/>
              <w:bottom w:val="single" w:sz="4" w:space="0" w:color="auto"/>
              <w:right w:val="single" w:sz="12" w:space="0" w:color="auto"/>
            </w:tcBorders>
            <w:shd w:val="clear" w:color="auto" w:fill="auto"/>
            <w:noWrap/>
            <w:vAlign w:val="center"/>
            <w:hideMark/>
          </w:tcPr>
          <w:p w14:paraId="743BAE9E"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30A6E25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2</w:t>
            </w:r>
          </w:p>
        </w:tc>
        <w:tc>
          <w:tcPr>
            <w:tcW w:w="354" w:type="pct"/>
            <w:tcBorders>
              <w:top w:val="nil"/>
              <w:left w:val="nil"/>
              <w:bottom w:val="single" w:sz="4" w:space="0" w:color="auto"/>
              <w:right w:val="single" w:sz="4" w:space="0" w:color="auto"/>
            </w:tcBorders>
            <w:shd w:val="clear" w:color="auto" w:fill="auto"/>
            <w:noWrap/>
            <w:vAlign w:val="center"/>
            <w:hideMark/>
          </w:tcPr>
          <w:p w14:paraId="0D457EF8"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3E24AA63"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1FA97DF2" w14:textId="367A70B0"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r w:rsidR="00FB714B">
              <w:rPr>
                <w:rFonts w:ascii="Times New Roman" w:hAnsi="Times New Roman"/>
                <w:color w:val="000000"/>
                <w:sz w:val="24"/>
                <w:szCs w:val="24"/>
              </w:rPr>
              <w:t>,</w:t>
            </w:r>
            <w:r w:rsidRPr="00CF6058">
              <w:rPr>
                <w:rFonts w:ascii="Times New Roman" w:hAnsi="Times New Roman"/>
                <w:color w:val="000000"/>
                <w:sz w:val="24"/>
                <w:szCs w:val="24"/>
              </w:rPr>
              <w:t>83</w:t>
            </w:r>
          </w:p>
        </w:tc>
        <w:tc>
          <w:tcPr>
            <w:tcW w:w="298" w:type="pct"/>
            <w:tcBorders>
              <w:top w:val="nil"/>
              <w:left w:val="nil"/>
              <w:bottom w:val="single" w:sz="4" w:space="0" w:color="auto"/>
              <w:right w:val="single" w:sz="4" w:space="0" w:color="auto"/>
            </w:tcBorders>
            <w:shd w:val="clear" w:color="auto" w:fill="auto"/>
            <w:noWrap/>
            <w:vAlign w:val="center"/>
            <w:hideMark/>
          </w:tcPr>
          <w:p w14:paraId="4451688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0224FFE8" w14:textId="0242B08B"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607A2578" w14:textId="06EA2421"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48FC63A8" w14:textId="76AEEF1B"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15880691" w14:textId="652EE15E"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1E7096AF" w14:textId="1A51B8B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60517F47" w14:textId="42CC07CC"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318CC07A" w14:textId="0AEAFDE7" w:rsidR="00CF6058" w:rsidRPr="00CF6058" w:rsidRDefault="00CF6058" w:rsidP="00CF6058">
            <w:pPr>
              <w:spacing w:after="0"/>
              <w:jc w:val="center"/>
              <w:rPr>
                <w:rFonts w:ascii="Times New Roman" w:hAnsi="Times New Roman"/>
                <w:color w:val="000000"/>
                <w:sz w:val="24"/>
                <w:szCs w:val="24"/>
              </w:rPr>
            </w:pPr>
            <w:r w:rsidRPr="00091F05">
              <w:rPr>
                <w:rFonts w:ascii="Times New Roman" w:hAnsi="Times New Roman"/>
                <w:color w:val="000000"/>
                <w:sz w:val="24"/>
                <w:szCs w:val="24"/>
              </w:rPr>
              <w:t>-</w:t>
            </w:r>
          </w:p>
        </w:tc>
      </w:tr>
      <w:tr w:rsidR="00CF6058" w:rsidRPr="00241666" w14:paraId="7641ABE0"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259A119A" w14:textId="1B36571F"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SAMI</w:t>
            </w:r>
          </w:p>
        </w:tc>
        <w:tc>
          <w:tcPr>
            <w:tcW w:w="403" w:type="pct"/>
            <w:tcBorders>
              <w:top w:val="nil"/>
              <w:left w:val="nil"/>
              <w:bottom w:val="single" w:sz="4" w:space="0" w:color="auto"/>
              <w:right w:val="single" w:sz="12" w:space="0" w:color="auto"/>
            </w:tcBorders>
            <w:shd w:val="clear" w:color="000000" w:fill="F2F2F2"/>
            <w:noWrap/>
            <w:vAlign w:val="center"/>
            <w:hideMark/>
          </w:tcPr>
          <w:p w14:paraId="22A21518"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3F0FEC85"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2</w:t>
            </w:r>
          </w:p>
        </w:tc>
        <w:tc>
          <w:tcPr>
            <w:tcW w:w="354" w:type="pct"/>
            <w:tcBorders>
              <w:top w:val="nil"/>
              <w:left w:val="nil"/>
              <w:bottom w:val="single" w:sz="4" w:space="0" w:color="auto"/>
              <w:right w:val="single" w:sz="4" w:space="0" w:color="auto"/>
            </w:tcBorders>
            <w:shd w:val="clear" w:color="000000" w:fill="F2F2F2"/>
            <w:noWrap/>
            <w:vAlign w:val="center"/>
            <w:hideMark/>
          </w:tcPr>
          <w:p w14:paraId="60F18A00"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000000" w:fill="F2F2F2"/>
            <w:noWrap/>
            <w:vAlign w:val="center"/>
            <w:hideMark/>
          </w:tcPr>
          <w:p w14:paraId="2D47FA1E"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3D531BC1" w14:textId="41E76671"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r w:rsidR="00FB714B">
              <w:rPr>
                <w:rFonts w:ascii="Times New Roman" w:hAnsi="Times New Roman"/>
                <w:color w:val="000000"/>
                <w:sz w:val="24"/>
                <w:szCs w:val="24"/>
              </w:rPr>
              <w:t>,</w:t>
            </w:r>
            <w:r w:rsidRPr="00CF6058">
              <w:rPr>
                <w:rFonts w:ascii="Times New Roman" w:hAnsi="Times New Roman"/>
                <w:color w:val="000000"/>
                <w:sz w:val="24"/>
                <w:szCs w:val="24"/>
              </w:rPr>
              <w:t>83</w:t>
            </w:r>
          </w:p>
        </w:tc>
        <w:tc>
          <w:tcPr>
            <w:tcW w:w="298" w:type="pct"/>
            <w:tcBorders>
              <w:top w:val="nil"/>
              <w:left w:val="nil"/>
              <w:bottom w:val="single" w:sz="4" w:space="0" w:color="auto"/>
              <w:right w:val="single" w:sz="4" w:space="0" w:color="auto"/>
            </w:tcBorders>
            <w:shd w:val="clear" w:color="000000" w:fill="F2F2F2"/>
            <w:noWrap/>
            <w:vAlign w:val="center"/>
            <w:hideMark/>
          </w:tcPr>
          <w:p w14:paraId="385C8033"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000000" w:fill="F2F2F2"/>
            <w:noWrap/>
            <w:vAlign w:val="center"/>
            <w:hideMark/>
          </w:tcPr>
          <w:p w14:paraId="4FAEEA23" w14:textId="1188052A"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045910BE" w14:textId="5F78CA06" w:rsidR="00CF6058" w:rsidRPr="00CF6058" w:rsidRDefault="00CF6058" w:rsidP="00CF6058">
            <w:pPr>
              <w:spacing w:after="0"/>
              <w:jc w:val="center"/>
              <w:rPr>
                <w:rFonts w:ascii="Times New Roman" w:hAnsi="Times New Roman"/>
                <w:color w:val="000000"/>
                <w:sz w:val="24"/>
                <w:szCs w:val="24"/>
              </w:rPr>
            </w:pPr>
            <w:r w:rsidRPr="00F65C59">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67E3FC33" w14:textId="732FC96E" w:rsidR="00CF6058" w:rsidRPr="00CF6058" w:rsidRDefault="00CF6058" w:rsidP="00CF6058">
            <w:pPr>
              <w:spacing w:after="0"/>
              <w:jc w:val="center"/>
              <w:rPr>
                <w:rFonts w:ascii="Times New Roman" w:hAnsi="Times New Roman"/>
                <w:color w:val="000000"/>
                <w:sz w:val="24"/>
                <w:szCs w:val="24"/>
              </w:rPr>
            </w:pPr>
            <w:r w:rsidRPr="00636FBB">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304F0CB1" w14:textId="0B4F86DD" w:rsidR="00CF6058" w:rsidRPr="00CF6058" w:rsidRDefault="00CF6058" w:rsidP="00CF6058">
            <w:pPr>
              <w:spacing w:after="0"/>
              <w:jc w:val="center"/>
              <w:rPr>
                <w:rFonts w:ascii="Times New Roman" w:hAnsi="Times New Roman"/>
                <w:color w:val="000000"/>
                <w:sz w:val="24"/>
                <w:szCs w:val="24"/>
              </w:rPr>
            </w:pPr>
            <w:r w:rsidRPr="00636FBB">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63A6A5CF" w14:textId="04F5702E" w:rsidR="00CF6058" w:rsidRPr="00CF6058" w:rsidRDefault="00CF6058" w:rsidP="00CF6058">
            <w:pPr>
              <w:spacing w:after="0"/>
              <w:jc w:val="center"/>
              <w:rPr>
                <w:rFonts w:ascii="Times New Roman" w:hAnsi="Times New Roman"/>
                <w:color w:val="000000"/>
                <w:sz w:val="24"/>
                <w:szCs w:val="24"/>
              </w:rPr>
            </w:pPr>
            <w:r w:rsidRPr="00636FBB">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0B33E94B" w14:textId="56DD4869" w:rsidR="00CF6058" w:rsidRPr="00CF6058" w:rsidRDefault="00CF6058" w:rsidP="00CF6058">
            <w:pPr>
              <w:spacing w:after="0"/>
              <w:jc w:val="center"/>
              <w:rPr>
                <w:rFonts w:ascii="Times New Roman" w:hAnsi="Times New Roman"/>
                <w:color w:val="000000"/>
                <w:sz w:val="24"/>
                <w:szCs w:val="24"/>
              </w:rPr>
            </w:pPr>
            <w:r w:rsidRPr="00636FBB">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618995B8" w14:textId="022FCABA" w:rsidR="00CF6058" w:rsidRPr="00CF6058" w:rsidRDefault="00CF6058" w:rsidP="00CF6058">
            <w:pPr>
              <w:spacing w:after="0"/>
              <w:jc w:val="center"/>
              <w:rPr>
                <w:rFonts w:ascii="Times New Roman" w:hAnsi="Times New Roman"/>
                <w:color w:val="000000"/>
                <w:sz w:val="24"/>
                <w:szCs w:val="24"/>
              </w:rPr>
            </w:pPr>
            <w:r w:rsidRPr="00636FBB">
              <w:rPr>
                <w:rFonts w:ascii="Times New Roman" w:hAnsi="Times New Roman"/>
                <w:color w:val="000000"/>
                <w:sz w:val="24"/>
                <w:szCs w:val="24"/>
              </w:rPr>
              <w:t>-</w:t>
            </w:r>
          </w:p>
        </w:tc>
      </w:tr>
      <w:tr w:rsidR="00CF6058" w:rsidRPr="00241666" w14:paraId="6A3125BD"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506BB021" w14:textId="6AD84F65"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TANSILA</w:t>
            </w:r>
          </w:p>
        </w:tc>
        <w:tc>
          <w:tcPr>
            <w:tcW w:w="403" w:type="pct"/>
            <w:tcBorders>
              <w:top w:val="nil"/>
              <w:left w:val="nil"/>
              <w:bottom w:val="single" w:sz="4" w:space="0" w:color="auto"/>
              <w:right w:val="single" w:sz="12" w:space="0" w:color="auto"/>
            </w:tcBorders>
            <w:shd w:val="clear" w:color="auto" w:fill="auto"/>
            <w:noWrap/>
            <w:vAlign w:val="center"/>
            <w:hideMark/>
          </w:tcPr>
          <w:p w14:paraId="4E50B04A"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0887D99B"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6</w:t>
            </w:r>
          </w:p>
        </w:tc>
        <w:tc>
          <w:tcPr>
            <w:tcW w:w="354" w:type="pct"/>
            <w:tcBorders>
              <w:top w:val="nil"/>
              <w:left w:val="nil"/>
              <w:bottom w:val="single" w:sz="4" w:space="0" w:color="auto"/>
              <w:right w:val="single" w:sz="4" w:space="0" w:color="auto"/>
            </w:tcBorders>
            <w:shd w:val="clear" w:color="auto" w:fill="auto"/>
            <w:noWrap/>
            <w:vAlign w:val="center"/>
            <w:hideMark/>
          </w:tcPr>
          <w:p w14:paraId="5EB3D72A"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3452478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538E63F3" w14:textId="2EC43F83"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14</w:t>
            </w:r>
            <w:r w:rsidR="00FB714B">
              <w:rPr>
                <w:rFonts w:ascii="Times New Roman" w:hAnsi="Times New Roman"/>
                <w:color w:val="000000"/>
                <w:sz w:val="24"/>
                <w:szCs w:val="24"/>
              </w:rPr>
              <w:t>,</w:t>
            </w:r>
            <w:r w:rsidRPr="00CF6058">
              <w:rPr>
                <w:rFonts w:ascii="Times New Roman" w:hAnsi="Times New Roman"/>
                <w:color w:val="000000"/>
                <w:sz w:val="24"/>
                <w:szCs w:val="24"/>
              </w:rPr>
              <w:t>49</w:t>
            </w:r>
          </w:p>
        </w:tc>
        <w:tc>
          <w:tcPr>
            <w:tcW w:w="298" w:type="pct"/>
            <w:tcBorders>
              <w:top w:val="nil"/>
              <w:left w:val="nil"/>
              <w:bottom w:val="single" w:sz="4" w:space="0" w:color="auto"/>
              <w:right w:val="single" w:sz="4" w:space="0" w:color="auto"/>
            </w:tcBorders>
            <w:shd w:val="clear" w:color="auto" w:fill="auto"/>
            <w:noWrap/>
            <w:vAlign w:val="center"/>
            <w:hideMark/>
          </w:tcPr>
          <w:p w14:paraId="189D48AE"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64FA0829" w14:textId="60D075A5"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6717FBA3" w14:textId="5D09033F"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1E1D87E4" w14:textId="209647C7"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6DF2E9FA" w14:textId="006DD15D"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1B0705D9" w14:textId="084F8DFF"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77780A34" w14:textId="6686FE69"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532C6BD1" w14:textId="2AD3FFA4"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r>
      <w:tr w:rsidR="00CF6058" w:rsidRPr="00241666" w14:paraId="7FDA7089"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7A81A450" w14:textId="2760522A"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BARANI</w:t>
            </w:r>
          </w:p>
        </w:tc>
        <w:tc>
          <w:tcPr>
            <w:tcW w:w="403" w:type="pct"/>
            <w:tcBorders>
              <w:top w:val="nil"/>
              <w:left w:val="nil"/>
              <w:bottom w:val="single" w:sz="4" w:space="0" w:color="auto"/>
              <w:right w:val="single" w:sz="12" w:space="0" w:color="auto"/>
            </w:tcBorders>
            <w:shd w:val="clear" w:color="000000" w:fill="F2F2F2"/>
            <w:noWrap/>
            <w:vAlign w:val="center"/>
            <w:hideMark/>
          </w:tcPr>
          <w:p w14:paraId="5A899D67"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6C685A7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2</w:t>
            </w:r>
          </w:p>
        </w:tc>
        <w:tc>
          <w:tcPr>
            <w:tcW w:w="354" w:type="pct"/>
            <w:tcBorders>
              <w:top w:val="nil"/>
              <w:left w:val="nil"/>
              <w:bottom w:val="single" w:sz="4" w:space="0" w:color="auto"/>
              <w:right w:val="single" w:sz="4" w:space="0" w:color="auto"/>
            </w:tcBorders>
            <w:shd w:val="clear" w:color="000000" w:fill="F2F2F2"/>
            <w:noWrap/>
            <w:vAlign w:val="center"/>
            <w:hideMark/>
          </w:tcPr>
          <w:p w14:paraId="7A64B16B"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000000" w:fill="F2F2F2"/>
            <w:noWrap/>
            <w:vAlign w:val="center"/>
            <w:hideMark/>
          </w:tcPr>
          <w:p w14:paraId="03F75CAC"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43AADD45" w14:textId="42119E6C"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r w:rsidR="00FB714B">
              <w:rPr>
                <w:rFonts w:ascii="Times New Roman" w:hAnsi="Times New Roman"/>
                <w:color w:val="000000"/>
                <w:sz w:val="24"/>
                <w:szCs w:val="24"/>
              </w:rPr>
              <w:t>,</w:t>
            </w:r>
            <w:r w:rsidRPr="00CF6058">
              <w:rPr>
                <w:rFonts w:ascii="Times New Roman" w:hAnsi="Times New Roman"/>
                <w:color w:val="000000"/>
                <w:sz w:val="24"/>
                <w:szCs w:val="24"/>
              </w:rPr>
              <w:t>83</w:t>
            </w:r>
          </w:p>
        </w:tc>
        <w:tc>
          <w:tcPr>
            <w:tcW w:w="298" w:type="pct"/>
            <w:tcBorders>
              <w:top w:val="nil"/>
              <w:left w:val="nil"/>
              <w:bottom w:val="single" w:sz="4" w:space="0" w:color="auto"/>
              <w:right w:val="single" w:sz="4" w:space="0" w:color="auto"/>
            </w:tcBorders>
            <w:shd w:val="clear" w:color="000000" w:fill="F2F2F2"/>
            <w:noWrap/>
            <w:vAlign w:val="center"/>
            <w:hideMark/>
          </w:tcPr>
          <w:p w14:paraId="0CF76F0B"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000000" w:fill="F2F2F2"/>
            <w:noWrap/>
            <w:vAlign w:val="center"/>
            <w:hideMark/>
          </w:tcPr>
          <w:p w14:paraId="0B6BBDB5" w14:textId="06226C73"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3F5991E2" w14:textId="3DCE719C"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6A3E6FBA" w14:textId="404C6E5E"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78513099" w14:textId="1005834D"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5DC24B5A" w14:textId="6F072223"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01D19996" w14:textId="63DAF708"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60FDB375" w14:textId="22030687"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r>
      <w:tr w:rsidR="00CF6058" w:rsidRPr="00241666" w14:paraId="36D5B354"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7A1C313A" w14:textId="7D9944A8"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DJIBASSO</w:t>
            </w:r>
          </w:p>
        </w:tc>
        <w:tc>
          <w:tcPr>
            <w:tcW w:w="403" w:type="pct"/>
            <w:tcBorders>
              <w:top w:val="nil"/>
              <w:left w:val="nil"/>
              <w:bottom w:val="single" w:sz="4" w:space="0" w:color="auto"/>
              <w:right w:val="single" w:sz="12" w:space="0" w:color="auto"/>
            </w:tcBorders>
            <w:shd w:val="clear" w:color="auto" w:fill="auto"/>
            <w:noWrap/>
            <w:vAlign w:val="center"/>
            <w:hideMark/>
          </w:tcPr>
          <w:p w14:paraId="269968D8"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6657FA29"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2</w:t>
            </w:r>
          </w:p>
        </w:tc>
        <w:tc>
          <w:tcPr>
            <w:tcW w:w="354" w:type="pct"/>
            <w:tcBorders>
              <w:top w:val="nil"/>
              <w:left w:val="nil"/>
              <w:bottom w:val="single" w:sz="4" w:space="0" w:color="auto"/>
              <w:right w:val="single" w:sz="4" w:space="0" w:color="auto"/>
            </w:tcBorders>
            <w:shd w:val="clear" w:color="auto" w:fill="auto"/>
            <w:noWrap/>
            <w:vAlign w:val="center"/>
            <w:hideMark/>
          </w:tcPr>
          <w:p w14:paraId="5824F2FA"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1C8A32D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7CCE4483" w14:textId="372A37A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r w:rsidR="00FB714B">
              <w:rPr>
                <w:rFonts w:ascii="Times New Roman" w:hAnsi="Times New Roman"/>
                <w:color w:val="000000"/>
                <w:sz w:val="24"/>
                <w:szCs w:val="24"/>
              </w:rPr>
              <w:t>,</w:t>
            </w:r>
            <w:r w:rsidRPr="00CF6058">
              <w:rPr>
                <w:rFonts w:ascii="Times New Roman" w:hAnsi="Times New Roman"/>
                <w:color w:val="000000"/>
                <w:sz w:val="24"/>
                <w:szCs w:val="24"/>
              </w:rPr>
              <w:t>83</w:t>
            </w:r>
          </w:p>
        </w:tc>
        <w:tc>
          <w:tcPr>
            <w:tcW w:w="298" w:type="pct"/>
            <w:tcBorders>
              <w:top w:val="nil"/>
              <w:left w:val="nil"/>
              <w:bottom w:val="single" w:sz="4" w:space="0" w:color="auto"/>
              <w:right w:val="single" w:sz="4" w:space="0" w:color="auto"/>
            </w:tcBorders>
            <w:shd w:val="clear" w:color="auto" w:fill="auto"/>
            <w:noWrap/>
            <w:vAlign w:val="center"/>
            <w:hideMark/>
          </w:tcPr>
          <w:p w14:paraId="10275BF1"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50FED3E3" w14:textId="1BFC8F3A"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5B13932A" w14:textId="33E952D3"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19019B16" w14:textId="4F32D427"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6DA752E3" w14:textId="3E8AE263"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4723BBA3" w14:textId="7FB582E2"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40E228B8" w14:textId="6243D588"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3F40DFC7" w14:textId="691E3B9D"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r>
      <w:tr w:rsidR="00CF6058" w:rsidRPr="00241666" w14:paraId="699BC68B" w14:textId="77777777" w:rsidTr="00CF6058">
        <w:trPr>
          <w:trHeight w:val="501"/>
        </w:trPr>
        <w:tc>
          <w:tcPr>
            <w:tcW w:w="620" w:type="pct"/>
            <w:tcBorders>
              <w:top w:val="nil"/>
              <w:left w:val="double" w:sz="6" w:space="0" w:color="auto"/>
              <w:bottom w:val="single" w:sz="4" w:space="0" w:color="auto"/>
              <w:right w:val="single" w:sz="4" w:space="0" w:color="auto"/>
            </w:tcBorders>
            <w:shd w:val="clear" w:color="000000" w:fill="F2F2F2"/>
            <w:vAlign w:val="center"/>
            <w:hideMark/>
          </w:tcPr>
          <w:p w14:paraId="3F4D75C8" w14:textId="21AE3DD2"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DOUMBALA</w:t>
            </w:r>
          </w:p>
        </w:tc>
        <w:tc>
          <w:tcPr>
            <w:tcW w:w="403" w:type="pct"/>
            <w:tcBorders>
              <w:top w:val="nil"/>
              <w:left w:val="nil"/>
              <w:bottom w:val="single" w:sz="4" w:space="0" w:color="auto"/>
              <w:right w:val="single" w:sz="12" w:space="0" w:color="auto"/>
            </w:tcBorders>
            <w:shd w:val="clear" w:color="000000" w:fill="F2F2F2"/>
            <w:noWrap/>
            <w:vAlign w:val="center"/>
            <w:hideMark/>
          </w:tcPr>
          <w:p w14:paraId="19AC5273"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000000" w:fill="F2F2F2"/>
            <w:noWrap/>
            <w:vAlign w:val="center"/>
            <w:hideMark/>
          </w:tcPr>
          <w:p w14:paraId="02E3C2A0"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2</w:t>
            </w:r>
          </w:p>
        </w:tc>
        <w:tc>
          <w:tcPr>
            <w:tcW w:w="354" w:type="pct"/>
            <w:tcBorders>
              <w:top w:val="nil"/>
              <w:left w:val="nil"/>
              <w:bottom w:val="single" w:sz="4" w:space="0" w:color="auto"/>
              <w:right w:val="single" w:sz="4" w:space="0" w:color="auto"/>
            </w:tcBorders>
            <w:shd w:val="clear" w:color="000000" w:fill="F2F2F2"/>
            <w:noWrap/>
            <w:vAlign w:val="center"/>
            <w:hideMark/>
          </w:tcPr>
          <w:p w14:paraId="76AE141E"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000000" w:fill="F2F2F2"/>
            <w:noWrap/>
            <w:vAlign w:val="center"/>
            <w:hideMark/>
          </w:tcPr>
          <w:p w14:paraId="0F46B23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000000" w:fill="F2F2F2"/>
            <w:noWrap/>
            <w:vAlign w:val="center"/>
            <w:hideMark/>
          </w:tcPr>
          <w:p w14:paraId="2630E24C" w14:textId="4144C903"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4</w:t>
            </w:r>
            <w:r w:rsidR="00FB714B">
              <w:rPr>
                <w:rFonts w:ascii="Times New Roman" w:hAnsi="Times New Roman"/>
                <w:color w:val="000000"/>
                <w:sz w:val="24"/>
                <w:szCs w:val="24"/>
              </w:rPr>
              <w:t>,</w:t>
            </w:r>
            <w:r w:rsidRPr="00CF6058">
              <w:rPr>
                <w:rFonts w:ascii="Times New Roman" w:hAnsi="Times New Roman"/>
                <w:color w:val="000000"/>
                <w:sz w:val="24"/>
                <w:szCs w:val="24"/>
              </w:rPr>
              <w:t>83</w:t>
            </w:r>
          </w:p>
        </w:tc>
        <w:tc>
          <w:tcPr>
            <w:tcW w:w="298" w:type="pct"/>
            <w:tcBorders>
              <w:top w:val="nil"/>
              <w:left w:val="nil"/>
              <w:bottom w:val="single" w:sz="4" w:space="0" w:color="auto"/>
              <w:right w:val="single" w:sz="4" w:space="0" w:color="auto"/>
            </w:tcBorders>
            <w:shd w:val="clear" w:color="000000" w:fill="F2F2F2"/>
            <w:noWrap/>
            <w:vAlign w:val="center"/>
            <w:hideMark/>
          </w:tcPr>
          <w:p w14:paraId="3C66350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000000" w:fill="F2F2F2"/>
            <w:noWrap/>
            <w:vAlign w:val="center"/>
            <w:hideMark/>
          </w:tcPr>
          <w:p w14:paraId="380E43D0" w14:textId="649D412F"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r w:rsidR="00FB714B">
              <w:rPr>
                <w:rFonts w:ascii="Times New Roman" w:hAnsi="Times New Roman"/>
                <w:color w:val="000000"/>
                <w:sz w:val="24"/>
                <w:szCs w:val="24"/>
              </w:rPr>
              <w:t>,</w:t>
            </w:r>
            <w:r w:rsidRPr="00CF6058">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000000" w:fill="F2F2F2"/>
            <w:vAlign w:val="center"/>
            <w:hideMark/>
          </w:tcPr>
          <w:p w14:paraId="164C415B" w14:textId="191B4ABC"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000000" w:fill="F2F2F2"/>
            <w:vAlign w:val="center"/>
            <w:hideMark/>
          </w:tcPr>
          <w:p w14:paraId="0673FBC8" w14:textId="6C01CB5C"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000000" w:fill="F2F2F2"/>
            <w:vAlign w:val="center"/>
            <w:hideMark/>
          </w:tcPr>
          <w:p w14:paraId="2A8ED238" w14:textId="711BC4E5"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000000" w:fill="F2F2F2"/>
            <w:vAlign w:val="center"/>
            <w:hideMark/>
          </w:tcPr>
          <w:p w14:paraId="4423686A" w14:textId="716B2723"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000000" w:fill="F2F2F2"/>
            <w:vAlign w:val="center"/>
            <w:hideMark/>
          </w:tcPr>
          <w:p w14:paraId="1D697B95" w14:textId="5F63A443"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000000" w:fill="F2F2F2"/>
            <w:vAlign w:val="center"/>
            <w:hideMark/>
          </w:tcPr>
          <w:p w14:paraId="72B6CB22" w14:textId="47E1D651"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r>
      <w:tr w:rsidR="00CF6058" w:rsidRPr="00241666" w14:paraId="393AD754" w14:textId="77777777" w:rsidTr="00CF6058">
        <w:trPr>
          <w:trHeight w:val="501"/>
        </w:trPr>
        <w:tc>
          <w:tcPr>
            <w:tcW w:w="620" w:type="pct"/>
            <w:tcBorders>
              <w:top w:val="nil"/>
              <w:left w:val="double" w:sz="6" w:space="0" w:color="auto"/>
              <w:bottom w:val="single" w:sz="4" w:space="0" w:color="auto"/>
              <w:right w:val="single" w:sz="4" w:space="0" w:color="auto"/>
            </w:tcBorders>
            <w:shd w:val="clear" w:color="auto" w:fill="auto"/>
            <w:vAlign w:val="center"/>
            <w:hideMark/>
          </w:tcPr>
          <w:p w14:paraId="181CB19E" w14:textId="241D8A75"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KOMBORI</w:t>
            </w:r>
          </w:p>
        </w:tc>
        <w:tc>
          <w:tcPr>
            <w:tcW w:w="403" w:type="pct"/>
            <w:tcBorders>
              <w:top w:val="nil"/>
              <w:left w:val="nil"/>
              <w:bottom w:val="single" w:sz="4" w:space="0" w:color="auto"/>
              <w:right w:val="single" w:sz="12" w:space="0" w:color="auto"/>
            </w:tcBorders>
            <w:shd w:val="clear" w:color="auto" w:fill="auto"/>
            <w:noWrap/>
            <w:vAlign w:val="center"/>
            <w:hideMark/>
          </w:tcPr>
          <w:p w14:paraId="1FD6BC30"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4" w:space="0" w:color="auto"/>
              <w:right w:val="single" w:sz="4" w:space="0" w:color="auto"/>
            </w:tcBorders>
            <w:shd w:val="clear" w:color="auto" w:fill="auto"/>
            <w:noWrap/>
            <w:vAlign w:val="center"/>
            <w:hideMark/>
          </w:tcPr>
          <w:p w14:paraId="0BFE4359"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2</w:t>
            </w:r>
          </w:p>
        </w:tc>
        <w:tc>
          <w:tcPr>
            <w:tcW w:w="354" w:type="pct"/>
            <w:tcBorders>
              <w:top w:val="nil"/>
              <w:left w:val="nil"/>
              <w:bottom w:val="single" w:sz="4" w:space="0" w:color="auto"/>
              <w:right w:val="single" w:sz="4" w:space="0" w:color="auto"/>
            </w:tcBorders>
            <w:shd w:val="clear" w:color="auto" w:fill="auto"/>
            <w:noWrap/>
            <w:vAlign w:val="center"/>
            <w:hideMark/>
          </w:tcPr>
          <w:p w14:paraId="346A72DE"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55" w:type="pct"/>
            <w:tcBorders>
              <w:top w:val="nil"/>
              <w:left w:val="nil"/>
              <w:bottom w:val="single" w:sz="4" w:space="0" w:color="auto"/>
              <w:right w:val="single" w:sz="12" w:space="0" w:color="auto"/>
            </w:tcBorders>
            <w:shd w:val="clear" w:color="auto" w:fill="auto"/>
            <w:noWrap/>
            <w:vAlign w:val="center"/>
            <w:hideMark/>
          </w:tcPr>
          <w:p w14:paraId="72C577B3"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87" w:type="pct"/>
            <w:tcBorders>
              <w:top w:val="nil"/>
              <w:left w:val="single" w:sz="12" w:space="0" w:color="auto"/>
              <w:bottom w:val="single" w:sz="4" w:space="0" w:color="auto"/>
              <w:right w:val="single" w:sz="4" w:space="0" w:color="auto"/>
            </w:tcBorders>
            <w:shd w:val="clear" w:color="auto" w:fill="auto"/>
            <w:noWrap/>
            <w:vAlign w:val="center"/>
            <w:hideMark/>
          </w:tcPr>
          <w:p w14:paraId="1C8E120E" w14:textId="02487F8A" w:rsidR="00CF6058" w:rsidRPr="00CF6058" w:rsidRDefault="00CF6058" w:rsidP="00CF6058">
            <w:pPr>
              <w:spacing w:after="0"/>
              <w:jc w:val="center"/>
              <w:rPr>
                <w:rFonts w:ascii="Times New Roman" w:hAnsi="Times New Roman"/>
                <w:color w:val="000000"/>
                <w:sz w:val="24"/>
                <w:szCs w:val="24"/>
              </w:rPr>
            </w:pPr>
            <w:r>
              <w:rPr>
                <w:rFonts w:ascii="Times New Roman" w:hAnsi="Times New Roman"/>
                <w:color w:val="000000"/>
                <w:sz w:val="24"/>
                <w:szCs w:val="24"/>
              </w:rPr>
              <w:t>4</w:t>
            </w:r>
            <w:r w:rsidR="00FB714B">
              <w:rPr>
                <w:rFonts w:ascii="Times New Roman" w:hAnsi="Times New Roman"/>
                <w:color w:val="000000"/>
                <w:sz w:val="24"/>
                <w:szCs w:val="24"/>
              </w:rPr>
              <w:t>,</w:t>
            </w:r>
            <w:r>
              <w:rPr>
                <w:rFonts w:ascii="Times New Roman" w:hAnsi="Times New Roman"/>
                <w:color w:val="000000"/>
                <w:sz w:val="24"/>
                <w:szCs w:val="24"/>
              </w:rPr>
              <w:t>83</w:t>
            </w:r>
          </w:p>
        </w:tc>
        <w:tc>
          <w:tcPr>
            <w:tcW w:w="298" w:type="pct"/>
            <w:tcBorders>
              <w:top w:val="nil"/>
              <w:left w:val="nil"/>
              <w:bottom w:val="single" w:sz="4" w:space="0" w:color="auto"/>
              <w:right w:val="single" w:sz="4" w:space="0" w:color="auto"/>
            </w:tcBorders>
            <w:shd w:val="clear" w:color="auto" w:fill="auto"/>
            <w:noWrap/>
            <w:vAlign w:val="center"/>
            <w:hideMark/>
          </w:tcPr>
          <w:p w14:paraId="115758AA" w14:textId="19403C6A" w:rsidR="00CF6058" w:rsidRPr="00CF6058" w:rsidRDefault="00CF6058" w:rsidP="00CF6058">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48" w:type="pct"/>
            <w:tcBorders>
              <w:top w:val="nil"/>
              <w:left w:val="nil"/>
              <w:bottom w:val="single" w:sz="4" w:space="0" w:color="auto"/>
              <w:right w:val="single" w:sz="12" w:space="0" w:color="auto"/>
            </w:tcBorders>
            <w:shd w:val="clear" w:color="auto" w:fill="auto"/>
            <w:noWrap/>
            <w:vAlign w:val="center"/>
            <w:hideMark/>
          </w:tcPr>
          <w:p w14:paraId="5EF1205D" w14:textId="7AAFB97C" w:rsidR="00CF6058" w:rsidRPr="00CF6058" w:rsidRDefault="00CF6058" w:rsidP="00CF6058">
            <w:pPr>
              <w:spacing w:after="0"/>
              <w:jc w:val="center"/>
              <w:rPr>
                <w:rFonts w:ascii="Times New Roman" w:hAnsi="Times New Roman"/>
                <w:color w:val="000000"/>
                <w:sz w:val="24"/>
                <w:szCs w:val="24"/>
              </w:rPr>
            </w:pPr>
            <w:r>
              <w:rPr>
                <w:rFonts w:ascii="Times New Roman" w:hAnsi="Times New Roman"/>
                <w:color w:val="000000"/>
                <w:sz w:val="24"/>
                <w:szCs w:val="24"/>
              </w:rPr>
              <w:t>0</w:t>
            </w:r>
            <w:r w:rsidR="00FB714B">
              <w:rPr>
                <w:rFonts w:ascii="Times New Roman" w:hAnsi="Times New Roman"/>
                <w:color w:val="000000"/>
                <w:sz w:val="24"/>
                <w:szCs w:val="24"/>
              </w:rPr>
              <w:t>,</w:t>
            </w:r>
            <w:r>
              <w:rPr>
                <w:rFonts w:ascii="Times New Roman" w:hAnsi="Times New Roman"/>
                <w:color w:val="000000"/>
                <w:sz w:val="24"/>
                <w:szCs w:val="24"/>
              </w:rPr>
              <w:t>0</w:t>
            </w:r>
          </w:p>
        </w:tc>
        <w:tc>
          <w:tcPr>
            <w:tcW w:w="322" w:type="pct"/>
            <w:tcBorders>
              <w:top w:val="nil"/>
              <w:left w:val="single" w:sz="12" w:space="0" w:color="auto"/>
              <w:bottom w:val="single" w:sz="4" w:space="0" w:color="auto"/>
              <w:right w:val="single" w:sz="4" w:space="0" w:color="auto"/>
            </w:tcBorders>
            <w:shd w:val="clear" w:color="auto" w:fill="auto"/>
            <w:vAlign w:val="center"/>
            <w:hideMark/>
          </w:tcPr>
          <w:p w14:paraId="637368E0" w14:textId="470EDF38"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2" w:type="pct"/>
            <w:tcBorders>
              <w:top w:val="nil"/>
              <w:left w:val="nil"/>
              <w:bottom w:val="single" w:sz="4" w:space="0" w:color="auto"/>
              <w:right w:val="single" w:sz="4" w:space="0" w:color="auto"/>
            </w:tcBorders>
            <w:shd w:val="clear" w:color="auto" w:fill="auto"/>
            <w:vAlign w:val="center"/>
            <w:hideMark/>
          </w:tcPr>
          <w:p w14:paraId="5D8B3217" w14:textId="1BE3778B"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323" w:type="pct"/>
            <w:tcBorders>
              <w:top w:val="nil"/>
              <w:left w:val="nil"/>
              <w:bottom w:val="single" w:sz="4" w:space="0" w:color="auto"/>
              <w:right w:val="single" w:sz="12" w:space="0" w:color="auto"/>
            </w:tcBorders>
            <w:shd w:val="clear" w:color="auto" w:fill="auto"/>
            <w:vAlign w:val="center"/>
            <w:hideMark/>
          </w:tcPr>
          <w:p w14:paraId="400D7898" w14:textId="515D6DF1"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5FD829B2" w14:textId="36C9607A"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14:paraId="02C480A3" w14:textId="0CA180B9"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c>
          <w:tcPr>
            <w:tcW w:w="299" w:type="pct"/>
            <w:tcBorders>
              <w:top w:val="nil"/>
              <w:left w:val="nil"/>
              <w:bottom w:val="single" w:sz="4" w:space="0" w:color="auto"/>
              <w:right w:val="double" w:sz="6" w:space="0" w:color="auto"/>
            </w:tcBorders>
            <w:shd w:val="clear" w:color="auto" w:fill="auto"/>
            <w:vAlign w:val="center"/>
            <w:hideMark/>
          </w:tcPr>
          <w:p w14:paraId="4787A111" w14:textId="3DE7CAED" w:rsidR="00CF6058" w:rsidRPr="00CF6058" w:rsidRDefault="00CF6058" w:rsidP="00CF6058">
            <w:pPr>
              <w:spacing w:after="0"/>
              <w:jc w:val="center"/>
              <w:rPr>
                <w:rFonts w:ascii="Times New Roman" w:hAnsi="Times New Roman"/>
                <w:color w:val="000000"/>
                <w:sz w:val="24"/>
                <w:szCs w:val="24"/>
              </w:rPr>
            </w:pPr>
            <w:r w:rsidRPr="00E9667F">
              <w:rPr>
                <w:rFonts w:ascii="Times New Roman" w:hAnsi="Times New Roman"/>
                <w:color w:val="000000"/>
                <w:sz w:val="24"/>
                <w:szCs w:val="24"/>
              </w:rPr>
              <w:t>-</w:t>
            </w:r>
          </w:p>
        </w:tc>
      </w:tr>
      <w:tr w:rsidR="00CF6058" w:rsidRPr="00241666" w14:paraId="1B07BCAE" w14:textId="77777777" w:rsidTr="001D014E">
        <w:trPr>
          <w:trHeight w:val="501"/>
        </w:trPr>
        <w:tc>
          <w:tcPr>
            <w:tcW w:w="620" w:type="pct"/>
            <w:tcBorders>
              <w:top w:val="nil"/>
              <w:left w:val="double" w:sz="6" w:space="0" w:color="auto"/>
              <w:bottom w:val="single" w:sz="12" w:space="0" w:color="auto"/>
              <w:right w:val="single" w:sz="4" w:space="0" w:color="auto"/>
            </w:tcBorders>
            <w:shd w:val="clear" w:color="000000" w:fill="F2F2F2"/>
            <w:vAlign w:val="center"/>
            <w:hideMark/>
          </w:tcPr>
          <w:p w14:paraId="21638D4E" w14:textId="1658C5F0"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YABA</w:t>
            </w:r>
          </w:p>
        </w:tc>
        <w:tc>
          <w:tcPr>
            <w:tcW w:w="403" w:type="pct"/>
            <w:tcBorders>
              <w:top w:val="nil"/>
              <w:left w:val="nil"/>
              <w:bottom w:val="single" w:sz="12" w:space="0" w:color="auto"/>
              <w:right w:val="single" w:sz="12" w:space="0" w:color="auto"/>
            </w:tcBorders>
            <w:shd w:val="clear" w:color="000000" w:fill="F2F2F2"/>
            <w:noWrap/>
            <w:vAlign w:val="center"/>
            <w:hideMark/>
          </w:tcPr>
          <w:p w14:paraId="0330B05F" w14:textId="77777777" w:rsidR="00CF6058" w:rsidRPr="00241666" w:rsidRDefault="00CF6058" w:rsidP="00CF6058">
            <w:pPr>
              <w:spacing w:after="0"/>
              <w:jc w:val="center"/>
              <w:rPr>
                <w:rFonts w:ascii="Times New Roman" w:hAnsi="Times New Roman"/>
                <w:color w:val="000000"/>
                <w:sz w:val="22"/>
                <w:szCs w:val="22"/>
              </w:rPr>
            </w:pPr>
            <w:r w:rsidRPr="00241666">
              <w:rPr>
                <w:rFonts w:ascii="Times New Roman" w:hAnsi="Times New Roman"/>
                <w:color w:val="000000"/>
                <w:sz w:val="22"/>
                <w:szCs w:val="22"/>
              </w:rPr>
              <w:t>2019</w:t>
            </w:r>
          </w:p>
        </w:tc>
        <w:tc>
          <w:tcPr>
            <w:tcW w:w="388" w:type="pct"/>
            <w:tcBorders>
              <w:top w:val="nil"/>
              <w:left w:val="single" w:sz="12" w:space="0" w:color="auto"/>
              <w:bottom w:val="single" w:sz="12" w:space="0" w:color="auto"/>
              <w:right w:val="single" w:sz="4" w:space="0" w:color="auto"/>
            </w:tcBorders>
            <w:shd w:val="clear" w:color="000000" w:fill="F2F2F2"/>
            <w:noWrap/>
            <w:vAlign w:val="center"/>
            <w:hideMark/>
          </w:tcPr>
          <w:p w14:paraId="7DEAE77A" w14:textId="2B29A339" w:rsidR="00CF6058" w:rsidRPr="00CF6058" w:rsidRDefault="00CF6058" w:rsidP="00CF6058">
            <w:pPr>
              <w:spacing w:after="0"/>
              <w:jc w:val="center"/>
              <w:rPr>
                <w:rFonts w:ascii="Times New Roman" w:hAnsi="Times New Roman"/>
                <w:color w:val="000000"/>
                <w:sz w:val="24"/>
                <w:szCs w:val="24"/>
              </w:rPr>
            </w:pPr>
            <w:r w:rsidRPr="001E3282">
              <w:rPr>
                <w:rFonts w:ascii="Times New Roman" w:hAnsi="Times New Roman"/>
                <w:color w:val="000000"/>
                <w:sz w:val="24"/>
                <w:szCs w:val="24"/>
              </w:rPr>
              <w:t>-</w:t>
            </w:r>
          </w:p>
        </w:tc>
        <w:tc>
          <w:tcPr>
            <w:tcW w:w="354" w:type="pct"/>
            <w:tcBorders>
              <w:top w:val="nil"/>
              <w:left w:val="nil"/>
              <w:bottom w:val="single" w:sz="12" w:space="0" w:color="auto"/>
              <w:right w:val="single" w:sz="4" w:space="0" w:color="auto"/>
            </w:tcBorders>
            <w:shd w:val="clear" w:color="000000" w:fill="F2F2F2"/>
            <w:noWrap/>
            <w:vAlign w:val="center"/>
            <w:hideMark/>
          </w:tcPr>
          <w:p w14:paraId="37BF31A7" w14:textId="7767842A" w:rsidR="00CF6058" w:rsidRPr="00CF6058" w:rsidRDefault="00CF6058" w:rsidP="00CF6058">
            <w:pPr>
              <w:spacing w:after="0"/>
              <w:jc w:val="center"/>
              <w:rPr>
                <w:rFonts w:ascii="Times New Roman" w:hAnsi="Times New Roman"/>
                <w:color w:val="000000"/>
                <w:sz w:val="24"/>
                <w:szCs w:val="24"/>
              </w:rPr>
            </w:pPr>
            <w:r w:rsidRPr="001E3282">
              <w:rPr>
                <w:rFonts w:ascii="Times New Roman" w:hAnsi="Times New Roman"/>
                <w:color w:val="000000"/>
                <w:sz w:val="24"/>
                <w:szCs w:val="24"/>
              </w:rPr>
              <w:t>-</w:t>
            </w:r>
          </w:p>
        </w:tc>
        <w:tc>
          <w:tcPr>
            <w:tcW w:w="355" w:type="pct"/>
            <w:tcBorders>
              <w:top w:val="nil"/>
              <w:left w:val="nil"/>
              <w:bottom w:val="single" w:sz="12" w:space="0" w:color="auto"/>
              <w:right w:val="single" w:sz="12" w:space="0" w:color="auto"/>
            </w:tcBorders>
            <w:shd w:val="clear" w:color="000000" w:fill="F2F2F2"/>
            <w:noWrap/>
            <w:vAlign w:val="center"/>
            <w:hideMark/>
          </w:tcPr>
          <w:p w14:paraId="3CE0A7AA" w14:textId="594643E1" w:rsidR="00CF6058" w:rsidRPr="00CF6058" w:rsidRDefault="00CF6058" w:rsidP="00CF6058">
            <w:pPr>
              <w:spacing w:after="0"/>
              <w:jc w:val="center"/>
              <w:rPr>
                <w:rFonts w:ascii="Times New Roman" w:hAnsi="Times New Roman"/>
                <w:color w:val="000000"/>
                <w:sz w:val="24"/>
                <w:szCs w:val="24"/>
              </w:rPr>
            </w:pPr>
            <w:r w:rsidRPr="001E3282">
              <w:rPr>
                <w:rFonts w:ascii="Times New Roman" w:hAnsi="Times New Roman"/>
                <w:color w:val="000000"/>
                <w:sz w:val="24"/>
                <w:szCs w:val="24"/>
              </w:rPr>
              <w:t>-</w:t>
            </w:r>
          </w:p>
        </w:tc>
        <w:tc>
          <w:tcPr>
            <w:tcW w:w="387" w:type="pct"/>
            <w:tcBorders>
              <w:top w:val="nil"/>
              <w:left w:val="single" w:sz="12" w:space="0" w:color="auto"/>
              <w:bottom w:val="single" w:sz="12" w:space="0" w:color="auto"/>
              <w:right w:val="single" w:sz="4" w:space="0" w:color="auto"/>
            </w:tcBorders>
            <w:shd w:val="clear" w:color="000000" w:fill="F2F2F2"/>
            <w:noWrap/>
            <w:vAlign w:val="center"/>
            <w:hideMark/>
          </w:tcPr>
          <w:p w14:paraId="118CEFFD" w14:textId="77A6FC0E" w:rsidR="00CF6058" w:rsidRPr="00CF6058" w:rsidRDefault="00CF6058" w:rsidP="00CF6058">
            <w:pPr>
              <w:spacing w:after="0"/>
              <w:jc w:val="center"/>
              <w:rPr>
                <w:rFonts w:ascii="Times New Roman" w:hAnsi="Times New Roman"/>
                <w:color w:val="000000"/>
                <w:sz w:val="24"/>
                <w:szCs w:val="24"/>
              </w:rPr>
            </w:pPr>
            <w:r w:rsidRPr="001E3282">
              <w:rPr>
                <w:rFonts w:ascii="Times New Roman" w:hAnsi="Times New Roman"/>
                <w:color w:val="000000"/>
                <w:sz w:val="24"/>
                <w:szCs w:val="24"/>
              </w:rPr>
              <w:t>-</w:t>
            </w:r>
          </w:p>
        </w:tc>
        <w:tc>
          <w:tcPr>
            <w:tcW w:w="298" w:type="pct"/>
            <w:tcBorders>
              <w:top w:val="nil"/>
              <w:left w:val="nil"/>
              <w:bottom w:val="single" w:sz="12" w:space="0" w:color="auto"/>
              <w:right w:val="single" w:sz="4" w:space="0" w:color="auto"/>
            </w:tcBorders>
            <w:shd w:val="clear" w:color="000000" w:fill="F2F2F2"/>
            <w:noWrap/>
            <w:vAlign w:val="center"/>
            <w:hideMark/>
          </w:tcPr>
          <w:p w14:paraId="66DF7E78" w14:textId="5C20A5D0" w:rsidR="00CF6058" w:rsidRPr="00CF6058" w:rsidRDefault="00CF6058" w:rsidP="00CF6058">
            <w:pPr>
              <w:spacing w:after="0"/>
              <w:jc w:val="center"/>
              <w:rPr>
                <w:rFonts w:ascii="Times New Roman" w:hAnsi="Times New Roman"/>
                <w:color w:val="000000"/>
                <w:sz w:val="24"/>
                <w:szCs w:val="24"/>
              </w:rPr>
            </w:pPr>
            <w:r w:rsidRPr="001E3282">
              <w:rPr>
                <w:rFonts w:ascii="Times New Roman" w:hAnsi="Times New Roman"/>
                <w:color w:val="000000"/>
                <w:sz w:val="24"/>
                <w:szCs w:val="24"/>
              </w:rPr>
              <w:t>-</w:t>
            </w:r>
          </w:p>
        </w:tc>
        <w:tc>
          <w:tcPr>
            <w:tcW w:w="348" w:type="pct"/>
            <w:tcBorders>
              <w:top w:val="nil"/>
              <w:left w:val="nil"/>
              <w:bottom w:val="single" w:sz="12" w:space="0" w:color="auto"/>
              <w:right w:val="single" w:sz="12" w:space="0" w:color="auto"/>
            </w:tcBorders>
            <w:shd w:val="clear" w:color="000000" w:fill="F2F2F2"/>
            <w:noWrap/>
            <w:vAlign w:val="center"/>
            <w:hideMark/>
          </w:tcPr>
          <w:p w14:paraId="2703BF53" w14:textId="6B85F8CC" w:rsidR="00CF6058" w:rsidRPr="00CF6058" w:rsidRDefault="00CF6058" w:rsidP="00CF6058">
            <w:pPr>
              <w:spacing w:after="0"/>
              <w:jc w:val="center"/>
              <w:rPr>
                <w:rFonts w:ascii="Times New Roman" w:hAnsi="Times New Roman"/>
                <w:color w:val="000000"/>
                <w:sz w:val="24"/>
                <w:szCs w:val="24"/>
              </w:rPr>
            </w:pPr>
            <w:r w:rsidRPr="001E3282">
              <w:rPr>
                <w:rFonts w:ascii="Times New Roman" w:hAnsi="Times New Roman"/>
                <w:color w:val="000000"/>
                <w:sz w:val="24"/>
                <w:szCs w:val="24"/>
              </w:rPr>
              <w:t>-</w:t>
            </w:r>
          </w:p>
        </w:tc>
        <w:tc>
          <w:tcPr>
            <w:tcW w:w="322" w:type="pct"/>
            <w:tcBorders>
              <w:top w:val="nil"/>
              <w:left w:val="single" w:sz="12" w:space="0" w:color="auto"/>
              <w:bottom w:val="single" w:sz="12" w:space="0" w:color="auto"/>
              <w:right w:val="single" w:sz="4" w:space="0" w:color="auto"/>
            </w:tcBorders>
            <w:shd w:val="clear" w:color="000000" w:fill="F2F2F2"/>
            <w:vAlign w:val="center"/>
            <w:hideMark/>
          </w:tcPr>
          <w:p w14:paraId="55CFA50C"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w:t>
            </w:r>
          </w:p>
        </w:tc>
        <w:tc>
          <w:tcPr>
            <w:tcW w:w="322" w:type="pct"/>
            <w:tcBorders>
              <w:top w:val="nil"/>
              <w:left w:val="nil"/>
              <w:bottom w:val="single" w:sz="12" w:space="0" w:color="auto"/>
              <w:right w:val="single" w:sz="4" w:space="0" w:color="auto"/>
            </w:tcBorders>
            <w:shd w:val="clear" w:color="000000" w:fill="F2F2F2"/>
            <w:vAlign w:val="center"/>
            <w:hideMark/>
          </w:tcPr>
          <w:p w14:paraId="19FBABA8"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323" w:type="pct"/>
            <w:tcBorders>
              <w:top w:val="nil"/>
              <w:left w:val="nil"/>
              <w:bottom w:val="single" w:sz="12" w:space="0" w:color="auto"/>
              <w:right w:val="single" w:sz="12" w:space="0" w:color="auto"/>
            </w:tcBorders>
            <w:shd w:val="clear" w:color="000000" w:fill="F2F2F2"/>
            <w:vAlign w:val="center"/>
            <w:hideMark/>
          </w:tcPr>
          <w:p w14:paraId="66F50DE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290" w:type="pct"/>
            <w:tcBorders>
              <w:top w:val="nil"/>
              <w:left w:val="single" w:sz="12" w:space="0" w:color="auto"/>
              <w:bottom w:val="single" w:sz="12" w:space="0" w:color="auto"/>
              <w:right w:val="single" w:sz="4" w:space="0" w:color="auto"/>
            </w:tcBorders>
            <w:shd w:val="clear" w:color="000000" w:fill="F2F2F2"/>
            <w:vAlign w:val="center"/>
            <w:hideMark/>
          </w:tcPr>
          <w:p w14:paraId="6222D711" w14:textId="3946CCEF"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32</w:t>
            </w:r>
            <w:r w:rsidR="00FB714B">
              <w:rPr>
                <w:rFonts w:ascii="Times New Roman" w:hAnsi="Times New Roman"/>
                <w:color w:val="000000"/>
                <w:sz w:val="24"/>
                <w:szCs w:val="24"/>
              </w:rPr>
              <w:t>,</w:t>
            </w:r>
            <w:r w:rsidRPr="00CF6058">
              <w:rPr>
                <w:rFonts w:ascii="Times New Roman" w:hAnsi="Times New Roman"/>
                <w:color w:val="000000"/>
                <w:sz w:val="24"/>
                <w:szCs w:val="24"/>
              </w:rPr>
              <w:t>72</w:t>
            </w:r>
          </w:p>
        </w:tc>
        <w:tc>
          <w:tcPr>
            <w:tcW w:w="291" w:type="pct"/>
            <w:tcBorders>
              <w:top w:val="nil"/>
              <w:left w:val="nil"/>
              <w:bottom w:val="single" w:sz="12" w:space="0" w:color="auto"/>
              <w:right w:val="single" w:sz="4" w:space="0" w:color="auto"/>
            </w:tcBorders>
            <w:shd w:val="clear" w:color="000000" w:fill="F2F2F2"/>
            <w:vAlign w:val="center"/>
            <w:hideMark/>
          </w:tcPr>
          <w:p w14:paraId="6DA18EF3"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c>
          <w:tcPr>
            <w:tcW w:w="299" w:type="pct"/>
            <w:tcBorders>
              <w:top w:val="nil"/>
              <w:left w:val="nil"/>
              <w:bottom w:val="single" w:sz="4" w:space="0" w:color="auto"/>
              <w:right w:val="double" w:sz="6" w:space="0" w:color="auto"/>
            </w:tcBorders>
            <w:shd w:val="clear" w:color="000000" w:fill="F2F2F2"/>
            <w:vAlign w:val="center"/>
            <w:hideMark/>
          </w:tcPr>
          <w:p w14:paraId="69F5F011"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0</w:t>
            </w:r>
          </w:p>
        </w:tc>
      </w:tr>
      <w:tr w:rsidR="00241666" w:rsidRPr="00CF6058" w14:paraId="4CD4ED90" w14:textId="77777777" w:rsidTr="001D014E">
        <w:trPr>
          <w:trHeight w:val="501"/>
        </w:trPr>
        <w:tc>
          <w:tcPr>
            <w:tcW w:w="1023" w:type="pct"/>
            <w:gridSpan w:val="2"/>
            <w:tcBorders>
              <w:top w:val="single" w:sz="12" w:space="0" w:color="auto"/>
              <w:left w:val="double" w:sz="6" w:space="0" w:color="auto"/>
              <w:bottom w:val="double" w:sz="6" w:space="0" w:color="auto"/>
              <w:right w:val="single" w:sz="12" w:space="0" w:color="auto"/>
            </w:tcBorders>
            <w:shd w:val="clear" w:color="auto" w:fill="auto"/>
            <w:vAlign w:val="center"/>
            <w:hideMark/>
          </w:tcPr>
          <w:p w14:paraId="12DE2665" w14:textId="596D4F35"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REGIONAL</w:t>
            </w:r>
          </w:p>
        </w:tc>
        <w:tc>
          <w:tcPr>
            <w:tcW w:w="388"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6F73B998" w14:textId="65E2CDFD"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59</w:t>
            </w:r>
          </w:p>
        </w:tc>
        <w:tc>
          <w:tcPr>
            <w:tcW w:w="354" w:type="pct"/>
            <w:tcBorders>
              <w:top w:val="single" w:sz="12" w:space="0" w:color="auto"/>
              <w:left w:val="nil"/>
              <w:bottom w:val="double" w:sz="6" w:space="0" w:color="auto"/>
              <w:right w:val="single" w:sz="4" w:space="0" w:color="auto"/>
            </w:tcBorders>
            <w:shd w:val="clear" w:color="auto" w:fill="auto"/>
            <w:noWrap/>
            <w:vAlign w:val="center"/>
            <w:hideMark/>
          </w:tcPr>
          <w:p w14:paraId="45A3F24E" w14:textId="6B59C801"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6</w:t>
            </w:r>
          </w:p>
        </w:tc>
        <w:tc>
          <w:tcPr>
            <w:tcW w:w="355" w:type="pct"/>
            <w:tcBorders>
              <w:top w:val="single" w:sz="12" w:space="0" w:color="auto"/>
              <w:left w:val="nil"/>
              <w:bottom w:val="double" w:sz="6" w:space="0" w:color="auto"/>
              <w:right w:val="single" w:sz="12" w:space="0" w:color="auto"/>
            </w:tcBorders>
            <w:shd w:val="clear" w:color="auto" w:fill="auto"/>
            <w:noWrap/>
            <w:vAlign w:val="center"/>
            <w:hideMark/>
          </w:tcPr>
          <w:p w14:paraId="3D937E5E" w14:textId="27A3C986"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10</w:t>
            </w:r>
            <w:r w:rsidR="00FB714B">
              <w:rPr>
                <w:rFonts w:ascii="Times New Roman" w:hAnsi="Times New Roman"/>
                <w:b/>
                <w:color w:val="000000"/>
                <w:sz w:val="24"/>
                <w:szCs w:val="24"/>
              </w:rPr>
              <w:t>,</w:t>
            </w:r>
            <w:r w:rsidRPr="00CF6058">
              <w:rPr>
                <w:rFonts w:ascii="Times New Roman" w:hAnsi="Times New Roman"/>
                <w:b/>
                <w:color w:val="000000"/>
                <w:sz w:val="24"/>
                <w:szCs w:val="24"/>
              </w:rPr>
              <w:t>2</w:t>
            </w:r>
          </w:p>
        </w:tc>
        <w:tc>
          <w:tcPr>
            <w:tcW w:w="387" w:type="pct"/>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5E63A26E" w14:textId="5A2155BB"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139</w:t>
            </w:r>
            <w:r w:rsidR="00FB714B">
              <w:rPr>
                <w:rFonts w:ascii="Times New Roman" w:hAnsi="Times New Roman"/>
                <w:b/>
                <w:color w:val="000000"/>
                <w:sz w:val="24"/>
                <w:szCs w:val="24"/>
              </w:rPr>
              <w:t>,</w:t>
            </w:r>
            <w:r w:rsidRPr="00CF6058">
              <w:rPr>
                <w:rFonts w:ascii="Times New Roman" w:hAnsi="Times New Roman"/>
                <w:b/>
                <w:color w:val="000000"/>
                <w:sz w:val="24"/>
                <w:szCs w:val="24"/>
              </w:rPr>
              <w:t>525</w:t>
            </w:r>
          </w:p>
        </w:tc>
        <w:tc>
          <w:tcPr>
            <w:tcW w:w="298" w:type="pct"/>
            <w:tcBorders>
              <w:top w:val="single" w:sz="12" w:space="0" w:color="auto"/>
              <w:left w:val="nil"/>
              <w:bottom w:val="double" w:sz="6" w:space="0" w:color="auto"/>
              <w:right w:val="single" w:sz="4" w:space="0" w:color="auto"/>
            </w:tcBorders>
            <w:shd w:val="clear" w:color="auto" w:fill="auto"/>
            <w:noWrap/>
            <w:vAlign w:val="center"/>
            <w:hideMark/>
          </w:tcPr>
          <w:p w14:paraId="2F5B3E56" w14:textId="56632E15"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14</w:t>
            </w:r>
            <w:r w:rsidR="00FB714B">
              <w:rPr>
                <w:rFonts w:ascii="Times New Roman" w:hAnsi="Times New Roman"/>
                <w:b/>
                <w:color w:val="000000"/>
                <w:sz w:val="24"/>
                <w:szCs w:val="24"/>
              </w:rPr>
              <w:t>,</w:t>
            </w:r>
            <w:r w:rsidRPr="00CF6058">
              <w:rPr>
                <w:rFonts w:ascii="Times New Roman" w:hAnsi="Times New Roman"/>
                <w:b/>
                <w:color w:val="000000"/>
                <w:sz w:val="24"/>
                <w:szCs w:val="24"/>
              </w:rPr>
              <w:t>8</w:t>
            </w:r>
          </w:p>
        </w:tc>
        <w:tc>
          <w:tcPr>
            <w:tcW w:w="348" w:type="pct"/>
            <w:tcBorders>
              <w:top w:val="single" w:sz="12" w:space="0" w:color="auto"/>
              <w:left w:val="nil"/>
              <w:bottom w:val="double" w:sz="6" w:space="0" w:color="auto"/>
              <w:right w:val="single" w:sz="12" w:space="0" w:color="auto"/>
            </w:tcBorders>
            <w:shd w:val="clear" w:color="auto" w:fill="auto"/>
            <w:noWrap/>
            <w:vAlign w:val="center"/>
            <w:hideMark/>
          </w:tcPr>
          <w:p w14:paraId="5A73440E" w14:textId="2F2D47CD"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10</w:t>
            </w:r>
            <w:r w:rsidR="00FB714B">
              <w:rPr>
                <w:rFonts w:ascii="Times New Roman" w:hAnsi="Times New Roman"/>
                <w:b/>
                <w:color w:val="000000"/>
                <w:sz w:val="24"/>
                <w:szCs w:val="24"/>
              </w:rPr>
              <w:t>,</w:t>
            </w:r>
            <w:r w:rsidRPr="00CF6058">
              <w:rPr>
                <w:rFonts w:ascii="Times New Roman" w:hAnsi="Times New Roman"/>
                <w:b/>
                <w:color w:val="000000"/>
                <w:sz w:val="24"/>
                <w:szCs w:val="24"/>
              </w:rPr>
              <w:t>6</w:t>
            </w:r>
          </w:p>
        </w:tc>
        <w:tc>
          <w:tcPr>
            <w:tcW w:w="322" w:type="pct"/>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1306AC9F" w14:textId="2BF4657D"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1</w:t>
            </w:r>
          </w:p>
        </w:tc>
        <w:tc>
          <w:tcPr>
            <w:tcW w:w="322" w:type="pct"/>
            <w:tcBorders>
              <w:top w:val="single" w:sz="12" w:space="0" w:color="auto"/>
              <w:left w:val="nil"/>
              <w:bottom w:val="double" w:sz="6" w:space="0" w:color="auto"/>
              <w:right w:val="single" w:sz="4" w:space="0" w:color="auto"/>
            </w:tcBorders>
            <w:shd w:val="clear" w:color="auto" w:fill="auto"/>
            <w:noWrap/>
            <w:vAlign w:val="center"/>
            <w:hideMark/>
          </w:tcPr>
          <w:p w14:paraId="021919F2" w14:textId="71C5DB0F"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0</w:t>
            </w:r>
          </w:p>
        </w:tc>
        <w:tc>
          <w:tcPr>
            <w:tcW w:w="323" w:type="pct"/>
            <w:tcBorders>
              <w:top w:val="single" w:sz="12" w:space="0" w:color="auto"/>
              <w:left w:val="nil"/>
              <w:bottom w:val="double" w:sz="6" w:space="0" w:color="auto"/>
              <w:right w:val="single" w:sz="12" w:space="0" w:color="auto"/>
            </w:tcBorders>
            <w:shd w:val="clear" w:color="auto" w:fill="auto"/>
            <w:noWrap/>
            <w:vAlign w:val="center"/>
            <w:hideMark/>
          </w:tcPr>
          <w:p w14:paraId="180505A6" w14:textId="7BC4946F"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0</w:t>
            </w:r>
          </w:p>
        </w:tc>
        <w:tc>
          <w:tcPr>
            <w:tcW w:w="290" w:type="pct"/>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13B675A5" w14:textId="605D3115"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32</w:t>
            </w:r>
            <w:r w:rsidR="00FB714B">
              <w:rPr>
                <w:rFonts w:ascii="Times New Roman" w:hAnsi="Times New Roman"/>
                <w:b/>
                <w:color w:val="000000"/>
                <w:sz w:val="24"/>
                <w:szCs w:val="24"/>
              </w:rPr>
              <w:t>,</w:t>
            </w:r>
            <w:r w:rsidRPr="00CF6058">
              <w:rPr>
                <w:rFonts w:ascii="Times New Roman" w:hAnsi="Times New Roman"/>
                <w:b/>
                <w:color w:val="000000"/>
                <w:sz w:val="24"/>
                <w:szCs w:val="24"/>
              </w:rPr>
              <w:t>72</w:t>
            </w:r>
          </w:p>
        </w:tc>
        <w:tc>
          <w:tcPr>
            <w:tcW w:w="291" w:type="pct"/>
            <w:tcBorders>
              <w:top w:val="single" w:sz="12" w:space="0" w:color="auto"/>
              <w:left w:val="nil"/>
              <w:bottom w:val="double" w:sz="6" w:space="0" w:color="auto"/>
              <w:right w:val="single" w:sz="4" w:space="0" w:color="auto"/>
            </w:tcBorders>
            <w:shd w:val="clear" w:color="auto" w:fill="auto"/>
            <w:noWrap/>
            <w:vAlign w:val="center"/>
            <w:hideMark/>
          </w:tcPr>
          <w:p w14:paraId="59CBF83B" w14:textId="4E2CEA7C"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0</w:t>
            </w:r>
          </w:p>
        </w:tc>
        <w:tc>
          <w:tcPr>
            <w:tcW w:w="299" w:type="pct"/>
            <w:tcBorders>
              <w:top w:val="single" w:sz="12" w:space="0" w:color="auto"/>
              <w:left w:val="nil"/>
              <w:bottom w:val="double" w:sz="6" w:space="0" w:color="auto"/>
              <w:right w:val="double" w:sz="6" w:space="0" w:color="auto"/>
            </w:tcBorders>
            <w:shd w:val="clear" w:color="auto" w:fill="auto"/>
            <w:noWrap/>
            <w:vAlign w:val="center"/>
            <w:hideMark/>
          </w:tcPr>
          <w:p w14:paraId="00FEDF9B" w14:textId="419FD2DE" w:rsidR="00241666" w:rsidRPr="00CF6058" w:rsidRDefault="00241666" w:rsidP="00241666">
            <w:pPr>
              <w:spacing w:after="0"/>
              <w:jc w:val="center"/>
              <w:rPr>
                <w:rFonts w:ascii="Times New Roman" w:hAnsi="Times New Roman"/>
                <w:b/>
                <w:color w:val="000000"/>
                <w:sz w:val="24"/>
                <w:szCs w:val="24"/>
              </w:rPr>
            </w:pPr>
            <w:r w:rsidRPr="00CF6058">
              <w:rPr>
                <w:rFonts w:ascii="Times New Roman" w:hAnsi="Times New Roman"/>
                <w:b/>
                <w:color w:val="000000"/>
                <w:sz w:val="24"/>
                <w:szCs w:val="24"/>
              </w:rPr>
              <w:t>0</w:t>
            </w:r>
          </w:p>
        </w:tc>
      </w:tr>
    </w:tbl>
    <w:p w14:paraId="58710227" w14:textId="274398F7" w:rsidR="00241666" w:rsidRPr="00FB714B" w:rsidRDefault="00241666" w:rsidP="00F56126">
      <w:pPr>
        <w:pStyle w:val="Corpsdetexte2"/>
        <w:suppressAutoHyphens/>
        <w:jc w:val="left"/>
        <w:rPr>
          <w:rFonts w:ascii="Times New Roman" w:hAnsi="Times New Roman"/>
          <w:i/>
        </w:rPr>
        <w:sectPr w:rsidR="00241666" w:rsidRPr="00FB714B" w:rsidSect="00241666">
          <w:pgSz w:w="16840" w:h="11907" w:orient="landscape" w:code="9"/>
          <w:pgMar w:top="1134" w:right="1418" w:bottom="851" w:left="1418" w:header="851" w:footer="851" w:gutter="0"/>
          <w:cols w:space="720"/>
          <w:docGrid w:linePitch="272"/>
        </w:sect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4FE2F85C" w14:textId="228575C7" w:rsidR="001F3499" w:rsidRPr="001F3499" w:rsidRDefault="007D0AE0" w:rsidP="001F3499">
      <w:pPr>
        <w:pStyle w:val="Paragraphedeliste"/>
        <w:numPr>
          <w:ilvl w:val="0"/>
          <w:numId w:val="0"/>
        </w:numPr>
        <w:spacing w:after="0" w:line="276" w:lineRule="auto"/>
        <w:rPr>
          <w:rFonts w:ascii="Times New Roman" w:hAnsi="Times New Roman"/>
          <w:szCs w:val="24"/>
        </w:rPr>
      </w:pPr>
      <w:r>
        <w:rPr>
          <w:rFonts w:ascii="Times New Roman" w:eastAsia="Times New Roman" w:hAnsi="Times New Roman"/>
          <w:szCs w:val="24"/>
          <w:lang w:val="fr-FR" w:eastAsia="fr-FR"/>
        </w:rPr>
        <w:t xml:space="preserve">Au total cent dix </w:t>
      </w:r>
      <w:r w:rsidR="00FB714B">
        <w:rPr>
          <w:rFonts w:ascii="Times New Roman" w:eastAsia="Times New Roman" w:hAnsi="Times New Roman"/>
          <w:szCs w:val="24"/>
          <w:lang w:val="fr-FR" w:eastAsia="fr-FR"/>
        </w:rPr>
        <w:t>(59</w:t>
      </w:r>
      <w:r w:rsidR="00326199">
        <w:rPr>
          <w:rFonts w:ascii="Times New Roman" w:eastAsia="Times New Roman" w:hAnsi="Times New Roman"/>
          <w:szCs w:val="24"/>
          <w:lang w:val="fr-FR" w:eastAsia="fr-FR"/>
        </w:rPr>
        <w:t xml:space="preserve">) </w:t>
      </w:r>
      <w:r>
        <w:rPr>
          <w:rFonts w:ascii="Times New Roman" w:eastAsia="Times New Roman" w:hAnsi="Times New Roman"/>
          <w:szCs w:val="24"/>
          <w:lang w:val="fr-FR" w:eastAsia="fr-FR"/>
        </w:rPr>
        <w:t xml:space="preserve">forages a réhabilités soit un montant de </w:t>
      </w:r>
      <w:r w:rsidR="00FB714B">
        <w:rPr>
          <w:rFonts w:ascii="Times New Roman" w:eastAsia="Times New Roman" w:hAnsi="Times New Roman"/>
          <w:szCs w:val="24"/>
          <w:lang w:val="fr-FR" w:eastAsia="fr-FR"/>
        </w:rPr>
        <w:t>cent trente neufs millions cinq cent vingt-cinq (139</w:t>
      </w:r>
      <w:r w:rsidR="00555FB2">
        <w:rPr>
          <w:rFonts w:ascii="Times New Roman" w:eastAsia="Times New Roman" w:hAnsi="Times New Roman"/>
          <w:szCs w:val="24"/>
          <w:lang w:val="fr-FR" w:eastAsia="fr-FR"/>
        </w:rPr>
        <w:t xml:space="preserve"> </w:t>
      </w:r>
      <w:r w:rsidR="00FB714B">
        <w:rPr>
          <w:rFonts w:ascii="Times New Roman" w:eastAsia="Times New Roman" w:hAnsi="Times New Roman"/>
          <w:szCs w:val="24"/>
          <w:lang w:val="fr-FR" w:eastAsia="fr-FR"/>
        </w:rPr>
        <w:t>525</w:t>
      </w:r>
      <w:r w:rsidR="001F3499" w:rsidRPr="001F3499">
        <w:rPr>
          <w:rFonts w:ascii="Times New Roman" w:eastAsia="Times New Roman" w:hAnsi="Times New Roman"/>
          <w:szCs w:val="24"/>
          <w:lang w:val="fr-FR" w:eastAsia="fr-FR"/>
        </w:rPr>
        <w:t xml:space="preserve"> 000) ont été transférés aux </w:t>
      </w:r>
      <w:r>
        <w:rPr>
          <w:rFonts w:ascii="Times New Roman" w:eastAsia="Times New Roman" w:hAnsi="Times New Roman"/>
          <w:szCs w:val="24"/>
          <w:lang w:val="fr-FR" w:eastAsia="fr-FR"/>
        </w:rPr>
        <w:t>collectivités</w:t>
      </w:r>
      <w:r w:rsidR="001F3499" w:rsidRPr="001F3499">
        <w:rPr>
          <w:rFonts w:ascii="Times New Roman" w:eastAsia="Times New Roman" w:hAnsi="Times New Roman"/>
          <w:szCs w:val="24"/>
          <w:lang w:val="fr-FR" w:eastAsia="fr-FR"/>
        </w:rPr>
        <w:t xml:space="preserve"> dans </w:t>
      </w:r>
      <w:r w:rsidR="00555FB2">
        <w:rPr>
          <w:rFonts w:ascii="Times New Roman" w:eastAsia="Times New Roman" w:hAnsi="Times New Roman"/>
          <w:szCs w:val="24"/>
          <w:lang w:val="fr-FR" w:eastAsia="fr-FR"/>
        </w:rPr>
        <w:t>ving</w:t>
      </w:r>
      <w:r w:rsidR="00FB714B">
        <w:rPr>
          <w:rFonts w:ascii="Times New Roman" w:eastAsia="Times New Roman" w:hAnsi="Times New Roman"/>
          <w:szCs w:val="24"/>
          <w:lang w:val="fr-FR" w:eastAsia="fr-FR"/>
        </w:rPr>
        <w:t>t-cinq (19</w:t>
      </w:r>
      <w:r w:rsidR="001F3499" w:rsidRPr="001F3499">
        <w:rPr>
          <w:rFonts w:ascii="Times New Roman" w:eastAsia="Times New Roman" w:hAnsi="Times New Roman"/>
          <w:szCs w:val="24"/>
          <w:lang w:val="fr-FR" w:eastAsia="fr-FR"/>
        </w:rPr>
        <w:t>)</w:t>
      </w:r>
      <w:r>
        <w:rPr>
          <w:rFonts w:ascii="Times New Roman" w:eastAsia="Times New Roman" w:hAnsi="Times New Roman"/>
          <w:szCs w:val="24"/>
          <w:lang w:val="fr-FR" w:eastAsia="fr-FR"/>
        </w:rPr>
        <w:t xml:space="preserve"> communes de la région</w:t>
      </w:r>
      <w:r w:rsidR="00FB714B">
        <w:rPr>
          <w:rFonts w:ascii="Times New Roman" w:eastAsia="Times New Roman" w:hAnsi="Times New Roman"/>
          <w:szCs w:val="24"/>
          <w:lang w:val="fr-FR" w:eastAsia="fr-FR"/>
        </w:rPr>
        <w:t xml:space="preserve"> pour </w:t>
      </w:r>
      <w:r w:rsidR="001F3499" w:rsidRPr="001F3499">
        <w:rPr>
          <w:rFonts w:ascii="Times New Roman" w:eastAsia="Times New Roman" w:hAnsi="Times New Roman"/>
          <w:szCs w:val="24"/>
          <w:lang w:val="fr-FR" w:eastAsia="fr-FR"/>
        </w:rPr>
        <w:t xml:space="preserve"> Les montants prévus dans le tableau ci-dessus ont tenu compte des reports de budgets antérieurs. Le taux de consommation des fonds transférés destinés aux réhabilitations des forages</w:t>
      </w:r>
      <w:r w:rsidR="00FB714B">
        <w:rPr>
          <w:rFonts w:ascii="Times New Roman" w:eastAsia="Times New Roman" w:hAnsi="Times New Roman"/>
          <w:szCs w:val="24"/>
          <w:lang w:val="fr-FR" w:eastAsia="fr-FR"/>
        </w:rPr>
        <w:t xml:space="preserve"> est de 10.6</w:t>
      </w:r>
      <w:r w:rsidR="003C0FFA">
        <w:rPr>
          <w:rFonts w:ascii="Times New Roman" w:eastAsia="Times New Roman" w:hAnsi="Times New Roman"/>
          <w:szCs w:val="24"/>
          <w:lang w:val="fr-FR" w:eastAsia="fr-FR"/>
        </w:rPr>
        <w:t xml:space="preserve">%. Les </w:t>
      </w:r>
      <w:r w:rsidR="001F3499" w:rsidRPr="001F3499">
        <w:rPr>
          <w:rFonts w:ascii="Times New Roman" w:eastAsia="Times New Roman" w:hAnsi="Times New Roman"/>
          <w:szCs w:val="24"/>
          <w:lang w:val="fr-FR" w:eastAsia="fr-FR"/>
        </w:rPr>
        <w:t xml:space="preserve"> principales difficultés suivantes rencontrées par les communes lors de l’exécution :</w:t>
      </w:r>
    </w:p>
    <w:p w14:paraId="552A7315" w14:textId="0FF096F8" w:rsidR="001F3499" w:rsidRPr="001F3499" w:rsidRDefault="001F3499" w:rsidP="003F58B7">
      <w:pPr>
        <w:numPr>
          <w:ilvl w:val="0"/>
          <w:numId w:val="27"/>
        </w:numPr>
        <w:spacing w:after="0" w:line="276" w:lineRule="auto"/>
        <w:rPr>
          <w:rFonts w:ascii="Times New Roman" w:hAnsi="Times New Roman"/>
          <w:sz w:val="24"/>
          <w:szCs w:val="24"/>
        </w:rPr>
      </w:pPr>
      <w:r w:rsidRPr="001F3499">
        <w:rPr>
          <w:rFonts w:ascii="Times New Roman" w:hAnsi="Times New Roman"/>
          <w:sz w:val="24"/>
          <w:szCs w:val="24"/>
        </w:rPr>
        <w:t>le man</w:t>
      </w:r>
      <w:r w:rsidR="003C0FFA">
        <w:rPr>
          <w:rFonts w:ascii="Times New Roman" w:hAnsi="Times New Roman"/>
          <w:sz w:val="24"/>
          <w:szCs w:val="24"/>
        </w:rPr>
        <w:t>que d’anticipation des communes ;</w:t>
      </w:r>
      <w:r w:rsidRPr="001F3499">
        <w:rPr>
          <w:rFonts w:ascii="Times New Roman" w:hAnsi="Times New Roman"/>
          <w:sz w:val="24"/>
          <w:szCs w:val="24"/>
        </w:rPr>
        <w:t xml:space="preserve"> </w:t>
      </w:r>
    </w:p>
    <w:p w14:paraId="588DCB43" w14:textId="77777777" w:rsidR="001F3499" w:rsidRPr="001F3499" w:rsidRDefault="001F3499" w:rsidP="003F58B7">
      <w:pPr>
        <w:numPr>
          <w:ilvl w:val="0"/>
          <w:numId w:val="27"/>
        </w:numPr>
        <w:spacing w:after="0" w:line="276" w:lineRule="auto"/>
        <w:rPr>
          <w:rFonts w:ascii="Times New Roman" w:hAnsi="Times New Roman"/>
          <w:sz w:val="24"/>
          <w:szCs w:val="24"/>
        </w:rPr>
      </w:pPr>
      <w:r w:rsidRPr="001F3499">
        <w:rPr>
          <w:rFonts w:ascii="Times New Roman" w:hAnsi="Times New Roman"/>
          <w:sz w:val="24"/>
          <w:szCs w:val="24"/>
        </w:rPr>
        <w:t>le mauvais ciblage des investissements sur les fonds transférés ;</w:t>
      </w:r>
    </w:p>
    <w:p w14:paraId="52BBB2FD" w14:textId="77777777" w:rsidR="001F3499" w:rsidRPr="001F3499" w:rsidRDefault="001F3499" w:rsidP="003F58B7">
      <w:pPr>
        <w:numPr>
          <w:ilvl w:val="0"/>
          <w:numId w:val="27"/>
        </w:numPr>
        <w:spacing w:after="0" w:line="276" w:lineRule="auto"/>
        <w:rPr>
          <w:rFonts w:ascii="Times New Roman" w:hAnsi="Times New Roman"/>
          <w:sz w:val="24"/>
          <w:szCs w:val="24"/>
        </w:rPr>
      </w:pPr>
      <w:r w:rsidRPr="001F3499">
        <w:rPr>
          <w:rFonts w:ascii="Times New Roman" w:hAnsi="Times New Roman"/>
          <w:sz w:val="24"/>
          <w:szCs w:val="24"/>
        </w:rPr>
        <w:t>la mauvaise qualité de certains ouvrages ;</w:t>
      </w:r>
    </w:p>
    <w:p w14:paraId="05CE7219" w14:textId="77777777" w:rsidR="001F3499" w:rsidRPr="001F3499" w:rsidRDefault="001F3499" w:rsidP="003F58B7">
      <w:pPr>
        <w:numPr>
          <w:ilvl w:val="0"/>
          <w:numId w:val="27"/>
        </w:numPr>
        <w:spacing w:after="0" w:line="276" w:lineRule="auto"/>
        <w:rPr>
          <w:rFonts w:ascii="Times New Roman" w:hAnsi="Times New Roman"/>
          <w:sz w:val="24"/>
          <w:szCs w:val="24"/>
        </w:rPr>
      </w:pPr>
      <w:r w:rsidRPr="001F3499">
        <w:rPr>
          <w:rFonts w:ascii="Times New Roman" w:hAnsi="Times New Roman"/>
          <w:sz w:val="24"/>
          <w:szCs w:val="24"/>
        </w:rPr>
        <w:t>la défaillance des entreprises attributaires ;</w:t>
      </w:r>
    </w:p>
    <w:p w14:paraId="18D1D0D5" w14:textId="4161EE53" w:rsidR="003C0FFA" w:rsidRPr="001F3499" w:rsidRDefault="00A14FE2" w:rsidP="003F58B7">
      <w:pPr>
        <w:numPr>
          <w:ilvl w:val="0"/>
          <w:numId w:val="27"/>
        </w:numPr>
        <w:spacing w:after="0" w:line="276" w:lineRule="auto"/>
        <w:rPr>
          <w:rFonts w:ascii="Times New Roman" w:hAnsi="Times New Roman"/>
          <w:sz w:val="24"/>
          <w:szCs w:val="24"/>
        </w:rPr>
      </w:pPr>
      <w:r>
        <w:rPr>
          <w:rFonts w:ascii="Times New Roman" w:hAnsi="Times New Roman"/>
          <w:sz w:val="24"/>
          <w:szCs w:val="24"/>
        </w:rPr>
        <w:t>le manque de compétence</w:t>
      </w:r>
      <w:r w:rsidR="003C0FFA">
        <w:rPr>
          <w:rFonts w:ascii="Times New Roman" w:hAnsi="Times New Roman"/>
          <w:sz w:val="24"/>
          <w:szCs w:val="24"/>
        </w:rPr>
        <w:t xml:space="preserve"> de certaines communes dans l’AMOC.</w:t>
      </w:r>
    </w:p>
    <w:p w14:paraId="6D7D8C1C" w14:textId="77777777" w:rsidR="001F3499" w:rsidRPr="001F3499" w:rsidRDefault="001F3499" w:rsidP="003C0FFA">
      <w:pPr>
        <w:spacing w:before="240" w:after="0" w:line="276" w:lineRule="auto"/>
        <w:rPr>
          <w:rFonts w:ascii="Times New Roman" w:hAnsi="Times New Roman"/>
          <w:sz w:val="24"/>
          <w:szCs w:val="24"/>
        </w:rPr>
      </w:pPr>
      <w:r w:rsidRPr="001F3499">
        <w:rPr>
          <w:rFonts w:ascii="Times New Roman" w:hAnsi="Times New Roman"/>
          <w:sz w:val="24"/>
          <w:szCs w:val="24"/>
        </w:rPr>
        <w:t>Pour une bonne exécution des fonds transférés, les solutions suivantes sont proposées :</w:t>
      </w:r>
    </w:p>
    <w:p w14:paraId="0474F3DB" w14:textId="50061844" w:rsidR="001F3499" w:rsidRPr="003C0FFA" w:rsidRDefault="001F3499" w:rsidP="003F58B7">
      <w:pPr>
        <w:pStyle w:val="Paragraphedeliste"/>
        <w:numPr>
          <w:ilvl w:val="0"/>
          <w:numId w:val="28"/>
        </w:numPr>
        <w:spacing w:after="0" w:line="276" w:lineRule="auto"/>
        <w:rPr>
          <w:rFonts w:ascii="Times New Roman" w:hAnsi="Times New Roman"/>
        </w:rPr>
      </w:pPr>
      <w:r w:rsidRPr="003C0FFA">
        <w:rPr>
          <w:rFonts w:ascii="Times New Roman" w:hAnsi="Times New Roman"/>
        </w:rPr>
        <w:t xml:space="preserve">une mise en œuvre </w:t>
      </w:r>
      <w:r w:rsidR="00326199">
        <w:rPr>
          <w:rFonts w:ascii="Times New Roman" w:hAnsi="Times New Roman"/>
        </w:rPr>
        <w:t>effective de l’Assistance à la Maitrise d’Ouvrage C</w:t>
      </w:r>
      <w:r w:rsidRPr="003C0FFA">
        <w:rPr>
          <w:rFonts w:ascii="Times New Roman" w:hAnsi="Times New Roman"/>
        </w:rPr>
        <w:t>ommunale ;</w:t>
      </w:r>
    </w:p>
    <w:p w14:paraId="4401250D" w14:textId="3889F976" w:rsidR="003C0FFA" w:rsidRDefault="003C0FFA" w:rsidP="003F58B7">
      <w:pPr>
        <w:numPr>
          <w:ilvl w:val="0"/>
          <w:numId w:val="28"/>
        </w:numPr>
        <w:spacing w:after="0" w:line="276" w:lineRule="auto"/>
        <w:rPr>
          <w:rFonts w:ascii="Times New Roman" w:eastAsia="Calibri" w:hAnsi="Times New Roman"/>
          <w:sz w:val="24"/>
          <w:szCs w:val="22"/>
          <w:lang w:val="fr-BE" w:eastAsia="en-US"/>
        </w:rPr>
      </w:pPr>
      <w:r>
        <w:rPr>
          <w:rFonts w:ascii="Times New Roman" w:eastAsia="Calibri" w:hAnsi="Times New Roman"/>
          <w:sz w:val="24"/>
          <w:szCs w:val="22"/>
          <w:lang w:val="fr-BE" w:eastAsia="en-US"/>
        </w:rPr>
        <w:t>une implication de la</w:t>
      </w:r>
      <w:r w:rsidR="001F3499" w:rsidRPr="001F3499">
        <w:rPr>
          <w:rFonts w:ascii="Times New Roman" w:eastAsia="Calibri" w:hAnsi="Times New Roman"/>
          <w:sz w:val="24"/>
          <w:szCs w:val="22"/>
          <w:lang w:val="fr-BE" w:eastAsia="en-US"/>
        </w:rPr>
        <w:t xml:space="preserve"> </w:t>
      </w:r>
      <w:r w:rsidR="00FB714B">
        <w:rPr>
          <w:rFonts w:ascii="Times New Roman" w:eastAsia="Calibri" w:hAnsi="Times New Roman"/>
          <w:sz w:val="24"/>
          <w:szCs w:val="22"/>
          <w:lang w:val="fr-BE" w:eastAsia="en-US"/>
        </w:rPr>
        <w:t xml:space="preserve">DPEA </w:t>
      </w:r>
      <w:r w:rsidR="007D0AE0">
        <w:rPr>
          <w:rFonts w:ascii="Times New Roman" w:eastAsia="Calibri" w:hAnsi="Times New Roman"/>
          <w:sz w:val="24"/>
          <w:szCs w:val="22"/>
          <w:lang w:val="fr-BE" w:eastAsia="en-US"/>
        </w:rPr>
        <w:t>dans le montage des DAC</w:t>
      </w:r>
      <w:r w:rsidR="001F3499" w:rsidRPr="001F3499">
        <w:rPr>
          <w:rFonts w:ascii="Times New Roman" w:eastAsia="Calibri" w:hAnsi="Times New Roman"/>
          <w:sz w:val="24"/>
          <w:szCs w:val="22"/>
          <w:lang w:val="fr-BE" w:eastAsia="en-US"/>
        </w:rPr>
        <w:t xml:space="preserve">, </w:t>
      </w:r>
    </w:p>
    <w:p w14:paraId="3FCD5409" w14:textId="68F33BC8" w:rsidR="003C0FFA" w:rsidRDefault="003C0FFA" w:rsidP="003F58B7">
      <w:pPr>
        <w:numPr>
          <w:ilvl w:val="0"/>
          <w:numId w:val="28"/>
        </w:numPr>
        <w:spacing w:after="0" w:line="276" w:lineRule="auto"/>
        <w:rPr>
          <w:rFonts w:ascii="Times New Roman" w:eastAsia="Calibri" w:hAnsi="Times New Roman"/>
          <w:sz w:val="24"/>
          <w:szCs w:val="22"/>
          <w:lang w:val="fr-BE" w:eastAsia="en-US"/>
        </w:rPr>
      </w:pPr>
      <w:r>
        <w:rPr>
          <w:rFonts w:ascii="Times New Roman" w:eastAsia="Calibri" w:hAnsi="Times New Roman"/>
          <w:sz w:val="24"/>
          <w:szCs w:val="22"/>
          <w:lang w:val="fr-BE" w:eastAsia="en-US"/>
        </w:rPr>
        <w:t xml:space="preserve">une implication de la </w:t>
      </w:r>
      <w:r w:rsidR="00FB714B">
        <w:rPr>
          <w:rFonts w:ascii="Times New Roman" w:eastAsia="Calibri" w:hAnsi="Times New Roman"/>
          <w:sz w:val="24"/>
          <w:szCs w:val="22"/>
          <w:lang w:val="fr-BE" w:eastAsia="en-US"/>
        </w:rPr>
        <w:t xml:space="preserve">DPEA </w:t>
      </w:r>
      <w:r>
        <w:rPr>
          <w:rFonts w:ascii="Times New Roman" w:eastAsia="Calibri" w:hAnsi="Times New Roman"/>
          <w:sz w:val="24"/>
          <w:szCs w:val="22"/>
          <w:lang w:val="fr-BE" w:eastAsia="en-US"/>
        </w:rPr>
        <w:t xml:space="preserve">dans </w:t>
      </w:r>
      <w:r w:rsidR="001F3499" w:rsidRPr="001F3499">
        <w:rPr>
          <w:rFonts w:ascii="Times New Roman" w:eastAsia="Calibri" w:hAnsi="Times New Roman"/>
          <w:sz w:val="24"/>
          <w:szCs w:val="22"/>
          <w:lang w:val="fr-BE" w:eastAsia="en-US"/>
        </w:rPr>
        <w:t xml:space="preserve">le recrutement des prestataires, </w:t>
      </w:r>
    </w:p>
    <w:p w14:paraId="37BCFD2B" w14:textId="418861B4" w:rsidR="007D0AE0" w:rsidRDefault="003C0FFA" w:rsidP="003F58B7">
      <w:pPr>
        <w:numPr>
          <w:ilvl w:val="0"/>
          <w:numId w:val="28"/>
        </w:numPr>
        <w:spacing w:after="0" w:line="276" w:lineRule="auto"/>
        <w:rPr>
          <w:rFonts w:ascii="Times New Roman" w:eastAsia="Calibri" w:hAnsi="Times New Roman"/>
          <w:sz w:val="24"/>
          <w:szCs w:val="22"/>
          <w:lang w:val="fr-BE" w:eastAsia="en-US"/>
        </w:rPr>
      </w:pPr>
      <w:r>
        <w:rPr>
          <w:rFonts w:ascii="Times New Roman" w:eastAsia="Calibri" w:hAnsi="Times New Roman"/>
          <w:sz w:val="24"/>
          <w:szCs w:val="22"/>
          <w:lang w:val="fr-BE" w:eastAsia="en-US"/>
        </w:rPr>
        <w:t xml:space="preserve">une implication de la </w:t>
      </w:r>
      <w:r w:rsidR="00FB714B">
        <w:rPr>
          <w:rFonts w:ascii="Times New Roman" w:eastAsia="Calibri" w:hAnsi="Times New Roman"/>
          <w:sz w:val="24"/>
          <w:szCs w:val="22"/>
          <w:lang w:val="fr-BE" w:eastAsia="en-US"/>
        </w:rPr>
        <w:t xml:space="preserve">DPEA </w:t>
      </w:r>
      <w:r>
        <w:rPr>
          <w:rFonts w:ascii="Times New Roman" w:eastAsia="Calibri" w:hAnsi="Times New Roman"/>
          <w:sz w:val="24"/>
          <w:szCs w:val="22"/>
          <w:lang w:val="fr-BE" w:eastAsia="en-US"/>
        </w:rPr>
        <w:t>dans l</w:t>
      </w:r>
      <w:r w:rsidR="007D0AE0">
        <w:rPr>
          <w:rFonts w:ascii="Times New Roman" w:eastAsia="Calibri" w:hAnsi="Times New Roman"/>
          <w:sz w:val="24"/>
          <w:szCs w:val="22"/>
          <w:lang w:val="fr-BE" w:eastAsia="en-US"/>
        </w:rPr>
        <w:t>e choix des sites ;</w:t>
      </w:r>
    </w:p>
    <w:p w14:paraId="34022CF8" w14:textId="47200E9D" w:rsidR="001F3499" w:rsidRDefault="007D0AE0" w:rsidP="003F58B7">
      <w:pPr>
        <w:numPr>
          <w:ilvl w:val="0"/>
          <w:numId w:val="28"/>
        </w:numPr>
        <w:spacing w:after="0" w:line="276" w:lineRule="auto"/>
        <w:rPr>
          <w:rFonts w:ascii="Times New Roman" w:eastAsia="Calibri" w:hAnsi="Times New Roman"/>
          <w:sz w:val="24"/>
          <w:szCs w:val="22"/>
          <w:lang w:val="fr-BE" w:eastAsia="en-US"/>
        </w:rPr>
      </w:pPr>
      <w:r>
        <w:rPr>
          <w:rFonts w:ascii="Times New Roman" w:eastAsia="Calibri" w:hAnsi="Times New Roman"/>
          <w:sz w:val="24"/>
          <w:szCs w:val="22"/>
          <w:lang w:val="fr-BE" w:eastAsia="en-US"/>
        </w:rPr>
        <w:t xml:space="preserve">une implication de la </w:t>
      </w:r>
      <w:r w:rsidR="00FB714B">
        <w:rPr>
          <w:rFonts w:ascii="Times New Roman" w:eastAsia="Calibri" w:hAnsi="Times New Roman"/>
          <w:sz w:val="24"/>
          <w:szCs w:val="22"/>
          <w:lang w:val="fr-BE" w:eastAsia="en-US"/>
        </w:rPr>
        <w:t xml:space="preserve">DPEA </w:t>
      </w:r>
      <w:r>
        <w:rPr>
          <w:rFonts w:ascii="Times New Roman" w:eastAsia="Calibri" w:hAnsi="Times New Roman"/>
          <w:sz w:val="24"/>
          <w:szCs w:val="22"/>
          <w:lang w:val="fr-BE" w:eastAsia="en-US"/>
        </w:rPr>
        <w:t>dans</w:t>
      </w:r>
      <w:r w:rsidR="001F3499" w:rsidRPr="001F3499">
        <w:rPr>
          <w:rFonts w:ascii="Times New Roman" w:eastAsia="Calibri" w:hAnsi="Times New Roman"/>
          <w:sz w:val="24"/>
          <w:szCs w:val="22"/>
          <w:lang w:val="fr-BE" w:eastAsia="en-US"/>
        </w:rPr>
        <w:t xml:space="preserve"> la supervision </w:t>
      </w:r>
      <w:r>
        <w:rPr>
          <w:rFonts w:ascii="Times New Roman" w:eastAsia="Calibri" w:hAnsi="Times New Roman"/>
          <w:sz w:val="24"/>
          <w:szCs w:val="22"/>
          <w:lang w:val="fr-BE" w:eastAsia="en-US"/>
        </w:rPr>
        <w:t xml:space="preserve">et la réception </w:t>
      </w:r>
      <w:r w:rsidR="001F3499" w:rsidRPr="001F3499">
        <w:rPr>
          <w:rFonts w:ascii="Times New Roman" w:eastAsia="Calibri" w:hAnsi="Times New Roman"/>
          <w:sz w:val="24"/>
          <w:szCs w:val="22"/>
          <w:lang w:val="fr-BE" w:eastAsia="en-US"/>
        </w:rPr>
        <w:t>des travaux.</w:t>
      </w:r>
    </w:p>
    <w:p w14:paraId="1FFE7749" w14:textId="77777777" w:rsidR="007D0AE0" w:rsidRPr="007D0AE0" w:rsidRDefault="007D0AE0" w:rsidP="007D0AE0">
      <w:pPr>
        <w:spacing w:after="0" w:line="276" w:lineRule="auto"/>
        <w:ind w:left="720"/>
        <w:rPr>
          <w:rFonts w:ascii="Times New Roman" w:eastAsia="Calibri" w:hAnsi="Times New Roman"/>
          <w:sz w:val="24"/>
          <w:szCs w:val="22"/>
          <w:lang w:val="fr-BE" w:eastAsia="en-US"/>
        </w:rPr>
      </w:pPr>
    </w:p>
    <w:p w14:paraId="083A35CE" w14:textId="77777777" w:rsidR="007B1466" w:rsidRPr="008573AB" w:rsidRDefault="007B1466" w:rsidP="00AF2431">
      <w:pPr>
        <w:pStyle w:val="Titre3"/>
      </w:pPr>
      <w:bookmarkStart w:id="79" w:name="_Toc10126824"/>
      <w:r w:rsidRPr="008573AB">
        <w:t>Accompagnement des communes dans leur rôle de maîtres d’ouvrage</w:t>
      </w:r>
      <w:bookmarkEnd w:id="79"/>
      <w:r w:rsidRPr="008573AB">
        <w:t xml:space="preserve"> </w:t>
      </w:r>
    </w:p>
    <w:p w14:paraId="2A159DF6" w14:textId="712CCE6E" w:rsidR="007A5C44" w:rsidRDefault="008812EE" w:rsidP="008812EE">
      <w:pPr>
        <w:pStyle w:val="Lgende"/>
      </w:pPr>
      <w:bookmarkStart w:id="80" w:name="_Toc10126884"/>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43</w:t>
      </w:r>
      <w:r w:rsidR="00DE7E3D">
        <w:rPr>
          <w:noProof/>
        </w:rPr>
        <w:fldChar w:fldCharType="end"/>
      </w:r>
      <w:r>
        <w:t xml:space="preserve"> </w:t>
      </w:r>
      <w:r w:rsidRPr="00FE0D91">
        <w:t>: Avancement des activités de la feuille de route AMOC au niveau régional</w:t>
      </w:r>
      <w:bookmarkEnd w:id="80"/>
    </w:p>
    <w:tbl>
      <w:tblPr>
        <w:tblW w:w="5495" w:type="pct"/>
        <w:tblInd w:w="-478" w:type="dxa"/>
        <w:tblLayout w:type="fixed"/>
        <w:tblCellMar>
          <w:left w:w="70" w:type="dxa"/>
          <w:right w:w="70" w:type="dxa"/>
        </w:tblCellMar>
        <w:tblLook w:val="04A0" w:firstRow="1" w:lastRow="0" w:firstColumn="1" w:lastColumn="0" w:noHBand="0" w:noVBand="1"/>
      </w:tblPr>
      <w:tblGrid>
        <w:gridCol w:w="2654"/>
        <w:gridCol w:w="3213"/>
        <w:gridCol w:w="1115"/>
        <w:gridCol w:w="1118"/>
        <w:gridCol w:w="1257"/>
        <w:gridCol w:w="1536"/>
      </w:tblGrid>
      <w:tr w:rsidR="00C817D5" w:rsidRPr="001E6E19" w14:paraId="4D0C527C" w14:textId="77777777" w:rsidTr="00C817D5">
        <w:trPr>
          <w:trHeight w:val="322"/>
          <w:tblHeader/>
        </w:trPr>
        <w:tc>
          <w:tcPr>
            <w:tcW w:w="1218" w:type="pct"/>
            <w:vMerge w:val="restart"/>
            <w:tcBorders>
              <w:top w:val="single" w:sz="4" w:space="0" w:color="auto"/>
              <w:left w:val="single" w:sz="4" w:space="0" w:color="auto"/>
              <w:right w:val="single" w:sz="4" w:space="0" w:color="auto"/>
            </w:tcBorders>
            <w:shd w:val="clear" w:color="auto" w:fill="0070C0"/>
          </w:tcPr>
          <w:p w14:paraId="72075839" w14:textId="77777777" w:rsidR="00C817D5" w:rsidRPr="001E6E19" w:rsidRDefault="00C817D5" w:rsidP="00C817D5">
            <w:pPr>
              <w:spacing w:after="0" w:line="276" w:lineRule="auto"/>
              <w:jc w:val="left"/>
              <w:rPr>
                <w:rFonts w:ascii="Times New Roman" w:hAnsi="Times New Roman"/>
                <w:b/>
                <w:bCs/>
                <w:color w:val="FFFFFF"/>
              </w:rPr>
            </w:pPr>
            <w:r w:rsidRPr="001E6E19">
              <w:rPr>
                <w:rFonts w:ascii="Times New Roman" w:hAnsi="Times New Roman"/>
                <w:b/>
                <w:bCs/>
                <w:color w:val="FFFFFF"/>
              </w:rPr>
              <w:t>Objectifs spécifiques (plan d’action AMOC-AEPHA)</w:t>
            </w:r>
          </w:p>
        </w:tc>
        <w:tc>
          <w:tcPr>
            <w:tcW w:w="1475"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1ED081A3" w14:textId="77777777" w:rsidR="00C817D5" w:rsidRPr="001E6E19" w:rsidRDefault="00C817D5" w:rsidP="00C817D5">
            <w:pPr>
              <w:spacing w:after="0"/>
              <w:ind w:hanging="209"/>
              <w:jc w:val="center"/>
              <w:rPr>
                <w:rFonts w:ascii="Times New Roman" w:hAnsi="Times New Roman"/>
                <w:b/>
                <w:bCs/>
                <w:color w:val="FFFFFF"/>
              </w:rPr>
            </w:pPr>
            <w:r w:rsidRPr="001E6E19">
              <w:rPr>
                <w:rFonts w:ascii="Times New Roman" w:hAnsi="Times New Roman"/>
                <w:b/>
                <w:bCs/>
                <w:color w:val="FFFFFF"/>
              </w:rPr>
              <w:t>Actions /Activités</w:t>
            </w:r>
          </w:p>
        </w:tc>
        <w:tc>
          <w:tcPr>
            <w:tcW w:w="1602" w:type="pct"/>
            <w:gridSpan w:val="3"/>
            <w:tcBorders>
              <w:top w:val="single" w:sz="4" w:space="0" w:color="auto"/>
              <w:left w:val="nil"/>
              <w:bottom w:val="single" w:sz="4" w:space="0" w:color="auto"/>
              <w:right w:val="single" w:sz="4" w:space="0" w:color="auto"/>
            </w:tcBorders>
            <w:shd w:val="clear" w:color="auto" w:fill="0070C0"/>
            <w:vAlign w:val="center"/>
            <w:hideMark/>
          </w:tcPr>
          <w:p w14:paraId="400A18AA" w14:textId="77777777" w:rsidR="00C817D5" w:rsidRPr="001E6E19" w:rsidRDefault="00C817D5" w:rsidP="00C817D5">
            <w:pPr>
              <w:spacing w:after="0"/>
              <w:jc w:val="center"/>
              <w:rPr>
                <w:rFonts w:ascii="Times New Roman" w:hAnsi="Times New Roman"/>
                <w:b/>
                <w:bCs/>
                <w:color w:val="FFFFFF"/>
              </w:rPr>
            </w:pPr>
            <w:r w:rsidRPr="001E6E19">
              <w:rPr>
                <w:rFonts w:ascii="Times New Roman" w:hAnsi="Times New Roman"/>
                <w:b/>
                <w:bCs/>
                <w:color w:val="FFFFFF"/>
              </w:rPr>
              <w:t>Nombre de tâches</w:t>
            </w:r>
          </w:p>
        </w:tc>
        <w:tc>
          <w:tcPr>
            <w:tcW w:w="705" w:type="pct"/>
            <w:vMerge w:val="restart"/>
            <w:tcBorders>
              <w:top w:val="single" w:sz="4" w:space="0" w:color="auto"/>
              <w:left w:val="nil"/>
              <w:right w:val="single" w:sz="4" w:space="0" w:color="auto"/>
            </w:tcBorders>
            <w:shd w:val="clear" w:color="auto" w:fill="0070C0"/>
            <w:vAlign w:val="center"/>
            <w:hideMark/>
          </w:tcPr>
          <w:p w14:paraId="5E61126A" w14:textId="77777777" w:rsidR="00C817D5" w:rsidRPr="001E6E19" w:rsidRDefault="00C817D5" w:rsidP="00C817D5">
            <w:pPr>
              <w:spacing w:after="0"/>
              <w:jc w:val="center"/>
              <w:rPr>
                <w:rFonts w:ascii="Times New Roman" w:hAnsi="Times New Roman"/>
                <w:b/>
                <w:bCs/>
                <w:color w:val="FFFFFF"/>
              </w:rPr>
            </w:pPr>
            <w:r w:rsidRPr="001E6E19">
              <w:rPr>
                <w:rFonts w:ascii="Times New Roman" w:hAnsi="Times New Roman"/>
                <w:b/>
                <w:bCs/>
                <w:color w:val="FFFFFF"/>
              </w:rPr>
              <w:t>Taux annuel (c/a*100)</w:t>
            </w:r>
          </w:p>
        </w:tc>
      </w:tr>
      <w:tr w:rsidR="00C817D5" w:rsidRPr="001E6E19" w14:paraId="69B68E7D" w14:textId="77777777" w:rsidTr="00C817D5">
        <w:trPr>
          <w:trHeight w:val="357"/>
          <w:tblHeader/>
        </w:trPr>
        <w:tc>
          <w:tcPr>
            <w:tcW w:w="1218" w:type="pct"/>
            <w:vMerge/>
            <w:tcBorders>
              <w:left w:val="single" w:sz="4" w:space="0" w:color="auto"/>
              <w:bottom w:val="single" w:sz="4" w:space="0" w:color="auto"/>
              <w:right w:val="single" w:sz="4" w:space="0" w:color="auto"/>
            </w:tcBorders>
            <w:shd w:val="clear" w:color="auto" w:fill="0070C0"/>
          </w:tcPr>
          <w:p w14:paraId="6CC5410D" w14:textId="77777777" w:rsidR="00C817D5" w:rsidRPr="001E6E19" w:rsidRDefault="00C817D5" w:rsidP="00C817D5">
            <w:pPr>
              <w:spacing w:after="0" w:line="276" w:lineRule="auto"/>
              <w:jc w:val="left"/>
              <w:rPr>
                <w:rFonts w:ascii="Times New Roman" w:hAnsi="Times New Roman"/>
                <w:b/>
                <w:bCs/>
                <w:color w:val="FFFFFF"/>
              </w:rPr>
            </w:pPr>
          </w:p>
        </w:tc>
        <w:tc>
          <w:tcPr>
            <w:tcW w:w="1475"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665D800A" w14:textId="77777777" w:rsidR="00C817D5" w:rsidRPr="001E6E19" w:rsidRDefault="00C817D5" w:rsidP="00C817D5">
            <w:pPr>
              <w:spacing w:after="0" w:line="276" w:lineRule="auto"/>
              <w:jc w:val="left"/>
              <w:rPr>
                <w:rFonts w:ascii="Times New Roman" w:hAnsi="Times New Roman"/>
                <w:b/>
                <w:bCs/>
                <w:color w:val="FFFFFF"/>
              </w:rPr>
            </w:pPr>
          </w:p>
        </w:tc>
        <w:tc>
          <w:tcPr>
            <w:tcW w:w="512" w:type="pct"/>
            <w:tcBorders>
              <w:top w:val="single" w:sz="4" w:space="0" w:color="auto"/>
              <w:left w:val="nil"/>
              <w:bottom w:val="single" w:sz="4" w:space="0" w:color="auto"/>
              <w:right w:val="single" w:sz="4" w:space="0" w:color="auto"/>
            </w:tcBorders>
            <w:shd w:val="clear" w:color="auto" w:fill="0070C0"/>
            <w:vAlign w:val="center"/>
            <w:hideMark/>
          </w:tcPr>
          <w:p w14:paraId="2C05E443" w14:textId="77777777" w:rsidR="00C817D5" w:rsidRPr="001E6E19" w:rsidRDefault="00C817D5" w:rsidP="00C817D5">
            <w:pPr>
              <w:spacing w:after="0"/>
              <w:jc w:val="center"/>
              <w:rPr>
                <w:rFonts w:ascii="Times New Roman" w:hAnsi="Times New Roman"/>
                <w:b/>
                <w:bCs/>
                <w:color w:val="FFFFFF"/>
              </w:rPr>
            </w:pPr>
            <w:r w:rsidRPr="001E6E19">
              <w:rPr>
                <w:rFonts w:ascii="Times New Roman" w:hAnsi="Times New Roman"/>
                <w:b/>
                <w:bCs/>
                <w:color w:val="FFFFFF"/>
              </w:rPr>
              <w:t>Prévues annuelles (a)</w:t>
            </w:r>
          </w:p>
        </w:tc>
        <w:tc>
          <w:tcPr>
            <w:tcW w:w="513" w:type="pct"/>
            <w:tcBorders>
              <w:top w:val="single" w:sz="4" w:space="0" w:color="auto"/>
              <w:left w:val="nil"/>
              <w:bottom w:val="single" w:sz="4" w:space="0" w:color="auto"/>
              <w:right w:val="single" w:sz="4" w:space="0" w:color="auto"/>
            </w:tcBorders>
            <w:shd w:val="clear" w:color="auto" w:fill="0070C0"/>
            <w:vAlign w:val="center"/>
            <w:hideMark/>
          </w:tcPr>
          <w:p w14:paraId="7912B601" w14:textId="77777777" w:rsidR="00C817D5" w:rsidRPr="001E6E19" w:rsidRDefault="00C817D5" w:rsidP="00C817D5">
            <w:pPr>
              <w:spacing w:after="0"/>
              <w:jc w:val="center"/>
              <w:rPr>
                <w:rFonts w:ascii="Times New Roman" w:hAnsi="Times New Roman"/>
                <w:b/>
                <w:bCs/>
                <w:color w:val="FFFFFF"/>
              </w:rPr>
            </w:pPr>
            <w:r w:rsidRPr="001E6E19">
              <w:rPr>
                <w:rFonts w:ascii="Times New Roman" w:hAnsi="Times New Roman"/>
                <w:b/>
                <w:bCs/>
                <w:color w:val="FFFFFF"/>
              </w:rPr>
              <w:t>Non réalisées (b)</w:t>
            </w:r>
          </w:p>
        </w:tc>
        <w:tc>
          <w:tcPr>
            <w:tcW w:w="577" w:type="pct"/>
            <w:tcBorders>
              <w:top w:val="single" w:sz="4" w:space="0" w:color="auto"/>
              <w:left w:val="nil"/>
              <w:bottom w:val="single" w:sz="4" w:space="0" w:color="auto"/>
              <w:right w:val="single" w:sz="4" w:space="0" w:color="auto"/>
            </w:tcBorders>
            <w:shd w:val="clear" w:color="auto" w:fill="0070C0"/>
            <w:vAlign w:val="center"/>
            <w:hideMark/>
          </w:tcPr>
          <w:p w14:paraId="5DDD3222" w14:textId="77777777" w:rsidR="00C817D5" w:rsidRPr="001E6E19" w:rsidRDefault="00C817D5" w:rsidP="00C817D5">
            <w:pPr>
              <w:spacing w:after="0"/>
              <w:jc w:val="center"/>
              <w:rPr>
                <w:rFonts w:ascii="Times New Roman" w:hAnsi="Times New Roman"/>
                <w:b/>
                <w:bCs/>
                <w:color w:val="FFFFFF"/>
              </w:rPr>
            </w:pPr>
            <w:r w:rsidRPr="001E6E19">
              <w:rPr>
                <w:rFonts w:ascii="Times New Roman" w:hAnsi="Times New Roman"/>
                <w:b/>
                <w:bCs/>
                <w:color w:val="FFFFFF"/>
              </w:rPr>
              <w:t>Réalisées (</w:t>
            </w:r>
            <w:proofErr w:type="gramStart"/>
            <w:r w:rsidRPr="001E6E19">
              <w:rPr>
                <w:rFonts w:ascii="Times New Roman" w:hAnsi="Times New Roman"/>
                <w:b/>
                <w:bCs/>
                <w:color w:val="FFFFFF"/>
              </w:rPr>
              <w:t>c )</w:t>
            </w:r>
            <w:proofErr w:type="gramEnd"/>
          </w:p>
        </w:tc>
        <w:tc>
          <w:tcPr>
            <w:tcW w:w="705" w:type="pct"/>
            <w:vMerge/>
            <w:tcBorders>
              <w:left w:val="nil"/>
              <w:bottom w:val="single" w:sz="4" w:space="0" w:color="auto"/>
              <w:right w:val="single" w:sz="4" w:space="0" w:color="auto"/>
            </w:tcBorders>
            <w:shd w:val="clear" w:color="auto" w:fill="0070C0"/>
            <w:vAlign w:val="center"/>
            <w:hideMark/>
          </w:tcPr>
          <w:p w14:paraId="09D9203E" w14:textId="77777777" w:rsidR="00C817D5" w:rsidRPr="001E6E19" w:rsidRDefault="00C817D5" w:rsidP="00C817D5">
            <w:pPr>
              <w:spacing w:after="0" w:line="276" w:lineRule="auto"/>
              <w:jc w:val="left"/>
              <w:rPr>
                <w:rFonts w:ascii="Times New Roman" w:hAnsi="Times New Roman"/>
                <w:b/>
                <w:bCs/>
                <w:color w:val="FFFFFF"/>
              </w:rPr>
            </w:pPr>
          </w:p>
        </w:tc>
      </w:tr>
      <w:tr w:rsidR="00C817D5" w:rsidRPr="001E6E19" w14:paraId="217977A1" w14:textId="77777777" w:rsidTr="00C817D5">
        <w:trPr>
          <w:trHeight w:val="283"/>
        </w:trPr>
        <w:tc>
          <w:tcPr>
            <w:tcW w:w="1218" w:type="pct"/>
            <w:vMerge w:val="restart"/>
            <w:tcBorders>
              <w:top w:val="nil"/>
              <w:left w:val="single" w:sz="4" w:space="0" w:color="auto"/>
              <w:right w:val="single" w:sz="4" w:space="0" w:color="auto"/>
            </w:tcBorders>
            <w:shd w:val="clear" w:color="auto" w:fill="auto"/>
            <w:vAlign w:val="center"/>
          </w:tcPr>
          <w:p w14:paraId="1B853272" w14:textId="77777777" w:rsidR="00C817D5" w:rsidRPr="001E6E19" w:rsidRDefault="00C817D5" w:rsidP="00C817D5">
            <w:pPr>
              <w:spacing w:after="0"/>
              <w:jc w:val="center"/>
              <w:rPr>
                <w:rFonts w:ascii="Times New Roman" w:hAnsi="Times New Roman"/>
                <w:b/>
              </w:rPr>
            </w:pPr>
            <w:r w:rsidRPr="001E6E19">
              <w:rPr>
                <w:rFonts w:ascii="Times New Roman" w:hAnsi="Times New Roman"/>
                <w:b/>
              </w:rPr>
              <w:t>OS.1 : Formaliser et renforcer l’encrage organisationnel de l’AMOC en matière d’AEPHA</w:t>
            </w:r>
          </w:p>
        </w:tc>
        <w:tc>
          <w:tcPr>
            <w:tcW w:w="3782" w:type="pct"/>
            <w:gridSpan w:val="5"/>
            <w:tcBorders>
              <w:top w:val="nil"/>
              <w:left w:val="single" w:sz="4" w:space="0" w:color="auto"/>
              <w:bottom w:val="single" w:sz="4" w:space="0" w:color="auto"/>
              <w:right w:val="single" w:sz="4" w:space="0" w:color="auto"/>
            </w:tcBorders>
            <w:shd w:val="clear" w:color="auto" w:fill="D9E2F3" w:themeFill="accent1" w:themeFillTint="33"/>
            <w:noWrap/>
            <w:hideMark/>
          </w:tcPr>
          <w:p w14:paraId="5FECFB81" w14:textId="77777777" w:rsidR="00C817D5" w:rsidRPr="001E6E19" w:rsidRDefault="00C817D5" w:rsidP="00C817D5">
            <w:pPr>
              <w:spacing w:after="0"/>
              <w:jc w:val="left"/>
              <w:rPr>
                <w:rFonts w:ascii="Times New Roman" w:hAnsi="Times New Roman"/>
                <w:color w:val="000000"/>
              </w:rPr>
            </w:pPr>
            <w:r w:rsidRPr="001E6E19">
              <w:rPr>
                <w:rFonts w:ascii="Times New Roman" w:hAnsi="Times New Roman"/>
                <w:b/>
              </w:rPr>
              <w:t>Action 1 :</w:t>
            </w:r>
            <w:r w:rsidRPr="001E6E19">
              <w:rPr>
                <w:rFonts w:ascii="Times New Roman" w:hAnsi="Times New Roman"/>
              </w:rPr>
              <w:t xml:space="preserve"> Définition et formalisation en relation avec les gouverneurs de régions d’un protocole type d’AMOC en matière d’AEPHA entre communes, DREA, DRS, Direction Régionale en charge de l’Education Nationale</w:t>
            </w:r>
          </w:p>
        </w:tc>
      </w:tr>
      <w:tr w:rsidR="00C817D5" w:rsidRPr="001E6E19" w14:paraId="1C458A75"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4BEF2751"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30C4215F" w14:textId="77777777" w:rsidR="00C817D5" w:rsidRPr="001E6E19" w:rsidRDefault="00C817D5" w:rsidP="00C817D5">
            <w:pPr>
              <w:spacing w:after="0"/>
              <w:rPr>
                <w:rFonts w:ascii="Times New Roman" w:hAnsi="Times New Roman"/>
                <w:b/>
              </w:rPr>
            </w:pPr>
            <w:r w:rsidRPr="001E6E19">
              <w:rPr>
                <w:rFonts w:ascii="Times New Roman" w:hAnsi="Times New Roman"/>
                <w:b/>
              </w:rPr>
              <w:t xml:space="preserve">Activité 1 : </w:t>
            </w:r>
            <w:r w:rsidRPr="001E6E19">
              <w:rPr>
                <w:rFonts w:ascii="Times New Roman" w:hAnsi="Times New Roman"/>
              </w:rPr>
              <w:t>Atelier d’information sur le protocole</w:t>
            </w:r>
          </w:p>
        </w:tc>
        <w:tc>
          <w:tcPr>
            <w:tcW w:w="512" w:type="pct"/>
            <w:tcBorders>
              <w:top w:val="nil"/>
              <w:left w:val="nil"/>
              <w:bottom w:val="single" w:sz="4" w:space="0" w:color="auto"/>
              <w:right w:val="single" w:sz="4" w:space="0" w:color="auto"/>
            </w:tcBorders>
            <w:shd w:val="clear" w:color="auto" w:fill="auto"/>
            <w:noWrap/>
            <w:vAlign w:val="center"/>
          </w:tcPr>
          <w:p w14:paraId="6F411645"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w:t>
            </w:r>
          </w:p>
        </w:tc>
        <w:tc>
          <w:tcPr>
            <w:tcW w:w="513" w:type="pct"/>
            <w:tcBorders>
              <w:top w:val="nil"/>
              <w:left w:val="nil"/>
              <w:bottom w:val="single" w:sz="4" w:space="0" w:color="auto"/>
              <w:right w:val="single" w:sz="4" w:space="0" w:color="auto"/>
            </w:tcBorders>
            <w:shd w:val="clear" w:color="auto" w:fill="auto"/>
            <w:noWrap/>
            <w:vAlign w:val="center"/>
          </w:tcPr>
          <w:p w14:paraId="2F005053"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0</w:t>
            </w:r>
          </w:p>
        </w:tc>
        <w:tc>
          <w:tcPr>
            <w:tcW w:w="577" w:type="pct"/>
            <w:tcBorders>
              <w:top w:val="nil"/>
              <w:left w:val="nil"/>
              <w:bottom w:val="single" w:sz="4" w:space="0" w:color="auto"/>
              <w:right w:val="single" w:sz="4" w:space="0" w:color="auto"/>
            </w:tcBorders>
            <w:shd w:val="clear" w:color="auto" w:fill="auto"/>
            <w:noWrap/>
            <w:vAlign w:val="center"/>
          </w:tcPr>
          <w:p w14:paraId="3A165259"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w:t>
            </w:r>
          </w:p>
        </w:tc>
        <w:tc>
          <w:tcPr>
            <w:tcW w:w="705" w:type="pct"/>
            <w:tcBorders>
              <w:top w:val="nil"/>
              <w:left w:val="nil"/>
              <w:bottom w:val="single" w:sz="4" w:space="0" w:color="auto"/>
              <w:right w:val="single" w:sz="4" w:space="0" w:color="auto"/>
            </w:tcBorders>
            <w:shd w:val="clear" w:color="auto" w:fill="auto"/>
            <w:noWrap/>
            <w:vAlign w:val="center"/>
          </w:tcPr>
          <w:p w14:paraId="05620424"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100</w:t>
            </w:r>
          </w:p>
        </w:tc>
      </w:tr>
      <w:tr w:rsidR="00C817D5" w:rsidRPr="001E6E19" w14:paraId="714D9D34"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32DD78E1"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7573296D" w14:textId="77777777" w:rsidR="00C817D5" w:rsidRPr="001E6E19" w:rsidRDefault="00C817D5" w:rsidP="00C817D5">
            <w:pPr>
              <w:spacing w:after="0"/>
              <w:rPr>
                <w:rFonts w:ascii="Times New Roman" w:hAnsi="Times New Roman"/>
                <w:b/>
              </w:rPr>
            </w:pPr>
            <w:r w:rsidRPr="001E6E19">
              <w:rPr>
                <w:rFonts w:ascii="Times New Roman" w:hAnsi="Times New Roman"/>
                <w:b/>
              </w:rPr>
              <w:t xml:space="preserve">Activité 2 : </w:t>
            </w:r>
            <w:r w:rsidRPr="001E6E19">
              <w:rPr>
                <w:rFonts w:ascii="Times New Roman" w:hAnsi="Times New Roman"/>
              </w:rPr>
              <w:t>Atelier de signature du protocole</w:t>
            </w:r>
          </w:p>
        </w:tc>
        <w:tc>
          <w:tcPr>
            <w:tcW w:w="512" w:type="pct"/>
            <w:tcBorders>
              <w:top w:val="nil"/>
              <w:left w:val="nil"/>
              <w:bottom w:val="single" w:sz="4" w:space="0" w:color="auto"/>
              <w:right w:val="single" w:sz="4" w:space="0" w:color="auto"/>
            </w:tcBorders>
            <w:shd w:val="clear" w:color="auto" w:fill="auto"/>
            <w:noWrap/>
            <w:vAlign w:val="center"/>
          </w:tcPr>
          <w:p w14:paraId="5E0924B2"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w:t>
            </w:r>
          </w:p>
        </w:tc>
        <w:tc>
          <w:tcPr>
            <w:tcW w:w="513" w:type="pct"/>
            <w:tcBorders>
              <w:top w:val="nil"/>
              <w:left w:val="nil"/>
              <w:bottom w:val="single" w:sz="4" w:space="0" w:color="auto"/>
              <w:right w:val="single" w:sz="4" w:space="0" w:color="auto"/>
            </w:tcBorders>
            <w:shd w:val="clear" w:color="auto" w:fill="auto"/>
            <w:noWrap/>
            <w:vAlign w:val="center"/>
          </w:tcPr>
          <w:p w14:paraId="1FD1A24C"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0</w:t>
            </w:r>
          </w:p>
        </w:tc>
        <w:tc>
          <w:tcPr>
            <w:tcW w:w="577" w:type="pct"/>
            <w:tcBorders>
              <w:top w:val="nil"/>
              <w:left w:val="nil"/>
              <w:bottom w:val="single" w:sz="4" w:space="0" w:color="auto"/>
              <w:right w:val="single" w:sz="4" w:space="0" w:color="auto"/>
            </w:tcBorders>
            <w:shd w:val="clear" w:color="auto" w:fill="auto"/>
            <w:noWrap/>
            <w:vAlign w:val="center"/>
          </w:tcPr>
          <w:p w14:paraId="484C0B16"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w:t>
            </w:r>
          </w:p>
        </w:tc>
        <w:tc>
          <w:tcPr>
            <w:tcW w:w="705" w:type="pct"/>
            <w:tcBorders>
              <w:top w:val="nil"/>
              <w:left w:val="nil"/>
              <w:bottom w:val="single" w:sz="4" w:space="0" w:color="auto"/>
              <w:right w:val="single" w:sz="4" w:space="0" w:color="auto"/>
            </w:tcBorders>
            <w:shd w:val="clear" w:color="auto" w:fill="auto"/>
            <w:noWrap/>
            <w:vAlign w:val="center"/>
          </w:tcPr>
          <w:p w14:paraId="28521DCA"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100</w:t>
            </w:r>
          </w:p>
        </w:tc>
      </w:tr>
      <w:tr w:rsidR="00C817D5" w:rsidRPr="001E6E19" w14:paraId="0EBCE871"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4994D764"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6E17E8C6" w14:textId="77777777" w:rsidR="00C817D5" w:rsidRPr="001E6E19" w:rsidRDefault="00C817D5" w:rsidP="00C817D5">
            <w:pPr>
              <w:spacing w:after="0"/>
              <w:rPr>
                <w:rFonts w:ascii="Times New Roman" w:hAnsi="Times New Roman"/>
                <w:b/>
              </w:rPr>
            </w:pPr>
            <w:r w:rsidRPr="001E6E19">
              <w:rPr>
                <w:rFonts w:ascii="Times New Roman" w:hAnsi="Times New Roman"/>
                <w:b/>
              </w:rPr>
              <w:t>Activité n</w:t>
            </w:r>
          </w:p>
        </w:tc>
        <w:tc>
          <w:tcPr>
            <w:tcW w:w="512" w:type="pct"/>
            <w:tcBorders>
              <w:top w:val="nil"/>
              <w:left w:val="nil"/>
              <w:bottom w:val="single" w:sz="4" w:space="0" w:color="auto"/>
              <w:right w:val="single" w:sz="4" w:space="0" w:color="auto"/>
            </w:tcBorders>
            <w:shd w:val="clear" w:color="auto" w:fill="auto"/>
            <w:noWrap/>
            <w:vAlign w:val="center"/>
          </w:tcPr>
          <w:p w14:paraId="2649DEC8"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7AF45307"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0A22327A"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5CF71A68"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w:t>
            </w:r>
          </w:p>
        </w:tc>
      </w:tr>
      <w:tr w:rsidR="00C817D5" w:rsidRPr="001E6E19" w14:paraId="464F5E29"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002DF6AB" w14:textId="77777777" w:rsidR="00C817D5" w:rsidRPr="001E6E19" w:rsidRDefault="00C817D5" w:rsidP="00C817D5">
            <w:pPr>
              <w:spacing w:after="0"/>
              <w:jc w:val="center"/>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D9E2F3" w:themeFill="accent1" w:themeFillTint="33"/>
            <w:noWrap/>
          </w:tcPr>
          <w:p w14:paraId="7E5CB9C3" w14:textId="77777777" w:rsidR="00C817D5" w:rsidRPr="001E6E19" w:rsidRDefault="00C817D5" w:rsidP="00C817D5">
            <w:pPr>
              <w:spacing w:after="0"/>
              <w:jc w:val="left"/>
              <w:rPr>
                <w:rFonts w:ascii="Times New Roman" w:hAnsi="Times New Roman"/>
                <w:color w:val="000000"/>
              </w:rPr>
            </w:pPr>
            <w:r w:rsidRPr="001E6E19">
              <w:rPr>
                <w:rFonts w:ascii="Times New Roman" w:hAnsi="Times New Roman"/>
                <w:b/>
              </w:rPr>
              <w:t>Action 2 :</w:t>
            </w:r>
            <w:r w:rsidRPr="001E6E19">
              <w:rPr>
                <w:rFonts w:ascii="Times New Roman" w:hAnsi="Times New Roman"/>
                <w:bCs/>
                <w:color w:val="000000"/>
              </w:rPr>
              <w:t xml:space="preserve"> </w:t>
            </w:r>
            <w:r w:rsidRPr="001E6E19">
              <w:rPr>
                <w:rFonts w:ascii="Times New Roman" w:hAnsi="Times New Roman"/>
              </w:rPr>
              <w:t>Signature et suivi-appui de la mise en œuvre des protocoles d’AMOC en matière d’AEPHA</w:t>
            </w:r>
          </w:p>
        </w:tc>
      </w:tr>
      <w:tr w:rsidR="00C817D5" w:rsidRPr="001E6E19" w14:paraId="18D4F229"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6DDC178B"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2F8028BB" w14:textId="77777777" w:rsidR="00C817D5" w:rsidRPr="001E6E19" w:rsidRDefault="00C817D5" w:rsidP="00C817D5">
            <w:pPr>
              <w:spacing w:after="0"/>
              <w:rPr>
                <w:rFonts w:ascii="Times New Roman" w:hAnsi="Times New Roman"/>
                <w:b/>
              </w:rPr>
            </w:pPr>
            <w:r w:rsidRPr="001E6E19">
              <w:rPr>
                <w:rFonts w:ascii="Times New Roman" w:hAnsi="Times New Roman"/>
                <w:b/>
              </w:rPr>
              <w:t xml:space="preserve">Activité 1 </w:t>
            </w:r>
            <w:r w:rsidRPr="001E6E19">
              <w:rPr>
                <w:rFonts w:ascii="Times New Roman" w:hAnsi="Times New Roman"/>
              </w:rPr>
              <w:t>Elaborer un chronogramme pour la promotion et la signature des protocoles de collaboration d’AMOC-AEPHA</w:t>
            </w:r>
          </w:p>
        </w:tc>
        <w:tc>
          <w:tcPr>
            <w:tcW w:w="512" w:type="pct"/>
            <w:tcBorders>
              <w:top w:val="nil"/>
              <w:left w:val="nil"/>
              <w:bottom w:val="single" w:sz="4" w:space="0" w:color="auto"/>
              <w:right w:val="single" w:sz="4" w:space="0" w:color="auto"/>
            </w:tcBorders>
            <w:shd w:val="clear" w:color="auto" w:fill="auto"/>
            <w:noWrap/>
            <w:vAlign w:val="center"/>
          </w:tcPr>
          <w:p w14:paraId="62A763E0"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47</w:t>
            </w:r>
          </w:p>
        </w:tc>
        <w:tc>
          <w:tcPr>
            <w:tcW w:w="513" w:type="pct"/>
            <w:tcBorders>
              <w:top w:val="nil"/>
              <w:left w:val="nil"/>
              <w:bottom w:val="single" w:sz="4" w:space="0" w:color="auto"/>
              <w:right w:val="single" w:sz="4" w:space="0" w:color="auto"/>
            </w:tcBorders>
            <w:shd w:val="clear" w:color="auto" w:fill="auto"/>
            <w:noWrap/>
            <w:vAlign w:val="center"/>
          </w:tcPr>
          <w:p w14:paraId="4AAF6F53" w14:textId="77777777" w:rsidR="00C817D5" w:rsidRPr="007D0AE0" w:rsidRDefault="00C817D5" w:rsidP="00C817D5">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577" w:type="pct"/>
            <w:tcBorders>
              <w:top w:val="nil"/>
              <w:left w:val="nil"/>
              <w:bottom w:val="single" w:sz="4" w:space="0" w:color="auto"/>
              <w:right w:val="single" w:sz="4" w:space="0" w:color="auto"/>
            </w:tcBorders>
            <w:shd w:val="clear" w:color="auto" w:fill="auto"/>
            <w:noWrap/>
            <w:vAlign w:val="center"/>
          </w:tcPr>
          <w:p w14:paraId="474EB305" w14:textId="77777777" w:rsidR="00C817D5" w:rsidRPr="007D0AE0" w:rsidRDefault="00C817D5" w:rsidP="00C817D5">
            <w:pPr>
              <w:spacing w:after="0"/>
              <w:jc w:val="center"/>
              <w:rPr>
                <w:rFonts w:ascii="Times New Roman" w:hAnsi="Times New Roman"/>
                <w:color w:val="000000"/>
                <w:sz w:val="22"/>
                <w:szCs w:val="22"/>
              </w:rPr>
            </w:pPr>
            <w:r>
              <w:rPr>
                <w:rFonts w:ascii="Times New Roman" w:hAnsi="Times New Roman"/>
                <w:color w:val="000000"/>
                <w:sz w:val="22"/>
                <w:szCs w:val="22"/>
              </w:rPr>
              <w:t>47</w:t>
            </w:r>
          </w:p>
        </w:tc>
        <w:tc>
          <w:tcPr>
            <w:tcW w:w="705" w:type="pct"/>
            <w:tcBorders>
              <w:top w:val="nil"/>
              <w:left w:val="nil"/>
              <w:bottom w:val="single" w:sz="4" w:space="0" w:color="auto"/>
              <w:right w:val="single" w:sz="4" w:space="0" w:color="auto"/>
            </w:tcBorders>
            <w:shd w:val="clear" w:color="auto" w:fill="auto"/>
            <w:noWrap/>
            <w:vAlign w:val="center"/>
          </w:tcPr>
          <w:p w14:paraId="3136A7ED" w14:textId="77777777" w:rsidR="00C817D5" w:rsidRPr="007D0AE0" w:rsidRDefault="00C817D5" w:rsidP="00C817D5">
            <w:pPr>
              <w:spacing w:after="0"/>
              <w:jc w:val="center"/>
              <w:rPr>
                <w:rFonts w:ascii="Times New Roman" w:hAnsi="Times New Roman"/>
                <w:color w:val="000000"/>
                <w:sz w:val="22"/>
                <w:szCs w:val="22"/>
              </w:rPr>
            </w:pPr>
            <w:r>
              <w:rPr>
                <w:rFonts w:ascii="Times New Roman" w:hAnsi="Times New Roman"/>
                <w:color w:val="000000"/>
                <w:sz w:val="22"/>
                <w:szCs w:val="22"/>
              </w:rPr>
              <w:t>100,0</w:t>
            </w:r>
          </w:p>
        </w:tc>
      </w:tr>
      <w:tr w:rsidR="00C817D5" w:rsidRPr="001E6E19" w14:paraId="54D50A5C"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3C5AD82D"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0424028E" w14:textId="77777777" w:rsidR="00C817D5" w:rsidRPr="001E6E19" w:rsidRDefault="00C817D5" w:rsidP="00C817D5">
            <w:pPr>
              <w:spacing w:after="0"/>
              <w:rPr>
                <w:rFonts w:ascii="Times New Roman" w:hAnsi="Times New Roman"/>
                <w:b/>
              </w:rPr>
            </w:pPr>
            <w:r w:rsidRPr="001E6E19">
              <w:rPr>
                <w:rFonts w:ascii="Times New Roman" w:hAnsi="Times New Roman"/>
                <w:b/>
              </w:rPr>
              <w:t xml:space="preserve">Activité 2 </w:t>
            </w:r>
            <w:r w:rsidRPr="001E6E19">
              <w:rPr>
                <w:rFonts w:ascii="Times New Roman" w:hAnsi="Times New Roman"/>
              </w:rPr>
              <w:t>Promouvoir et signer  les protocoles de collaboration d’AMOC-AEPHA</w:t>
            </w:r>
          </w:p>
        </w:tc>
        <w:tc>
          <w:tcPr>
            <w:tcW w:w="512" w:type="pct"/>
            <w:tcBorders>
              <w:top w:val="nil"/>
              <w:left w:val="nil"/>
              <w:bottom w:val="single" w:sz="4" w:space="0" w:color="auto"/>
              <w:right w:val="single" w:sz="4" w:space="0" w:color="auto"/>
            </w:tcBorders>
            <w:shd w:val="clear" w:color="auto" w:fill="auto"/>
            <w:noWrap/>
            <w:vAlign w:val="center"/>
          </w:tcPr>
          <w:p w14:paraId="7482AAA5" w14:textId="77777777" w:rsidR="00C817D5" w:rsidRPr="007D0AE0" w:rsidRDefault="00C817D5" w:rsidP="00C817D5">
            <w:pPr>
              <w:spacing w:after="0"/>
              <w:jc w:val="center"/>
              <w:rPr>
                <w:rFonts w:ascii="Times New Roman" w:hAnsi="Times New Roman"/>
                <w:color w:val="000000"/>
                <w:sz w:val="22"/>
                <w:szCs w:val="22"/>
              </w:rPr>
            </w:pPr>
            <w:r>
              <w:rPr>
                <w:rFonts w:ascii="Times New Roman" w:hAnsi="Times New Roman"/>
                <w:color w:val="000000"/>
                <w:sz w:val="22"/>
                <w:szCs w:val="22"/>
              </w:rPr>
              <w:t>47</w:t>
            </w:r>
          </w:p>
        </w:tc>
        <w:tc>
          <w:tcPr>
            <w:tcW w:w="513" w:type="pct"/>
            <w:tcBorders>
              <w:top w:val="nil"/>
              <w:left w:val="nil"/>
              <w:bottom w:val="single" w:sz="4" w:space="0" w:color="auto"/>
              <w:right w:val="single" w:sz="4" w:space="0" w:color="auto"/>
            </w:tcBorders>
            <w:shd w:val="clear" w:color="auto" w:fill="auto"/>
            <w:noWrap/>
            <w:vAlign w:val="center"/>
          </w:tcPr>
          <w:p w14:paraId="53D96A76" w14:textId="77777777" w:rsidR="00C817D5" w:rsidRPr="007D0AE0" w:rsidRDefault="00C817D5" w:rsidP="00C817D5">
            <w:pPr>
              <w:spacing w:after="0"/>
              <w:jc w:val="center"/>
              <w:rPr>
                <w:rFonts w:ascii="Times New Roman" w:hAnsi="Times New Roman"/>
                <w:color w:val="000000"/>
                <w:sz w:val="22"/>
                <w:szCs w:val="22"/>
              </w:rPr>
            </w:pPr>
            <w:r>
              <w:rPr>
                <w:rFonts w:ascii="Times New Roman" w:hAnsi="Times New Roman"/>
                <w:color w:val="000000"/>
                <w:sz w:val="22"/>
                <w:szCs w:val="22"/>
              </w:rPr>
              <w:t>0</w:t>
            </w:r>
          </w:p>
        </w:tc>
        <w:tc>
          <w:tcPr>
            <w:tcW w:w="577" w:type="pct"/>
            <w:tcBorders>
              <w:top w:val="nil"/>
              <w:left w:val="nil"/>
              <w:bottom w:val="single" w:sz="4" w:space="0" w:color="auto"/>
              <w:right w:val="single" w:sz="4" w:space="0" w:color="auto"/>
            </w:tcBorders>
            <w:shd w:val="clear" w:color="auto" w:fill="auto"/>
            <w:noWrap/>
            <w:vAlign w:val="center"/>
          </w:tcPr>
          <w:p w14:paraId="56D607B5" w14:textId="77777777" w:rsidR="00C817D5" w:rsidRPr="007D0AE0" w:rsidRDefault="00C817D5" w:rsidP="00C817D5">
            <w:pPr>
              <w:spacing w:after="0"/>
              <w:jc w:val="center"/>
              <w:rPr>
                <w:rFonts w:ascii="Times New Roman" w:hAnsi="Times New Roman"/>
                <w:color w:val="000000"/>
                <w:sz w:val="22"/>
                <w:szCs w:val="22"/>
              </w:rPr>
            </w:pPr>
            <w:r>
              <w:rPr>
                <w:rFonts w:ascii="Times New Roman" w:hAnsi="Times New Roman"/>
                <w:color w:val="000000"/>
                <w:sz w:val="22"/>
                <w:szCs w:val="22"/>
              </w:rPr>
              <w:t>47</w:t>
            </w:r>
          </w:p>
        </w:tc>
        <w:tc>
          <w:tcPr>
            <w:tcW w:w="705" w:type="pct"/>
            <w:tcBorders>
              <w:top w:val="nil"/>
              <w:left w:val="nil"/>
              <w:bottom w:val="single" w:sz="4" w:space="0" w:color="auto"/>
              <w:right w:val="single" w:sz="4" w:space="0" w:color="auto"/>
            </w:tcBorders>
            <w:shd w:val="clear" w:color="auto" w:fill="auto"/>
            <w:noWrap/>
            <w:vAlign w:val="center"/>
          </w:tcPr>
          <w:p w14:paraId="6BF29899" w14:textId="77777777" w:rsidR="00C817D5" w:rsidRPr="001E6E19" w:rsidRDefault="00C817D5" w:rsidP="00C817D5">
            <w:pPr>
              <w:spacing w:after="0"/>
              <w:jc w:val="center"/>
              <w:rPr>
                <w:rFonts w:ascii="Times New Roman" w:hAnsi="Times New Roman"/>
                <w:color w:val="000000"/>
              </w:rPr>
            </w:pPr>
            <w:r>
              <w:rPr>
                <w:rFonts w:ascii="Times New Roman" w:hAnsi="Times New Roman"/>
                <w:color w:val="000000"/>
                <w:sz w:val="22"/>
                <w:szCs w:val="22"/>
              </w:rPr>
              <w:t>100,0</w:t>
            </w:r>
          </w:p>
        </w:tc>
      </w:tr>
      <w:tr w:rsidR="00C817D5" w:rsidRPr="001E6E19" w14:paraId="5640D431"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0BFB511A"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43631894" w14:textId="77777777" w:rsidR="00C817D5" w:rsidRPr="001E6E19" w:rsidRDefault="00C817D5" w:rsidP="00C817D5">
            <w:pPr>
              <w:spacing w:after="0"/>
              <w:rPr>
                <w:rFonts w:ascii="Times New Roman" w:hAnsi="Times New Roman"/>
                <w:b/>
              </w:rPr>
            </w:pPr>
            <w:r w:rsidRPr="001E6E19">
              <w:rPr>
                <w:rFonts w:ascii="Times New Roman" w:hAnsi="Times New Roman"/>
                <w:b/>
              </w:rPr>
              <w:t>Activité n</w:t>
            </w:r>
          </w:p>
        </w:tc>
        <w:tc>
          <w:tcPr>
            <w:tcW w:w="512" w:type="pct"/>
            <w:tcBorders>
              <w:top w:val="nil"/>
              <w:left w:val="nil"/>
              <w:bottom w:val="single" w:sz="4" w:space="0" w:color="auto"/>
              <w:right w:val="single" w:sz="4" w:space="0" w:color="auto"/>
            </w:tcBorders>
            <w:shd w:val="clear" w:color="auto" w:fill="auto"/>
            <w:noWrap/>
            <w:vAlign w:val="center"/>
          </w:tcPr>
          <w:p w14:paraId="4BB2C034" w14:textId="77777777" w:rsidR="00C817D5" w:rsidRPr="001E6E19" w:rsidRDefault="00C817D5" w:rsidP="00C817D5">
            <w:pPr>
              <w:spacing w:after="0"/>
              <w:jc w:val="center"/>
              <w:rPr>
                <w:rFonts w:ascii="Times New Roman" w:hAnsi="Times New Roman"/>
                <w:color w:val="000000"/>
              </w:rPr>
            </w:pPr>
            <w:r w:rsidRPr="008C4211">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23846DF3" w14:textId="77777777" w:rsidR="00C817D5" w:rsidRPr="001E6E19" w:rsidRDefault="00C817D5" w:rsidP="00C817D5">
            <w:pPr>
              <w:spacing w:after="0"/>
              <w:jc w:val="center"/>
              <w:rPr>
                <w:rFonts w:ascii="Times New Roman" w:hAnsi="Times New Roman"/>
                <w:color w:val="000000"/>
              </w:rPr>
            </w:pPr>
            <w:r w:rsidRPr="008C4211">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2A7ABBB3" w14:textId="77777777" w:rsidR="00C817D5" w:rsidRPr="001E6E19" w:rsidRDefault="00C817D5" w:rsidP="00C817D5">
            <w:pPr>
              <w:spacing w:after="0"/>
              <w:jc w:val="center"/>
              <w:rPr>
                <w:rFonts w:ascii="Times New Roman" w:hAnsi="Times New Roman"/>
                <w:color w:val="000000"/>
              </w:rPr>
            </w:pPr>
            <w:r w:rsidRPr="008C4211">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417F9340" w14:textId="77777777" w:rsidR="00C817D5" w:rsidRPr="001E6E19" w:rsidRDefault="00C817D5" w:rsidP="00C817D5">
            <w:pPr>
              <w:spacing w:after="0"/>
              <w:jc w:val="center"/>
              <w:rPr>
                <w:rFonts w:ascii="Times New Roman" w:hAnsi="Times New Roman"/>
                <w:color w:val="000000"/>
              </w:rPr>
            </w:pPr>
            <w:r w:rsidRPr="008C4211">
              <w:rPr>
                <w:rFonts w:ascii="Times New Roman" w:hAnsi="Times New Roman"/>
                <w:color w:val="000000"/>
                <w:sz w:val="22"/>
                <w:szCs w:val="22"/>
              </w:rPr>
              <w:t>-</w:t>
            </w:r>
          </w:p>
        </w:tc>
      </w:tr>
      <w:tr w:rsidR="00C817D5" w:rsidRPr="001E6E19" w14:paraId="31B82182"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101942C1" w14:textId="77777777" w:rsidR="00C817D5" w:rsidRPr="001E6E19" w:rsidRDefault="00C817D5" w:rsidP="00C817D5">
            <w:pPr>
              <w:spacing w:after="0"/>
              <w:jc w:val="center"/>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D9E2F3" w:themeFill="accent1" w:themeFillTint="33"/>
            <w:noWrap/>
          </w:tcPr>
          <w:p w14:paraId="3422AF9E" w14:textId="77777777" w:rsidR="00C817D5" w:rsidRPr="001E6E19" w:rsidRDefault="00C817D5" w:rsidP="00C817D5">
            <w:pPr>
              <w:spacing w:after="0"/>
              <w:jc w:val="left"/>
              <w:rPr>
                <w:rFonts w:ascii="Times New Roman" w:hAnsi="Times New Roman"/>
                <w:color w:val="000000"/>
              </w:rPr>
            </w:pPr>
            <w:r w:rsidRPr="001E6E19">
              <w:rPr>
                <w:rFonts w:ascii="Times New Roman" w:hAnsi="Times New Roman"/>
                <w:b/>
              </w:rPr>
              <w:t>Action 3 :</w:t>
            </w:r>
            <w:r w:rsidRPr="001E6E19">
              <w:rPr>
                <w:rFonts w:ascii="Times New Roman" w:hAnsi="Times New Roman"/>
                <w:bCs/>
                <w:color w:val="000000"/>
              </w:rPr>
              <w:t xml:space="preserve"> </w:t>
            </w:r>
            <w:r w:rsidRPr="001E6E19">
              <w:rPr>
                <w:rFonts w:ascii="Times New Roman" w:hAnsi="Times New Roman"/>
              </w:rPr>
              <w:t>Développement des compétences en matière d’AMOC dans le domaine de l’AEPHA des personnels des services techniques déconcentrés de la santé et de l’éducation situé sur le ressort territorial communal</w:t>
            </w:r>
          </w:p>
        </w:tc>
      </w:tr>
      <w:tr w:rsidR="00C817D5" w:rsidRPr="001E6E19" w14:paraId="1FD83B90"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7FEA3B49"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57F14F29" w14:textId="77777777" w:rsidR="00C817D5" w:rsidRPr="001E6E19" w:rsidRDefault="00C817D5" w:rsidP="00C817D5">
            <w:pPr>
              <w:spacing w:after="0"/>
              <w:rPr>
                <w:rFonts w:ascii="Times New Roman" w:hAnsi="Times New Roman"/>
                <w:b/>
              </w:rPr>
            </w:pPr>
            <w:r w:rsidRPr="001E6E19">
              <w:rPr>
                <w:rFonts w:ascii="Times New Roman" w:hAnsi="Times New Roman"/>
                <w:b/>
              </w:rPr>
              <w:t>Activité 1</w:t>
            </w:r>
          </w:p>
        </w:tc>
        <w:tc>
          <w:tcPr>
            <w:tcW w:w="512" w:type="pct"/>
            <w:tcBorders>
              <w:top w:val="nil"/>
              <w:left w:val="nil"/>
              <w:bottom w:val="single" w:sz="4" w:space="0" w:color="auto"/>
              <w:right w:val="single" w:sz="4" w:space="0" w:color="auto"/>
            </w:tcBorders>
            <w:shd w:val="clear" w:color="auto" w:fill="auto"/>
            <w:noWrap/>
            <w:vAlign w:val="center"/>
          </w:tcPr>
          <w:p w14:paraId="5F76CA9C"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6B47A008"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35D3392F"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034597AB"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r>
      <w:tr w:rsidR="00C817D5" w:rsidRPr="001E6E19" w14:paraId="06C74EF0"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4571BEE2"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37B4BE17" w14:textId="77777777" w:rsidR="00C817D5" w:rsidRPr="001E6E19" w:rsidRDefault="00C817D5" w:rsidP="00C817D5">
            <w:pPr>
              <w:spacing w:after="0"/>
              <w:rPr>
                <w:rFonts w:ascii="Times New Roman" w:hAnsi="Times New Roman"/>
                <w:b/>
              </w:rPr>
            </w:pPr>
            <w:r w:rsidRPr="001E6E19">
              <w:rPr>
                <w:rFonts w:ascii="Times New Roman" w:hAnsi="Times New Roman"/>
                <w:b/>
              </w:rPr>
              <w:t>Activité 2</w:t>
            </w:r>
          </w:p>
        </w:tc>
        <w:tc>
          <w:tcPr>
            <w:tcW w:w="512" w:type="pct"/>
            <w:tcBorders>
              <w:top w:val="nil"/>
              <w:left w:val="nil"/>
              <w:bottom w:val="single" w:sz="4" w:space="0" w:color="auto"/>
              <w:right w:val="single" w:sz="4" w:space="0" w:color="auto"/>
            </w:tcBorders>
            <w:shd w:val="clear" w:color="auto" w:fill="auto"/>
            <w:noWrap/>
            <w:vAlign w:val="center"/>
          </w:tcPr>
          <w:p w14:paraId="2BED57F7"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4B546FE1"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0154D9B8"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2F310631"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r>
      <w:tr w:rsidR="00C817D5" w:rsidRPr="001E6E19" w14:paraId="30C13FB0"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272BF098" w14:textId="77777777" w:rsidR="00C817D5" w:rsidRPr="001E6E19" w:rsidRDefault="00C817D5" w:rsidP="00C817D5">
            <w:pPr>
              <w:spacing w:after="0"/>
              <w:jc w:val="center"/>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5BB9B72B" w14:textId="77777777" w:rsidR="00C817D5" w:rsidRPr="001E6E19" w:rsidRDefault="00C817D5" w:rsidP="00C817D5">
            <w:pPr>
              <w:spacing w:after="0"/>
              <w:rPr>
                <w:rFonts w:ascii="Times New Roman" w:hAnsi="Times New Roman"/>
                <w:b/>
              </w:rPr>
            </w:pPr>
            <w:r w:rsidRPr="001E6E19">
              <w:rPr>
                <w:rFonts w:ascii="Times New Roman" w:hAnsi="Times New Roman"/>
                <w:b/>
              </w:rPr>
              <w:t>Activité n</w:t>
            </w:r>
          </w:p>
        </w:tc>
        <w:tc>
          <w:tcPr>
            <w:tcW w:w="512" w:type="pct"/>
            <w:tcBorders>
              <w:top w:val="nil"/>
              <w:left w:val="nil"/>
              <w:bottom w:val="single" w:sz="4" w:space="0" w:color="auto"/>
              <w:right w:val="single" w:sz="4" w:space="0" w:color="auto"/>
            </w:tcBorders>
            <w:shd w:val="clear" w:color="auto" w:fill="auto"/>
            <w:noWrap/>
            <w:vAlign w:val="center"/>
          </w:tcPr>
          <w:p w14:paraId="7EB4DACD"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7B3ADB76"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1C023AC6"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1C958FFB" w14:textId="77777777" w:rsidR="00C817D5" w:rsidRPr="001E6E19" w:rsidRDefault="00C817D5" w:rsidP="00C817D5">
            <w:pPr>
              <w:spacing w:after="0"/>
              <w:jc w:val="center"/>
              <w:rPr>
                <w:rFonts w:ascii="Times New Roman" w:hAnsi="Times New Roman"/>
                <w:color w:val="000000"/>
              </w:rPr>
            </w:pPr>
            <w:r w:rsidRPr="00AC7106">
              <w:rPr>
                <w:rFonts w:ascii="Times New Roman" w:hAnsi="Times New Roman"/>
                <w:color w:val="000000"/>
                <w:sz w:val="22"/>
                <w:szCs w:val="22"/>
              </w:rPr>
              <w:t>-</w:t>
            </w:r>
          </w:p>
        </w:tc>
      </w:tr>
      <w:tr w:rsidR="00C817D5" w:rsidRPr="001E6E19" w14:paraId="484DFB28" w14:textId="77777777" w:rsidTr="00C817D5">
        <w:trPr>
          <w:trHeight w:val="283"/>
        </w:trPr>
        <w:tc>
          <w:tcPr>
            <w:tcW w:w="1218" w:type="pct"/>
            <w:vMerge/>
            <w:tcBorders>
              <w:left w:val="single" w:sz="4" w:space="0" w:color="auto"/>
              <w:right w:val="single" w:sz="4" w:space="0" w:color="auto"/>
            </w:tcBorders>
            <w:shd w:val="clear" w:color="auto" w:fill="auto"/>
          </w:tcPr>
          <w:p w14:paraId="00B522ED" w14:textId="77777777" w:rsidR="00C817D5" w:rsidRPr="001E6E19" w:rsidRDefault="00C817D5" w:rsidP="00C817D5">
            <w:pPr>
              <w:spacing w:after="0"/>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DEEAF6"/>
            <w:noWrap/>
            <w:hideMark/>
          </w:tcPr>
          <w:p w14:paraId="4009855C"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b/>
              </w:rPr>
              <w:t>Action 4</w:t>
            </w:r>
            <w:r w:rsidRPr="001E6E19">
              <w:rPr>
                <w:rFonts w:ascii="Times New Roman" w:hAnsi="Times New Roman"/>
              </w:rPr>
              <w:t>: Développement des capacités de suivi-appui professionnel de l’AMOC de base par le niveau régional, provinciale et de district sanitaire</w:t>
            </w:r>
          </w:p>
        </w:tc>
      </w:tr>
      <w:tr w:rsidR="00C817D5" w:rsidRPr="001E6E19" w14:paraId="49808F32" w14:textId="77777777" w:rsidTr="00C817D5">
        <w:trPr>
          <w:trHeight w:val="283"/>
        </w:trPr>
        <w:tc>
          <w:tcPr>
            <w:tcW w:w="1218" w:type="pct"/>
            <w:vMerge/>
            <w:tcBorders>
              <w:left w:val="single" w:sz="4" w:space="0" w:color="auto"/>
              <w:right w:val="single" w:sz="4" w:space="0" w:color="auto"/>
            </w:tcBorders>
            <w:shd w:val="clear" w:color="auto" w:fill="auto"/>
          </w:tcPr>
          <w:p w14:paraId="72A8FF93"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5861A6A2" w14:textId="77777777" w:rsidR="00C817D5" w:rsidRPr="001E6E19" w:rsidRDefault="00C817D5" w:rsidP="00C817D5">
            <w:pPr>
              <w:spacing w:after="0"/>
              <w:rPr>
                <w:rFonts w:ascii="Times New Roman" w:hAnsi="Times New Roman"/>
                <w:b/>
              </w:rPr>
            </w:pPr>
            <w:r w:rsidRPr="001E6E19">
              <w:rPr>
                <w:rFonts w:ascii="Times New Roman" w:hAnsi="Times New Roman"/>
                <w:b/>
              </w:rPr>
              <w:t xml:space="preserve">Activité 1 : </w:t>
            </w:r>
          </w:p>
        </w:tc>
        <w:tc>
          <w:tcPr>
            <w:tcW w:w="512" w:type="pct"/>
            <w:tcBorders>
              <w:top w:val="nil"/>
              <w:left w:val="nil"/>
              <w:bottom w:val="single" w:sz="4" w:space="0" w:color="auto"/>
              <w:right w:val="single" w:sz="4" w:space="0" w:color="auto"/>
            </w:tcBorders>
            <w:shd w:val="clear" w:color="auto" w:fill="auto"/>
            <w:noWrap/>
            <w:vAlign w:val="center"/>
          </w:tcPr>
          <w:p w14:paraId="354274FC"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518EC31C"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6CDFE1A9"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63E0FE16"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r>
      <w:tr w:rsidR="00C817D5" w:rsidRPr="001E6E19" w14:paraId="6F269495" w14:textId="77777777" w:rsidTr="00C817D5">
        <w:trPr>
          <w:trHeight w:val="283"/>
        </w:trPr>
        <w:tc>
          <w:tcPr>
            <w:tcW w:w="1218" w:type="pct"/>
            <w:vMerge/>
            <w:tcBorders>
              <w:left w:val="single" w:sz="4" w:space="0" w:color="auto"/>
              <w:right w:val="single" w:sz="4" w:space="0" w:color="auto"/>
            </w:tcBorders>
            <w:shd w:val="clear" w:color="auto" w:fill="auto"/>
          </w:tcPr>
          <w:p w14:paraId="64025F02"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DEEAF6"/>
            <w:noWrap/>
          </w:tcPr>
          <w:p w14:paraId="4A03B481" w14:textId="77777777" w:rsidR="00C817D5" w:rsidRPr="001E6E19" w:rsidRDefault="00C817D5" w:rsidP="00C817D5">
            <w:pPr>
              <w:spacing w:after="0"/>
              <w:rPr>
                <w:rFonts w:ascii="Times New Roman" w:hAnsi="Times New Roman"/>
                <w:b/>
              </w:rPr>
            </w:pPr>
            <w:r w:rsidRPr="001E6E19">
              <w:rPr>
                <w:rFonts w:ascii="Times New Roman" w:hAnsi="Times New Roman"/>
                <w:b/>
                <w:color w:val="000000"/>
              </w:rPr>
              <w:t>Activité 2</w:t>
            </w:r>
            <w:r w:rsidRPr="001E6E19">
              <w:rPr>
                <w:rFonts w:ascii="Times New Roman" w:hAnsi="Times New Roman"/>
                <w:color w:val="000000"/>
              </w:rPr>
              <w:t xml:space="preserve"> : </w:t>
            </w:r>
          </w:p>
        </w:tc>
        <w:tc>
          <w:tcPr>
            <w:tcW w:w="512" w:type="pct"/>
            <w:tcBorders>
              <w:top w:val="nil"/>
              <w:left w:val="nil"/>
              <w:bottom w:val="single" w:sz="4" w:space="0" w:color="auto"/>
              <w:right w:val="single" w:sz="4" w:space="0" w:color="auto"/>
            </w:tcBorders>
            <w:shd w:val="clear" w:color="auto" w:fill="DEEAF6"/>
            <w:noWrap/>
            <w:vAlign w:val="center"/>
          </w:tcPr>
          <w:p w14:paraId="0B309E78"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DEEAF6"/>
            <w:noWrap/>
            <w:vAlign w:val="center"/>
          </w:tcPr>
          <w:p w14:paraId="633C20C2"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DEEAF6"/>
            <w:noWrap/>
            <w:vAlign w:val="center"/>
          </w:tcPr>
          <w:p w14:paraId="14C1910A"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DEEAF6"/>
            <w:noWrap/>
            <w:vAlign w:val="center"/>
          </w:tcPr>
          <w:p w14:paraId="60E5E8F3"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r>
      <w:tr w:rsidR="00C817D5" w:rsidRPr="001E6E19" w14:paraId="12EEEEFA" w14:textId="77777777" w:rsidTr="00C817D5">
        <w:trPr>
          <w:trHeight w:val="283"/>
        </w:trPr>
        <w:tc>
          <w:tcPr>
            <w:tcW w:w="1218" w:type="pct"/>
            <w:vMerge/>
            <w:tcBorders>
              <w:left w:val="single" w:sz="4" w:space="0" w:color="auto"/>
              <w:right w:val="single" w:sz="4" w:space="0" w:color="auto"/>
            </w:tcBorders>
            <w:shd w:val="clear" w:color="auto" w:fill="auto"/>
          </w:tcPr>
          <w:p w14:paraId="361EFDF5"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5E017426" w14:textId="77777777" w:rsidR="00C817D5" w:rsidRPr="001E6E19" w:rsidRDefault="00C817D5" w:rsidP="00C817D5">
            <w:pPr>
              <w:spacing w:after="0"/>
              <w:rPr>
                <w:rFonts w:ascii="Times New Roman" w:hAnsi="Times New Roman"/>
                <w:b/>
                <w:color w:val="000000"/>
              </w:rPr>
            </w:pPr>
            <w:r w:rsidRPr="001E6E19">
              <w:rPr>
                <w:rFonts w:ascii="Times New Roman" w:hAnsi="Times New Roman"/>
                <w:b/>
                <w:color w:val="000000"/>
              </w:rPr>
              <w:t xml:space="preserve">Activité n: </w:t>
            </w:r>
          </w:p>
        </w:tc>
        <w:tc>
          <w:tcPr>
            <w:tcW w:w="512" w:type="pct"/>
            <w:tcBorders>
              <w:top w:val="nil"/>
              <w:left w:val="nil"/>
              <w:bottom w:val="single" w:sz="4" w:space="0" w:color="auto"/>
              <w:right w:val="single" w:sz="4" w:space="0" w:color="auto"/>
            </w:tcBorders>
            <w:shd w:val="clear" w:color="auto" w:fill="auto"/>
            <w:noWrap/>
            <w:vAlign w:val="center"/>
          </w:tcPr>
          <w:p w14:paraId="78D1AEF7"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1F323FC8"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65C58D7B"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66D19FDE" w14:textId="77777777" w:rsidR="00C817D5" w:rsidRPr="001E6E19" w:rsidRDefault="00C817D5" w:rsidP="00C817D5">
            <w:pPr>
              <w:spacing w:after="0"/>
              <w:jc w:val="center"/>
              <w:rPr>
                <w:rFonts w:ascii="Times New Roman" w:hAnsi="Times New Roman"/>
                <w:color w:val="000000"/>
              </w:rPr>
            </w:pPr>
            <w:r w:rsidRPr="00D91D8B">
              <w:rPr>
                <w:rFonts w:ascii="Times New Roman" w:hAnsi="Times New Roman"/>
                <w:color w:val="000000"/>
                <w:sz w:val="22"/>
                <w:szCs w:val="22"/>
              </w:rPr>
              <w:t>-</w:t>
            </w:r>
          </w:p>
        </w:tc>
      </w:tr>
      <w:tr w:rsidR="00C817D5" w:rsidRPr="001E6E19" w14:paraId="5CB0AF9D" w14:textId="77777777" w:rsidTr="00C817D5">
        <w:trPr>
          <w:trHeight w:val="283"/>
        </w:trPr>
        <w:tc>
          <w:tcPr>
            <w:tcW w:w="1218" w:type="pct"/>
            <w:vMerge/>
            <w:tcBorders>
              <w:left w:val="single" w:sz="4" w:space="0" w:color="auto"/>
              <w:bottom w:val="single" w:sz="4" w:space="0" w:color="auto"/>
              <w:right w:val="single" w:sz="4" w:space="0" w:color="auto"/>
            </w:tcBorders>
            <w:shd w:val="clear" w:color="auto" w:fill="auto"/>
          </w:tcPr>
          <w:p w14:paraId="7352B2CD" w14:textId="77777777" w:rsidR="00C817D5" w:rsidRPr="001E6E19" w:rsidRDefault="00C817D5" w:rsidP="00C817D5">
            <w:pPr>
              <w:spacing w:after="0"/>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DEEAF6"/>
            <w:noWrap/>
            <w:hideMark/>
          </w:tcPr>
          <w:p w14:paraId="46A25556"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b/>
              </w:rPr>
              <w:t>Action 5</w:t>
            </w:r>
            <w:r w:rsidRPr="001E6E19">
              <w:rPr>
                <w:rFonts w:ascii="Times New Roman" w:hAnsi="Times New Roman"/>
              </w:rPr>
              <w:t xml:space="preserve"> : Développement des capacités de suivi-appui professionnelle AMOC par le niveau centrale</w:t>
            </w:r>
          </w:p>
        </w:tc>
      </w:tr>
      <w:tr w:rsidR="00C817D5" w:rsidRPr="001E6E19" w14:paraId="58B56618" w14:textId="77777777" w:rsidTr="00C817D5">
        <w:trPr>
          <w:trHeight w:val="283"/>
        </w:trPr>
        <w:tc>
          <w:tcPr>
            <w:tcW w:w="1218" w:type="pct"/>
            <w:tcBorders>
              <w:left w:val="single" w:sz="4" w:space="0" w:color="auto"/>
              <w:bottom w:val="single" w:sz="4" w:space="0" w:color="auto"/>
              <w:right w:val="single" w:sz="4" w:space="0" w:color="auto"/>
            </w:tcBorders>
            <w:shd w:val="clear" w:color="auto" w:fill="auto"/>
          </w:tcPr>
          <w:p w14:paraId="014DFF0B"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283DF6C7" w14:textId="77777777" w:rsidR="00C817D5" w:rsidRPr="001E6E19" w:rsidRDefault="00C817D5" w:rsidP="00C817D5">
            <w:pPr>
              <w:spacing w:after="0"/>
              <w:rPr>
                <w:rFonts w:ascii="Times New Roman" w:hAnsi="Times New Roman"/>
                <w:b/>
              </w:rPr>
            </w:pPr>
            <w:r w:rsidRPr="001E6E19">
              <w:rPr>
                <w:rFonts w:ascii="Times New Roman" w:hAnsi="Times New Roman"/>
                <w:b/>
                <w:i/>
                <w:iCs/>
                <w:color w:val="000000"/>
              </w:rPr>
              <w:t xml:space="preserve">Activité </w:t>
            </w:r>
            <w:r w:rsidRPr="001E6E19">
              <w:rPr>
                <w:rFonts w:ascii="Times New Roman" w:hAnsi="Times New Roman"/>
                <w:i/>
                <w:iCs/>
                <w:color w:val="000000"/>
              </w:rPr>
              <w:t xml:space="preserve">: </w:t>
            </w:r>
          </w:p>
        </w:tc>
        <w:tc>
          <w:tcPr>
            <w:tcW w:w="512" w:type="pct"/>
            <w:tcBorders>
              <w:top w:val="nil"/>
              <w:left w:val="nil"/>
              <w:bottom w:val="single" w:sz="4" w:space="0" w:color="auto"/>
              <w:right w:val="single" w:sz="4" w:space="0" w:color="auto"/>
            </w:tcBorders>
            <w:shd w:val="clear" w:color="auto" w:fill="auto"/>
            <w:noWrap/>
          </w:tcPr>
          <w:p w14:paraId="6C310975"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c>
          <w:tcPr>
            <w:tcW w:w="513" w:type="pct"/>
            <w:tcBorders>
              <w:top w:val="nil"/>
              <w:left w:val="nil"/>
              <w:bottom w:val="single" w:sz="4" w:space="0" w:color="auto"/>
              <w:right w:val="single" w:sz="4" w:space="0" w:color="auto"/>
            </w:tcBorders>
            <w:shd w:val="clear" w:color="auto" w:fill="auto"/>
            <w:noWrap/>
          </w:tcPr>
          <w:p w14:paraId="3044B8B1"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c>
          <w:tcPr>
            <w:tcW w:w="577" w:type="pct"/>
            <w:tcBorders>
              <w:top w:val="nil"/>
              <w:left w:val="nil"/>
              <w:bottom w:val="single" w:sz="4" w:space="0" w:color="auto"/>
              <w:right w:val="single" w:sz="4" w:space="0" w:color="auto"/>
            </w:tcBorders>
            <w:shd w:val="clear" w:color="auto" w:fill="auto"/>
            <w:noWrap/>
          </w:tcPr>
          <w:p w14:paraId="576E1ED0"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c>
          <w:tcPr>
            <w:tcW w:w="705" w:type="pct"/>
            <w:tcBorders>
              <w:top w:val="nil"/>
              <w:left w:val="nil"/>
              <w:bottom w:val="single" w:sz="4" w:space="0" w:color="auto"/>
              <w:right w:val="single" w:sz="4" w:space="0" w:color="auto"/>
            </w:tcBorders>
            <w:shd w:val="clear" w:color="auto" w:fill="auto"/>
            <w:noWrap/>
          </w:tcPr>
          <w:p w14:paraId="36A0FA77"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r>
      <w:tr w:rsidR="00C817D5" w:rsidRPr="001E6E19" w14:paraId="751407F4" w14:textId="77777777" w:rsidTr="00C817D5">
        <w:trPr>
          <w:trHeight w:val="283"/>
        </w:trPr>
        <w:tc>
          <w:tcPr>
            <w:tcW w:w="1218" w:type="pct"/>
            <w:vMerge w:val="restart"/>
            <w:tcBorders>
              <w:top w:val="nil"/>
              <w:left w:val="single" w:sz="4" w:space="0" w:color="auto"/>
              <w:right w:val="single" w:sz="4" w:space="0" w:color="auto"/>
            </w:tcBorders>
            <w:shd w:val="clear" w:color="auto" w:fill="auto"/>
            <w:vAlign w:val="center"/>
          </w:tcPr>
          <w:p w14:paraId="421A8FC5" w14:textId="77777777" w:rsidR="00C817D5" w:rsidRPr="001E6E19" w:rsidRDefault="00C817D5" w:rsidP="00C817D5">
            <w:pPr>
              <w:spacing w:after="0"/>
              <w:rPr>
                <w:rFonts w:ascii="Times New Roman" w:hAnsi="Times New Roman"/>
                <w:b/>
              </w:rPr>
            </w:pPr>
            <w:r w:rsidRPr="001E6E19">
              <w:rPr>
                <w:rFonts w:ascii="Times New Roman" w:hAnsi="Times New Roman"/>
                <w:b/>
              </w:rPr>
              <w:t xml:space="preserve">OS.3 : </w:t>
            </w:r>
            <w:r w:rsidRPr="001E6E19">
              <w:rPr>
                <w:rFonts w:ascii="Times New Roman" w:hAnsi="Times New Roman"/>
                <w:b/>
                <w:shd w:val="clear" w:color="auto" w:fill="FFFFFF"/>
              </w:rPr>
              <w:t>Construire à l’horizon 2019 le leadership communal en matière d’AEPHA à travers des ressources, structures, mécanismes et outils adaptés</w:t>
            </w:r>
          </w:p>
        </w:tc>
        <w:tc>
          <w:tcPr>
            <w:tcW w:w="3782" w:type="pct"/>
            <w:gridSpan w:val="5"/>
            <w:tcBorders>
              <w:top w:val="nil"/>
              <w:left w:val="single" w:sz="4" w:space="0" w:color="auto"/>
              <w:bottom w:val="single" w:sz="4" w:space="0" w:color="auto"/>
              <w:right w:val="single" w:sz="4" w:space="0" w:color="auto"/>
            </w:tcBorders>
            <w:shd w:val="clear" w:color="auto" w:fill="DEEAF6"/>
            <w:noWrap/>
            <w:hideMark/>
          </w:tcPr>
          <w:p w14:paraId="100A455F"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b/>
              </w:rPr>
              <w:t>Action 6</w:t>
            </w:r>
            <w:r w:rsidRPr="001E6E19">
              <w:rPr>
                <w:rFonts w:ascii="Times New Roman" w:hAnsi="Times New Roman"/>
              </w:rPr>
              <w:t xml:space="preserve"> : Recrutement, formation et mise en place dans chaque commune d’un agent technique communal d’AEPHA</w:t>
            </w:r>
          </w:p>
        </w:tc>
      </w:tr>
      <w:tr w:rsidR="00C817D5" w:rsidRPr="001E6E19" w14:paraId="317A69EA"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1C820F8F"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449B946D" w14:textId="77777777" w:rsidR="00C817D5" w:rsidRPr="001E6E19" w:rsidRDefault="00C817D5" w:rsidP="00C817D5">
            <w:pPr>
              <w:spacing w:after="0"/>
              <w:rPr>
                <w:rFonts w:ascii="Times New Roman" w:hAnsi="Times New Roman"/>
                <w:b/>
                <w:i/>
              </w:rPr>
            </w:pPr>
            <w:r w:rsidRPr="001E6E19">
              <w:rPr>
                <w:rFonts w:ascii="Times New Roman" w:hAnsi="Times New Roman"/>
                <w:b/>
                <w:i/>
                <w:color w:val="000000"/>
              </w:rPr>
              <w:t xml:space="preserve">Activité 1 </w:t>
            </w:r>
            <w:r w:rsidRPr="001E6E19">
              <w:rPr>
                <w:rFonts w:ascii="Times New Roman" w:hAnsi="Times New Roman"/>
                <w:i/>
                <w:color w:val="000000"/>
              </w:rPr>
              <w:t>: Transmission des besoins de la région de la Boucle du Mouhoun au MEA</w:t>
            </w:r>
          </w:p>
        </w:tc>
        <w:tc>
          <w:tcPr>
            <w:tcW w:w="512" w:type="pct"/>
            <w:tcBorders>
              <w:top w:val="nil"/>
              <w:left w:val="nil"/>
              <w:bottom w:val="single" w:sz="4" w:space="0" w:color="auto"/>
              <w:right w:val="single" w:sz="4" w:space="0" w:color="auto"/>
            </w:tcBorders>
            <w:shd w:val="clear" w:color="auto" w:fill="auto"/>
            <w:noWrap/>
            <w:vAlign w:val="center"/>
          </w:tcPr>
          <w:p w14:paraId="1F99EB46"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w:t>
            </w:r>
          </w:p>
        </w:tc>
        <w:tc>
          <w:tcPr>
            <w:tcW w:w="513" w:type="pct"/>
            <w:tcBorders>
              <w:top w:val="nil"/>
              <w:left w:val="nil"/>
              <w:bottom w:val="single" w:sz="4" w:space="0" w:color="auto"/>
              <w:right w:val="single" w:sz="4" w:space="0" w:color="auto"/>
            </w:tcBorders>
            <w:shd w:val="clear" w:color="auto" w:fill="auto"/>
            <w:noWrap/>
            <w:vAlign w:val="center"/>
          </w:tcPr>
          <w:p w14:paraId="6EE38F74"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0</w:t>
            </w:r>
          </w:p>
        </w:tc>
        <w:tc>
          <w:tcPr>
            <w:tcW w:w="577" w:type="pct"/>
            <w:tcBorders>
              <w:top w:val="nil"/>
              <w:left w:val="nil"/>
              <w:bottom w:val="single" w:sz="4" w:space="0" w:color="auto"/>
              <w:right w:val="single" w:sz="4" w:space="0" w:color="auto"/>
            </w:tcBorders>
            <w:shd w:val="clear" w:color="auto" w:fill="auto"/>
            <w:noWrap/>
            <w:vAlign w:val="center"/>
          </w:tcPr>
          <w:p w14:paraId="2B0349BB"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w:t>
            </w:r>
          </w:p>
        </w:tc>
        <w:tc>
          <w:tcPr>
            <w:tcW w:w="705" w:type="pct"/>
            <w:tcBorders>
              <w:top w:val="nil"/>
              <w:left w:val="nil"/>
              <w:bottom w:val="single" w:sz="4" w:space="0" w:color="auto"/>
              <w:right w:val="single" w:sz="4" w:space="0" w:color="auto"/>
            </w:tcBorders>
            <w:shd w:val="clear" w:color="auto" w:fill="auto"/>
            <w:noWrap/>
            <w:vAlign w:val="center"/>
          </w:tcPr>
          <w:p w14:paraId="383056B0" w14:textId="77777777" w:rsidR="00C817D5" w:rsidRPr="007D0AE0" w:rsidRDefault="00C817D5" w:rsidP="00C817D5">
            <w:pPr>
              <w:spacing w:after="0"/>
              <w:jc w:val="center"/>
              <w:rPr>
                <w:rFonts w:ascii="Times New Roman" w:hAnsi="Times New Roman"/>
                <w:color w:val="000000"/>
                <w:sz w:val="22"/>
                <w:szCs w:val="22"/>
              </w:rPr>
            </w:pPr>
            <w:r w:rsidRPr="007D0AE0">
              <w:rPr>
                <w:rFonts w:ascii="Times New Roman" w:hAnsi="Times New Roman"/>
                <w:color w:val="000000"/>
                <w:sz w:val="22"/>
                <w:szCs w:val="22"/>
              </w:rPr>
              <w:t>100</w:t>
            </w:r>
          </w:p>
        </w:tc>
      </w:tr>
      <w:tr w:rsidR="00C817D5" w:rsidRPr="001E6E19" w14:paraId="381E72F5"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403E16E4"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DEEAF6"/>
            <w:noWrap/>
          </w:tcPr>
          <w:p w14:paraId="2900FD59" w14:textId="77777777" w:rsidR="00C817D5" w:rsidRPr="001E6E19" w:rsidRDefault="00C817D5" w:rsidP="00C817D5">
            <w:pPr>
              <w:spacing w:after="0"/>
              <w:rPr>
                <w:rFonts w:ascii="Times New Roman" w:hAnsi="Times New Roman"/>
                <w:b/>
                <w:i/>
              </w:rPr>
            </w:pPr>
            <w:r w:rsidRPr="001E6E19">
              <w:rPr>
                <w:rFonts w:ascii="Times New Roman" w:hAnsi="Times New Roman"/>
                <w:b/>
                <w:i/>
                <w:color w:val="000000"/>
              </w:rPr>
              <w:t xml:space="preserve">Activité 2 </w:t>
            </w:r>
            <w:r w:rsidRPr="001E6E19">
              <w:rPr>
                <w:rFonts w:ascii="Times New Roman" w:hAnsi="Times New Roman"/>
                <w:i/>
                <w:color w:val="000000"/>
              </w:rPr>
              <w:t xml:space="preserve">: </w:t>
            </w:r>
          </w:p>
        </w:tc>
        <w:tc>
          <w:tcPr>
            <w:tcW w:w="512" w:type="pct"/>
            <w:tcBorders>
              <w:top w:val="nil"/>
              <w:left w:val="nil"/>
              <w:bottom w:val="single" w:sz="4" w:space="0" w:color="auto"/>
              <w:right w:val="single" w:sz="4" w:space="0" w:color="auto"/>
            </w:tcBorders>
            <w:shd w:val="clear" w:color="auto" w:fill="DEEAF6"/>
            <w:noWrap/>
            <w:vAlign w:val="center"/>
          </w:tcPr>
          <w:p w14:paraId="260414FA"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DEEAF6"/>
            <w:noWrap/>
            <w:vAlign w:val="center"/>
          </w:tcPr>
          <w:p w14:paraId="05A585E7"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DEEAF6"/>
            <w:noWrap/>
            <w:vAlign w:val="center"/>
          </w:tcPr>
          <w:p w14:paraId="3A0EA28B"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DEEAF6"/>
            <w:noWrap/>
            <w:vAlign w:val="center"/>
          </w:tcPr>
          <w:p w14:paraId="5E7E8E1A"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r>
      <w:tr w:rsidR="00C817D5" w:rsidRPr="001E6E19" w14:paraId="2895194A" w14:textId="77777777" w:rsidTr="00C817D5">
        <w:trPr>
          <w:trHeight w:val="283"/>
        </w:trPr>
        <w:tc>
          <w:tcPr>
            <w:tcW w:w="1218" w:type="pct"/>
            <w:vMerge/>
            <w:tcBorders>
              <w:top w:val="nil"/>
              <w:left w:val="single" w:sz="4" w:space="0" w:color="auto"/>
              <w:right w:val="single" w:sz="4" w:space="0" w:color="auto"/>
            </w:tcBorders>
            <w:shd w:val="clear" w:color="auto" w:fill="auto"/>
            <w:vAlign w:val="center"/>
          </w:tcPr>
          <w:p w14:paraId="032CEFFB"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6DFF34E4" w14:textId="77777777" w:rsidR="00C817D5" w:rsidRPr="001E6E19" w:rsidRDefault="00C817D5" w:rsidP="00C817D5">
            <w:pPr>
              <w:spacing w:after="0"/>
              <w:rPr>
                <w:rFonts w:ascii="Times New Roman" w:hAnsi="Times New Roman"/>
                <w:b/>
                <w:i/>
              </w:rPr>
            </w:pPr>
            <w:r w:rsidRPr="001E6E19">
              <w:rPr>
                <w:rFonts w:ascii="Times New Roman" w:hAnsi="Times New Roman"/>
                <w:b/>
                <w:i/>
                <w:color w:val="000000"/>
              </w:rPr>
              <w:t xml:space="preserve">Activité n </w:t>
            </w:r>
            <w:r w:rsidRPr="001E6E19">
              <w:rPr>
                <w:rFonts w:ascii="Times New Roman" w:hAnsi="Times New Roman"/>
                <w:i/>
                <w:color w:val="000000"/>
              </w:rPr>
              <w:t xml:space="preserve">: </w:t>
            </w:r>
          </w:p>
        </w:tc>
        <w:tc>
          <w:tcPr>
            <w:tcW w:w="512" w:type="pct"/>
            <w:tcBorders>
              <w:top w:val="nil"/>
              <w:left w:val="nil"/>
              <w:bottom w:val="single" w:sz="4" w:space="0" w:color="auto"/>
              <w:right w:val="single" w:sz="4" w:space="0" w:color="auto"/>
            </w:tcBorders>
            <w:shd w:val="clear" w:color="auto" w:fill="auto"/>
            <w:noWrap/>
            <w:vAlign w:val="center"/>
          </w:tcPr>
          <w:p w14:paraId="729CFE52"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0BD58B80"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1A555CC8"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57D52FBC" w14:textId="77777777" w:rsidR="00C817D5" w:rsidRPr="001E6E19" w:rsidRDefault="00C817D5" w:rsidP="00C817D5">
            <w:pPr>
              <w:spacing w:after="0"/>
              <w:jc w:val="center"/>
              <w:rPr>
                <w:rFonts w:ascii="Times New Roman" w:hAnsi="Times New Roman"/>
                <w:color w:val="000000"/>
              </w:rPr>
            </w:pPr>
            <w:r w:rsidRPr="00224318">
              <w:rPr>
                <w:rFonts w:ascii="Times New Roman" w:hAnsi="Times New Roman"/>
                <w:color w:val="000000"/>
                <w:sz w:val="22"/>
                <w:szCs w:val="22"/>
              </w:rPr>
              <w:t>-</w:t>
            </w:r>
          </w:p>
        </w:tc>
      </w:tr>
      <w:tr w:rsidR="00C817D5" w:rsidRPr="001E6E19" w14:paraId="7F2BB1C3" w14:textId="77777777" w:rsidTr="00C817D5">
        <w:trPr>
          <w:trHeight w:val="283"/>
        </w:trPr>
        <w:tc>
          <w:tcPr>
            <w:tcW w:w="1218" w:type="pct"/>
            <w:vMerge/>
            <w:tcBorders>
              <w:left w:val="single" w:sz="4" w:space="0" w:color="auto"/>
              <w:right w:val="single" w:sz="4" w:space="0" w:color="auto"/>
            </w:tcBorders>
            <w:shd w:val="clear" w:color="auto" w:fill="auto"/>
          </w:tcPr>
          <w:p w14:paraId="7AF7E520" w14:textId="77777777" w:rsidR="00C817D5" w:rsidRPr="001E6E19" w:rsidRDefault="00C817D5" w:rsidP="00C817D5">
            <w:pPr>
              <w:spacing w:after="0"/>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auto"/>
            <w:noWrap/>
            <w:hideMark/>
          </w:tcPr>
          <w:p w14:paraId="131DF424" w14:textId="77777777" w:rsidR="00C817D5" w:rsidRPr="001E6E19" w:rsidRDefault="00C817D5" w:rsidP="00C817D5">
            <w:pPr>
              <w:spacing w:after="0"/>
              <w:jc w:val="center"/>
              <w:rPr>
                <w:rFonts w:ascii="Times New Roman" w:hAnsi="Times New Roman"/>
                <w:b/>
              </w:rPr>
            </w:pPr>
            <w:r w:rsidRPr="001E6E19">
              <w:rPr>
                <w:rFonts w:ascii="Times New Roman" w:hAnsi="Times New Roman"/>
                <w:b/>
              </w:rPr>
              <w:t xml:space="preserve">Action 7: </w:t>
            </w:r>
            <w:r w:rsidRPr="001E6E19">
              <w:rPr>
                <w:rFonts w:ascii="Times New Roman" w:hAnsi="Times New Roman"/>
              </w:rPr>
              <w:t>Structuration et pérennisation des services d’accès à l’eau potable, à l’assainissement de base et de promotion de l’hygiène</w:t>
            </w:r>
          </w:p>
        </w:tc>
      </w:tr>
      <w:tr w:rsidR="00C817D5" w:rsidRPr="001E6E19" w14:paraId="33797CEB" w14:textId="77777777" w:rsidTr="00C817D5">
        <w:trPr>
          <w:trHeight w:val="283"/>
        </w:trPr>
        <w:tc>
          <w:tcPr>
            <w:tcW w:w="1218" w:type="pct"/>
            <w:vMerge/>
            <w:tcBorders>
              <w:left w:val="single" w:sz="4" w:space="0" w:color="auto"/>
              <w:right w:val="single" w:sz="4" w:space="0" w:color="auto"/>
            </w:tcBorders>
            <w:shd w:val="clear" w:color="auto" w:fill="auto"/>
          </w:tcPr>
          <w:p w14:paraId="4A4F77E1" w14:textId="77777777" w:rsidR="00C817D5" w:rsidRPr="001E6E19" w:rsidRDefault="00C817D5" w:rsidP="00C817D5">
            <w:pPr>
              <w:spacing w:after="0"/>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DEEAF6"/>
            <w:noWrap/>
            <w:hideMark/>
          </w:tcPr>
          <w:p w14:paraId="65B6DE42"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b/>
              </w:rPr>
              <w:t>Action 8</w:t>
            </w:r>
            <w:r w:rsidRPr="001E6E19">
              <w:rPr>
                <w:rFonts w:ascii="Times New Roman" w:hAnsi="Times New Roman"/>
              </w:rPr>
              <w:t xml:space="preserve"> : Renforcement de l’internalisation et de l’appropriation du processus du PCD-AEPA</w:t>
            </w:r>
          </w:p>
        </w:tc>
      </w:tr>
      <w:tr w:rsidR="00C817D5" w:rsidRPr="001E6E19" w14:paraId="23B625CB" w14:textId="77777777" w:rsidTr="00C817D5">
        <w:trPr>
          <w:trHeight w:val="283"/>
        </w:trPr>
        <w:tc>
          <w:tcPr>
            <w:tcW w:w="1218" w:type="pct"/>
            <w:vMerge/>
            <w:tcBorders>
              <w:left w:val="single" w:sz="4" w:space="0" w:color="auto"/>
              <w:right w:val="single" w:sz="4" w:space="0" w:color="auto"/>
            </w:tcBorders>
            <w:shd w:val="clear" w:color="auto" w:fill="auto"/>
          </w:tcPr>
          <w:p w14:paraId="56BA0F46"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3AE8CA58" w14:textId="77777777" w:rsidR="00C817D5" w:rsidRPr="001E6E19" w:rsidRDefault="00C817D5" w:rsidP="00C817D5">
            <w:pPr>
              <w:spacing w:after="0"/>
              <w:rPr>
                <w:rFonts w:ascii="Times New Roman" w:hAnsi="Times New Roman"/>
                <w:b/>
              </w:rPr>
            </w:pPr>
            <w:r w:rsidRPr="001E6E19">
              <w:rPr>
                <w:rFonts w:ascii="Times New Roman" w:hAnsi="Times New Roman"/>
                <w:b/>
              </w:rPr>
              <w:t xml:space="preserve">Activité : </w:t>
            </w:r>
          </w:p>
        </w:tc>
        <w:tc>
          <w:tcPr>
            <w:tcW w:w="512" w:type="pct"/>
            <w:tcBorders>
              <w:top w:val="nil"/>
              <w:left w:val="nil"/>
              <w:bottom w:val="single" w:sz="4" w:space="0" w:color="auto"/>
              <w:right w:val="single" w:sz="4" w:space="0" w:color="auto"/>
            </w:tcBorders>
            <w:shd w:val="clear" w:color="auto" w:fill="auto"/>
            <w:noWrap/>
            <w:vAlign w:val="center"/>
          </w:tcPr>
          <w:p w14:paraId="0FA76A9D" w14:textId="77777777" w:rsidR="00C817D5" w:rsidRPr="001E6E19" w:rsidRDefault="00C817D5" w:rsidP="00C817D5">
            <w:pPr>
              <w:spacing w:after="0"/>
              <w:jc w:val="center"/>
              <w:rPr>
                <w:rFonts w:ascii="Times New Roman" w:hAnsi="Times New Roman"/>
                <w:color w:val="000000"/>
              </w:rPr>
            </w:pPr>
            <w:r w:rsidRPr="004A1207">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24B1B7F1" w14:textId="77777777" w:rsidR="00C817D5" w:rsidRPr="001E6E19" w:rsidRDefault="00C817D5" w:rsidP="00C817D5">
            <w:pPr>
              <w:spacing w:after="0"/>
              <w:jc w:val="center"/>
              <w:rPr>
                <w:rFonts w:ascii="Times New Roman" w:hAnsi="Times New Roman"/>
                <w:color w:val="000000"/>
              </w:rPr>
            </w:pPr>
            <w:r w:rsidRPr="004A1207">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50EA6726" w14:textId="77777777" w:rsidR="00C817D5" w:rsidRPr="001E6E19" w:rsidRDefault="00C817D5" w:rsidP="00C817D5">
            <w:pPr>
              <w:spacing w:after="0"/>
              <w:jc w:val="center"/>
              <w:rPr>
                <w:rFonts w:ascii="Times New Roman" w:hAnsi="Times New Roman"/>
                <w:color w:val="000000"/>
              </w:rPr>
            </w:pPr>
            <w:r w:rsidRPr="004A1207">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4B840B66" w14:textId="77777777" w:rsidR="00C817D5" w:rsidRPr="001E6E19" w:rsidRDefault="00C817D5" w:rsidP="00C817D5">
            <w:pPr>
              <w:spacing w:after="0"/>
              <w:jc w:val="center"/>
              <w:rPr>
                <w:rFonts w:ascii="Times New Roman" w:hAnsi="Times New Roman"/>
                <w:color w:val="000000"/>
              </w:rPr>
            </w:pPr>
            <w:r w:rsidRPr="004A1207">
              <w:rPr>
                <w:rFonts w:ascii="Times New Roman" w:hAnsi="Times New Roman"/>
                <w:color w:val="000000"/>
                <w:sz w:val="22"/>
                <w:szCs w:val="22"/>
              </w:rPr>
              <w:t>-</w:t>
            </w:r>
          </w:p>
        </w:tc>
      </w:tr>
      <w:tr w:rsidR="00C817D5" w:rsidRPr="001E6E19" w14:paraId="2A76179E" w14:textId="77777777" w:rsidTr="00C817D5">
        <w:trPr>
          <w:trHeight w:val="283"/>
        </w:trPr>
        <w:tc>
          <w:tcPr>
            <w:tcW w:w="1218" w:type="pct"/>
            <w:vMerge/>
            <w:tcBorders>
              <w:left w:val="single" w:sz="4" w:space="0" w:color="auto"/>
              <w:right w:val="single" w:sz="4" w:space="0" w:color="auto"/>
            </w:tcBorders>
            <w:shd w:val="clear" w:color="auto" w:fill="auto"/>
          </w:tcPr>
          <w:p w14:paraId="1DD49924" w14:textId="77777777" w:rsidR="00C817D5" w:rsidRPr="001E6E19" w:rsidRDefault="00C817D5" w:rsidP="00C817D5">
            <w:pPr>
              <w:spacing w:after="0"/>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DEEAF6"/>
            <w:noWrap/>
            <w:hideMark/>
          </w:tcPr>
          <w:p w14:paraId="0003BCFE" w14:textId="77777777" w:rsidR="00C817D5" w:rsidRPr="001E6E19" w:rsidRDefault="00C817D5" w:rsidP="00C817D5">
            <w:pPr>
              <w:spacing w:after="0"/>
              <w:jc w:val="left"/>
              <w:rPr>
                <w:rFonts w:ascii="Times New Roman" w:hAnsi="Times New Roman"/>
                <w:color w:val="000000"/>
              </w:rPr>
            </w:pPr>
            <w:r w:rsidRPr="001E6E19">
              <w:rPr>
                <w:rFonts w:ascii="Times New Roman" w:hAnsi="Times New Roman"/>
                <w:b/>
              </w:rPr>
              <w:t>Action 9</w:t>
            </w:r>
            <w:r w:rsidRPr="001E6E19">
              <w:rPr>
                <w:rFonts w:ascii="Times New Roman" w:hAnsi="Times New Roman"/>
              </w:rPr>
              <w:t xml:space="preserve"> : Décentralisation / déconcentration du processus du BPO</w:t>
            </w:r>
          </w:p>
        </w:tc>
      </w:tr>
      <w:tr w:rsidR="00C817D5" w:rsidRPr="001E6E19" w14:paraId="3E68C7C8" w14:textId="77777777" w:rsidTr="00C817D5">
        <w:trPr>
          <w:trHeight w:val="283"/>
        </w:trPr>
        <w:tc>
          <w:tcPr>
            <w:tcW w:w="1218" w:type="pct"/>
            <w:vMerge/>
            <w:tcBorders>
              <w:left w:val="single" w:sz="4" w:space="0" w:color="auto"/>
              <w:right w:val="single" w:sz="4" w:space="0" w:color="auto"/>
            </w:tcBorders>
            <w:shd w:val="clear" w:color="auto" w:fill="auto"/>
          </w:tcPr>
          <w:p w14:paraId="0F74DCD9" w14:textId="77777777" w:rsidR="00C817D5" w:rsidRPr="001E6E19" w:rsidRDefault="00C817D5" w:rsidP="00C817D5">
            <w:pPr>
              <w:spacing w:after="0"/>
              <w:rPr>
                <w:rFonts w:ascii="Times New Roman" w:hAnsi="Times New Roman"/>
                <w:b/>
              </w:rPr>
            </w:pPr>
          </w:p>
        </w:tc>
        <w:tc>
          <w:tcPr>
            <w:tcW w:w="3782" w:type="pct"/>
            <w:gridSpan w:val="5"/>
            <w:tcBorders>
              <w:top w:val="nil"/>
              <w:left w:val="single" w:sz="4" w:space="0" w:color="auto"/>
              <w:bottom w:val="single" w:sz="4" w:space="0" w:color="auto"/>
              <w:right w:val="single" w:sz="4" w:space="0" w:color="auto"/>
            </w:tcBorders>
            <w:shd w:val="clear" w:color="auto" w:fill="auto"/>
            <w:noWrap/>
            <w:hideMark/>
          </w:tcPr>
          <w:p w14:paraId="114926F9" w14:textId="77777777" w:rsidR="00C817D5" w:rsidRPr="001E6E19" w:rsidRDefault="00C817D5" w:rsidP="00C817D5">
            <w:pPr>
              <w:spacing w:after="0"/>
              <w:jc w:val="left"/>
              <w:rPr>
                <w:rFonts w:ascii="Times New Roman" w:hAnsi="Times New Roman"/>
                <w:color w:val="000000"/>
              </w:rPr>
            </w:pPr>
            <w:r w:rsidRPr="001E6E19">
              <w:rPr>
                <w:rFonts w:ascii="Times New Roman" w:hAnsi="Times New Roman"/>
                <w:b/>
              </w:rPr>
              <w:t>Action 10</w:t>
            </w:r>
            <w:r w:rsidRPr="001E6E19">
              <w:rPr>
                <w:rFonts w:ascii="Times New Roman" w:hAnsi="Times New Roman"/>
              </w:rPr>
              <w:t xml:space="preserve"> : Faire de la contribution financière une modalité communale de mobilisation de ressources financières sur le secteur de l’AEPHA </w:t>
            </w:r>
          </w:p>
        </w:tc>
      </w:tr>
      <w:tr w:rsidR="00C817D5" w:rsidRPr="001E6E19" w14:paraId="39394189" w14:textId="77777777" w:rsidTr="00C817D5">
        <w:trPr>
          <w:trHeight w:val="283"/>
        </w:trPr>
        <w:tc>
          <w:tcPr>
            <w:tcW w:w="1218" w:type="pct"/>
            <w:vMerge/>
            <w:tcBorders>
              <w:left w:val="single" w:sz="4" w:space="0" w:color="auto"/>
              <w:right w:val="single" w:sz="4" w:space="0" w:color="auto"/>
            </w:tcBorders>
            <w:shd w:val="clear" w:color="auto" w:fill="auto"/>
          </w:tcPr>
          <w:p w14:paraId="54C51105"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DEEAF6"/>
            <w:noWrap/>
          </w:tcPr>
          <w:p w14:paraId="272AC861" w14:textId="77777777" w:rsidR="00C817D5" w:rsidRPr="001E6E19" w:rsidRDefault="00C817D5" w:rsidP="00C817D5">
            <w:pPr>
              <w:spacing w:after="0"/>
              <w:rPr>
                <w:rFonts w:ascii="Times New Roman" w:hAnsi="Times New Roman"/>
                <w:b/>
              </w:rPr>
            </w:pPr>
            <w:r w:rsidRPr="001E6E19">
              <w:rPr>
                <w:rFonts w:ascii="Times New Roman" w:hAnsi="Times New Roman"/>
                <w:b/>
                <w:i/>
                <w:iCs/>
                <w:color w:val="000000"/>
              </w:rPr>
              <w:t>Activité 1</w:t>
            </w:r>
            <w:r w:rsidRPr="001E6E19">
              <w:rPr>
                <w:rFonts w:ascii="Times New Roman" w:hAnsi="Times New Roman"/>
                <w:i/>
                <w:iCs/>
                <w:color w:val="000000"/>
              </w:rPr>
              <w:t xml:space="preserve"> : </w:t>
            </w:r>
          </w:p>
        </w:tc>
        <w:tc>
          <w:tcPr>
            <w:tcW w:w="512" w:type="pct"/>
            <w:tcBorders>
              <w:top w:val="nil"/>
              <w:left w:val="nil"/>
              <w:bottom w:val="single" w:sz="4" w:space="0" w:color="auto"/>
              <w:right w:val="single" w:sz="4" w:space="0" w:color="auto"/>
            </w:tcBorders>
            <w:shd w:val="clear" w:color="auto" w:fill="DEEAF6"/>
            <w:noWrap/>
          </w:tcPr>
          <w:p w14:paraId="2F5609BB"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c>
          <w:tcPr>
            <w:tcW w:w="513" w:type="pct"/>
            <w:tcBorders>
              <w:top w:val="nil"/>
              <w:left w:val="nil"/>
              <w:bottom w:val="single" w:sz="4" w:space="0" w:color="auto"/>
              <w:right w:val="single" w:sz="4" w:space="0" w:color="auto"/>
            </w:tcBorders>
            <w:shd w:val="clear" w:color="auto" w:fill="DEEAF6"/>
            <w:noWrap/>
          </w:tcPr>
          <w:p w14:paraId="12C01245"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c>
          <w:tcPr>
            <w:tcW w:w="577" w:type="pct"/>
            <w:tcBorders>
              <w:top w:val="nil"/>
              <w:left w:val="nil"/>
              <w:bottom w:val="single" w:sz="4" w:space="0" w:color="auto"/>
              <w:right w:val="single" w:sz="4" w:space="0" w:color="auto"/>
            </w:tcBorders>
            <w:shd w:val="clear" w:color="auto" w:fill="DEEAF6"/>
            <w:noWrap/>
          </w:tcPr>
          <w:p w14:paraId="6D89918B"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c>
          <w:tcPr>
            <w:tcW w:w="705" w:type="pct"/>
            <w:tcBorders>
              <w:top w:val="nil"/>
              <w:left w:val="nil"/>
              <w:bottom w:val="single" w:sz="4" w:space="0" w:color="auto"/>
              <w:right w:val="single" w:sz="4" w:space="0" w:color="auto"/>
            </w:tcBorders>
            <w:shd w:val="clear" w:color="auto" w:fill="DEEAF6"/>
            <w:noWrap/>
          </w:tcPr>
          <w:p w14:paraId="51A16F57" w14:textId="77777777" w:rsidR="00C817D5" w:rsidRPr="001E6E19" w:rsidRDefault="00C817D5" w:rsidP="00C817D5">
            <w:pPr>
              <w:spacing w:after="0"/>
              <w:jc w:val="center"/>
              <w:rPr>
                <w:rFonts w:ascii="Times New Roman" w:hAnsi="Times New Roman"/>
                <w:color w:val="000000"/>
              </w:rPr>
            </w:pPr>
            <w:r w:rsidRPr="001E6E19">
              <w:rPr>
                <w:rFonts w:ascii="Times New Roman" w:hAnsi="Times New Roman"/>
                <w:color w:val="000000"/>
              </w:rPr>
              <w:t>-</w:t>
            </w:r>
          </w:p>
        </w:tc>
      </w:tr>
      <w:tr w:rsidR="00C817D5" w:rsidRPr="001E6E19" w14:paraId="137ECB61" w14:textId="77777777" w:rsidTr="00C817D5">
        <w:trPr>
          <w:trHeight w:val="283"/>
        </w:trPr>
        <w:tc>
          <w:tcPr>
            <w:tcW w:w="1218" w:type="pct"/>
            <w:vMerge/>
            <w:tcBorders>
              <w:left w:val="single" w:sz="4" w:space="0" w:color="auto"/>
              <w:right w:val="single" w:sz="4" w:space="0" w:color="auto"/>
            </w:tcBorders>
            <w:shd w:val="clear" w:color="auto" w:fill="auto"/>
          </w:tcPr>
          <w:p w14:paraId="6493F1F2"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auto"/>
            <w:noWrap/>
          </w:tcPr>
          <w:p w14:paraId="1AB5AE34" w14:textId="77777777" w:rsidR="00C817D5" w:rsidRPr="001E6E19" w:rsidRDefault="00C817D5" w:rsidP="00C817D5">
            <w:pPr>
              <w:spacing w:after="0"/>
              <w:rPr>
                <w:rFonts w:ascii="Times New Roman" w:hAnsi="Times New Roman"/>
                <w:b/>
              </w:rPr>
            </w:pPr>
            <w:r w:rsidRPr="001E6E19">
              <w:rPr>
                <w:rFonts w:ascii="Times New Roman" w:hAnsi="Times New Roman"/>
                <w:b/>
                <w:i/>
                <w:iCs/>
                <w:color w:val="000000"/>
              </w:rPr>
              <w:t>Activité 2</w:t>
            </w:r>
            <w:r w:rsidRPr="001E6E19">
              <w:rPr>
                <w:rFonts w:ascii="Times New Roman" w:hAnsi="Times New Roman"/>
                <w:i/>
                <w:iCs/>
                <w:color w:val="000000"/>
              </w:rPr>
              <w:t xml:space="preserve"> : </w:t>
            </w:r>
          </w:p>
        </w:tc>
        <w:tc>
          <w:tcPr>
            <w:tcW w:w="512" w:type="pct"/>
            <w:tcBorders>
              <w:top w:val="nil"/>
              <w:left w:val="nil"/>
              <w:bottom w:val="single" w:sz="4" w:space="0" w:color="auto"/>
              <w:right w:val="single" w:sz="4" w:space="0" w:color="auto"/>
            </w:tcBorders>
            <w:shd w:val="clear" w:color="auto" w:fill="auto"/>
            <w:noWrap/>
            <w:vAlign w:val="center"/>
          </w:tcPr>
          <w:p w14:paraId="46E8B9D6"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auto"/>
            <w:noWrap/>
            <w:vAlign w:val="center"/>
          </w:tcPr>
          <w:p w14:paraId="692E2261"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auto"/>
            <w:noWrap/>
            <w:vAlign w:val="center"/>
          </w:tcPr>
          <w:p w14:paraId="29E9C2B3"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auto"/>
            <w:noWrap/>
            <w:vAlign w:val="center"/>
          </w:tcPr>
          <w:p w14:paraId="07DF103E"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r>
      <w:tr w:rsidR="00C817D5" w:rsidRPr="001E6E19" w14:paraId="46489D59" w14:textId="77777777" w:rsidTr="00C817D5">
        <w:trPr>
          <w:trHeight w:val="283"/>
        </w:trPr>
        <w:tc>
          <w:tcPr>
            <w:tcW w:w="1218" w:type="pct"/>
            <w:vMerge/>
            <w:tcBorders>
              <w:left w:val="single" w:sz="4" w:space="0" w:color="auto"/>
              <w:right w:val="single" w:sz="4" w:space="0" w:color="auto"/>
            </w:tcBorders>
            <w:shd w:val="clear" w:color="auto" w:fill="auto"/>
          </w:tcPr>
          <w:p w14:paraId="024D0C34" w14:textId="77777777" w:rsidR="00C817D5" w:rsidRPr="001E6E19" w:rsidRDefault="00C817D5" w:rsidP="00C817D5">
            <w:pPr>
              <w:spacing w:after="0"/>
              <w:rPr>
                <w:rFonts w:ascii="Times New Roman" w:hAnsi="Times New Roman"/>
                <w:b/>
              </w:rPr>
            </w:pPr>
          </w:p>
        </w:tc>
        <w:tc>
          <w:tcPr>
            <w:tcW w:w="1475" w:type="pct"/>
            <w:tcBorders>
              <w:top w:val="nil"/>
              <w:left w:val="single" w:sz="4" w:space="0" w:color="auto"/>
              <w:bottom w:val="single" w:sz="4" w:space="0" w:color="auto"/>
              <w:right w:val="single" w:sz="4" w:space="0" w:color="auto"/>
            </w:tcBorders>
            <w:shd w:val="clear" w:color="auto" w:fill="DEEAF6"/>
            <w:noWrap/>
          </w:tcPr>
          <w:p w14:paraId="60D9D0B3" w14:textId="77777777" w:rsidR="00C817D5" w:rsidRPr="001E6E19" w:rsidRDefault="00C817D5" w:rsidP="00C817D5">
            <w:pPr>
              <w:spacing w:after="0"/>
              <w:rPr>
                <w:rFonts w:ascii="Times New Roman" w:hAnsi="Times New Roman"/>
                <w:i/>
                <w:iCs/>
                <w:color w:val="000000"/>
              </w:rPr>
            </w:pPr>
            <w:r w:rsidRPr="001E6E19">
              <w:rPr>
                <w:rFonts w:ascii="Times New Roman" w:hAnsi="Times New Roman"/>
                <w:b/>
                <w:i/>
                <w:iCs/>
                <w:color w:val="000000"/>
              </w:rPr>
              <w:t>Activité n :</w:t>
            </w:r>
            <w:r w:rsidRPr="001E6E19">
              <w:rPr>
                <w:rFonts w:ascii="Times New Roman" w:hAnsi="Times New Roman"/>
                <w:i/>
                <w:iCs/>
                <w:color w:val="000000"/>
              </w:rPr>
              <w:t xml:space="preserve"> </w:t>
            </w:r>
          </w:p>
        </w:tc>
        <w:tc>
          <w:tcPr>
            <w:tcW w:w="512" w:type="pct"/>
            <w:tcBorders>
              <w:top w:val="nil"/>
              <w:left w:val="nil"/>
              <w:bottom w:val="single" w:sz="4" w:space="0" w:color="auto"/>
              <w:right w:val="single" w:sz="4" w:space="0" w:color="auto"/>
            </w:tcBorders>
            <w:shd w:val="clear" w:color="auto" w:fill="DEEAF6"/>
            <w:noWrap/>
            <w:vAlign w:val="center"/>
          </w:tcPr>
          <w:p w14:paraId="1F284A82"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DEEAF6"/>
            <w:noWrap/>
            <w:vAlign w:val="center"/>
          </w:tcPr>
          <w:p w14:paraId="67BF21C9"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DEEAF6"/>
            <w:noWrap/>
            <w:vAlign w:val="center"/>
          </w:tcPr>
          <w:p w14:paraId="2A7FFD94"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DEEAF6"/>
            <w:noWrap/>
            <w:vAlign w:val="center"/>
          </w:tcPr>
          <w:p w14:paraId="0B2FDD47" w14:textId="77777777" w:rsidR="00C817D5" w:rsidRPr="001E6E19" w:rsidRDefault="00C817D5" w:rsidP="00C817D5">
            <w:pPr>
              <w:spacing w:after="0"/>
              <w:jc w:val="center"/>
              <w:rPr>
                <w:rFonts w:ascii="Times New Roman" w:hAnsi="Times New Roman"/>
                <w:color w:val="000000"/>
              </w:rPr>
            </w:pPr>
            <w:r w:rsidRPr="00170757">
              <w:rPr>
                <w:rFonts w:ascii="Times New Roman" w:hAnsi="Times New Roman"/>
                <w:color w:val="000000"/>
                <w:sz w:val="22"/>
                <w:szCs w:val="22"/>
              </w:rPr>
              <w:t>-</w:t>
            </w:r>
          </w:p>
        </w:tc>
      </w:tr>
      <w:tr w:rsidR="00C817D5" w:rsidRPr="001E6E19" w14:paraId="470D0D31" w14:textId="77777777" w:rsidTr="00C817D5">
        <w:trPr>
          <w:trHeight w:val="283"/>
        </w:trPr>
        <w:tc>
          <w:tcPr>
            <w:tcW w:w="1218" w:type="pct"/>
            <w:tcBorders>
              <w:top w:val="nil"/>
              <w:left w:val="single" w:sz="4" w:space="0" w:color="auto"/>
              <w:bottom w:val="single" w:sz="4" w:space="0" w:color="auto"/>
              <w:right w:val="single" w:sz="4" w:space="0" w:color="auto"/>
            </w:tcBorders>
            <w:shd w:val="clear" w:color="auto" w:fill="auto"/>
          </w:tcPr>
          <w:p w14:paraId="6AC92DC8" w14:textId="77777777" w:rsidR="00C817D5" w:rsidRPr="001E6E19" w:rsidRDefault="00C817D5" w:rsidP="00C817D5">
            <w:pPr>
              <w:spacing w:after="0"/>
              <w:rPr>
                <w:rFonts w:ascii="Times New Roman" w:hAnsi="Times New Roman"/>
                <w:b/>
                <w:bCs/>
                <w:color w:val="000000"/>
              </w:rPr>
            </w:pPr>
          </w:p>
        </w:tc>
        <w:tc>
          <w:tcPr>
            <w:tcW w:w="3782" w:type="pct"/>
            <w:gridSpan w:val="5"/>
            <w:tcBorders>
              <w:top w:val="nil"/>
              <w:left w:val="single" w:sz="4" w:space="0" w:color="auto"/>
              <w:bottom w:val="single" w:sz="4" w:space="0" w:color="auto"/>
              <w:right w:val="single" w:sz="4" w:space="0" w:color="auto"/>
            </w:tcBorders>
            <w:shd w:val="clear" w:color="auto" w:fill="auto"/>
          </w:tcPr>
          <w:p w14:paraId="42EE3250" w14:textId="77777777" w:rsidR="00C817D5" w:rsidRPr="001E6E19" w:rsidRDefault="00C817D5" w:rsidP="00C817D5">
            <w:pPr>
              <w:spacing w:after="0"/>
              <w:jc w:val="center"/>
              <w:rPr>
                <w:rFonts w:ascii="Times New Roman" w:hAnsi="Times New Roman"/>
                <w:bCs/>
                <w:color w:val="000000"/>
              </w:rPr>
            </w:pPr>
            <w:r w:rsidRPr="001E6E19">
              <w:rPr>
                <w:rFonts w:ascii="Times New Roman" w:hAnsi="Times New Roman"/>
                <w:b/>
              </w:rPr>
              <w:t xml:space="preserve">Action 11 : </w:t>
            </w:r>
            <w:r w:rsidRPr="001E6E19">
              <w:rPr>
                <w:rFonts w:ascii="Times New Roman" w:hAnsi="Times New Roman"/>
              </w:rPr>
              <w:t>Préparation et mise en œuvre de schémas et outils d’appui à l’AMOC des travaux et de la gestion des ouvrages d’AEPA</w:t>
            </w:r>
          </w:p>
        </w:tc>
      </w:tr>
      <w:tr w:rsidR="00C817D5" w:rsidRPr="001E6E19" w14:paraId="39D350BF" w14:textId="77777777" w:rsidTr="00C817D5">
        <w:trPr>
          <w:trHeight w:val="283"/>
        </w:trPr>
        <w:tc>
          <w:tcPr>
            <w:tcW w:w="1218" w:type="pct"/>
            <w:tcBorders>
              <w:top w:val="nil"/>
              <w:left w:val="single" w:sz="4" w:space="0" w:color="auto"/>
              <w:bottom w:val="single" w:sz="4" w:space="0" w:color="auto"/>
              <w:right w:val="single" w:sz="4" w:space="0" w:color="auto"/>
            </w:tcBorders>
            <w:shd w:val="clear" w:color="auto" w:fill="auto"/>
          </w:tcPr>
          <w:p w14:paraId="5ABFDA61" w14:textId="77777777" w:rsidR="00C817D5" w:rsidRPr="001E6E19" w:rsidRDefault="00C817D5" w:rsidP="00C817D5">
            <w:pPr>
              <w:spacing w:after="0"/>
              <w:rPr>
                <w:rFonts w:ascii="Times New Roman" w:hAnsi="Times New Roman"/>
                <w:b/>
                <w:bCs/>
                <w:color w:val="000000"/>
              </w:rPr>
            </w:pPr>
          </w:p>
        </w:tc>
        <w:tc>
          <w:tcPr>
            <w:tcW w:w="1475" w:type="pct"/>
            <w:tcBorders>
              <w:top w:val="nil"/>
              <w:left w:val="single" w:sz="4" w:space="0" w:color="auto"/>
              <w:bottom w:val="single" w:sz="4" w:space="0" w:color="auto"/>
              <w:right w:val="single" w:sz="4" w:space="0" w:color="auto"/>
            </w:tcBorders>
            <w:shd w:val="clear" w:color="auto" w:fill="DEEAF6"/>
          </w:tcPr>
          <w:p w14:paraId="0D29A351" w14:textId="77777777" w:rsidR="00C817D5" w:rsidRPr="001E6E19" w:rsidRDefault="00C817D5" w:rsidP="00C817D5">
            <w:pPr>
              <w:spacing w:after="0"/>
              <w:rPr>
                <w:rFonts w:ascii="Times New Roman" w:hAnsi="Times New Roman"/>
                <w:i/>
                <w:iCs/>
                <w:color w:val="000000"/>
              </w:rPr>
            </w:pPr>
            <w:r w:rsidRPr="001E6E19">
              <w:rPr>
                <w:rFonts w:ascii="Times New Roman" w:hAnsi="Times New Roman"/>
                <w:b/>
                <w:i/>
                <w:iCs/>
                <w:color w:val="000000"/>
              </w:rPr>
              <w:t>Activité </w:t>
            </w:r>
            <w:r w:rsidRPr="001E6E19">
              <w:rPr>
                <w:rFonts w:ascii="Times New Roman" w:hAnsi="Times New Roman"/>
                <w:i/>
                <w:iCs/>
                <w:color w:val="000000"/>
              </w:rPr>
              <w:t xml:space="preserve">: </w:t>
            </w:r>
          </w:p>
        </w:tc>
        <w:tc>
          <w:tcPr>
            <w:tcW w:w="512" w:type="pct"/>
            <w:tcBorders>
              <w:top w:val="nil"/>
              <w:left w:val="nil"/>
              <w:bottom w:val="single" w:sz="4" w:space="0" w:color="auto"/>
              <w:right w:val="single" w:sz="4" w:space="0" w:color="auto"/>
            </w:tcBorders>
            <w:shd w:val="clear" w:color="auto" w:fill="DEEAF6"/>
            <w:noWrap/>
            <w:vAlign w:val="center"/>
          </w:tcPr>
          <w:p w14:paraId="116B195E" w14:textId="77777777" w:rsidR="00C817D5" w:rsidRPr="001E6E19" w:rsidRDefault="00C817D5" w:rsidP="00C817D5">
            <w:pPr>
              <w:spacing w:after="0"/>
              <w:jc w:val="center"/>
              <w:rPr>
                <w:rFonts w:ascii="Times New Roman" w:hAnsi="Times New Roman"/>
                <w:bCs/>
                <w:color w:val="000000"/>
              </w:rPr>
            </w:pPr>
            <w:r w:rsidRPr="006F5EED">
              <w:rPr>
                <w:rFonts w:ascii="Times New Roman" w:hAnsi="Times New Roman"/>
                <w:color w:val="000000"/>
                <w:sz w:val="22"/>
                <w:szCs w:val="22"/>
              </w:rPr>
              <w:t>-</w:t>
            </w:r>
          </w:p>
        </w:tc>
        <w:tc>
          <w:tcPr>
            <w:tcW w:w="513" w:type="pct"/>
            <w:tcBorders>
              <w:top w:val="nil"/>
              <w:left w:val="nil"/>
              <w:bottom w:val="single" w:sz="4" w:space="0" w:color="auto"/>
              <w:right w:val="single" w:sz="4" w:space="0" w:color="auto"/>
            </w:tcBorders>
            <w:shd w:val="clear" w:color="auto" w:fill="DEEAF6"/>
            <w:noWrap/>
            <w:vAlign w:val="center"/>
          </w:tcPr>
          <w:p w14:paraId="54B8F4CD" w14:textId="77777777" w:rsidR="00C817D5" w:rsidRPr="001E6E19" w:rsidRDefault="00C817D5" w:rsidP="00C817D5">
            <w:pPr>
              <w:spacing w:after="0"/>
              <w:jc w:val="center"/>
              <w:rPr>
                <w:rFonts w:ascii="Times New Roman" w:hAnsi="Times New Roman"/>
                <w:bCs/>
                <w:color w:val="000000"/>
              </w:rPr>
            </w:pPr>
            <w:r w:rsidRPr="006F5EED">
              <w:rPr>
                <w:rFonts w:ascii="Times New Roman" w:hAnsi="Times New Roman"/>
                <w:color w:val="000000"/>
                <w:sz w:val="22"/>
                <w:szCs w:val="22"/>
              </w:rPr>
              <w:t>-</w:t>
            </w:r>
          </w:p>
        </w:tc>
        <w:tc>
          <w:tcPr>
            <w:tcW w:w="577" w:type="pct"/>
            <w:tcBorders>
              <w:top w:val="nil"/>
              <w:left w:val="nil"/>
              <w:bottom w:val="single" w:sz="4" w:space="0" w:color="auto"/>
              <w:right w:val="single" w:sz="4" w:space="0" w:color="auto"/>
            </w:tcBorders>
            <w:shd w:val="clear" w:color="auto" w:fill="DEEAF6"/>
            <w:noWrap/>
            <w:vAlign w:val="center"/>
          </w:tcPr>
          <w:p w14:paraId="56944B84" w14:textId="77777777" w:rsidR="00C817D5" w:rsidRPr="001E6E19" w:rsidRDefault="00C817D5" w:rsidP="00C817D5">
            <w:pPr>
              <w:spacing w:after="0"/>
              <w:jc w:val="center"/>
              <w:rPr>
                <w:rFonts w:ascii="Times New Roman" w:hAnsi="Times New Roman"/>
                <w:bCs/>
                <w:color w:val="000000"/>
              </w:rPr>
            </w:pPr>
            <w:r w:rsidRPr="006F5EED">
              <w:rPr>
                <w:rFonts w:ascii="Times New Roman" w:hAnsi="Times New Roman"/>
                <w:color w:val="000000"/>
                <w:sz w:val="22"/>
                <w:szCs w:val="22"/>
              </w:rPr>
              <w:t>-</w:t>
            </w:r>
          </w:p>
        </w:tc>
        <w:tc>
          <w:tcPr>
            <w:tcW w:w="705" w:type="pct"/>
            <w:tcBorders>
              <w:top w:val="nil"/>
              <w:left w:val="nil"/>
              <w:bottom w:val="single" w:sz="4" w:space="0" w:color="auto"/>
              <w:right w:val="single" w:sz="4" w:space="0" w:color="auto"/>
            </w:tcBorders>
            <w:shd w:val="clear" w:color="auto" w:fill="DEEAF6"/>
            <w:noWrap/>
            <w:vAlign w:val="center"/>
          </w:tcPr>
          <w:p w14:paraId="1221E823" w14:textId="77777777" w:rsidR="00C817D5" w:rsidRPr="001E6E19" w:rsidRDefault="00C817D5" w:rsidP="00C817D5">
            <w:pPr>
              <w:spacing w:after="0"/>
              <w:jc w:val="center"/>
              <w:rPr>
                <w:rFonts w:ascii="Times New Roman" w:hAnsi="Times New Roman"/>
                <w:bCs/>
                <w:color w:val="000000"/>
              </w:rPr>
            </w:pPr>
            <w:r w:rsidRPr="006F5EED">
              <w:rPr>
                <w:rFonts w:ascii="Times New Roman" w:hAnsi="Times New Roman"/>
                <w:color w:val="000000"/>
                <w:sz w:val="22"/>
                <w:szCs w:val="22"/>
              </w:rPr>
              <w:t>-</w:t>
            </w:r>
          </w:p>
        </w:tc>
      </w:tr>
      <w:tr w:rsidR="00C817D5" w:rsidRPr="001E6E19" w14:paraId="1FE0F3BE" w14:textId="77777777" w:rsidTr="00C817D5">
        <w:trPr>
          <w:trHeight w:val="283"/>
        </w:trPr>
        <w:tc>
          <w:tcPr>
            <w:tcW w:w="1218" w:type="pct"/>
            <w:tcBorders>
              <w:top w:val="nil"/>
              <w:left w:val="single" w:sz="4" w:space="0" w:color="auto"/>
              <w:bottom w:val="single" w:sz="4" w:space="0" w:color="auto"/>
              <w:right w:val="single" w:sz="4" w:space="0" w:color="auto"/>
            </w:tcBorders>
            <w:shd w:val="clear" w:color="auto" w:fill="auto"/>
          </w:tcPr>
          <w:p w14:paraId="7ACD748B" w14:textId="77777777" w:rsidR="00C817D5" w:rsidRPr="001E6E19" w:rsidRDefault="00C817D5" w:rsidP="00C817D5">
            <w:pPr>
              <w:spacing w:after="0"/>
              <w:rPr>
                <w:rFonts w:ascii="Times New Roman" w:hAnsi="Times New Roman"/>
                <w:b/>
                <w:bCs/>
                <w:color w:val="000000"/>
              </w:rPr>
            </w:pPr>
          </w:p>
        </w:tc>
        <w:tc>
          <w:tcPr>
            <w:tcW w:w="3782" w:type="pct"/>
            <w:gridSpan w:val="5"/>
            <w:tcBorders>
              <w:top w:val="nil"/>
              <w:left w:val="single" w:sz="4" w:space="0" w:color="auto"/>
              <w:bottom w:val="single" w:sz="4" w:space="0" w:color="auto"/>
              <w:right w:val="single" w:sz="4" w:space="0" w:color="auto"/>
            </w:tcBorders>
            <w:shd w:val="clear" w:color="auto" w:fill="auto"/>
          </w:tcPr>
          <w:p w14:paraId="36FCEB70" w14:textId="77777777" w:rsidR="00C817D5" w:rsidRPr="001E6E19" w:rsidRDefault="00C817D5" w:rsidP="00C817D5">
            <w:pPr>
              <w:spacing w:after="0"/>
              <w:jc w:val="left"/>
              <w:rPr>
                <w:rFonts w:ascii="Times New Roman" w:hAnsi="Times New Roman"/>
                <w:bCs/>
                <w:color w:val="000000"/>
              </w:rPr>
            </w:pPr>
            <w:r w:rsidRPr="001E6E19">
              <w:rPr>
                <w:rFonts w:ascii="Times New Roman" w:hAnsi="Times New Roman"/>
                <w:b/>
              </w:rPr>
              <w:t>Action 12</w:t>
            </w:r>
            <w:r w:rsidRPr="001E6E19">
              <w:rPr>
                <w:rFonts w:ascii="Times New Roman" w:hAnsi="Times New Roman"/>
              </w:rPr>
              <w:t xml:space="preserve"> : Transfert aux communes des ressources en matière d’Assainissement des Eaux Usées et Excrétas</w:t>
            </w:r>
          </w:p>
        </w:tc>
      </w:tr>
      <w:tr w:rsidR="00C817D5" w:rsidRPr="007D0AE0" w14:paraId="0245A1E2" w14:textId="77777777" w:rsidTr="00C817D5">
        <w:trPr>
          <w:trHeight w:val="539"/>
        </w:trPr>
        <w:tc>
          <w:tcPr>
            <w:tcW w:w="2693" w:type="pct"/>
            <w:gridSpan w:val="2"/>
            <w:tcBorders>
              <w:top w:val="nil"/>
              <w:left w:val="single" w:sz="4" w:space="0" w:color="auto"/>
              <w:bottom w:val="single" w:sz="4" w:space="0" w:color="auto"/>
              <w:right w:val="single" w:sz="4" w:space="0" w:color="auto"/>
            </w:tcBorders>
            <w:shd w:val="clear" w:color="auto" w:fill="DEEAF6"/>
            <w:vAlign w:val="center"/>
          </w:tcPr>
          <w:p w14:paraId="13F38184" w14:textId="77777777" w:rsidR="00C817D5" w:rsidRPr="007D0AE0" w:rsidRDefault="00C817D5" w:rsidP="00C817D5">
            <w:pPr>
              <w:spacing w:after="0"/>
              <w:jc w:val="center"/>
              <w:rPr>
                <w:rFonts w:ascii="Times New Roman" w:hAnsi="Times New Roman"/>
                <w:b/>
                <w:bCs/>
                <w:color w:val="000000"/>
                <w:sz w:val="24"/>
                <w:szCs w:val="24"/>
              </w:rPr>
            </w:pPr>
            <w:r w:rsidRPr="007D0AE0">
              <w:rPr>
                <w:rFonts w:ascii="Times New Roman" w:hAnsi="Times New Roman"/>
                <w:b/>
                <w:bCs/>
                <w:color w:val="000000"/>
                <w:sz w:val="24"/>
                <w:szCs w:val="24"/>
              </w:rPr>
              <w:t>Total général</w:t>
            </w:r>
          </w:p>
        </w:tc>
        <w:tc>
          <w:tcPr>
            <w:tcW w:w="512" w:type="pct"/>
            <w:tcBorders>
              <w:top w:val="nil"/>
              <w:left w:val="nil"/>
              <w:bottom w:val="single" w:sz="4" w:space="0" w:color="auto"/>
              <w:right w:val="single" w:sz="4" w:space="0" w:color="auto"/>
            </w:tcBorders>
            <w:shd w:val="clear" w:color="auto" w:fill="DEEAF6"/>
            <w:noWrap/>
            <w:vAlign w:val="center"/>
          </w:tcPr>
          <w:p w14:paraId="7FBC4EFC" w14:textId="77777777" w:rsidR="00C817D5" w:rsidRPr="00AB186E" w:rsidRDefault="00C817D5" w:rsidP="00C817D5">
            <w:pPr>
              <w:spacing w:after="0"/>
              <w:jc w:val="center"/>
              <w:rPr>
                <w:rFonts w:ascii="Times New Roman" w:hAnsi="Times New Roman"/>
                <w:b/>
                <w:bCs/>
                <w:color w:val="000000"/>
                <w:sz w:val="24"/>
                <w:szCs w:val="24"/>
              </w:rPr>
            </w:pPr>
            <w:r w:rsidRPr="00AB186E">
              <w:rPr>
                <w:rFonts w:ascii="Times New Roman" w:hAnsi="Times New Roman"/>
                <w:b/>
                <w:bCs/>
                <w:color w:val="000000"/>
                <w:sz w:val="24"/>
                <w:szCs w:val="24"/>
              </w:rPr>
              <w:t>97</w:t>
            </w:r>
          </w:p>
        </w:tc>
        <w:tc>
          <w:tcPr>
            <w:tcW w:w="513" w:type="pct"/>
            <w:tcBorders>
              <w:top w:val="nil"/>
              <w:left w:val="nil"/>
              <w:bottom w:val="single" w:sz="4" w:space="0" w:color="auto"/>
              <w:right w:val="single" w:sz="4" w:space="0" w:color="auto"/>
            </w:tcBorders>
            <w:shd w:val="clear" w:color="auto" w:fill="DEEAF6"/>
            <w:noWrap/>
            <w:vAlign w:val="center"/>
          </w:tcPr>
          <w:p w14:paraId="762F15ED" w14:textId="77777777" w:rsidR="00C817D5" w:rsidRPr="00AB186E" w:rsidRDefault="00C817D5" w:rsidP="00C817D5">
            <w:pPr>
              <w:spacing w:after="0"/>
              <w:jc w:val="center"/>
              <w:rPr>
                <w:rFonts w:ascii="Times New Roman" w:hAnsi="Times New Roman"/>
                <w:b/>
                <w:bCs/>
                <w:color w:val="000000"/>
                <w:sz w:val="24"/>
                <w:szCs w:val="24"/>
              </w:rPr>
            </w:pPr>
            <w:r w:rsidRPr="00AB186E">
              <w:rPr>
                <w:rFonts w:ascii="Times New Roman" w:hAnsi="Times New Roman"/>
                <w:b/>
                <w:bCs/>
                <w:color w:val="000000"/>
                <w:sz w:val="24"/>
                <w:szCs w:val="24"/>
              </w:rPr>
              <w:t>0</w:t>
            </w:r>
          </w:p>
        </w:tc>
        <w:tc>
          <w:tcPr>
            <w:tcW w:w="577" w:type="pct"/>
            <w:tcBorders>
              <w:top w:val="nil"/>
              <w:left w:val="nil"/>
              <w:bottom w:val="single" w:sz="4" w:space="0" w:color="auto"/>
              <w:right w:val="single" w:sz="4" w:space="0" w:color="auto"/>
            </w:tcBorders>
            <w:shd w:val="clear" w:color="auto" w:fill="DEEAF6"/>
            <w:noWrap/>
            <w:vAlign w:val="center"/>
          </w:tcPr>
          <w:p w14:paraId="07691305" w14:textId="77777777" w:rsidR="00C817D5" w:rsidRPr="00AB186E" w:rsidRDefault="00C817D5" w:rsidP="00C817D5">
            <w:pPr>
              <w:spacing w:after="0"/>
              <w:jc w:val="center"/>
              <w:rPr>
                <w:rFonts w:ascii="Times New Roman" w:hAnsi="Times New Roman"/>
                <w:b/>
                <w:bCs/>
                <w:color w:val="000000"/>
                <w:sz w:val="24"/>
                <w:szCs w:val="24"/>
              </w:rPr>
            </w:pPr>
            <w:r w:rsidRPr="00AB186E">
              <w:rPr>
                <w:rFonts w:ascii="Times New Roman" w:hAnsi="Times New Roman"/>
                <w:b/>
                <w:bCs/>
                <w:color w:val="000000"/>
                <w:sz w:val="24"/>
                <w:szCs w:val="24"/>
              </w:rPr>
              <w:t>96</w:t>
            </w:r>
          </w:p>
        </w:tc>
        <w:tc>
          <w:tcPr>
            <w:tcW w:w="705" w:type="pct"/>
            <w:tcBorders>
              <w:top w:val="nil"/>
              <w:left w:val="nil"/>
              <w:bottom w:val="single" w:sz="4" w:space="0" w:color="auto"/>
              <w:right w:val="single" w:sz="4" w:space="0" w:color="auto"/>
            </w:tcBorders>
            <w:shd w:val="clear" w:color="auto" w:fill="DEEAF6"/>
            <w:noWrap/>
            <w:vAlign w:val="center"/>
          </w:tcPr>
          <w:p w14:paraId="650B6C46" w14:textId="77777777" w:rsidR="00C817D5" w:rsidRPr="00AB186E" w:rsidRDefault="00C817D5" w:rsidP="00C817D5">
            <w:pPr>
              <w:spacing w:after="0"/>
              <w:jc w:val="center"/>
              <w:rPr>
                <w:rFonts w:ascii="Times New Roman" w:hAnsi="Times New Roman"/>
                <w:b/>
                <w:bCs/>
                <w:color w:val="000000"/>
                <w:sz w:val="24"/>
                <w:szCs w:val="24"/>
              </w:rPr>
            </w:pPr>
            <w:r w:rsidRPr="00AB186E">
              <w:rPr>
                <w:rFonts w:ascii="Times New Roman" w:hAnsi="Times New Roman"/>
                <w:b/>
                <w:bCs/>
                <w:color w:val="000000"/>
                <w:sz w:val="24"/>
                <w:szCs w:val="24"/>
              </w:rPr>
              <w:t>100,0</w:t>
            </w:r>
          </w:p>
        </w:tc>
      </w:tr>
    </w:tbl>
    <w:p w14:paraId="017A6EAC" w14:textId="4A1A288E" w:rsidR="007B1466" w:rsidRPr="002648CC" w:rsidRDefault="00CC18B9" w:rsidP="007B1466">
      <w:pPr>
        <w:rPr>
          <w:rFonts w:ascii="Times New Roman" w:hAnsi="Times New Roman"/>
          <w:i/>
          <w:sz w:val="22"/>
          <w:szCs w:val="22"/>
        </w:rPr>
      </w:pPr>
      <w:r w:rsidRPr="002648CC">
        <w:rPr>
          <w:rFonts w:ascii="Times New Roman" w:hAnsi="Times New Roman"/>
          <w:b/>
          <w:i/>
          <w:sz w:val="22"/>
          <w:szCs w:val="22"/>
          <w:u w:val="single"/>
        </w:rPr>
        <w:t>Source :</w:t>
      </w:r>
      <w:r w:rsidRPr="002648CC">
        <w:rPr>
          <w:rFonts w:ascii="Times New Roman" w:hAnsi="Times New Roman"/>
          <w:i/>
          <w:sz w:val="22"/>
          <w:szCs w:val="22"/>
        </w:rPr>
        <w:t xml:space="preserve"> </w:t>
      </w:r>
      <w:r w:rsidR="00F56126" w:rsidRPr="002648CC">
        <w:rPr>
          <w:rFonts w:ascii="Times New Roman" w:hAnsi="Times New Roman"/>
          <w:i/>
          <w:sz w:val="22"/>
          <w:szCs w:val="22"/>
        </w:rPr>
        <w:t>DREA-BMH</w:t>
      </w:r>
    </w:p>
    <w:p w14:paraId="47FBD695" w14:textId="77777777" w:rsidR="008D0952" w:rsidRDefault="008D0952" w:rsidP="008D0952">
      <w:pPr>
        <w:rPr>
          <w:rFonts w:ascii="Arial Narrow" w:hAnsi="Arial Narrow"/>
          <w:sz w:val="24"/>
          <w:szCs w:val="24"/>
        </w:rPr>
      </w:pPr>
    </w:p>
    <w:p w14:paraId="101E0277" w14:textId="53E6032C" w:rsidR="00FB714B" w:rsidRDefault="008D0952" w:rsidP="002D74D0">
      <w:pPr>
        <w:spacing w:after="0" w:line="276" w:lineRule="auto"/>
        <w:rPr>
          <w:rFonts w:ascii="Times New Roman" w:hAnsi="Times New Roman"/>
          <w:sz w:val="24"/>
          <w:szCs w:val="24"/>
        </w:rPr>
      </w:pPr>
      <w:r w:rsidRPr="002D74D0">
        <w:rPr>
          <w:rFonts w:ascii="Times New Roman" w:hAnsi="Times New Roman"/>
          <w:sz w:val="24"/>
          <w:szCs w:val="24"/>
        </w:rPr>
        <w:t>Dans le cadre de l’assistance à la maîtrise d’ouvrage communale, Le niveau de mise en œuvre des activités du Plan d’actions pour l’assistance à la maîtrise d’ouvrage communale en matière d’approvisionnement en eau potable, hygiène e</w:t>
      </w:r>
      <w:r w:rsidR="0024058A">
        <w:rPr>
          <w:rFonts w:ascii="Times New Roman" w:hAnsi="Times New Roman"/>
          <w:sz w:val="24"/>
          <w:szCs w:val="24"/>
        </w:rPr>
        <w:t>t assainissement, est satisfaisant</w:t>
      </w:r>
      <w:r w:rsidRPr="0024058A">
        <w:rPr>
          <w:rFonts w:ascii="Times New Roman" w:hAnsi="Times New Roman"/>
          <w:sz w:val="24"/>
          <w:szCs w:val="24"/>
        </w:rPr>
        <w:t>.</w:t>
      </w:r>
      <w:r w:rsidRPr="002D74D0">
        <w:rPr>
          <w:rFonts w:ascii="Times New Roman" w:hAnsi="Times New Roman"/>
          <w:sz w:val="24"/>
          <w:szCs w:val="24"/>
        </w:rPr>
        <w:t xml:space="preserve"> Pour le protocole de collaboration d’AMOC-AEPHA seulement </w:t>
      </w:r>
      <w:r w:rsidR="00FB714B">
        <w:rPr>
          <w:rFonts w:ascii="Times New Roman" w:hAnsi="Times New Roman"/>
          <w:sz w:val="24"/>
          <w:szCs w:val="24"/>
        </w:rPr>
        <w:t>toutes les</w:t>
      </w:r>
      <w:r w:rsidRPr="002D74D0">
        <w:rPr>
          <w:rFonts w:ascii="Times New Roman" w:hAnsi="Times New Roman"/>
          <w:sz w:val="24"/>
          <w:szCs w:val="24"/>
        </w:rPr>
        <w:t xml:space="preserve"> comm</w:t>
      </w:r>
      <w:r w:rsidR="00FB714B">
        <w:rPr>
          <w:rFonts w:ascii="Times New Roman" w:hAnsi="Times New Roman"/>
          <w:sz w:val="24"/>
          <w:szCs w:val="24"/>
        </w:rPr>
        <w:t xml:space="preserve">unes ont </w:t>
      </w:r>
      <w:r w:rsidR="00FB714B" w:rsidRPr="002D74D0">
        <w:rPr>
          <w:rFonts w:ascii="Times New Roman" w:hAnsi="Times New Roman"/>
          <w:sz w:val="24"/>
          <w:szCs w:val="24"/>
        </w:rPr>
        <w:t>transmis</w:t>
      </w:r>
      <w:r w:rsidRPr="002D74D0">
        <w:rPr>
          <w:rFonts w:ascii="Times New Roman" w:hAnsi="Times New Roman"/>
          <w:sz w:val="24"/>
          <w:szCs w:val="24"/>
        </w:rPr>
        <w:t xml:space="preserve"> </w:t>
      </w:r>
      <w:r w:rsidR="00FB714B" w:rsidRPr="002D74D0">
        <w:rPr>
          <w:rFonts w:ascii="Times New Roman" w:hAnsi="Times New Roman"/>
          <w:sz w:val="24"/>
          <w:szCs w:val="24"/>
        </w:rPr>
        <w:t>leurs délibérations</w:t>
      </w:r>
      <w:r w:rsidRPr="002D74D0">
        <w:rPr>
          <w:rFonts w:ascii="Times New Roman" w:hAnsi="Times New Roman"/>
          <w:sz w:val="24"/>
          <w:szCs w:val="24"/>
        </w:rPr>
        <w:t xml:space="preserve">. </w:t>
      </w:r>
    </w:p>
    <w:p w14:paraId="49119B97" w14:textId="77777777" w:rsidR="00FB714B" w:rsidRDefault="00FB714B" w:rsidP="002D74D0">
      <w:pPr>
        <w:spacing w:after="0" w:line="276" w:lineRule="auto"/>
        <w:rPr>
          <w:rFonts w:ascii="Times New Roman" w:hAnsi="Times New Roman"/>
          <w:sz w:val="24"/>
          <w:szCs w:val="24"/>
        </w:rPr>
      </w:pPr>
    </w:p>
    <w:p w14:paraId="05FECEFA" w14:textId="6A513957" w:rsidR="008D0952" w:rsidRPr="002D74D0" w:rsidRDefault="002D74D0" w:rsidP="002D74D0">
      <w:pPr>
        <w:spacing w:after="0" w:line="276" w:lineRule="auto"/>
        <w:rPr>
          <w:rFonts w:ascii="Times New Roman" w:hAnsi="Times New Roman"/>
          <w:sz w:val="24"/>
          <w:szCs w:val="24"/>
        </w:rPr>
      </w:pPr>
      <w:r w:rsidRPr="002D74D0">
        <w:rPr>
          <w:rFonts w:ascii="Times New Roman" w:hAnsi="Times New Roman"/>
          <w:sz w:val="24"/>
          <w:szCs w:val="24"/>
        </w:rPr>
        <w:t>L</w:t>
      </w:r>
      <w:r w:rsidR="008D0952" w:rsidRPr="002D74D0">
        <w:rPr>
          <w:rFonts w:ascii="Times New Roman" w:hAnsi="Times New Roman"/>
          <w:sz w:val="24"/>
          <w:szCs w:val="24"/>
        </w:rPr>
        <w:t xml:space="preserve">a DREA-BMH avec l’appui de PEA/GIZ, </w:t>
      </w:r>
      <w:r w:rsidRPr="002D74D0">
        <w:rPr>
          <w:rFonts w:ascii="Times New Roman" w:hAnsi="Times New Roman"/>
          <w:sz w:val="24"/>
          <w:szCs w:val="24"/>
        </w:rPr>
        <w:t xml:space="preserve">a tenue </w:t>
      </w:r>
      <w:r w:rsidR="008D0952" w:rsidRPr="002D74D0">
        <w:rPr>
          <w:rFonts w:ascii="Times New Roman" w:hAnsi="Times New Roman"/>
          <w:sz w:val="24"/>
          <w:szCs w:val="24"/>
        </w:rPr>
        <w:t>des ateliers d’information sur le protocole de collaboration pour l’assistance à la maîtrise d’ouvrage communa</w:t>
      </w:r>
      <w:r>
        <w:rPr>
          <w:rFonts w:ascii="Times New Roman" w:hAnsi="Times New Roman"/>
          <w:sz w:val="24"/>
          <w:szCs w:val="24"/>
        </w:rPr>
        <w:t>le en matière d’AEPHA. En effet</w:t>
      </w:r>
      <w:r w:rsidR="008D0952" w:rsidRPr="002D74D0">
        <w:rPr>
          <w:rFonts w:ascii="Times New Roman" w:hAnsi="Times New Roman"/>
          <w:sz w:val="24"/>
          <w:szCs w:val="24"/>
        </w:rPr>
        <w:t>, ce protocole a pour objet d’organiser la relation formelle et systématique entre la Direction régionale de l’eau et de l’assainissement, la Direction régionale des enseignements post-primaires et secondaires, la direction régionale de l’éducation préscolaire, primaire et non formelle, la Direction régionale de la santé et les communes du ressort régional et ce, dans le but de créer une synergie d’actions et renforcer leurs capacités d’action en matière d’approvisionnement en eau potable, d’hygiène et d’assainissement.</w:t>
      </w:r>
    </w:p>
    <w:p w14:paraId="681A4D38" w14:textId="77777777" w:rsidR="00A14FE2" w:rsidRDefault="00A14FE2" w:rsidP="00A14FE2">
      <w:pPr>
        <w:pStyle w:val="Paragraphedeliste"/>
        <w:numPr>
          <w:ilvl w:val="0"/>
          <w:numId w:val="0"/>
        </w:numPr>
        <w:ind w:left="1440"/>
        <w:rPr>
          <w:rFonts w:ascii="Times New Roman" w:hAnsi="Times New Roman"/>
          <w:b/>
          <w:szCs w:val="24"/>
        </w:rPr>
      </w:pPr>
    </w:p>
    <w:p w14:paraId="298B77C4" w14:textId="77777777" w:rsidR="006A651C" w:rsidRPr="00F56126" w:rsidRDefault="00B26044" w:rsidP="003F58B7">
      <w:pPr>
        <w:pStyle w:val="Paragraphedeliste"/>
        <w:numPr>
          <w:ilvl w:val="0"/>
          <w:numId w:val="13"/>
        </w:numPr>
        <w:rPr>
          <w:rFonts w:ascii="Times New Roman" w:hAnsi="Times New Roman"/>
          <w:b/>
          <w:szCs w:val="24"/>
        </w:rPr>
      </w:pPr>
      <w:r w:rsidRPr="00F56126">
        <w:rPr>
          <w:rFonts w:ascii="Times New Roman" w:hAnsi="Times New Roman"/>
          <w:b/>
          <w:szCs w:val="24"/>
        </w:rPr>
        <w:t>F</w:t>
      </w:r>
      <w:r w:rsidR="006A651C" w:rsidRPr="00F56126">
        <w:rPr>
          <w:rFonts w:ascii="Times New Roman" w:hAnsi="Times New Roman"/>
          <w:b/>
          <w:szCs w:val="24"/>
        </w:rPr>
        <w:t>ormations réalisées :</w:t>
      </w:r>
    </w:p>
    <w:p w14:paraId="47CCDEAD" w14:textId="36D8182D" w:rsidR="00880C97" w:rsidRDefault="008812EE" w:rsidP="008812EE">
      <w:pPr>
        <w:pStyle w:val="Lgende"/>
      </w:pPr>
      <w:bookmarkStart w:id="81" w:name="_Toc10126885"/>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44</w:t>
      </w:r>
      <w:r w:rsidR="00DE7E3D">
        <w:rPr>
          <w:noProof/>
        </w:rPr>
        <w:fldChar w:fldCharType="end"/>
      </w:r>
      <w:r>
        <w:t xml:space="preserve"> </w:t>
      </w:r>
      <w:r w:rsidRPr="00F62F8E">
        <w:t>: Formations réalisées auprès des communes sur l’exercice de la MOC et auprès des agents des DREA sur l’Assistance à la MOC : niveau d’avancement / résultats atteints</w:t>
      </w:r>
      <w:bookmarkEnd w:id="81"/>
    </w:p>
    <w:tbl>
      <w:tblPr>
        <w:tblW w:w="5000" w:type="pct"/>
        <w:tblCellMar>
          <w:left w:w="70" w:type="dxa"/>
          <w:right w:w="70" w:type="dxa"/>
        </w:tblCellMar>
        <w:tblLook w:val="04A0" w:firstRow="1" w:lastRow="0" w:firstColumn="1" w:lastColumn="0" w:noHBand="0" w:noVBand="1"/>
      </w:tblPr>
      <w:tblGrid>
        <w:gridCol w:w="1597"/>
        <w:gridCol w:w="1375"/>
        <w:gridCol w:w="966"/>
        <w:gridCol w:w="990"/>
        <w:gridCol w:w="1021"/>
        <w:gridCol w:w="1138"/>
        <w:gridCol w:w="1278"/>
        <w:gridCol w:w="1511"/>
      </w:tblGrid>
      <w:tr w:rsidR="00CF6058" w:rsidRPr="00CF6058" w14:paraId="5F497184" w14:textId="77777777" w:rsidTr="00CF6058">
        <w:trPr>
          <w:trHeight w:val="501"/>
        </w:trPr>
        <w:tc>
          <w:tcPr>
            <w:tcW w:w="809" w:type="pct"/>
            <w:vMerge w:val="restart"/>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654B6F79"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Module MOC concernés</w:t>
            </w:r>
          </w:p>
        </w:tc>
        <w:tc>
          <w:tcPr>
            <w:tcW w:w="696" w:type="pct"/>
            <w:vMerge w:val="restart"/>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059E3"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Acteurs bénéficiaires*</w:t>
            </w:r>
          </w:p>
        </w:tc>
        <w:tc>
          <w:tcPr>
            <w:tcW w:w="1507" w:type="pct"/>
            <w:gridSpan w:val="3"/>
            <w:tcBorders>
              <w:top w:val="double" w:sz="6" w:space="0" w:color="auto"/>
              <w:left w:val="nil"/>
              <w:bottom w:val="single" w:sz="4" w:space="0" w:color="auto"/>
              <w:right w:val="single" w:sz="4" w:space="0" w:color="auto"/>
            </w:tcBorders>
            <w:shd w:val="clear" w:color="auto" w:fill="F2F2F2" w:themeFill="background1" w:themeFillShade="F2"/>
            <w:vAlign w:val="center"/>
            <w:hideMark/>
          </w:tcPr>
          <w:p w14:paraId="1A8526A5"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 xml:space="preserve">Nombre de personnes </w:t>
            </w:r>
          </w:p>
        </w:tc>
        <w:tc>
          <w:tcPr>
            <w:tcW w:w="576" w:type="pct"/>
            <w:vMerge w:val="restart"/>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283EDE"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Coût de la formation</w:t>
            </w:r>
          </w:p>
        </w:tc>
        <w:tc>
          <w:tcPr>
            <w:tcW w:w="647" w:type="pct"/>
            <w:vMerge w:val="restart"/>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008399"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Financement</w:t>
            </w:r>
          </w:p>
        </w:tc>
        <w:tc>
          <w:tcPr>
            <w:tcW w:w="765" w:type="pct"/>
            <w:vMerge w:val="restart"/>
            <w:tcBorders>
              <w:top w:val="double" w:sz="6"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2EC539DC"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 xml:space="preserve">Acteurs de mise en œuvre </w:t>
            </w:r>
          </w:p>
        </w:tc>
      </w:tr>
      <w:tr w:rsidR="00CF6058" w:rsidRPr="00CF6058" w14:paraId="5E6AC603" w14:textId="77777777" w:rsidTr="00E913E0">
        <w:trPr>
          <w:trHeight w:val="501"/>
        </w:trPr>
        <w:tc>
          <w:tcPr>
            <w:tcW w:w="809" w:type="pct"/>
            <w:vMerge/>
            <w:tcBorders>
              <w:top w:val="double" w:sz="6" w:space="0" w:color="auto"/>
              <w:left w:val="double" w:sz="6" w:space="0" w:color="auto"/>
              <w:bottom w:val="single" w:sz="12" w:space="0" w:color="auto"/>
              <w:right w:val="single" w:sz="4" w:space="0" w:color="auto"/>
            </w:tcBorders>
            <w:shd w:val="clear" w:color="auto" w:fill="F2F2F2" w:themeFill="background1" w:themeFillShade="F2"/>
            <w:vAlign w:val="center"/>
            <w:hideMark/>
          </w:tcPr>
          <w:p w14:paraId="1F94B876" w14:textId="77777777" w:rsidR="00CF6058" w:rsidRPr="00CF6058" w:rsidRDefault="00CF6058" w:rsidP="00CF6058">
            <w:pPr>
              <w:spacing w:after="0"/>
              <w:jc w:val="left"/>
              <w:rPr>
                <w:rFonts w:ascii="Times New Roman" w:hAnsi="Times New Roman"/>
                <w:color w:val="000000"/>
                <w:sz w:val="22"/>
                <w:szCs w:val="22"/>
              </w:rPr>
            </w:pPr>
          </w:p>
        </w:tc>
        <w:tc>
          <w:tcPr>
            <w:tcW w:w="696" w:type="pct"/>
            <w:vMerge/>
            <w:tcBorders>
              <w:top w:val="double" w:sz="6"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277542BD" w14:textId="77777777" w:rsidR="00CF6058" w:rsidRPr="00CF6058" w:rsidRDefault="00CF6058" w:rsidP="00CF6058">
            <w:pPr>
              <w:spacing w:after="0"/>
              <w:jc w:val="left"/>
              <w:rPr>
                <w:rFonts w:ascii="Times New Roman" w:hAnsi="Times New Roman"/>
                <w:color w:val="000000"/>
                <w:sz w:val="22"/>
                <w:szCs w:val="22"/>
              </w:rPr>
            </w:pPr>
          </w:p>
        </w:tc>
        <w:tc>
          <w:tcPr>
            <w:tcW w:w="489" w:type="pct"/>
            <w:tcBorders>
              <w:top w:val="nil"/>
              <w:left w:val="nil"/>
              <w:bottom w:val="single" w:sz="12" w:space="0" w:color="auto"/>
              <w:right w:val="single" w:sz="4" w:space="0" w:color="auto"/>
            </w:tcBorders>
            <w:shd w:val="clear" w:color="auto" w:fill="F2F2F2" w:themeFill="background1" w:themeFillShade="F2"/>
            <w:vAlign w:val="center"/>
            <w:hideMark/>
          </w:tcPr>
          <w:p w14:paraId="588E0528"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Hommes</w:t>
            </w:r>
          </w:p>
        </w:tc>
        <w:tc>
          <w:tcPr>
            <w:tcW w:w="501" w:type="pct"/>
            <w:tcBorders>
              <w:top w:val="nil"/>
              <w:left w:val="nil"/>
              <w:bottom w:val="single" w:sz="12" w:space="0" w:color="auto"/>
              <w:right w:val="single" w:sz="4" w:space="0" w:color="auto"/>
            </w:tcBorders>
            <w:shd w:val="clear" w:color="auto" w:fill="F2F2F2" w:themeFill="background1" w:themeFillShade="F2"/>
            <w:vAlign w:val="center"/>
            <w:hideMark/>
          </w:tcPr>
          <w:p w14:paraId="5B68A7B8"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Femmes</w:t>
            </w:r>
          </w:p>
        </w:tc>
        <w:tc>
          <w:tcPr>
            <w:tcW w:w="517" w:type="pct"/>
            <w:tcBorders>
              <w:top w:val="nil"/>
              <w:left w:val="nil"/>
              <w:bottom w:val="single" w:sz="12" w:space="0" w:color="auto"/>
              <w:right w:val="single" w:sz="4" w:space="0" w:color="auto"/>
            </w:tcBorders>
            <w:shd w:val="clear" w:color="auto" w:fill="F2F2F2" w:themeFill="background1" w:themeFillShade="F2"/>
            <w:vAlign w:val="center"/>
            <w:hideMark/>
          </w:tcPr>
          <w:p w14:paraId="58F73607" w14:textId="77777777" w:rsidR="00CF6058" w:rsidRPr="00CF6058" w:rsidRDefault="00CF6058" w:rsidP="00CF6058">
            <w:pPr>
              <w:spacing w:after="0"/>
              <w:jc w:val="center"/>
              <w:rPr>
                <w:rFonts w:ascii="Times New Roman" w:hAnsi="Times New Roman"/>
                <w:color w:val="000000"/>
                <w:sz w:val="22"/>
                <w:szCs w:val="22"/>
              </w:rPr>
            </w:pPr>
            <w:r w:rsidRPr="00CF6058">
              <w:rPr>
                <w:rFonts w:ascii="Times New Roman" w:hAnsi="Times New Roman"/>
                <w:color w:val="000000"/>
                <w:sz w:val="22"/>
                <w:szCs w:val="22"/>
              </w:rPr>
              <w:t>Total</w:t>
            </w:r>
          </w:p>
        </w:tc>
        <w:tc>
          <w:tcPr>
            <w:tcW w:w="576" w:type="pct"/>
            <w:vMerge/>
            <w:tcBorders>
              <w:top w:val="double" w:sz="6"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1EE091DF" w14:textId="77777777" w:rsidR="00CF6058" w:rsidRPr="00CF6058" w:rsidRDefault="00CF6058" w:rsidP="00CF6058">
            <w:pPr>
              <w:spacing w:after="0"/>
              <w:jc w:val="left"/>
              <w:rPr>
                <w:rFonts w:ascii="Times New Roman" w:hAnsi="Times New Roman"/>
                <w:color w:val="000000"/>
                <w:sz w:val="22"/>
                <w:szCs w:val="22"/>
              </w:rPr>
            </w:pPr>
          </w:p>
        </w:tc>
        <w:tc>
          <w:tcPr>
            <w:tcW w:w="647" w:type="pct"/>
            <w:vMerge/>
            <w:tcBorders>
              <w:top w:val="double" w:sz="6"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2848DDFF" w14:textId="77777777" w:rsidR="00CF6058" w:rsidRPr="00CF6058" w:rsidRDefault="00CF6058" w:rsidP="00CF6058">
            <w:pPr>
              <w:spacing w:after="0"/>
              <w:jc w:val="left"/>
              <w:rPr>
                <w:rFonts w:ascii="Times New Roman" w:hAnsi="Times New Roman"/>
                <w:color w:val="000000"/>
                <w:sz w:val="22"/>
                <w:szCs w:val="22"/>
              </w:rPr>
            </w:pPr>
          </w:p>
        </w:tc>
        <w:tc>
          <w:tcPr>
            <w:tcW w:w="765" w:type="pct"/>
            <w:vMerge/>
            <w:tcBorders>
              <w:top w:val="double" w:sz="6" w:space="0" w:color="auto"/>
              <w:left w:val="single" w:sz="4" w:space="0" w:color="auto"/>
              <w:bottom w:val="single" w:sz="4" w:space="0" w:color="auto"/>
              <w:right w:val="double" w:sz="6" w:space="0" w:color="auto"/>
            </w:tcBorders>
            <w:shd w:val="clear" w:color="auto" w:fill="F2F2F2" w:themeFill="background1" w:themeFillShade="F2"/>
            <w:vAlign w:val="center"/>
            <w:hideMark/>
          </w:tcPr>
          <w:p w14:paraId="0E794C24" w14:textId="77777777" w:rsidR="00CF6058" w:rsidRPr="00CF6058" w:rsidRDefault="00CF6058" w:rsidP="00CF6058">
            <w:pPr>
              <w:spacing w:after="0"/>
              <w:jc w:val="left"/>
              <w:rPr>
                <w:rFonts w:ascii="Times New Roman" w:hAnsi="Times New Roman"/>
                <w:color w:val="000000"/>
                <w:sz w:val="22"/>
                <w:szCs w:val="22"/>
              </w:rPr>
            </w:pPr>
          </w:p>
        </w:tc>
      </w:tr>
      <w:tr w:rsidR="00CF6058" w:rsidRPr="00CF6058" w14:paraId="18F186E5" w14:textId="77777777" w:rsidTr="00E913E0">
        <w:trPr>
          <w:trHeight w:val="501"/>
        </w:trPr>
        <w:tc>
          <w:tcPr>
            <w:tcW w:w="5000" w:type="pct"/>
            <w:gridSpan w:val="8"/>
            <w:tcBorders>
              <w:top w:val="single" w:sz="12" w:space="0" w:color="auto"/>
              <w:left w:val="double" w:sz="6" w:space="0" w:color="auto"/>
              <w:bottom w:val="double" w:sz="6" w:space="0" w:color="auto"/>
              <w:right w:val="double" w:sz="6" w:space="0" w:color="000000"/>
            </w:tcBorders>
            <w:shd w:val="clear" w:color="auto" w:fill="auto"/>
            <w:vAlign w:val="center"/>
            <w:hideMark/>
          </w:tcPr>
          <w:p w14:paraId="413B3F20"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Néant</w:t>
            </w:r>
          </w:p>
        </w:tc>
      </w:tr>
    </w:tbl>
    <w:p w14:paraId="01DC1886" w14:textId="246358F9" w:rsidR="007B1466" w:rsidRPr="002648CC" w:rsidRDefault="002648CC" w:rsidP="00E64816">
      <w:pPr>
        <w:spacing w:before="60" w:after="0"/>
        <w:rPr>
          <w:rFonts w:ascii="Times New Roman" w:hAnsi="Times New Roman"/>
          <w:i/>
          <w:sz w:val="22"/>
          <w:szCs w:val="22"/>
        </w:rPr>
      </w:pPr>
      <w:r w:rsidRPr="002648CC">
        <w:rPr>
          <w:rFonts w:ascii="Times New Roman" w:hAnsi="Times New Roman"/>
          <w:b/>
          <w:i/>
          <w:sz w:val="22"/>
          <w:szCs w:val="22"/>
          <w:u w:val="single"/>
        </w:rPr>
        <w:t>Source :</w:t>
      </w:r>
      <w:r w:rsidRPr="002648CC">
        <w:rPr>
          <w:rFonts w:ascii="Times New Roman" w:hAnsi="Times New Roman"/>
          <w:i/>
          <w:sz w:val="22"/>
          <w:szCs w:val="22"/>
        </w:rPr>
        <w:t xml:space="preserve"> DREA-BMH</w:t>
      </w:r>
    </w:p>
    <w:p w14:paraId="73A5701E" w14:textId="77777777" w:rsidR="0051162A" w:rsidRPr="0051162A" w:rsidRDefault="0051162A" w:rsidP="0051162A">
      <w:pPr>
        <w:spacing w:after="0" w:line="276" w:lineRule="auto"/>
        <w:rPr>
          <w:rFonts w:ascii="Times New Roman" w:hAnsi="Times New Roman"/>
          <w:sz w:val="24"/>
          <w:szCs w:val="24"/>
        </w:rPr>
      </w:pPr>
    </w:p>
    <w:p w14:paraId="2CCB2BE2" w14:textId="77777777" w:rsidR="007B1466" w:rsidRDefault="007B1466" w:rsidP="0051162A">
      <w:pPr>
        <w:spacing w:after="0" w:line="276" w:lineRule="auto"/>
        <w:rPr>
          <w:rFonts w:ascii="Times New Roman" w:hAnsi="Times New Roman"/>
          <w:i/>
          <w:sz w:val="22"/>
          <w:szCs w:val="24"/>
        </w:rPr>
      </w:pPr>
      <w:r w:rsidRPr="004B1B16">
        <w:rPr>
          <w:rFonts w:ascii="Times New Roman" w:hAnsi="Times New Roman"/>
          <w:sz w:val="22"/>
          <w:szCs w:val="24"/>
        </w:rPr>
        <w:t xml:space="preserve">* </w:t>
      </w:r>
      <w:r w:rsidRPr="004B1B16">
        <w:rPr>
          <w:rFonts w:ascii="Times New Roman" w:hAnsi="Times New Roman"/>
          <w:i/>
          <w:sz w:val="22"/>
          <w:szCs w:val="24"/>
        </w:rPr>
        <w:t xml:space="preserve">SG des communes ? </w:t>
      </w:r>
      <w:proofErr w:type="gramStart"/>
      <w:r w:rsidRPr="004B1B16">
        <w:rPr>
          <w:rFonts w:ascii="Times New Roman" w:hAnsi="Times New Roman"/>
          <w:i/>
          <w:sz w:val="22"/>
          <w:szCs w:val="24"/>
        </w:rPr>
        <w:t>élus</w:t>
      </w:r>
      <w:proofErr w:type="gramEnd"/>
      <w:r w:rsidRPr="004B1B16">
        <w:rPr>
          <w:rFonts w:ascii="Times New Roman" w:hAnsi="Times New Roman"/>
          <w:i/>
          <w:sz w:val="22"/>
          <w:szCs w:val="24"/>
        </w:rPr>
        <w:t xml:space="preserve"> ? </w:t>
      </w:r>
      <w:proofErr w:type="gramStart"/>
      <w:r w:rsidRPr="004B1B16">
        <w:rPr>
          <w:rFonts w:ascii="Times New Roman" w:hAnsi="Times New Roman"/>
          <w:i/>
          <w:sz w:val="22"/>
          <w:szCs w:val="24"/>
        </w:rPr>
        <w:t>agents</w:t>
      </w:r>
      <w:proofErr w:type="gramEnd"/>
      <w:r w:rsidRPr="004B1B16">
        <w:rPr>
          <w:rFonts w:ascii="Times New Roman" w:hAnsi="Times New Roman"/>
          <w:i/>
          <w:sz w:val="22"/>
          <w:szCs w:val="24"/>
        </w:rPr>
        <w:t xml:space="preserve"> des DREA ? </w:t>
      </w:r>
      <w:proofErr w:type="gramStart"/>
      <w:r w:rsidRPr="004B1B16">
        <w:rPr>
          <w:rFonts w:ascii="Times New Roman" w:hAnsi="Times New Roman"/>
          <w:i/>
          <w:sz w:val="22"/>
          <w:szCs w:val="24"/>
        </w:rPr>
        <w:t>techniciens</w:t>
      </w:r>
      <w:proofErr w:type="gramEnd"/>
      <w:r w:rsidRPr="004B1B16">
        <w:rPr>
          <w:rFonts w:ascii="Times New Roman" w:hAnsi="Times New Roman"/>
          <w:i/>
          <w:sz w:val="22"/>
          <w:szCs w:val="24"/>
        </w:rPr>
        <w:t xml:space="preserve"> communaux ? </w:t>
      </w:r>
      <w:proofErr w:type="gramStart"/>
      <w:r w:rsidRPr="004B1B16">
        <w:rPr>
          <w:rFonts w:ascii="Times New Roman" w:hAnsi="Times New Roman"/>
          <w:i/>
          <w:sz w:val="22"/>
          <w:szCs w:val="24"/>
        </w:rPr>
        <w:t>agents</w:t>
      </w:r>
      <w:proofErr w:type="gramEnd"/>
      <w:r w:rsidRPr="004B1B16">
        <w:rPr>
          <w:rFonts w:ascii="Times New Roman" w:hAnsi="Times New Roman"/>
          <w:i/>
          <w:sz w:val="22"/>
          <w:szCs w:val="24"/>
        </w:rPr>
        <w:t xml:space="preserve"> de santé ?</w:t>
      </w:r>
    </w:p>
    <w:p w14:paraId="24DC78D7" w14:textId="77777777" w:rsidR="00F56126" w:rsidRDefault="00F56126" w:rsidP="0051162A">
      <w:pPr>
        <w:spacing w:after="0" w:line="276" w:lineRule="auto"/>
        <w:rPr>
          <w:rFonts w:ascii="Times New Roman" w:hAnsi="Times New Roman"/>
          <w:i/>
          <w:sz w:val="22"/>
          <w:szCs w:val="24"/>
        </w:rPr>
      </w:pPr>
    </w:p>
    <w:p w14:paraId="133DCF48" w14:textId="77777777" w:rsidR="002B1385" w:rsidRPr="004B1B16" w:rsidRDefault="002B1385" w:rsidP="0051162A">
      <w:pPr>
        <w:spacing w:after="0" w:line="276" w:lineRule="auto"/>
        <w:rPr>
          <w:rFonts w:ascii="Times New Roman" w:hAnsi="Times New Roman"/>
          <w:i/>
          <w:sz w:val="22"/>
          <w:szCs w:val="24"/>
        </w:rPr>
      </w:pPr>
    </w:p>
    <w:p w14:paraId="53780E9B" w14:textId="3FD52787" w:rsidR="00F56126" w:rsidRPr="00F56126" w:rsidRDefault="006A651C" w:rsidP="003F58B7">
      <w:pPr>
        <w:pStyle w:val="Paragraphedeliste"/>
        <w:numPr>
          <w:ilvl w:val="0"/>
          <w:numId w:val="13"/>
        </w:numPr>
        <w:rPr>
          <w:rFonts w:ascii="Times New Roman" w:hAnsi="Times New Roman"/>
          <w:b/>
          <w:szCs w:val="24"/>
        </w:rPr>
      </w:pPr>
      <w:r w:rsidRPr="00F56126">
        <w:rPr>
          <w:rFonts w:ascii="Times New Roman" w:hAnsi="Times New Roman"/>
          <w:b/>
          <w:szCs w:val="24"/>
        </w:rPr>
        <w:t>Actualisation des PCD-AEPA</w:t>
      </w:r>
    </w:p>
    <w:p w14:paraId="534C033A" w14:textId="353923B4" w:rsidR="007A5C44" w:rsidRDefault="008812EE" w:rsidP="008812EE">
      <w:pPr>
        <w:pStyle w:val="Lgende"/>
      </w:pPr>
      <w:bookmarkStart w:id="82" w:name="_Toc10126886"/>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45</w:t>
      </w:r>
      <w:r w:rsidR="00DE7E3D">
        <w:rPr>
          <w:noProof/>
        </w:rPr>
        <w:fldChar w:fldCharType="end"/>
      </w:r>
      <w:r>
        <w:t xml:space="preserve"> </w:t>
      </w:r>
      <w:r w:rsidRPr="009C2CA2">
        <w:t>: Nombre de communes ayant élaboré/mis à jour leurs plans communaux de développement sectoriel AEPA</w:t>
      </w:r>
      <w:bookmarkEnd w:id="82"/>
    </w:p>
    <w:tbl>
      <w:tblPr>
        <w:tblW w:w="5000" w:type="pct"/>
        <w:tblCellMar>
          <w:left w:w="70" w:type="dxa"/>
          <w:right w:w="70" w:type="dxa"/>
        </w:tblCellMar>
        <w:tblLook w:val="04A0" w:firstRow="1" w:lastRow="0" w:firstColumn="1" w:lastColumn="0" w:noHBand="0" w:noVBand="1"/>
      </w:tblPr>
      <w:tblGrid>
        <w:gridCol w:w="1777"/>
        <w:gridCol w:w="1440"/>
        <w:gridCol w:w="2341"/>
        <w:gridCol w:w="2165"/>
        <w:gridCol w:w="2153"/>
      </w:tblGrid>
      <w:tr w:rsidR="00E913E0" w:rsidRPr="00CF6058" w14:paraId="6F93433F" w14:textId="77777777" w:rsidTr="00E913E0">
        <w:trPr>
          <w:trHeight w:val="501"/>
        </w:trPr>
        <w:tc>
          <w:tcPr>
            <w:tcW w:w="900" w:type="pct"/>
            <w:vMerge w:val="restart"/>
            <w:tcBorders>
              <w:top w:val="double" w:sz="6" w:space="0" w:color="auto"/>
              <w:left w:val="double" w:sz="6" w:space="0" w:color="auto"/>
              <w:bottom w:val="single" w:sz="4" w:space="0" w:color="auto"/>
              <w:right w:val="single" w:sz="4" w:space="0" w:color="auto"/>
            </w:tcBorders>
            <w:shd w:val="clear" w:color="auto" w:fill="F2F2F2" w:themeFill="background1" w:themeFillShade="F2"/>
            <w:vAlign w:val="center"/>
            <w:hideMark/>
          </w:tcPr>
          <w:p w14:paraId="50992DF7"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Province</w:t>
            </w:r>
          </w:p>
        </w:tc>
        <w:tc>
          <w:tcPr>
            <w:tcW w:w="729" w:type="pct"/>
            <w:vMerge w:val="restart"/>
            <w:tcBorders>
              <w:top w:val="double" w:sz="6" w:space="0" w:color="auto"/>
              <w:left w:val="single" w:sz="4" w:space="0" w:color="auto"/>
              <w:bottom w:val="single" w:sz="4" w:space="0" w:color="auto"/>
              <w:right w:val="single" w:sz="12" w:space="0" w:color="auto"/>
            </w:tcBorders>
            <w:shd w:val="clear" w:color="auto" w:fill="F2F2F2" w:themeFill="background1" w:themeFillShade="F2"/>
            <w:vAlign w:val="center"/>
            <w:hideMark/>
          </w:tcPr>
          <w:p w14:paraId="1F854316"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communes concernées</w:t>
            </w:r>
          </w:p>
        </w:tc>
        <w:tc>
          <w:tcPr>
            <w:tcW w:w="3371" w:type="pct"/>
            <w:gridSpan w:val="3"/>
            <w:tcBorders>
              <w:top w:val="double" w:sz="6" w:space="0" w:color="auto"/>
              <w:left w:val="single" w:sz="12" w:space="0" w:color="auto"/>
              <w:bottom w:val="single" w:sz="4" w:space="0" w:color="auto"/>
              <w:right w:val="double" w:sz="6" w:space="0" w:color="000000"/>
            </w:tcBorders>
            <w:shd w:val="clear" w:color="auto" w:fill="F2F2F2" w:themeFill="background1" w:themeFillShade="F2"/>
            <w:vAlign w:val="center"/>
            <w:hideMark/>
          </w:tcPr>
          <w:p w14:paraId="566B5B1D"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Nombre de PCD-AEPA mis à jour selon le nouveau guide dans la période</w:t>
            </w:r>
          </w:p>
        </w:tc>
      </w:tr>
      <w:tr w:rsidR="00E913E0" w:rsidRPr="00CF6058" w14:paraId="3C26560E" w14:textId="77777777" w:rsidTr="00E913E0">
        <w:trPr>
          <w:trHeight w:val="501"/>
        </w:trPr>
        <w:tc>
          <w:tcPr>
            <w:tcW w:w="900" w:type="pct"/>
            <w:vMerge/>
            <w:tcBorders>
              <w:top w:val="double" w:sz="6" w:space="0" w:color="auto"/>
              <w:left w:val="double" w:sz="6" w:space="0" w:color="auto"/>
              <w:bottom w:val="single" w:sz="12" w:space="0" w:color="auto"/>
              <w:right w:val="single" w:sz="4" w:space="0" w:color="auto"/>
            </w:tcBorders>
            <w:shd w:val="clear" w:color="auto" w:fill="F2F2F2" w:themeFill="background1" w:themeFillShade="F2"/>
            <w:vAlign w:val="center"/>
            <w:hideMark/>
          </w:tcPr>
          <w:p w14:paraId="7F87AE4F" w14:textId="77777777" w:rsidR="00CF6058" w:rsidRPr="00CF6058" w:rsidRDefault="00CF6058" w:rsidP="00CF6058">
            <w:pPr>
              <w:spacing w:after="0"/>
              <w:jc w:val="left"/>
              <w:rPr>
                <w:rFonts w:ascii="Times New Roman" w:hAnsi="Times New Roman"/>
                <w:b/>
                <w:bCs/>
                <w:color w:val="000000"/>
                <w:sz w:val="24"/>
                <w:szCs w:val="24"/>
              </w:rPr>
            </w:pPr>
          </w:p>
        </w:tc>
        <w:tc>
          <w:tcPr>
            <w:tcW w:w="729" w:type="pct"/>
            <w:vMerge/>
            <w:tcBorders>
              <w:top w:val="double" w:sz="6" w:space="0" w:color="auto"/>
              <w:left w:val="single" w:sz="4" w:space="0" w:color="auto"/>
              <w:bottom w:val="single" w:sz="12" w:space="0" w:color="auto"/>
              <w:right w:val="single" w:sz="12" w:space="0" w:color="auto"/>
            </w:tcBorders>
            <w:shd w:val="clear" w:color="auto" w:fill="F2F2F2" w:themeFill="background1" w:themeFillShade="F2"/>
            <w:vAlign w:val="center"/>
            <w:hideMark/>
          </w:tcPr>
          <w:p w14:paraId="13371898" w14:textId="77777777" w:rsidR="00CF6058" w:rsidRPr="00CF6058" w:rsidRDefault="00CF6058" w:rsidP="00CF6058">
            <w:pPr>
              <w:spacing w:after="0"/>
              <w:jc w:val="left"/>
              <w:rPr>
                <w:rFonts w:ascii="Times New Roman" w:hAnsi="Times New Roman"/>
                <w:b/>
                <w:bCs/>
                <w:color w:val="000000"/>
                <w:sz w:val="24"/>
                <w:szCs w:val="24"/>
              </w:rPr>
            </w:pPr>
          </w:p>
        </w:tc>
        <w:tc>
          <w:tcPr>
            <w:tcW w:w="1185" w:type="pct"/>
            <w:tcBorders>
              <w:top w:val="nil"/>
              <w:left w:val="single" w:sz="12" w:space="0" w:color="auto"/>
              <w:bottom w:val="single" w:sz="12" w:space="0" w:color="auto"/>
              <w:right w:val="single" w:sz="4" w:space="0" w:color="auto"/>
            </w:tcBorders>
            <w:shd w:val="clear" w:color="auto" w:fill="F2F2F2" w:themeFill="background1" w:themeFillShade="F2"/>
            <w:vAlign w:val="center"/>
            <w:hideMark/>
          </w:tcPr>
          <w:p w14:paraId="43B7377D"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Prévu</w:t>
            </w:r>
          </w:p>
        </w:tc>
        <w:tc>
          <w:tcPr>
            <w:tcW w:w="1096" w:type="pct"/>
            <w:tcBorders>
              <w:top w:val="nil"/>
              <w:left w:val="nil"/>
              <w:bottom w:val="single" w:sz="12" w:space="0" w:color="auto"/>
              <w:right w:val="single" w:sz="4" w:space="0" w:color="auto"/>
            </w:tcBorders>
            <w:shd w:val="clear" w:color="auto" w:fill="F2F2F2" w:themeFill="background1" w:themeFillShade="F2"/>
            <w:vAlign w:val="center"/>
            <w:hideMark/>
          </w:tcPr>
          <w:p w14:paraId="66D8A00F"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Réalisé</w:t>
            </w:r>
          </w:p>
        </w:tc>
        <w:tc>
          <w:tcPr>
            <w:tcW w:w="1091" w:type="pct"/>
            <w:tcBorders>
              <w:top w:val="nil"/>
              <w:left w:val="nil"/>
              <w:bottom w:val="single" w:sz="12" w:space="0" w:color="auto"/>
              <w:right w:val="double" w:sz="6" w:space="0" w:color="auto"/>
            </w:tcBorders>
            <w:shd w:val="clear" w:color="auto" w:fill="F2F2F2" w:themeFill="background1" w:themeFillShade="F2"/>
            <w:vAlign w:val="center"/>
            <w:hideMark/>
          </w:tcPr>
          <w:p w14:paraId="1F813DA3"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Taux%</w:t>
            </w:r>
          </w:p>
        </w:tc>
      </w:tr>
      <w:tr w:rsidR="00E913E0" w:rsidRPr="00CF6058" w14:paraId="50C4E404" w14:textId="77777777" w:rsidTr="00E22A93">
        <w:trPr>
          <w:trHeight w:val="501"/>
        </w:trPr>
        <w:tc>
          <w:tcPr>
            <w:tcW w:w="900"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25C027A3" w14:textId="6285FE7E" w:rsidR="00CF6058" w:rsidRPr="00CF6058" w:rsidRDefault="00E913E0"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BALE</w:t>
            </w:r>
          </w:p>
        </w:tc>
        <w:tc>
          <w:tcPr>
            <w:tcW w:w="729" w:type="pct"/>
            <w:tcBorders>
              <w:top w:val="single" w:sz="12" w:space="0" w:color="auto"/>
              <w:left w:val="nil"/>
              <w:bottom w:val="single" w:sz="4" w:space="0" w:color="auto"/>
              <w:right w:val="single" w:sz="12" w:space="0" w:color="auto"/>
            </w:tcBorders>
            <w:shd w:val="clear" w:color="auto" w:fill="auto"/>
            <w:vAlign w:val="center"/>
            <w:hideMark/>
          </w:tcPr>
          <w:p w14:paraId="57BD55CE"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10</w:t>
            </w:r>
          </w:p>
        </w:tc>
        <w:tc>
          <w:tcPr>
            <w:tcW w:w="1185"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591A584" w14:textId="3598B8D7"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096" w:type="pct"/>
            <w:tcBorders>
              <w:top w:val="single" w:sz="12" w:space="0" w:color="auto"/>
              <w:left w:val="nil"/>
              <w:bottom w:val="single" w:sz="4" w:space="0" w:color="auto"/>
              <w:right w:val="single" w:sz="4" w:space="0" w:color="auto"/>
            </w:tcBorders>
            <w:shd w:val="clear" w:color="auto" w:fill="auto"/>
            <w:vAlign w:val="center"/>
            <w:hideMark/>
          </w:tcPr>
          <w:p w14:paraId="0F877F17" w14:textId="3EF7E560"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091" w:type="pct"/>
            <w:tcBorders>
              <w:top w:val="single" w:sz="12" w:space="0" w:color="auto"/>
              <w:left w:val="nil"/>
              <w:bottom w:val="single" w:sz="4" w:space="0" w:color="auto"/>
              <w:right w:val="double" w:sz="6" w:space="0" w:color="auto"/>
            </w:tcBorders>
            <w:shd w:val="clear" w:color="auto" w:fill="auto"/>
            <w:vAlign w:val="center"/>
            <w:hideMark/>
          </w:tcPr>
          <w:p w14:paraId="5C23496E" w14:textId="4727627A"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33,3</w:t>
            </w:r>
          </w:p>
        </w:tc>
      </w:tr>
      <w:tr w:rsidR="00E913E0" w:rsidRPr="00CF6058" w14:paraId="2C4C4957" w14:textId="77777777" w:rsidTr="00E22A93">
        <w:trPr>
          <w:trHeight w:val="501"/>
        </w:trPr>
        <w:tc>
          <w:tcPr>
            <w:tcW w:w="900"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2C6C4C3D" w14:textId="752D7572" w:rsidR="00CF6058" w:rsidRPr="00CF6058" w:rsidRDefault="00E913E0"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BANWA</w:t>
            </w:r>
          </w:p>
        </w:tc>
        <w:tc>
          <w:tcPr>
            <w:tcW w:w="729" w:type="pct"/>
            <w:tcBorders>
              <w:top w:val="nil"/>
              <w:left w:val="nil"/>
              <w:bottom w:val="single" w:sz="4" w:space="0" w:color="auto"/>
              <w:right w:val="single" w:sz="12" w:space="0" w:color="auto"/>
            </w:tcBorders>
            <w:shd w:val="clear" w:color="auto" w:fill="F2F2F2" w:themeFill="background1" w:themeFillShade="F2"/>
            <w:vAlign w:val="center"/>
            <w:hideMark/>
          </w:tcPr>
          <w:p w14:paraId="51B59162"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6</w:t>
            </w:r>
          </w:p>
        </w:tc>
        <w:tc>
          <w:tcPr>
            <w:tcW w:w="1185"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3D97328B" w14:textId="4CF9AA8D"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096" w:type="pct"/>
            <w:tcBorders>
              <w:top w:val="nil"/>
              <w:left w:val="nil"/>
              <w:bottom w:val="single" w:sz="4" w:space="0" w:color="auto"/>
              <w:right w:val="single" w:sz="4" w:space="0" w:color="auto"/>
            </w:tcBorders>
            <w:shd w:val="clear" w:color="auto" w:fill="F2F2F2" w:themeFill="background1" w:themeFillShade="F2"/>
            <w:vAlign w:val="center"/>
            <w:hideMark/>
          </w:tcPr>
          <w:p w14:paraId="6C7AE572" w14:textId="2110C0F6"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091" w:type="pct"/>
            <w:tcBorders>
              <w:top w:val="nil"/>
              <w:left w:val="nil"/>
              <w:bottom w:val="single" w:sz="4" w:space="0" w:color="auto"/>
              <w:right w:val="double" w:sz="6" w:space="0" w:color="auto"/>
            </w:tcBorders>
            <w:shd w:val="clear" w:color="auto" w:fill="F2F2F2" w:themeFill="background1" w:themeFillShade="F2"/>
            <w:vAlign w:val="center"/>
            <w:hideMark/>
          </w:tcPr>
          <w:p w14:paraId="41C13648" w14:textId="1AC759C3"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50,0</w:t>
            </w:r>
          </w:p>
        </w:tc>
      </w:tr>
      <w:tr w:rsidR="00E913E0" w:rsidRPr="00CF6058" w14:paraId="1051394A" w14:textId="77777777" w:rsidTr="00E22A93">
        <w:trPr>
          <w:trHeight w:val="501"/>
        </w:trPr>
        <w:tc>
          <w:tcPr>
            <w:tcW w:w="900" w:type="pct"/>
            <w:tcBorders>
              <w:top w:val="nil"/>
              <w:left w:val="double" w:sz="6" w:space="0" w:color="auto"/>
              <w:bottom w:val="single" w:sz="4" w:space="0" w:color="auto"/>
              <w:right w:val="single" w:sz="4" w:space="0" w:color="auto"/>
            </w:tcBorders>
            <w:shd w:val="clear" w:color="auto" w:fill="auto"/>
            <w:vAlign w:val="center"/>
            <w:hideMark/>
          </w:tcPr>
          <w:p w14:paraId="05A658A3" w14:textId="45F48C26" w:rsidR="00CF6058" w:rsidRPr="00CF6058" w:rsidRDefault="00E913E0"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KOSSI</w:t>
            </w:r>
          </w:p>
        </w:tc>
        <w:tc>
          <w:tcPr>
            <w:tcW w:w="729" w:type="pct"/>
            <w:tcBorders>
              <w:top w:val="nil"/>
              <w:left w:val="nil"/>
              <w:bottom w:val="single" w:sz="4" w:space="0" w:color="auto"/>
              <w:right w:val="single" w:sz="12" w:space="0" w:color="auto"/>
            </w:tcBorders>
            <w:shd w:val="clear" w:color="auto" w:fill="auto"/>
            <w:vAlign w:val="center"/>
            <w:hideMark/>
          </w:tcPr>
          <w:p w14:paraId="59A32A5F"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10</w:t>
            </w:r>
          </w:p>
        </w:tc>
        <w:tc>
          <w:tcPr>
            <w:tcW w:w="1185" w:type="pct"/>
            <w:tcBorders>
              <w:top w:val="nil"/>
              <w:left w:val="single" w:sz="12" w:space="0" w:color="auto"/>
              <w:bottom w:val="single" w:sz="4" w:space="0" w:color="auto"/>
              <w:right w:val="single" w:sz="4" w:space="0" w:color="auto"/>
            </w:tcBorders>
            <w:shd w:val="clear" w:color="auto" w:fill="auto"/>
            <w:vAlign w:val="center"/>
            <w:hideMark/>
          </w:tcPr>
          <w:p w14:paraId="639D7173" w14:textId="6CCB50C0"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096" w:type="pct"/>
            <w:tcBorders>
              <w:top w:val="nil"/>
              <w:left w:val="nil"/>
              <w:bottom w:val="single" w:sz="4" w:space="0" w:color="auto"/>
              <w:right w:val="single" w:sz="4" w:space="0" w:color="auto"/>
            </w:tcBorders>
            <w:shd w:val="clear" w:color="auto" w:fill="auto"/>
            <w:vAlign w:val="center"/>
            <w:hideMark/>
          </w:tcPr>
          <w:p w14:paraId="2A163B0B" w14:textId="527D568D"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091" w:type="pct"/>
            <w:tcBorders>
              <w:top w:val="nil"/>
              <w:left w:val="nil"/>
              <w:bottom w:val="single" w:sz="4" w:space="0" w:color="auto"/>
              <w:right w:val="double" w:sz="6" w:space="0" w:color="auto"/>
            </w:tcBorders>
            <w:shd w:val="clear" w:color="auto" w:fill="auto"/>
            <w:vAlign w:val="center"/>
            <w:hideMark/>
          </w:tcPr>
          <w:p w14:paraId="31E3EEE9" w14:textId="4EE5B775"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33,3</w:t>
            </w:r>
          </w:p>
        </w:tc>
      </w:tr>
      <w:tr w:rsidR="00E913E0" w:rsidRPr="00CF6058" w14:paraId="44695BC1" w14:textId="77777777" w:rsidTr="00E22A93">
        <w:trPr>
          <w:trHeight w:val="501"/>
        </w:trPr>
        <w:tc>
          <w:tcPr>
            <w:tcW w:w="900"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170F7ACA" w14:textId="1BC58EEE" w:rsidR="00CF6058" w:rsidRPr="00CF6058" w:rsidRDefault="00E913E0"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MOUHOUN</w:t>
            </w:r>
          </w:p>
        </w:tc>
        <w:tc>
          <w:tcPr>
            <w:tcW w:w="729" w:type="pct"/>
            <w:tcBorders>
              <w:top w:val="nil"/>
              <w:left w:val="nil"/>
              <w:bottom w:val="single" w:sz="4" w:space="0" w:color="auto"/>
              <w:right w:val="single" w:sz="12" w:space="0" w:color="auto"/>
            </w:tcBorders>
            <w:shd w:val="clear" w:color="auto" w:fill="F2F2F2" w:themeFill="background1" w:themeFillShade="F2"/>
            <w:vAlign w:val="center"/>
            <w:hideMark/>
          </w:tcPr>
          <w:p w14:paraId="47E665FC"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7</w:t>
            </w:r>
          </w:p>
        </w:tc>
        <w:tc>
          <w:tcPr>
            <w:tcW w:w="1185"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6CE33CC6" w14:textId="5DBBD7F2"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1096" w:type="pct"/>
            <w:tcBorders>
              <w:top w:val="nil"/>
              <w:left w:val="nil"/>
              <w:bottom w:val="single" w:sz="4" w:space="0" w:color="auto"/>
              <w:right w:val="single" w:sz="4" w:space="0" w:color="auto"/>
            </w:tcBorders>
            <w:shd w:val="clear" w:color="auto" w:fill="F2F2F2" w:themeFill="background1" w:themeFillShade="F2"/>
            <w:vAlign w:val="center"/>
            <w:hideMark/>
          </w:tcPr>
          <w:p w14:paraId="649F7C07" w14:textId="0A5853F5"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1091" w:type="pct"/>
            <w:tcBorders>
              <w:top w:val="nil"/>
              <w:left w:val="nil"/>
              <w:bottom w:val="single" w:sz="4" w:space="0" w:color="auto"/>
              <w:right w:val="double" w:sz="6" w:space="0" w:color="auto"/>
            </w:tcBorders>
            <w:shd w:val="clear" w:color="auto" w:fill="F2F2F2" w:themeFill="background1" w:themeFillShade="F2"/>
            <w:vAlign w:val="center"/>
            <w:hideMark/>
          </w:tcPr>
          <w:p w14:paraId="5565FB5F" w14:textId="799986D6"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66,6</w:t>
            </w:r>
          </w:p>
        </w:tc>
      </w:tr>
      <w:tr w:rsidR="00E913E0" w:rsidRPr="00CF6058" w14:paraId="63725C37" w14:textId="77777777" w:rsidTr="00E22A93">
        <w:trPr>
          <w:trHeight w:val="501"/>
        </w:trPr>
        <w:tc>
          <w:tcPr>
            <w:tcW w:w="900" w:type="pct"/>
            <w:tcBorders>
              <w:top w:val="nil"/>
              <w:left w:val="double" w:sz="6" w:space="0" w:color="auto"/>
              <w:bottom w:val="single" w:sz="4" w:space="0" w:color="auto"/>
              <w:right w:val="single" w:sz="4" w:space="0" w:color="auto"/>
            </w:tcBorders>
            <w:shd w:val="clear" w:color="auto" w:fill="auto"/>
            <w:vAlign w:val="center"/>
            <w:hideMark/>
          </w:tcPr>
          <w:p w14:paraId="18F1D8B4" w14:textId="449143B4" w:rsidR="00CF6058" w:rsidRPr="00CF6058" w:rsidRDefault="00E913E0"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NAYALA</w:t>
            </w:r>
          </w:p>
        </w:tc>
        <w:tc>
          <w:tcPr>
            <w:tcW w:w="729" w:type="pct"/>
            <w:tcBorders>
              <w:top w:val="nil"/>
              <w:left w:val="nil"/>
              <w:bottom w:val="single" w:sz="4" w:space="0" w:color="auto"/>
              <w:right w:val="single" w:sz="12" w:space="0" w:color="auto"/>
            </w:tcBorders>
            <w:shd w:val="clear" w:color="auto" w:fill="auto"/>
            <w:vAlign w:val="center"/>
            <w:hideMark/>
          </w:tcPr>
          <w:p w14:paraId="11131FD9"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6</w:t>
            </w:r>
          </w:p>
        </w:tc>
        <w:tc>
          <w:tcPr>
            <w:tcW w:w="1185" w:type="pct"/>
            <w:tcBorders>
              <w:top w:val="nil"/>
              <w:left w:val="single" w:sz="12" w:space="0" w:color="auto"/>
              <w:bottom w:val="single" w:sz="4" w:space="0" w:color="auto"/>
              <w:right w:val="single" w:sz="4" w:space="0" w:color="auto"/>
            </w:tcBorders>
            <w:shd w:val="clear" w:color="auto" w:fill="auto"/>
            <w:vAlign w:val="center"/>
            <w:hideMark/>
          </w:tcPr>
          <w:p w14:paraId="25B992FD" w14:textId="11D6BFB9"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1096" w:type="pct"/>
            <w:tcBorders>
              <w:top w:val="nil"/>
              <w:left w:val="nil"/>
              <w:bottom w:val="single" w:sz="4" w:space="0" w:color="auto"/>
              <w:right w:val="single" w:sz="4" w:space="0" w:color="auto"/>
            </w:tcBorders>
            <w:shd w:val="clear" w:color="auto" w:fill="auto"/>
            <w:vAlign w:val="center"/>
            <w:hideMark/>
          </w:tcPr>
          <w:p w14:paraId="5B48AE81" w14:textId="7685D8F9"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091" w:type="pct"/>
            <w:tcBorders>
              <w:top w:val="nil"/>
              <w:left w:val="nil"/>
              <w:bottom w:val="single" w:sz="4" w:space="0" w:color="auto"/>
              <w:right w:val="double" w:sz="6" w:space="0" w:color="auto"/>
            </w:tcBorders>
            <w:shd w:val="clear" w:color="auto" w:fill="auto"/>
            <w:vAlign w:val="center"/>
            <w:hideMark/>
          </w:tcPr>
          <w:p w14:paraId="0E5B665B" w14:textId="07E1AE37"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50,0</w:t>
            </w:r>
          </w:p>
        </w:tc>
      </w:tr>
      <w:tr w:rsidR="00E913E0" w:rsidRPr="00CF6058" w14:paraId="5CDBE3FB" w14:textId="77777777" w:rsidTr="001D014E">
        <w:trPr>
          <w:trHeight w:val="501"/>
        </w:trPr>
        <w:tc>
          <w:tcPr>
            <w:tcW w:w="900" w:type="pct"/>
            <w:tcBorders>
              <w:top w:val="nil"/>
              <w:left w:val="double" w:sz="6" w:space="0" w:color="auto"/>
              <w:bottom w:val="single" w:sz="12" w:space="0" w:color="auto"/>
              <w:right w:val="single" w:sz="4" w:space="0" w:color="auto"/>
            </w:tcBorders>
            <w:shd w:val="clear" w:color="auto" w:fill="F2F2F2" w:themeFill="background1" w:themeFillShade="F2"/>
            <w:vAlign w:val="center"/>
            <w:hideMark/>
          </w:tcPr>
          <w:p w14:paraId="35489BCC" w14:textId="72C2F258" w:rsidR="00CF6058" w:rsidRPr="00CF6058" w:rsidRDefault="00E913E0"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SOUROU</w:t>
            </w:r>
          </w:p>
        </w:tc>
        <w:tc>
          <w:tcPr>
            <w:tcW w:w="729" w:type="pct"/>
            <w:tcBorders>
              <w:top w:val="nil"/>
              <w:left w:val="nil"/>
              <w:bottom w:val="single" w:sz="12" w:space="0" w:color="auto"/>
              <w:right w:val="single" w:sz="12" w:space="0" w:color="auto"/>
            </w:tcBorders>
            <w:shd w:val="clear" w:color="auto" w:fill="F2F2F2" w:themeFill="background1" w:themeFillShade="F2"/>
            <w:vAlign w:val="center"/>
            <w:hideMark/>
          </w:tcPr>
          <w:p w14:paraId="3D8DB794" w14:textId="77777777" w:rsidR="00CF6058" w:rsidRPr="00CF6058" w:rsidRDefault="00CF6058" w:rsidP="00CF6058">
            <w:pPr>
              <w:spacing w:after="0"/>
              <w:jc w:val="center"/>
              <w:rPr>
                <w:rFonts w:ascii="Times New Roman" w:hAnsi="Times New Roman"/>
                <w:color w:val="000000"/>
                <w:sz w:val="24"/>
                <w:szCs w:val="24"/>
              </w:rPr>
            </w:pPr>
            <w:r w:rsidRPr="00CF6058">
              <w:rPr>
                <w:rFonts w:ascii="Times New Roman" w:hAnsi="Times New Roman"/>
                <w:color w:val="000000"/>
                <w:sz w:val="24"/>
                <w:szCs w:val="24"/>
              </w:rPr>
              <w:t>8</w:t>
            </w:r>
          </w:p>
        </w:tc>
        <w:tc>
          <w:tcPr>
            <w:tcW w:w="1185" w:type="pct"/>
            <w:tcBorders>
              <w:top w:val="nil"/>
              <w:left w:val="single" w:sz="12" w:space="0" w:color="auto"/>
              <w:bottom w:val="single" w:sz="12" w:space="0" w:color="auto"/>
              <w:right w:val="single" w:sz="4" w:space="0" w:color="auto"/>
            </w:tcBorders>
            <w:shd w:val="clear" w:color="auto" w:fill="F2F2F2" w:themeFill="background1" w:themeFillShade="F2"/>
            <w:vAlign w:val="center"/>
            <w:hideMark/>
          </w:tcPr>
          <w:p w14:paraId="00C873C6" w14:textId="77E51ADD"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1096" w:type="pct"/>
            <w:tcBorders>
              <w:top w:val="nil"/>
              <w:left w:val="nil"/>
              <w:bottom w:val="single" w:sz="12" w:space="0" w:color="auto"/>
              <w:right w:val="single" w:sz="4" w:space="0" w:color="auto"/>
            </w:tcBorders>
            <w:shd w:val="clear" w:color="auto" w:fill="F2F2F2" w:themeFill="background1" w:themeFillShade="F2"/>
            <w:vAlign w:val="center"/>
            <w:hideMark/>
          </w:tcPr>
          <w:p w14:paraId="250E1F97" w14:textId="2B449AE7"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1091" w:type="pct"/>
            <w:tcBorders>
              <w:top w:val="nil"/>
              <w:left w:val="nil"/>
              <w:bottom w:val="single" w:sz="12" w:space="0" w:color="auto"/>
              <w:right w:val="double" w:sz="6" w:space="0" w:color="auto"/>
            </w:tcBorders>
            <w:shd w:val="clear" w:color="auto" w:fill="F2F2F2" w:themeFill="background1" w:themeFillShade="F2"/>
            <w:vAlign w:val="center"/>
            <w:hideMark/>
          </w:tcPr>
          <w:p w14:paraId="29DEA139" w14:textId="01F76B42" w:rsidR="00CF6058" w:rsidRPr="00CF6058"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0,0</w:t>
            </w:r>
          </w:p>
        </w:tc>
      </w:tr>
      <w:tr w:rsidR="00E913E0" w:rsidRPr="00CF6058" w14:paraId="4C554007" w14:textId="77777777" w:rsidTr="001D014E">
        <w:trPr>
          <w:trHeight w:val="501"/>
        </w:trPr>
        <w:tc>
          <w:tcPr>
            <w:tcW w:w="900" w:type="pct"/>
            <w:tcBorders>
              <w:top w:val="single" w:sz="12" w:space="0" w:color="auto"/>
              <w:left w:val="double" w:sz="6" w:space="0" w:color="auto"/>
              <w:bottom w:val="double" w:sz="6" w:space="0" w:color="auto"/>
              <w:right w:val="single" w:sz="4" w:space="0" w:color="auto"/>
            </w:tcBorders>
            <w:shd w:val="clear" w:color="auto" w:fill="auto"/>
            <w:vAlign w:val="center"/>
            <w:hideMark/>
          </w:tcPr>
          <w:p w14:paraId="7AC5F553" w14:textId="6C769B78" w:rsidR="00CF6058" w:rsidRPr="00CF6058" w:rsidRDefault="00E913E0"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REGIONAL</w:t>
            </w:r>
          </w:p>
        </w:tc>
        <w:tc>
          <w:tcPr>
            <w:tcW w:w="729" w:type="pct"/>
            <w:tcBorders>
              <w:top w:val="single" w:sz="12" w:space="0" w:color="auto"/>
              <w:left w:val="nil"/>
              <w:bottom w:val="double" w:sz="6" w:space="0" w:color="auto"/>
              <w:right w:val="single" w:sz="12" w:space="0" w:color="auto"/>
            </w:tcBorders>
            <w:shd w:val="clear" w:color="auto" w:fill="auto"/>
            <w:vAlign w:val="center"/>
            <w:hideMark/>
          </w:tcPr>
          <w:p w14:paraId="17617148" w14:textId="77777777" w:rsidR="00CF6058" w:rsidRPr="00CF6058" w:rsidRDefault="00CF6058" w:rsidP="00CF6058">
            <w:pPr>
              <w:spacing w:after="0"/>
              <w:jc w:val="center"/>
              <w:rPr>
                <w:rFonts w:ascii="Times New Roman" w:hAnsi="Times New Roman"/>
                <w:b/>
                <w:bCs/>
                <w:color w:val="000000"/>
                <w:sz w:val="24"/>
                <w:szCs w:val="24"/>
              </w:rPr>
            </w:pPr>
            <w:r w:rsidRPr="00CF6058">
              <w:rPr>
                <w:rFonts w:ascii="Times New Roman" w:hAnsi="Times New Roman"/>
                <w:b/>
                <w:bCs/>
                <w:color w:val="000000"/>
                <w:sz w:val="24"/>
                <w:szCs w:val="24"/>
              </w:rPr>
              <w:t>47</w:t>
            </w:r>
          </w:p>
        </w:tc>
        <w:tc>
          <w:tcPr>
            <w:tcW w:w="1185"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1043A203" w14:textId="1821A3C0" w:rsidR="00CF6058" w:rsidRPr="00CF6058" w:rsidRDefault="00E22A93" w:rsidP="00E22A93">
            <w:pPr>
              <w:spacing w:after="0"/>
              <w:jc w:val="center"/>
              <w:rPr>
                <w:rFonts w:ascii="Times New Roman" w:hAnsi="Times New Roman"/>
                <w:b/>
                <w:bCs/>
                <w:color w:val="000000"/>
                <w:sz w:val="24"/>
                <w:szCs w:val="24"/>
              </w:rPr>
            </w:pPr>
            <w:r>
              <w:rPr>
                <w:rFonts w:ascii="Times New Roman" w:hAnsi="Times New Roman"/>
                <w:b/>
                <w:bCs/>
                <w:color w:val="000000"/>
                <w:sz w:val="24"/>
                <w:szCs w:val="24"/>
              </w:rPr>
              <w:t>20</w:t>
            </w:r>
          </w:p>
        </w:tc>
        <w:tc>
          <w:tcPr>
            <w:tcW w:w="1096" w:type="pct"/>
            <w:tcBorders>
              <w:top w:val="single" w:sz="12" w:space="0" w:color="auto"/>
              <w:left w:val="nil"/>
              <w:bottom w:val="double" w:sz="6" w:space="0" w:color="auto"/>
              <w:right w:val="single" w:sz="4" w:space="0" w:color="auto"/>
            </w:tcBorders>
            <w:shd w:val="clear" w:color="auto" w:fill="auto"/>
            <w:vAlign w:val="center"/>
            <w:hideMark/>
          </w:tcPr>
          <w:p w14:paraId="0DAB122D" w14:textId="5D93AAFB" w:rsidR="00CF6058" w:rsidRPr="00CF6058" w:rsidRDefault="00E22A93" w:rsidP="00E22A93">
            <w:pPr>
              <w:spacing w:after="0"/>
              <w:jc w:val="center"/>
              <w:rPr>
                <w:rFonts w:ascii="Times New Roman" w:hAnsi="Times New Roman"/>
                <w:b/>
                <w:bCs/>
                <w:color w:val="000000"/>
                <w:sz w:val="24"/>
                <w:szCs w:val="24"/>
              </w:rPr>
            </w:pPr>
            <w:r>
              <w:rPr>
                <w:rFonts w:ascii="Times New Roman" w:hAnsi="Times New Roman"/>
                <w:b/>
                <w:bCs/>
                <w:color w:val="000000"/>
                <w:sz w:val="24"/>
                <w:szCs w:val="24"/>
              </w:rPr>
              <w:t>9</w:t>
            </w:r>
          </w:p>
        </w:tc>
        <w:tc>
          <w:tcPr>
            <w:tcW w:w="1091" w:type="pct"/>
            <w:tcBorders>
              <w:top w:val="single" w:sz="12" w:space="0" w:color="auto"/>
              <w:left w:val="nil"/>
              <w:bottom w:val="double" w:sz="6" w:space="0" w:color="auto"/>
              <w:right w:val="double" w:sz="6" w:space="0" w:color="auto"/>
            </w:tcBorders>
            <w:shd w:val="clear" w:color="auto" w:fill="auto"/>
            <w:vAlign w:val="center"/>
            <w:hideMark/>
          </w:tcPr>
          <w:p w14:paraId="76E50DF4" w14:textId="05133BCD" w:rsidR="00CF6058" w:rsidRPr="00CF6058" w:rsidRDefault="00E22A93" w:rsidP="00E22A93">
            <w:pPr>
              <w:spacing w:after="0"/>
              <w:jc w:val="center"/>
              <w:rPr>
                <w:rFonts w:ascii="Times New Roman" w:hAnsi="Times New Roman"/>
                <w:b/>
                <w:bCs/>
                <w:color w:val="000000"/>
                <w:sz w:val="24"/>
                <w:szCs w:val="24"/>
              </w:rPr>
            </w:pPr>
            <w:r>
              <w:rPr>
                <w:rFonts w:ascii="Times New Roman" w:hAnsi="Times New Roman"/>
                <w:b/>
                <w:bCs/>
                <w:color w:val="000000"/>
                <w:sz w:val="24"/>
                <w:szCs w:val="24"/>
              </w:rPr>
              <w:t>45,0</w:t>
            </w:r>
          </w:p>
        </w:tc>
      </w:tr>
    </w:tbl>
    <w:p w14:paraId="5A5A4BE3" w14:textId="77777777" w:rsidR="00CF5712" w:rsidRDefault="00CF5712" w:rsidP="00CF5712">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133D8A15" w14:textId="3B755E64" w:rsidR="00B2087F" w:rsidRPr="00B2087F" w:rsidRDefault="002D74D0" w:rsidP="00B2087F">
      <w:pPr>
        <w:spacing w:after="0" w:line="276" w:lineRule="auto"/>
        <w:rPr>
          <w:rFonts w:ascii="Times New Roman" w:hAnsi="Times New Roman"/>
          <w:sz w:val="24"/>
          <w:szCs w:val="24"/>
        </w:rPr>
      </w:pPr>
      <w:r>
        <w:rPr>
          <w:rFonts w:ascii="Times New Roman" w:hAnsi="Times New Roman"/>
          <w:sz w:val="24"/>
          <w:szCs w:val="24"/>
        </w:rPr>
        <w:t>Sur les 47 co</w:t>
      </w:r>
      <w:r w:rsidR="00FB714B">
        <w:rPr>
          <w:rFonts w:ascii="Times New Roman" w:hAnsi="Times New Roman"/>
          <w:sz w:val="24"/>
          <w:szCs w:val="24"/>
        </w:rPr>
        <w:t>mmunes de la région, 20 communes ont prévu et seulement 9</w:t>
      </w:r>
      <w:r>
        <w:rPr>
          <w:rFonts w:ascii="Times New Roman" w:hAnsi="Times New Roman"/>
          <w:sz w:val="24"/>
          <w:szCs w:val="24"/>
        </w:rPr>
        <w:t xml:space="preserve"> ont </w:t>
      </w:r>
      <w:r w:rsidR="00FB714B">
        <w:rPr>
          <w:rFonts w:ascii="Times New Roman" w:hAnsi="Times New Roman"/>
          <w:sz w:val="24"/>
          <w:szCs w:val="24"/>
        </w:rPr>
        <w:t xml:space="preserve">réussi à mettre à </w:t>
      </w:r>
      <w:r>
        <w:rPr>
          <w:rFonts w:ascii="Times New Roman" w:hAnsi="Times New Roman"/>
          <w:sz w:val="24"/>
          <w:szCs w:val="24"/>
        </w:rPr>
        <w:t xml:space="preserve"> jour leur PCD-AEPA</w:t>
      </w:r>
      <w:r w:rsidRPr="00CF2699">
        <w:rPr>
          <w:rFonts w:ascii="Times New Roman" w:hAnsi="Times New Roman"/>
          <w:sz w:val="24"/>
          <w:szCs w:val="24"/>
        </w:rPr>
        <w:t xml:space="preserve"> </w:t>
      </w:r>
      <w:r>
        <w:rPr>
          <w:rFonts w:ascii="Times New Roman" w:hAnsi="Times New Roman"/>
          <w:sz w:val="24"/>
          <w:szCs w:val="24"/>
        </w:rPr>
        <w:t xml:space="preserve">selon le nouveau guide. Pour certaines communes sont soit en cours de validation, soit en cours de </w:t>
      </w:r>
      <w:r w:rsidR="00FB714B">
        <w:rPr>
          <w:rFonts w:ascii="Times New Roman" w:hAnsi="Times New Roman"/>
          <w:sz w:val="24"/>
          <w:szCs w:val="24"/>
        </w:rPr>
        <w:t>d’élaboration</w:t>
      </w:r>
      <w:r w:rsidR="00B2087F" w:rsidRPr="00B2087F">
        <w:rPr>
          <w:rFonts w:ascii="Times New Roman" w:hAnsi="Times New Roman"/>
          <w:sz w:val="24"/>
          <w:szCs w:val="24"/>
        </w:rPr>
        <w:t>. Des efforts significatifs devront être déployés par les communes dans la mise à jour de ce document fort important pour les actions de planification/programmation en matière d’AEPHA.</w:t>
      </w:r>
    </w:p>
    <w:p w14:paraId="31E6A601" w14:textId="77777777" w:rsidR="00FB714B" w:rsidRDefault="00FB714B" w:rsidP="002D74D0">
      <w:pPr>
        <w:spacing w:after="0" w:line="276" w:lineRule="auto"/>
        <w:rPr>
          <w:rFonts w:ascii="Times New Roman" w:hAnsi="Times New Roman"/>
          <w:sz w:val="24"/>
          <w:szCs w:val="24"/>
        </w:rPr>
      </w:pPr>
    </w:p>
    <w:p w14:paraId="7A4216C6" w14:textId="77777777" w:rsidR="00FB714B" w:rsidRDefault="00FB714B" w:rsidP="002D74D0">
      <w:pPr>
        <w:spacing w:after="0" w:line="276" w:lineRule="auto"/>
        <w:rPr>
          <w:rFonts w:ascii="Times New Roman" w:hAnsi="Times New Roman"/>
          <w:sz w:val="24"/>
          <w:szCs w:val="24"/>
        </w:rPr>
      </w:pPr>
    </w:p>
    <w:p w14:paraId="28B2E09A" w14:textId="77777777" w:rsidR="00FB714B" w:rsidRDefault="00FB714B" w:rsidP="002D74D0">
      <w:pPr>
        <w:spacing w:after="0" w:line="276" w:lineRule="auto"/>
        <w:rPr>
          <w:rFonts w:ascii="Times New Roman" w:hAnsi="Times New Roman"/>
          <w:sz w:val="24"/>
          <w:szCs w:val="24"/>
        </w:rPr>
      </w:pPr>
    </w:p>
    <w:p w14:paraId="715F3701" w14:textId="77777777" w:rsidR="00FB714B" w:rsidRDefault="00FB714B" w:rsidP="002D74D0">
      <w:pPr>
        <w:spacing w:after="0" w:line="276" w:lineRule="auto"/>
        <w:rPr>
          <w:rFonts w:ascii="Times New Roman" w:hAnsi="Times New Roman"/>
          <w:sz w:val="24"/>
          <w:szCs w:val="24"/>
        </w:rPr>
      </w:pPr>
    </w:p>
    <w:p w14:paraId="6CCE1101" w14:textId="77777777" w:rsidR="00FB714B" w:rsidRDefault="00FB714B" w:rsidP="002D74D0">
      <w:pPr>
        <w:spacing w:after="0" w:line="276" w:lineRule="auto"/>
        <w:rPr>
          <w:rFonts w:ascii="Times New Roman" w:hAnsi="Times New Roman"/>
          <w:sz w:val="24"/>
          <w:szCs w:val="24"/>
        </w:rPr>
      </w:pPr>
    </w:p>
    <w:p w14:paraId="386F4614" w14:textId="77777777" w:rsidR="00FB714B" w:rsidRDefault="00FB714B" w:rsidP="002D74D0">
      <w:pPr>
        <w:spacing w:after="0" w:line="276" w:lineRule="auto"/>
        <w:rPr>
          <w:rFonts w:ascii="Times New Roman" w:hAnsi="Times New Roman"/>
          <w:sz w:val="24"/>
          <w:szCs w:val="24"/>
        </w:rPr>
      </w:pPr>
    </w:p>
    <w:p w14:paraId="574510CB" w14:textId="77777777" w:rsidR="002F6BC5" w:rsidRPr="000D6748" w:rsidRDefault="00D5750C" w:rsidP="00AF2431">
      <w:pPr>
        <w:pStyle w:val="Titre3"/>
      </w:pPr>
      <w:bookmarkStart w:id="83" w:name="_Toc10126825"/>
      <w:r w:rsidRPr="000D6748">
        <w:t xml:space="preserve">Fonctionnalité du dispositif de gestion: application de la </w:t>
      </w:r>
      <w:r w:rsidR="000D6748" w:rsidRPr="000D6748">
        <w:t xml:space="preserve">Stratégie de </w:t>
      </w:r>
      <w:r w:rsidR="000D6748">
        <w:t>Gestion du S</w:t>
      </w:r>
      <w:r w:rsidR="000D6748" w:rsidRPr="000D6748">
        <w:t xml:space="preserve">ervice </w:t>
      </w:r>
      <w:r w:rsidR="000D6748">
        <w:t>P</w:t>
      </w:r>
      <w:r w:rsidR="000D6748" w:rsidRPr="000D6748">
        <w:t>ublic de l’</w:t>
      </w:r>
      <w:r w:rsidR="000D6748">
        <w:t>Eau P</w:t>
      </w:r>
      <w:r w:rsidR="000D6748" w:rsidRPr="000D6748">
        <w:t>otable en milieu rural et semi-urbain</w:t>
      </w:r>
      <w:bookmarkEnd w:id="83"/>
    </w:p>
    <w:p w14:paraId="3725A407" w14:textId="4964374C" w:rsidR="00D5750C" w:rsidRPr="006A651C" w:rsidRDefault="008812EE" w:rsidP="008812EE">
      <w:pPr>
        <w:pStyle w:val="Lgende"/>
      </w:pPr>
      <w:bookmarkStart w:id="84" w:name="_Toc10126887"/>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46</w:t>
      </w:r>
      <w:r w:rsidR="00DE7E3D">
        <w:rPr>
          <w:noProof/>
        </w:rPr>
        <w:fldChar w:fldCharType="end"/>
      </w:r>
      <w:r>
        <w:t xml:space="preserve"> </w:t>
      </w:r>
      <w:r w:rsidRPr="0084623A">
        <w:t>: Etat des lieux des AUE au niveau village par commune</w:t>
      </w:r>
      <w:bookmarkEnd w:id="84"/>
    </w:p>
    <w:tbl>
      <w:tblPr>
        <w:tblW w:w="5000" w:type="pct"/>
        <w:tblCellMar>
          <w:left w:w="70" w:type="dxa"/>
          <w:right w:w="70" w:type="dxa"/>
        </w:tblCellMar>
        <w:tblLook w:val="04A0" w:firstRow="1" w:lastRow="0" w:firstColumn="1" w:lastColumn="0" w:noHBand="0" w:noVBand="1"/>
      </w:tblPr>
      <w:tblGrid>
        <w:gridCol w:w="1874"/>
        <w:gridCol w:w="727"/>
        <w:gridCol w:w="725"/>
        <w:gridCol w:w="725"/>
        <w:gridCol w:w="727"/>
        <w:gridCol w:w="727"/>
        <w:gridCol w:w="729"/>
        <w:gridCol w:w="727"/>
        <w:gridCol w:w="729"/>
        <w:gridCol w:w="728"/>
        <w:gridCol w:w="728"/>
        <w:gridCol w:w="730"/>
      </w:tblGrid>
      <w:tr w:rsidR="00E913E0" w:rsidRPr="00E913E0" w14:paraId="409D840F" w14:textId="77777777" w:rsidTr="00E913E0">
        <w:trPr>
          <w:trHeight w:val="1260"/>
          <w:tblHeader/>
        </w:trPr>
        <w:tc>
          <w:tcPr>
            <w:tcW w:w="533" w:type="pct"/>
            <w:vMerge w:val="restart"/>
            <w:tcBorders>
              <w:top w:val="double" w:sz="6" w:space="0" w:color="auto"/>
              <w:left w:val="double" w:sz="6" w:space="0" w:color="auto"/>
              <w:bottom w:val="single" w:sz="8" w:space="0" w:color="000000"/>
              <w:right w:val="single" w:sz="12" w:space="0" w:color="auto"/>
            </w:tcBorders>
            <w:shd w:val="clear" w:color="000000" w:fill="F2F2F2"/>
            <w:textDirection w:val="btLr"/>
            <w:vAlign w:val="center"/>
            <w:hideMark/>
          </w:tcPr>
          <w:p w14:paraId="6E986842" w14:textId="77777777" w:rsidR="00E913E0" w:rsidRPr="00E913E0" w:rsidRDefault="00E913E0" w:rsidP="00E913E0">
            <w:pPr>
              <w:spacing w:after="0"/>
              <w:jc w:val="center"/>
              <w:rPr>
                <w:rFonts w:ascii="Times New Roman" w:hAnsi="Times New Roman"/>
                <w:b/>
                <w:bCs/>
                <w:color w:val="000000"/>
              </w:rPr>
            </w:pPr>
            <w:r w:rsidRPr="00E913E0">
              <w:rPr>
                <w:rFonts w:ascii="Times New Roman" w:hAnsi="Times New Roman"/>
                <w:b/>
                <w:bCs/>
                <w:color w:val="000000"/>
              </w:rPr>
              <w:t>COMMUNES</w:t>
            </w:r>
          </w:p>
        </w:tc>
        <w:tc>
          <w:tcPr>
            <w:tcW w:w="406" w:type="pct"/>
            <w:vMerge w:val="restart"/>
            <w:tcBorders>
              <w:top w:val="double" w:sz="6" w:space="0" w:color="auto"/>
              <w:left w:val="single" w:sz="12" w:space="0" w:color="auto"/>
              <w:bottom w:val="single" w:sz="8" w:space="0" w:color="000000"/>
              <w:right w:val="single" w:sz="8" w:space="0" w:color="auto"/>
            </w:tcBorders>
            <w:shd w:val="clear" w:color="000000" w:fill="F2F2F2"/>
            <w:textDirection w:val="btLr"/>
            <w:vAlign w:val="center"/>
            <w:hideMark/>
          </w:tcPr>
          <w:p w14:paraId="67E49181"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villages </w:t>
            </w:r>
          </w:p>
        </w:tc>
        <w:tc>
          <w:tcPr>
            <w:tcW w:w="405"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46AEE07F"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de secteurs</w:t>
            </w:r>
          </w:p>
        </w:tc>
        <w:tc>
          <w:tcPr>
            <w:tcW w:w="405"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3DE751C9"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de nouvelles AUE mise en (2019)</w:t>
            </w:r>
          </w:p>
        </w:tc>
        <w:tc>
          <w:tcPr>
            <w:tcW w:w="406"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6E396A34"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Total d’AUE existantes (a)</w:t>
            </w:r>
          </w:p>
        </w:tc>
        <w:tc>
          <w:tcPr>
            <w:tcW w:w="406"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2BAC3318"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Total d’AUE reconnues (b) </w:t>
            </w:r>
          </w:p>
        </w:tc>
        <w:tc>
          <w:tcPr>
            <w:tcW w:w="407"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0830F045" w14:textId="77777777" w:rsidR="00E913E0" w:rsidRPr="00E913E0" w:rsidRDefault="00E913E0" w:rsidP="00E913E0">
            <w:pPr>
              <w:spacing w:after="0"/>
              <w:jc w:val="center"/>
              <w:rPr>
                <w:rFonts w:ascii="Times New Roman" w:hAnsi="Times New Roman"/>
                <w:b/>
                <w:bCs/>
                <w:color w:val="000000"/>
              </w:rPr>
            </w:pPr>
            <w:r w:rsidRPr="00E913E0">
              <w:rPr>
                <w:rFonts w:ascii="Times New Roman" w:hAnsi="Times New Roman"/>
                <w:b/>
                <w:bCs/>
                <w:color w:val="000000"/>
              </w:rPr>
              <w:t>Proportions d’AUE reconnues (%) (100*b/a)</w:t>
            </w:r>
          </w:p>
        </w:tc>
        <w:tc>
          <w:tcPr>
            <w:tcW w:w="406"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587E44A8"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d’AUE possédant un compte bancaire (c)</w:t>
            </w:r>
          </w:p>
        </w:tc>
        <w:tc>
          <w:tcPr>
            <w:tcW w:w="407"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7F1CC6B5" w14:textId="77777777" w:rsidR="00E913E0" w:rsidRPr="00E913E0" w:rsidRDefault="00E913E0" w:rsidP="00E913E0">
            <w:pPr>
              <w:spacing w:after="0"/>
              <w:jc w:val="center"/>
              <w:rPr>
                <w:rFonts w:ascii="Times New Roman" w:hAnsi="Times New Roman"/>
                <w:b/>
                <w:bCs/>
                <w:color w:val="000000"/>
              </w:rPr>
            </w:pPr>
            <w:r w:rsidRPr="00E913E0">
              <w:rPr>
                <w:rFonts w:ascii="Times New Roman" w:hAnsi="Times New Roman"/>
                <w:b/>
                <w:bCs/>
                <w:color w:val="000000"/>
              </w:rPr>
              <w:t>Proportion d’AUE possédant un compte bancaire (%) (100*c/b)</w:t>
            </w:r>
          </w:p>
        </w:tc>
        <w:tc>
          <w:tcPr>
            <w:tcW w:w="406"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0DFFFA41"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Total d’AUE fonctionnelles</w:t>
            </w:r>
          </w:p>
        </w:tc>
        <w:tc>
          <w:tcPr>
            <w:tcW w:w="406"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303043B1" w14:textId="77777777" w:rsidR="00E913E0" w:rsidRPr="00E913E0" w:rsidRDefault="00E913E0" w:rsidP="00E913E0">
            <w:pPr>
              <w:spacing w:after="0"/>
              <w:jc w:val="center"/>
              <w:rPr>
                <w:rFonts w:ascii="Times New Roman" w:hAnsi="Times New Roman"/>
                <w:b/>
                <w:bCs/>
                <w:color w:val="000000"/>
              </w:rPr>
            </w:pPr>
            <w:proofErr w:type="spellStart"/>
            <w:r w:rsidRPr="00E913E0">
              <w:rPr>
                <w:rFonts w:ascii="Times New Roman" w:hAnsi="Times New Roman"/>
                <w:b/>
                <w:bCs/>
                <w:color w:val="000000"/>
              </w:rPr>
              <w:t>Nbre</w:t>
            </w:r>
            <w:proofErr w:type="spellEnd"/>
            <w:r w:rsidRPr="00E913E0">
              <w:rPr>
                <w:rFonts w:ascii="Times New Roman" w:hAnsi="Times New Roman"/>
                <w:b/>
                <w:bCs/>
                <w:color w:val="000000"/>
              </w:rPr>
              <w:t xml:space="preserve"> de conventions signées avec les communes (d) (%) </w:t>
            </w:r>
          </w:p>
        </w:tc>
        <w:tc>
          <w:tcPr>
            <w:tcW w:w="408" w:type="pct"/>
            <w:vMerge w:val="restart"/>
            <w:tcBorders>
              <w:top w:val="double" w:sz="6" w:space="0" w:color="auto"/>
              <w:left w:val="single" w:sz="8" w:space="0" w:color="auto"/>
              <w:bottom w:val="single" w:sz="8" w:space="0" w:color="000000"/>
              <w:right w:val="double" w:sz="6" w:space="0" w:color="auto"/>
            </w:tcBorders>
            <w:shd w:val="clear" w:color="000000" w:fill="F2F2F2"/>
            <w:textDirection w:val="btLr"/>
            <w:vAlign w:val="center"/>
            <w:hideMark/>
          </w:tcPr>
          <w:p w14:paraId="46A199FE" w14:textId="77777777" w:rsidR="00E913E0" w:rsidRPr="00E913E0" w:rsidRDefault="00E913E0" w:rsidP="00E913E0">
            <w:pPr>
              <w:spacing w:after="0"/>
              <w:jc w:val="center"/>
              <w:rPr>
                <w:rFonts w:ascii="Times New Roman" w:hAnsi="Times New Roman"/>
                <w:b/>
                <w:bCs/>
                <w:color w:val="000000"/>
              </w:rPr>
            </w:pPr>
            <w:r w:rsidRPr="00E913E0">
              <w:rPr>
                <w:rFonts w:ascii="Times New Roman" w:hAnsi="Times New Roman"/>
                <w:b/>
                <w:bCs/>
                <w:color w:val="000000"/>
              </w:rPr>
              <w:t>Proportion d’AUE ayant signé les conventions avec les communes (100*d/b)</w:t>
            </w:r>
          </w:p>
        </w:tc>
      </w:tr>
      <w:tr w:rsidR="00E913E0" w:rsidRPr="00E913E0" w14:paraId="084570BB" w14:textId="77777777" w:rsidTr="00E913E0">
        <w:trPr>
          <w:trHeight w:val="288"/>
        </w:trPr>
        <w:tc>
          <w:tcPr>
            <w:tcW w:w="533" w:type="pct"/>
            <w:vMerge/>
            <w:tcBorders>
              <w:top w:val="double" w:sz="6" w:space="0" w:color="auto"/>
              <w:left w:val="double" w:sz="6" w:space="0" w:color="auto"/>
              <w:bottom w:val="single" w:sz="8" w:space="0" w:color="000000"/>
              <w:right w:val="single" w:sz="12" w:space="0" w:color="auto"/>
            </w:tcBorders>
            <w:vAlign w:val="center"/>
            <w:hideMark/>
          </w:tcPr>
          <w:p w14:paraId="75E004AB"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12" w:space="0" w:color="auto"/>
              <w:bottom w:val="single" w:sz="8" w:space="0" w:color="000000"/>
              <w:right w:val="single" w:sz="8" w:space="0" w:color="auto"/>
            </w:tcBorders>
            <w:vAlign w:val="center"/>
            <w:hideMark/>
          </w:tcPr>
          <w:p w14:paraId="2E20106E" w14:textId="77777777" w:rsidR="00E913E0" w:rsidRPr="00E913E0" w:rsidRDefault="00E913E0" w:rsidP="00E913E0">
            <w:pPr>
              <w:spacing w:after="0"/>
              <w:jc w:val="left"/>
              <w:rPr>
                <w:rFonts w:ascii="Times New Roman" w:hAnsi="Times New Roman"/>
                <w:b/>
                <w:bCs/>
                <w:color w:val="000000"/>
              </w:rPr>
            </w:pPr>
          </w:p>
        </w:tc>
        <w:tc>
          <w:tcPr>
            <w:tcW w:w="405" w:type="pct"/>
            <w:vMerge/>
            <w:tcBorders>
              <w:top w:val="double" w:sz="6" w:space="0" w:color="auto"/>
              <w:left w:val="single" w:sz="8" w:space="0" w:color="auto"/>
              <w:bottom w:val="single" w:sz="8" w:space="0" w:color="000000"/>
              <w:right w:val="single" w:sz="8" w:space="0" w:color="auto"/>
            </w:tcBorders>
            <w:vAlign w:val="center"/>
            <w:hideMark/>
          </w:tcPr>
          <w:p w14:paraId="1F230CA0" w14:textId="77777777" w:rsidR="00E913E0" w:rsidRPr="00E913E0" w:rsidRDefault="00E913E0" w:rsidP="00E913E0">
            <w:pPr>
              <w:spacing w:after="0"/>
              <w:jc w:val="left"/>
              <w:rPr>
                <w:rFonts w:ascii="Times New Roman" w:hAnsi="Times New Roman"/>
                <w:b/>
                <w:bCs/>
                <w:color w:val="000000"/>
              </w:rPr>
            </w:pPr>
          </w:p>
        </w:tc>
        <w:tc>
          <w:tcPr>
            <w:tcW w:w="405" w:type="pct"/>
            <w:vMerge/>
            <w:tcBorders>
              <w:top w:val="double" w:sz="6" w:space="0" w:color="auto"/>
              <w:left w:val="single" w:sz="8" w:space="0" w:color="auto"/>
              <w:bottom w:val="single" w:sz="8" w:space="0" w:color="000000"/>
              <w:right w:val="single" w:sz="8" w:space="0" w:color="auto"/>
            </w:tcBorders>
            <w:vAlign w:val="center"/>
            <w:hideMark/>
          </w:tcPr>
          <w:p w14:paraId="1EA8269A"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8" w:space="0" w:color="000000"/>
              <w:right w:val="single" w:sz="8" w:space="0" w:color="auto"/>
            </w:tcBorders>
            <w:vAlign w:val="center"/>
            <w:hideMark/>
          </w:tcPr>
          <w:p w14:paraId="33DD9892"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8" w:space="0" w:color="000000"/>
              <w:right w:val="single" w:sz="8" w:space="0" w:color="auto"/>
            </w:tcBorders>
            <w:vAlign w:val="center"/>
            <w:hideMark/>
          </w:tcPr>
          <w:p w14:paraId="5732DC79" w14:textId="77777777" w:rsidR="00E913E0" w:rsidRPr="00E913E0" w:rsidRDefault="00E913E0" w:rsidP="00E913E0">
            <w:pPr>
              <w:spacing w:after="0"/>
              <w:jc w:val="left"/>
              <w:rPr>
                <w:rFonts w:ascii="Times New Roman" w:hAnsi="Times New Roman"/>
                <w:b/>
                <w:bCs/>
                <w:color w:val="000000"/>
              </w:rPr>
            </w:pPr>
          </w:p>
        </w:tc>
        <w:tc>
          <w:tcPr>
            <w:tcW w:w="407" w:type="pct"/>
            <w:vMerge/>
            <w:tcBorders>
              <w:top w:val="double" w:sz="6" w:space="0" w:color="auto"/>
              <w:left w:val="single" w:sz="8" w:space="0" w:color="auto"/>
              <w:bottom w:val="single" w:sz="8" w:space="0" w:color="000000"/>
              <w:right w:val="single" w:sz="8" w:space="0" w:color="auto"/>
            </w:tcBorders>
            <w:vAlign w:val="center"/>
            <w:hideMark/>
          </w:tcPr>
          <w:p w14:paraId="5540FA14"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8" w:space="0" w:color="000000"/>
              <w:right w:val="single" w:sz="8" w:space="0" w:color="auto"/>
            </w:tcBorders>
            <w:vAlign w:val="center"/>
            <w:hideMark/>
          </w:tcPr>
          <w:p w14:paraId="38C6AF3A" w14:textId="77777777" w:rsidR="00E913E0" w:rsidRPr="00E913E0" w:rsidRDefault="00E913E0" w:rsidP="00E913E0">
            <w:pPr>
              <w:spacing w:after="0"/>
              <w:jc w:val="left"/>
              <w:rPr>
                <w:rFonts w:ascii="Times New Roman" w:hAnsi="Times New Roman"/>
                <w:b/>
                <w:bCs/>
                <w:color w:val="000000"/>
              </w:rPr>
            </w:pPr>
          </w:p>
        </w:tc>
        <w:tc>
          <w:tcPr>
            <w:tcW w:w="407" w:type="pct"/>
            <w:vMerge/>
            <w:tcBorders>
              <w:top w:val="double" w:sz="6" w:space="0" w:color="auto"/>
              <w:left w:val="single" w:sz="8" w:space="0" w:color="auto"/>
              <w:bottom w:val="single" w:sz="8" w:space="0" w:color="000000"/>
              <w:right w:val="single" w:sz="8" w:space="0" w:color="auto"/>
            </w:tcBorders>
            <w:vAlign w:val="center"/>
            <w:hideMark/>
          </w:tcPr>
          <w:p w14:paraId="393D155E"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8" w:space="0" w:color="000000"/>
              <w:right w:val="single" w:sz="8" w:space="0" w:color="auto"/>
            </w:tcBorders>
            <w:vAlign w:val="center"/>
            <w:hideMark/>
          </w:tcPr>
          <w:p w14:paraId="7769940E"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8" w:space="0" w:color="000000"/>
              <w:right w:val="single" w:sz="8" w:space="0" w:color="auto"/>
            </w:tcBorders>
            <w:vAlign w:val="center"/>
            <w:hideMark/>
          </w:tcPr>
          <w:p w14:paraId="2861E648" w14:textId="77777777" w:rsidR="00E913E0" w:rsidRPr="00E913E0" w:rsidRDefault="00E913E0" w:rsidP="00E913E0">
            <w:pPr>
              <w:spacing w:after="0"/>
              <w:jc w:val="left"/>
              <w:rPr>
                <w:rFonts w:ascii="Times New Roman" w:hAnsi="Times New Roman"/>
                <w:b/>
                <w:bCs/>
                <w:color w:val="000000"/>
              </w:rPr>
            </w:pPr>
          </w:p>
        </w:tc>
        <w:tc>
          <w:tcPr>
            <w:tcW w:w="408" w:type="pct"/>
            <w:vMerge/>
            <w:tcBorders>
              <w:top w:val="double" w:sz="6" w:space="0" w:color="auto"/>
              <w:left w:val="single" w:sz="8" w:space="0" w:color="auto"/>
              <w:bottom w:val="single" w:sz="8" w:space="0" w:color="000000"/>
              <w:right w:val="double" w:sz="6" w:space="0" w:color="auto"/>
            </w:tcBorders>
            <w:vAlign w:val="center"/>
            <w:hideMark/>
          </w:tcPr>
          <w:p w14:paraId="4ECC221C" w14:textId="77777777" w:rsidR="00E913E0" w:rsidRPr="00E913E0" w:rsidRDefault="00E913E0" w:rsidP="00E913E0">
            <w:pPr>
              <w:spacing w:after="0"/>
              <w:jc w:val="left"/>
              <w:rPr>
                <w:rFonts w:ascii="Times New Roman" w:hAnsi="Times New Roman"/>
                <w:b/>
                <w:bCs/>
                <w:color w:val="000000"/>
              </w:rPr>
            </w:pPr>
          </w:p>
        </w:tc>
      </w:tr>
      <w:tr w:rsidR="00E913E0" w:rsidRPr="00E913E0" w14:paraId="4A5548BD" w14:textId="77777777" w:rsidTr="00E913E0">
        <w:trPr>
          <w:trHeight w:val="1021"/>
        </w:trPr>
        <w:tc>
          <w:tcPr>
            <w:tcW w:w="533" w:type="pct"/>
            <w:vMerge/>
            <w:tcBorders>
              <w:top w:val="double" w:sz="6" w:space="0" w:color="auto"/>
              <w:left w:val="double" w:sz="6" w:space="0" w:color="auto"/>
              <w:bottom w:val="single" w:sz="12" w:space="0" w:color="auto"/>
              <w:right w:val="single" w:sz="12" w:space="0" w:color="auto"/>
            </w:tcBorders>
            <w:vAlign w:val="center"/>
            <w:hideMark/>
          </w:tcPr>
          <w:p w14:paraId="6B026044"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12" w:space="0" w:color="auto"/>
              <w:bottom w:val="single" w:sz="12" w:space="0" w:color="auto"/>
              <w:right w:val="single" w:sz="8" w:space="0" w:color="auto"/>
            </w:tcBorders>
            <w:vAlign w:val="center"/>
            <w:hideMark/>
          </w:tcPr>
          <w:p w14:paraId="55340298" w14:textId="77777777" w:rsidR="00E913E0" w:rsidRPr="00E913E0" w:rsidRDefault="00E913E0" w:rsidP="00E913E0">
            <w:pPr>
              <w:spacing w:after="0"/>
              <w:jc w:val="left"/>
              <w:rPr>
                <w:rFonts w:ascii="Times New Roman" w:hAnsi="Times New Roman"/>
                <w:b/>
                <w:bCs/>
                <w:color w:val="000000"/>
              </w:rPr>
            </w:pPr>
          </w:p>
        </w:tc>
        <w:tc>
          <w:tcPr>
            <w:tcW w:w="405" w:type="pct"/>
            <w:vMerge/>
            <w:tcBorders>
              <w:top w:val="double" w:sz="6" w:space="0" w:color="auto"/>
              <w:left w:val="single" w:sz="8" w:space="0" w:color="auto"/>
              <w:bottom w:val="single" w:sz="12" w:space="0" w:color="auto"/>
              <w:right w:val="single" w:sz="8" w:space="0" w:color="auto"/>
            </w:tcBorders>
            <w:vAlign w:val="center"/>
            <w:hideMark/>
          </w:tcPr>
          <w:p w14:paraId="47545EA7" w14:textId="77777777" w:rsidR="00E913E0" w:rsidRPr="00E913E0" w:rsidRDefault="00E913E0" w:rsidP="00E913E0">
            <w:pPr>
              <w:spacing w:after="0"/>
              <w:jc w:val="left"/>
              <w:rPr>
                <w:rFonts w:ascii="Times New Roman" w:hAnsi="Times New Roman"/>
                <w:b/>
                <w:bCs/>
                <w:color w:val="000000"/>
              </w:rPr>
            </w:pPr>
          </w:p>
        </w:tc>
        <w:tc>
          <w:tcPr>
            <w:tcW w:w="405" w:type="pct"/>
            <w:vMerge/>
            <w:tcBorders>
              <w:top w:val="double" w:sz="6" w:space="0" w:color="auto"/>
              <w:left w:val="single" w:sz="8" w:space="0" w:color="auto"/>
              <w:bottom w:val="single" w:sz="12" w:space="0" w:color="auto"/>
              <w:right w:val="single" w:sz="8" w:space="0" w:color="auto"/>
            </w:tcBorders>
            <w:vAlign w:val="center"/>
            <w:hideMark/>
          </w:tcPr>
          <w:p w14:paraId="0AC019EB"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12" w:space="0" w:color="auto"/>
              <w:right w:val="single" w:sz="8" w:space="0" w:color="auto"/>
            </w:tcBorders>
            <w:vAlign w:val="center"/>
            <w:hideMark/>
          </w:tcPr>
          <w:p w14:paraId="06AEF968"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12" w:space="0" w:color="auto"/>
              <w:right w:val="single" w:sz="8" w:space="0" w:color="auto"/>
            </w:tcBorders>
            <w:vAlign w:val="center"/>
            <w:hideMark/>
          </w:tcPr>
          <w:p w14:paraId="01A2C4A1" w14:textId="77777777" w:rsidR="00E913E0" w:rsidRPr="00E913E0" w:rsidRDefault="00E913E0" w:rsidP="00E913E0">
            <w:pPr>
              <w:spacing w:after="0"/>
              <w:jc w:val="left"/>
              <w:rPr>
                <w:rFonts w:ascii="Times New Roman" w:hAnsi="Times New Roman"/>
                <w:b/>
                <w:bCs/>
                <w:color w:val="000000"/>
              </w:rPr>
            </w:pPr>
          </w:p>
        </w:tc>
        <w:tc>
          <w:tcPr>
            <w:tcW w:w="407" w:type="pct"/>
            <w:vMerge/>
            <w:tcBorders>
              <w:top w:val="double" w:sz="6" w:space="0" w:color="auto"/>
              <w:left w:val="single" w:sz="8" w:space="0" w:color="auto"/>
              <w:bottom w:val="single" w:sz="12" w:space="0" w:color="auto"/>
              <w:right w:val="single" w:sz="8" w:space="0" w:color="auto"/>
            </w:tcBorders>
            <w:vAlign w:val="center"/>
            <w:hideMark/>
          </w:tcPr>
          <w:p w14:paraId="5C5E10A8"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12" w:space="0" w:color="auto"/>
              <w:right w:val="single" w:sz="8" w:space="0" w:color="auto"/>
            </w:tcBorders>
            <w:vAlign w:val="center"/>
            <w:hideMark/>
          </w:tcPr>
          <w:p w14:paraId="1FB1D167" w14:textId="77777777" w:rsidR="00E913E0" w:rsidRPr="00E913E0" w:rsidRDefault="00E913E0" w:rsidP="00E913E0">
            <w:pPr>
              <w:spacing w:after="0"/>
              <w:jc w:val="left"/>
              <w:rPr>
                <w:rFonts w:ascii="Times New Roman" w:hAnsi="Times New Roman"/>
                <w:b/>
                <w:bCs/>
                <w:color w:val="000000"/>
              </w:rPr>
            </w:pPr>
          </w:p>
        </w:tc>
        <w:tc>
          <w:tcPr>
            <w:tcW w:w="407" w:type="pct"/>
            <w:vMerge/>
            <w:tcBorders>
              <w:top w:val="double" w:sz="6" w:space="0" w:color="auto"/>
              <w:left w:val="single" w:sz="8" w:space="0" w:color="auto"/>
              <w:bottom w:val="single" w:sz="12" w:space="0" w:color="auto"/>
              <w:right w:val="single" w:sz="8" w:space="0" w:color="auto"/>
            </w:tcBorders>
            <w:vAlign w:val="center"/>
            <w:hideMark/>
          </w:tcPr>
          <w:p w14:paraId="03BB2F98"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12" w:space="0" w:color="auto"/>
              <w:right w:val="single" w:sz="8" w:space="0" w:color="auto"/>
            </w:tcBorders>
            <w:vAlign w:val="center"/>
            <w:hideMark/>
          </w:tcPr>
          <w:p w14:paraId="3F1D7F29" w14:textId="77777777" w:rsidR="00E913E0" w:rsidRPr="00E913E0" w:rsidRDefault="00E913E0" w:rsidP="00E913E0">
            <w:pPr>
              <w:spacing w:after="0"/>
              <w:jc w:val="left"/>
              <w:rPr>
                <w:rFonts w:ascii="Times New Roman" w:hAnsi="Times New Roman"/>
                <w:b/>
                <w:bCs/>
                <w:color w:val="000000"/>
              </w:rPr>
            </w:pPr>
          </w:p>
        </w:tc>
        <w:tc>
          <w:tcPr>
            <w:tcW w:w="406" w:type="pct"/>
            <w:vMerge/>
            <w:tcBorders>
              <w:top w:val="double" w:sz="6" w:space="0" w:color="auto"/>
              <w:left w:val="single" w:sz="8" w:space="0" w:color="auto"/>
              <w:bottom w:val="single" w:sz="12" w:space="0" w:color="auto"/>
              <w:right w:val="single" w:sz="8" w:space="0" w:color="auto"/>
            </w:tcBorders>
            <w:vAlign w:val="center"/>
            <w:hideMark/>
          </w:tcPr>
          <w:p w14:paraId="69A4106C" w14:textId="77777777" w:rsidR="00E913E0" w:rsidRPr="00E913E0" w:rsidRDefault="00E913E0" w:rsidP="00E913E0">
            <w:pPr>
              <w:spacing w:after="0"/>
              <w:jc w:val="left"/>
              <w:rPr>
                <w:rFonts w:ascii="Times New Roman" w:hAnsi="Times New Roman"/>
                <w:b/>
                <w:bCs/>
                <w:color w:val="000000"/>
              </w:rPr>
            </w:pPr>
          </w:p>
        </w:tc>
        <w:tc>
          <w:tcPr>
            <w:tcW w:w="408" w:type="pct"/>
            <w:vMerge/>
            <w:tcBorders>
              <w:top w:val="double" w:sz="6" w:space="0" w:color="auto"/>
              <w:left w:val="single" w:sz="8" w:space="0" w:color="auto"/>
              <w:bottom w:val="single" w:sz="12" w:space="0" w:color="auto"/>
              <w:right w:val="double" w:sz="6" w:space="0" w:color="auto"/>
            </w:tcBorders>
            <w:vAlign w:val="center"/>
            <w:hideMark/>
          </w:tcPr>
          <w:p w14:paraId="5616F8D8" w14:textId="77777777" w:rsidR="00E913E0" w:rsidRPr="00E913E0" w:rsidRDefault="00E913E0" w:rsidP="00E913E0">
            <w:pPr>
              <w:spacing w:after="0"/>
              <w:jc w:val="left"/>
              <w:rPr>
                <w:rFonts w:ascii="Times New Roman" w:hAnsi="Times New Roman"/>
                <w:b/>
                <w:bCs/>
                <w:color w:val="000000"/>
              </w:rPr>
            </w:pPr>
          </w:p>
        </w:tc>
      </w:tr>
      <w:tr w:rsidR="00E913E0" w:rsidRPr="00E913E0" w14:paraId="797C69D3" w14:textId="77777777" w:rsidTr="00E913E0">
        <w:trPr>
          <w:trHeight w:val="501"/>
        </w:trPr>
        <w:tc>
          <w:tcPr>
            <w:tcW w:w="533" w:type="pct"/>
            <w:tcBorders>
              <w:top w:val="single" w:sz="12" w:space="0" w:color="auto"/>
              <w:left w:val="double" w:sz="6" w:space="0" w:color="auto"/>
              <w:bottom w:val="single" w:sz="8" w:space="0" w:color="auto"/>
              <w:right w:val="single" w:sz="12" w:space="0" w:color="auto"/>
            </w:tcBorders>
            <w:shd w:val="clear" w:color="auto" w:fill="auto"/>
            <w:vAlign w:val="center"/>
            <w:hideMark/>
          </w:tcPr>
          <w:p w14:paraId="44D4656F" w14:textId="3A4BB056"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BAGASSI</w:t>
            </w:r>
          </w:p>
        </w:tc>
        <w:tc>
          <w:tcPr>
            <w:tcW w:w="406"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234426F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5" w:type="pct"/>
            <w:tcBorders>
              <w:top w:val="single" w:sz="12" w:space="0" w:color="auto"/>
              <w:left w:val="nil"/>
              <w:bottom w:val="single" w:sz="8" w:space="0" w:color="auto"/>
              <w:right w:val="single" w:sz="8" w:space="0" w:color="auto"/>
            </w:tcBorders>
            <w:shd w:val="clear" w:color="auto" w:fill="auto"/>
            <w:vAlign w:val="center"/>
            <w:hideMark/>
          </w:tcPr>
          <w:p w14:paraId="0896E0A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single" w:sz="12" w:space="0" w:color="auto"/>
              <w:left w:val="nil"/>
              <w:bottom w:val="single" w:sz="8" w:space="0" w:color="auto"/>
              <w:right w:val="single" w:sz="8" w:space="0" w:color="auto"/>
            </w:tcBorders>
            <w:shd w:val="clear" w:color="auto" w:fill="auto"/>
            <w:vAlign w:val="center"/>
            <w:hideMark/>
          </w:tcPr>
          <w:p w14:paraId="1F35AFE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single" w:sz="12" w:space="0" w:color="auto"/>
              <w:left w:val="nil"/>
              <w:bottom w:val="single" w:sz="8" w:space="0" w:color="auto"/>
              <w:right w:val="single" w:sz="8" w:space="0" w:color="auto"/>
            </w:tcBorders>
            <w:shd w:val="clear" w:color="auto" w:fill="auto"/>
            <w:vAlign w:val="center"/>
            <w:hideMark/>
          </w:tcPr>
          <w:p w14:paraId="69AAEC9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6" w:type="pct"/>
            <w:tcBorders>
              <w:top w:val="single" w:sz="12" w:space="0" w:color="auto"/>
              <w:left w:val="nil"/>
              <w:bottom w:val="single" w:sz="8" w:space="0" w:color="auto"/>
              <w:right w:val="single" w:sz="8" w:space="0" w:color="auto"/>
            </w:tcBorders>
            <w:shd w:val="clear" w:color="auto" w:fill="auto"/>
            <w:vAlign w:val="center"/>
            <w:hideMark/>
          </w:tcPr>
          <w:p w14:paraId="5D43405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7" w:type="pct"/>
            <w:tcBorders>
              <w:top w:val="single" w:sz="12" w:space="0" w:color="auto"/>
              <w:left w:val="nil"/>
              <w:bottom w:val="single" w:sz="8" w:space="0" w:color="auto"/>
              <w:right w:val="single" w:sz="8" w:space="0" w:color="auto"/>
            </w:tcBorders>
            <w:shd w:val="clear" w:color="auto" w:fill="auto"/>
            <w:vAlign w:val="center"/>
            <w:hideMark/>
          </w:tcPr>
          <w:p w14:paraId="7808EBA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single" w:sz="12" w:space="0" w:color="auto"/>
              <w:left w:val="nil"/>
              <w:bottom w:val="single" w:sz="8" w:space="0" w:color="auto"/>
              <w:right w:val="single" w:sz="8" w:space="0" w:color="auto"/>
            </w:tcBorders>
            <w:shd w:val="clear" w:color="auto" w:fill="auto"/>
            <w:vAlign w:val="center"/>
            <w:hideMark/>
          </w:tcPr>
          <w:p w14:paraId="0945448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7" w:type="pct"/>
            <w:tcBorders>
              <w:top w:val="single" w:sz="12" w:space="0" w:color="auto"/>
              <w:left w:val="nil"/>
              <w:bottom w:val="single" w:sz="8" w:space="0" w:color="auto"/>
              <w:right w:val="single" w:sz="8" w:space="0" w:color="auto"/>
            </w:tcBorders>
            <w:shd w:val="clear" w:color="auto" w:fill="auto"/>
            <w:vAlign w:val="center"/>
            <w:hideMark/>
          </w:tcPr>
          <w:p w14:paraId="4162C76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single" w:sz="12" w:space="0" w:color="auto"/>
              <w:left w:val="nil"/>
              <w:bottom w:val="single" w:sz="8" w:space="0" w:color="auto"/>
              <w:right w:val="single" w:sz="8" w:space="0" w:color="auto"/>
            </w:tcBorders>
            <w:shd w:val="clear" w:color="auto" w:fill="auto"/>
            <w:vAlign w:val="center"/>
            <w:hideMark/>
          </w:tcPr>
          <w:p w14:paraId="0587DA5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single" w:sz="12" w:space="0" w:color="auto"/>
              <w:left w:val="nil"/>
              <w:bottom w:val="single" w:sz="8" w:space="0" w:color="auto"/>
              <w:right w:val="single" w:sz="8" w:space="0" w:color="auto"/>
            </w:tcBorders>
            <w:shd w:val="clear" w:color="auto" w:fill="auto"/>
            <w:vAlign w:val="center"/>
            <w:hideMark/>
          </w:tcPr>
          <w:p w14:paraId="47D0DA8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8" w:type="pct"/>
            <w:tcBorders>
              <w:top w:val="single" w:sz="12" w:space="0" w:color="auto"/>
              <w:left w:val="nil"/>
              <w:bottom w:val="single" w:sz="8" w:space="0" w:color="auto"/>
              <w:right w:val="double" w:sz="6" w:space="0" w:color="auto"/>
            </w:tcBorders>
            <w:shd w:val="clear" w:color="auto" w:fill="auto"/>
            <w:vAlign w:val="center"/>
            <w:hideMark/>
          </w:tcPr>
          <w:p w14:paraId="325B73F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04947F82"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34F4AC1A" w14:textId="387F16B6"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BALAVE</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297B436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5" w:type="pct"/>
            <w:tcBorders>
              <w:top w:val="nil"/>
              <w:left w:val="nil"/>
              <w:bottom w:val="single" w:sz="8" w:space="0" w:color="auto"/>
              <w:right w:val="single" w:sz="8" w:space="0" w:color="auto"/>
            </w:tcBorders>
            <w:shd w:val="clear" w:color="000000" w:fill="F2F2F2"/>
            <w:vAlign w:val="center"/>
            <w:hideMark/>
          </w:tcPr>
          <w:p w14:paraId="78D4A33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1086AA6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943420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000000" w:fill="F2F2F2"/>
            <w:vAlign w:val="center"/>
            <w:hideMark/>
          </w:tcPr>
          <w:p w14:paraId="4447D00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000000" w:fill="F2F2F2"/>
            <w:vAlign w:val="center"/>
            <w:hideMark/>
          </w:tcPr>
          <w:p w14:paraId="1204176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4201834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000000" w:fill="F2F2F2"/>
            <w:vAlign w:val="center"/>
            <w:hideMark/>
          </w:tcPr>
          <w:p w14:paraId="4F155C7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0188DA6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406" w:type="pct"/>
            <w:tcBorders>
              <w:top w:val="nil"/>
              <w:left w:val="nil"/>
              <w:bottom w:val="single" w:sz="8" w:space="0" w:color="auto"/>
              <w:right w:val="single" w:sz="8" w:space="0" w:color="auto"/>
            </w:tcBorders>
            <w:shd w:val="clear" w:color="000000" w:fill="F2F2F2"/>
            <w:vAlign w:val="center"/>
            <w:hideMark/>
          </w:tcPr>
          <w:p w14:paraId="7A2FA2D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8" w:type="pct"/>
            <w:tcBorders>
              <w:top w:val="nil"/>
              <w:left w:val="nil"/>
              <w:bottom w:val="single" w:sz="8" w:space="0" w:color="auto"/>
              <w:right w:val="double" w:sz="6" w:space="0" w:color="auto"/>
            </w:tcBorders>
            <w:shd w:val="clear" w:color="000000" w:fill="F2F2F2"/>
            <w:vAlign w:val="center"/>
            <w:hideMark/>
          </w:tcPr>
          <w:p w14:paraId="1086205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3012E5FF"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4FEC4B08" w14:textId="05C6F8CB"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BANA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3707639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5" w:type="pct"/>
            <w:tcBorders>
              <w:top w:val="nil"/>
              <w:left w:val="nil"/>
              <w:bottom w:val="single" w:sz="8" w:space="0" w:color="auto"/>
              <w:right w:val="single" w:sz="8" w:space="0" w:color="auto"/>
            </w:tcBorders>
            <w:shd w:val="clear" w:color="auto" w:fill="auto"/>
            <w:vAlign w:val="center"/>
            <w:hideMark/>
          </w:tcPr>
          <w:p w14:paraId="3183C6E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2773921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17B78ED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77EE85F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7" w:type="pct"/>
            <w:tcBorders>
              <w:top w:val="nil"/>
              <w:left w:val="nil"/>
              <w:bottom w:val="single" w:sz="8" w:space="0" w:color="auto"/>
              <w:right w:val="single" w:sz="8" w:space="0" w:color="auto"/>
            </w:tcBorders>
            <w:shd w:val="clear" w:color="auto" w:fill="auto"/>
            <w:vAlign w:val="center"/>
            <w:hideMark/>
          </w:tcPr>
          <w:p w14:paraId="1496751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6B164F0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51E2229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6B57036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042A77D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8" w:type="pct"/>
            <w:tcBorders>
              <w:top w:val="nil"/>
              <w:left w:val="nil"/>
              <w:bottom w:val="single" w:sz="8" w:space="0" w:color="auto"/>
              <w:right w:val="double" w:sz="6" w:space="0" w:color="auto"/>
            </w:tcBorders>
            <w:shd w:val="clear" w:color="auto" w:fill="auto"/>
            <w:vAlign w:val="center"/>
            <w:hideMark/>
          </w:tcPr>
          <w:p w14:paraId="6C450D0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541B47BC"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600E30B1" w14:textId="5614DE1A"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BARANI</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1B6ED3F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41</w:t>
            </w:r>
          </w:p>
        </w:tc>
        <w:tc>
          <w:tcPr>
            <w:tcW w:w="405" w:type="pct"/>
            <w:tcBorders>
              <w:top w:val="nil"/>
              <w:left w:val="nil"/>
              <w:bottom w:val="single" w:sz="8" w:space="0" w:color="auto"/>
              <w:right w:val="single" w:sz="8" w:space="0" w:color="auto"/>
            </w:tcBorders>
            <w:shd w:val="clear" w:color="000000" w:fill="F2F2F2"/>
            <w:vAlign w:val="center"/>
            <w:hideMark/>
          </w:tcPr>
          <w:p w14:paraId="05C6602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2663A5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57D366A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41</w:t>
            </w:r>
          </w:p>
        </w:tc>
        <w:tc>
          <w:tcPr>
            <w:tcW w:w="406" w:type="pct"/>
            <w:tcBorders>
              <w:top w:val="nil"/>
              <w:left w:val="nil"/>
              <w:bottom w:val="single" w:sz="8" w:space="0" w:color="auto"/>
              <w:right w:val="single" w:sz="8" w:space="0" w:color="auto"/>
            </w:tcBorders>
            <w:shd w:val="clear" w:color="000000" w:fill="F2F2F2"/>
            <w:vAlign w:val="center"/>
            <w:hideMark/>
          </w:tcPr>
          <w:p w14:paraId="64159FE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41</w:t>
            </w:r>
          </w:p>
        </w:tc>
        <w:tc>
          <w:tcPr>
            <w:tcW w:w="407" w:type="pct"/>
            <w:tcBorders>
              <w:top w:val="nil"/>
              <w:left w:val="nil"/>
              <w:bottom w:val="single" w:sz="8" w:space="0" w:color="auto"/>
              <w:right w:val="single" w:sz="8" w:space="0" w:color="auto"/>
            </w:tcBorders>
            <w:shd w:val="clear" w:color="000000" w:fill="F2F2F2"/>
            <w:vAlign w:val="center"/>
            <w:hideMark/>
          </w:tcPr>
          <w:p w14:paraId="2CA46A9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3A98E3A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41</w:t>
            </w:r>
          </w:p>
        </w:tc>
        <w:tc>
          <w:tcPr>
            <w:tcW w:w="407" w:type="pct"/>
            <w:tcBorders>
              <w:top w:val="nil"/>
              <w:left w:val="nil"/>
              <w:bottom w:val="single" w:sz="8" w:space="0" w:color="auto"/>
              <w:right w:val="single" w:sz="8" w:space="0" w:color="auto"/>
            </w:tcBorders>
            <w:shd w:val="clear" w:color="000000" w:fill="F2F2F2"/>
            <w:vAlign w:val="center"/>
            <w:hideMark/>
          </w:tcPr>
          <w:p w14:paraId="1661CF7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415FD2C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41</w:t>
            </w:r>
          </w:p>
        </w:tc>
        <w:tc>
          <w:tcPr>
            <w:tcW w:w="406" w:type="pct"/>
            <w:tcBorders>
              <w:top w:val="nil"/>
              <w:left w:val="nil"/>
              <w:bottom w:val="single" w:sz="8" w:space="0" w:color="auto"/>
              <w:right w:val="single" w:sz="8" w:space="0" w:color="auto"/>
            </w:tcBorders>
            <w:shd w:val="clear" w:color="000000" w:fill="F2F2F2"/>
            <w:vAlign w:val="center"/>
            <w:hideMark/>
          </w:tcPr>
          <w:p w14:paraId="1425128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41</w:t>
            </w:r>
          </w:p>
        </w:tc>
        <w:tc>
          <w:tcPr>
            <w:tcW w:w="408" w:type="pct"/>
            <w:tcBorders>
              <w:top w:val="nil"/>
              <w:left w:val="nil"/>
              <w:bottom w:val="single" w:sz="8" w:space="0" w:color="auto"/>
              <w:right w:val="double" w:sz="6" w:space="0" w:color="auto"/>
            </w:tcBorders>
            <w:shd w:val="clear" w:color="000000" w:fill="F2F2F2"/>
            <w:vAlign w:val="center"/>
            <w:hideMark/>
          </w:tcPr>
          <w:p w14:paraId="6D4390E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6FA426AE"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359BD256" w14:textId="101C8D2C"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BOMBOROKUY</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35E0FB5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5" w:type="pct"/>
            <w:tcBorders>
              <w:top w:val="nil"/>
              <w:left w:val="nil"/>
              <w:bottom w:val="single" w:sz="8" w:space="0" w:color="auto"/>
              <w:right w:val="single" w:sz="8" w:space="0" w:color="auto"/>
            </w:tcBorders>
            <w:shd w:val="clear" w:color="auto" w:fill="auto"/>
            <w:vAlign w:val="center"/>
            <w:hideMark/>
          </w:tcPr>
          <w:p w14:paraId="1316369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405" w:type="pct"/>
            <w:tcBorders>
              <w:top w:val="nil"/>
              <w:left w:val="nil"/>
              <w:bottom w:val="single" w:sz="8" w:space="0" w:color="auto"/>
              <w:right w:val="single" w:sz="8" w:space="0" w:color="auto"/>
            </w:tcBorders>
            <w:shd w:val="clear" w:color="auto" w:fill="auto"/>
            <w:vAlign w:val="center"/>
            <w:hideMark/>
          </w:tcPr>
          <w:p w14:paraId="5639AC8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7D9C972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6" w:type="pct"/>
            <w:tcBorders>
              <w:top w:val="nil"/>
              <w:left w:val="nil"/>
              <w:bottom w:val="single" w:sz="8" w:space="0" w:color="auto"/>
              <w:right w:val="single" w:sz="8" w:space="0" w:color="auto"/>
            </w:tcBorders>
            <w:shd w:val="clear" w:color="auto" w:fill="auto"/>
            <w:vAlign w:val="center"/>
            <w:hideMark/>
          </w:tcPr>
          <w:p w14:paraId="7B6074E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7" w:type="pct"/>
            <w:tcBorders>
              <w:top w:val="nil"/>
              <w:left w:val="nil"/>
              <w:bottom w:val="single" w:sz="8" w:space="0" w:color="auto"/>
              <w:right w:val="single" w:sz="8" w:space="0" w:color="auto"/>
            </w:tcBorders>
            <w:shd w:val="clear" w:color="auto" w:fill="auto"/>
            <w:vAlign w:val="center"/>
            <w:hideMark/>
          </w:tcPr>
          <w:p w14:paraId="3E71E74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32C2B0D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7" w:type="pct"/>
            <w:tcBorders>
              <w:top w:val="nil"/>
              <w:left w:val="nil"/>
              <w:bottom w:val="single" w:sz="8" w:space="0" w:color="auto"/>
              <w:right w:val="single" w:sz="8" w:space="0" w:color="auto"/>
            </w:tcBorders>
            <w:shd w:val="clear" w:color="auto" w:fill="auto"/>
            <w:vAlign w:val="center"/>
            <w:hideMark/>
          </w:tcPr>
          <w:p w14:paraId="7207E3D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33BD0CA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6" w:type="pct"/>
            <w:tcBorders>
              <w:top w:val="nil"/>
              <w:left w:val="nil"/>
              <w:bottom w:val="single" w:sz="8" w:space="0" w:color="auto"/>
              <w:right w:val="single" w:sz="8" w:space="0" w:color="auto"/>
            </w:tcBorders>
            <w:shd w:val="clear" w:color="auto" w:fill="auto"/>
            <w:vAlign w:val="center"/>
            <w:hideMark/>
          </w:tcPr>
          <w:p w14:paraId="769BDA4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5412C88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6A364592"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076CC52B" w14:textId="3E1C59A4"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BONDOKUY</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72D4C21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32</w:t>
            </w:r>
          </w:p>
        </w:tc>
        <w:tc>
          <w:tcPr>
            <w:tcW w:w="405" w:type="pct"/>
            <w:tcBorders>
              <w:top w:val="nil"/>
              <w:left w:val="nil"/>
              <w:bottom w:val="single" w:sz="8" w:space="0" w:color="auto"/>
              <w:right w:val="single" w:sz="8" w:space="0" w:color="auto"/>
            </w:tcBorders>
            <w:shd w:val="clear" w:color="000000" w:fill="F2F2F2"/>
            <w:vAlign w:val="center"/>
            <w:hideMark/>
          </w:tcPr>
          <w:p w14:paraId="67269A0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4EF12A2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4EB324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32</w:t>
            </w:r>
          </w:p>
        </w:tc>
        <w:tc>
          <w:tcPr>
            <w:tcW w:w="406" w:type="pct"/>
            <w:tcBorders>
              <w:top w:val="nil"/>
              <w:left w:val="nil"/>
              <w:bottom w:val="single" w:sz="8" w:space="0" w:color="auto"/>
              <w:right w:val="single" w:sz="8" w:space="0" w:color="auto"/>
            </w:tcBorders>
            <w:shd w:val="clear" w:color="000000" w:fill="F2F2F2"/>
            <w:vAlign w:val="center"/>
            <w:hideMark/>
          </w:tcPr>
          <w:p w14:paraId="1DF476E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407" w:type="pct"/>
            <w:tcBorders>
              <w:top w:val="nil"/>
              <w:left w:val="nil"/>
              <w:bottom w:val="single" w:sz="8" w:space="0" w:color="auto"/>
              <w:right w:val="single" w:sz="8" w:space="0" w:color="auto"/>
            </w:tcBorders>
            <w:shd w:val="clear" w:color="000000" w:fill="F2F2F2"/>
            <w:vAlign w:val="center"/>
            <w:hideMark/>
          </w:tcPr>
          <w:p w14:paraId="4683579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12,5</w:t>
            </w:r>
          </w:p>
        </w:tc>
        <w:tc>
          <w:tcPr>
            <w:tcW w:w="406" w:type="pct"/>
            <w:tcBorders>
              <w:top w:val="nil"/>
              <w:left w:val="nil"/>
              <w:bottom w:val="single" w:sz="8" w:space="0" w:color="auto"/>
              <w:right w:val="single" w:sz="8" w:space="0" w:color="auto"/>
            </w:tcBorders>
            <w:shd w:val="clear" w:color="000000" w:fill="F2F2F2"/>
            <w:vAlign w:val="center"/>
            <w:hideMark/>
          </w:tcPr>
          <w:p w14:paraId="37C3E82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407" w:type="pct"/>
            <w:tcBorders>
              <w:top w:val="nil"/>
              <w:left w:val="nil"/>
              <w:bottom w:val="single" w:sz="8" w:space="0" w:color="auto"/>
              <w:right w:val="single" w:sz="8" w:space="0" w:color="auto"/>
            </w:tcBorders>
            <w:shd w:val="clear" w:color="000000" w:fill="F2F2F2"/>
            <w:vAlign w:val="center"/>
            <w:hideMark/>
          </w:tcPr>
          <w:p w14:paraId="71AD6DF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560821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026C3CE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408" w:type="pct"/>
            <w:tcBorders>
              <w:top w:val="nil"/>
              <w:left w:val="nil"/>
              <w:bottom w:val="single" w:sz="8" w:space="0" w:color="auto"/>
              <w:right w:val="double" w:sz="6" w:space="0" w:color="auto"/>
            </w:tcBorders>
            <w:shd w:val="clear" w:color="000000" w:fill="F2F2F2"/>
            <w:vAlign w:val="center"/>
            <w:hideMark/>
          </w:tcPr>
          <w:p w14:paraId="0D68028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7A230C0B"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3F17CFED" w14:textId="1CCF2C15"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BOROMO</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0F90816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5" w:type="pct"/>
            <w:tcBorders>
              <w:top w:val="nil"/>
              <w:left w:val="nil"/>
              <w:bottom w:val="single" w:sz="8" w:space="0" w:color="auto"/>
              <w:right w:val="single" w:sz="8" w:space="0" w:color="auto"/>
            </w:tcBorders>
            <w:shd w:val="clear" w:color="auto" w:fill="auto"/>
            <w:vAlign w:val="center"/>
            <w:hideMark/>
          </w:tcPr>
          <w:p w14:paraId="35C213A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7177E9F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2056B65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399D0D5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auto" w:fill="auto"/>
            <w:vAlign w:val="center"/>
            <w:hideMark/>
          </w:tcPr>
          <w:p w14:paraId="5915296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1BE3399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auto" w:fill="auto"/>
            <w:vAlign w:val="center"/>
            <w:hideMark/>
          </w:tcPr>
          <w:p w14:paraId="77259E3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7933729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45BF866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8" w:type="pct"/>
            <w:tcBorders>
              <w:top w:val="nil"/>
              <w:left w:val="nil"/>
              <w:bottom w:val="single" w:sz="8" w:space="0" w:color="auto"/>
              <w:right w:val="double" w:sz="6" w:space="0" w:color="auto"/>
            </w:tcBorders>
            <w:shd w:val="clear" w:color="auto" w:fill="auto"/>
            <w:vAlign w:val="center"/>
            <w:hideMark/>
          </w:tcPr>
          <w:p w14:paraId="5F95351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1B2DF002"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2D920DE3" w14:textId="33479ACA"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BOURASSO</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72B9C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15</w:t>
            </w:r>
          </w:p>
        </w:tc>
        <w:tc>
          <w:tcPr>
            <w:tcW w:w="405" w:type="pct"/>
            <w:tcBorders>
              <w:top w:val="nil"/>
              <w:left w:val="nil"/>
              <w:bottom w:val="single" w:sz="8" w:space="0" w:color="auto"/>
              <w:right w:val="single" w:sz="8" w:space="0" w:color="auto"/>
            </w:tcBorders>
            <w:shd w:val="clear" w:color="000000" w:fill="F2F2F2"/>
            <w:vAlign w:val="center"/>
            <w:hideMark/>
          </w:tcPr>
          <w:p w14:paraId="3F1054B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w:t>
            </w:r>
          </w:p>
        </w:tc>
        <w:tc>
          <w:tcPr>
            <w:tcW w:w="405" w:type="pct"/>
            <w:tcBorders>
              <w:top w:val="nil"/>
              <w:left w:val="nil"/>
              <w:bottom w:val="single" w:sz="8" w:space="0" w:color="auto"/>
              <w:right w:val="single" w:sz="8" w:space="0" w:color="auto"/>
            </w:tcBorders>
            <w:shd w:val="clear" w:color="000000" w:fill="F2F2F2"/>
            <w:vAlign w:val="center"/>
            <w:hideMark/>
          </w:tcPr>
          <w:p w14:paraId="708F681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489A2D1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15</w:t>
            </w:r>
          </w:p>
        </w:tc>
        <w:tc>
          <w:tcPr>
            <w:tcW w:w="406" w:type="pct"/>
            <w:tcBorders>
              <w:top w:val="nil"/>
              <w:left w:val="nil"/>
              <w:bottom w:val="single" w:sz="8" w:space="0" w:color="auto"/>
              <w:right w:val="single" w:sz="8" w:space="0" w:color="auto"/>
            </w:tcBorders>
            <w:shd w:val="clear" w:color="000000" w:fill="F2F2F2"/>
            <w:vAlign w:val="center"/>
            <w:hideMark/>
          </w:tcPr>
          <w:p w14:paraId="5DC10EF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15</w:t>
            </w:r>
          </w:p>
        </w:tc>
        <w:tc>
          <w:tcPr>
            <w:tcW w:w="407" w:type="pct"/>
            <w:tcBorders>
              <w:top w:val="nil"/>
              <w:left w:val="nil"/>
              <w:bottom w:val="single" w:sz="8" w:space="0" w:color="auto"/>
              <w:right w:val="single" w:sz="8" w:space="0" w:color="auto"/>
            </w:tcBorders>
            <w:shd w:val="clear" w:color="000000" w:fill="F2F2F2"/>
            <w:vAlign w:val="center"/>
            <w:hideMark/>
          </w:tcPr>
          <w:p w14:paraId="52690A3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2BA38C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15</w:t>
            </w:r>
          </w:p>
        </w:tc>
        <w:tc>
          <w:tcPr>
            <w:tcW w:w="407" w:type="pct"/>
            <w:tcBorders>
              <w:top w:val="nil"/>
              <w:left w:val="nil"/>
              <w:bottom w:val="single" w:sz="8" w:space="0" w:color="auto"/>
              <w:right w:val="single" w:sz="8" w:space="0" w:color="auto"/>
            </w:tcBorders>
            <w:shd w:val="clear" w:color="000000" w:fill="F2F2F2"/>
            <w:vAlign w:val="center"/>
            <w:hideMark/>
          </w:tcPr>
          <w:p w14:paraId="5D1FE3E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B762F8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15</w:t>
            </w:r>
          </w:p>
        </w:tc>
        <w:tc>
          <w:tcPr>
            <w:tcW w:w="406" w:type="pct"/>
            <w:tcBorders>
              <w:top w:val="nil"/>
              <w:left w:val="nil"/>
              <w:bottom w:val="single" w:sz="8" w:space="0" w:color="auto"/>
              <w:right w:val="single" w:sz="8" w:space="0" w:color="auto"/>
            </w:tcBorders>
            <w:shd w:val="clear" w:color="000000" w:fill="F2F2F2"/>
            <w:vAlign w:val="center"/>
            <w:hideMark/>
          </w:tcPr>
          <w:p w14:paraId="700AA42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15</w:t>
            </w:r>
          </w:p>
        </w:tc>
        <w:tc>
          <w:tcPr>
            <w:tcW w:w="408" w:type="pct"/>
            <w:tcBorders>
              <w:top w:val="nil"/>
              <w:left w:val="nil"/>
              <w:bottom w:val="single" w:sz="8" w:space="0" w:color="auto"/>
              <w:right w:val="double" w:sz="6" w:space="0" w:color="auto"/>
            </w:tcBorders>
            <w:shd w:val="clear" w:color="000000" w:fill="F2F2F2"/>
            <w:vAlign w:val="center"/>
            <w:hideMark/>
          </w:tcPr>
          <w:p w14:paraId="6349A43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591FE065"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4C5D3346" w14:textId="6277F517"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DEDOUGOU</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2E84E74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37</w:t>
            </w:r>
          </w:p>
        </w:tc>
        <w:tc>
          <w:tcPr>
            <w:tcW w:w="405" w:type="pct"/>
            <w:tcBorders>
              <w:top w:val="nil"/>
              <w:left w:val="nil"/>
              <w:bottom w:val="single" w:sz="8" w:space="0" w:color="auto"/>
              <w:right w:val="single" w:sz="8" w:space="0" w:color="auto"/>
            </w:tcBorders>
            <w:shd w:val="clear" w:color="auto" w:fill="auto"/>
            <w:vAlign w:val="center"/>
            <w:hideMark/>
          </w:tcPr>
          <w:p w14:paraId="3BA8BF3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53BCA4E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0710134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37</w:t>
            </w:r>
          </w:p>
        </w:tc>
        <w:tc>
          <w:tcPr>
            <w:tcW w:w="406" w:type="pct"/>
            <w:tcBorders>
              <w:top w:val="nil"/>
              <w:left w:val="nil"/>
              <w:bottom w:val="single" w:sz="8" w:space="0" w:color="auto"/>
              <w:right w:val="single" w:sz="8" w:space="0" w:color="auto"/>
            </w:tcBorders>
            <w:shd w:val="clear" w:color="auto" w:fill="auto"/>
            <w:vAlign w:val="center"/>
            <w:hideMark/>
          </w:tcPr>
          <w:p w14:paraId="0EC07C5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37</w:t>
            </w:r>
          </w:p>
        </w:tc>
        <w:tc>
          <w:tcPr>
            <w:tcW w:w="407" w:type="pct"/>
            <w:tcBorders>
              <w:top w:val="nil"/>
              <w:left w:val="nil"/>
              <w:bottom w:val="single" w:sz="8" w:space="0" w:color="auto"/>
              <w:right w:val="single" w:sz="8" w:space="0" w:color="auto"/>
            </w:tcBorders>
            <w:shd w:val="clear" w:color="auto" w:fill="auto"/>
            <w:vAlign w:val="center"/>
            <w:hideMark/>
          </w:tcPr>
          <w:p w14:paraId="096DC3A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52F7DF8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37</w:t>
            </w:r>
          </w:p>
        </w:tc>
        <w:tc>
          <w:tcPr>
            <w:tcW w:w="407" w:type="pct"/>
            <w:tcBorders>
              <w:top w:val="nil"/>
              <w:left w:val="nil"/>
              <w:bottom w:val="single" w:sz="8" w:space="0" w:color="auto"/>
              <w:right w:val="single" w:sz="8" w:space="0" w:color="auto"/>
            </w:tcBorders>
            <w:shd w:val="clear" w:color="auto" w:fill="auto"/>
            <w:vAlign w:val="center"/>
            <w:hideMark/>
          </w:tcPr>
          <w:p w14:paraId="0A46C2D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57AD7D8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37</w:t>
            </w:r>
          </w:p>
        </w:tc>
        <w:tc>
          <w:tcPr>
            <w:tcW w:w="406" w:type="pct"/>
            <w:tcBorders>
              <w:top w:val="nil"/>
              <w:left w:val="nil"/>
              <w:bottom w:val="single" w:sz="8" w:space="0" w:color="auto"/>
              <w:right w:val="single" w:sz="8" w:space="0" w:color="auto"/>
            </w:tcBorders>
            <w:shd w:val="clear" w:color="auto" w:fill="auto"/>
            <w:vAlign w:val="center"/>
            <w:hideMark/>
          </w:tcPr>
          <w:p w14:paraId="35B6AD6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20</w:t>
            </w:r>
          </w:p>
        </w:tc>
        <w:tc>
          <w:tcPr>
            <w:tcW w:w="408" w:type="pct"/>
            <w:tcBorders>
              <w:top w:val="nil"/>
              <w:left w:val="nil"/>
              <w:bottom w:val="single" w:sz="8" w:space="0" w:color="auto"/>
              <w:right w:val="double" w:sz="6" w:space="0" w:color="auto"/>
            </w:tcBorders>
            <w:shd w:val="clear" w:color="auto" w:fill="auto"/>
            <w:vAlign w:val="center"/>
            <w:hideMark/>
          </w:tcPr>
          <w:p w14:paraId="3C27ACE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54,1</w:t>
            </w:r>
          </w:p>
        </w:tc>
      </w:tr>
      <w:tr w:rsidR="00E913E0" w:rsidRPr="00E913E0" w14:paraId="619A5FA7"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36F0666C" w14:textId="080D352F"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DI</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3F960E0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405" w:type="pct"/>
            <w:tcBorders>
              <w:top w:val="nil"/>
              <w:left w:val="nil"/>
              <w:bottom w:val="single" w:sz="8" w:space="0" w:color="auto"/>
              <w:right w:val="single" w:sz="8" w:space="0" w:color="auto"/>
            </w:tcBorders>
            <w:shd w:val="clear" w:color="000000" w:fill="F2F2F2"/>
            <w:vAlign w:val="center"/>
            <w:hideMark/>
          </w:tcPr>
          <w:p w14:paraId="7AA4353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089AA50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2FB99E7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6" w:type="pct"/>
            <w:tcBorders>
              <w:top w:val="nil"/>
              <w:left w:val="nil"/>
              <w:bottom w:val="single" w:sz="8" w:space="0" w:color="auto"/>
              <w:right w:val="single" w:sz="8" w:space="0" w:color="auto"/>
            </w:tcBorders>
            <w:shd w:val="clear" w:color="000000" w:fill="F2F2F2"/>
            <w:vAlign w:val="center"/>
            <w:hideMark/>
          </w:tcPr>
          <w:p w14:paraId="7EFFFE8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7" w:type="pct"/>
            <w:tcBorders>
              <w:top w:val="nil"/>
              <w:left w:val="nil"/>
              <w:bottom w:val="single" w:sz="8" w:space="0" w:color="auto"/>
              <w:right w:val="single" w:sz="8" w:space="0" w:color="auto"/>
            </w:tcBorders>
            <w:shd w:val="clear" w:color="000000" w:fill="F2F2F2"/>
            <w:vAlign w:val="center"/>
            <w:hideMark/>
          </w:tcPr>
          <w:p w14:paraId="3DD5A5E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484AE67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7" w:type="pct"/>
            <w:tcBorders>
              <w:top w:val="nil"/>
              <w:left w:val="nil"/>
              <w:bottom w:val="single" w:sz="8" w:space="0" w:color="auto"/>
              <w:right w:val="single" w:sz="8" w:space="0" w:color="auto"/>
            </w:tcBorders>
            <w:shd w:val="clear" w:color="000000" w:fill="F2F2F2"/>
            <w:vAlign w:val="center"/>
            <w:hideMark/>
          </w:tcPr>
          <w:p w14:paraId="7C79132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4BE01BB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6F948BB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8" w:type="pct"/>
            <w:tcBorders>
              <w:top w:val="nil"/>
              <w:left w:val="nil"/>
              <w:bottom w:val="single" w:sz="8" w:space="0" w:color="auto"/>
              <w:right w:val="double" w:sz="6" w:space="0" w:color="auto"/>
            </w:tcBorders>
            <w:shd w:val="clear" w:color="000000" w:fill="F2F2F2"/>
            <w:vAlign w:val="center"/>
            <w:hideMark/>
          </w:tcPr>
          <w:p w14:paraId="30C0702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1B53D34B"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7A547650" w14:textId="7B0D6C65"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DJIBASSO</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154BC37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49</w:t>
            </w:r>
          </w:p>
        </w:tc>
        <w:tc>
          <w:tcPr>
            <w:tcW w:w="405" w:type="pct"/>
            <w:tcBorders>
              <w:top w:val="nil"/>
              <w:left w:val="nil"/>
              <w:bottom w:val="single" w:sz="8" w:space="0" w:color="auto"/>
              <w:right w:val="single" w:sz="8" w:space="0" w:color="auto"/>
            </w:tcBorders>
            <w:shd w:val="clear" w:color="auto" w:fill="auto"/>
            <w:vAlign w:val="center"/>
            <w:hideMark/>
          </w:tcPr>
          <w:p w14:paraId="16957A9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405" w:type="pct"/>
            <w:tcBorders>
              <w:top w:val="nil"/>
              <w:left w:val="nil"/>
              <w:bottom w:val="single" w:sz="8" w:space="0" w:color="auto"/>
              <w:right w:val="single" w:sz="8" w:space="0" w:color="auto"/>
            </w:tcBorders>
            <w:shd w:val="clear" w:color="auto" w:fill="auto"/>
            <w:vAlign w:val="center"/>
            <w:hideMark/>
          </w:tcPr>
          <w:p w14:paraId="7F8C3FE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427C6D5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49</w:t>
            </w:r>
          </w:p>
        </w:tc>
        <w:tc>
          <w:tcPr>
            <w:tcW w:w="406" w:type="pct"/>
            <w:tcBorders>
              <w:top w:val="nil"/>
              <w:left w:val="nil"/>
              <w:bottom w:val="single" w:sz="8" w:space="0" w:color="auto"/>
              <w:right w:val="single" w:sz="8" w:space="0" w:color="auto"/>
            </w:tcBorders>
            <w:shd w:val="clear" w:color="auto" w:fill="auto"/>
            <w:vAlign w:val="center"/>
            <w:hideMark/>
          </w:tcPr>
          <w:p w14:paraId="3A7B762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49</w:t>
            </w:r>
          </w:p>
        </w:tc>
        <w:tc>
          <w:tcPr>
            <w:tcW w:w="407" w:type="pct"/>
            <w:tcBorders>
              <w:top w:val="nil"/>
              <w:left w:val="nil"/>
              <w:bottom w:val="single" w:sz="8" w:space="0" w:color="auto"/>
              <w:right w:val="single" w:sz="8" w:space="0" w:color="auto"/>
            </w:tcBorders>
            <w:shd w:val="clear" w:color="auto" w:fill="auto"/>
            <w:vAlign w:val="center"/>
            <w:hideMark/>
          </w:tcPr>
          <w:p w14:paraId="2D707DF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4F9CAD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49</w:t>
            </w:r>
          </w:p>
        </w:tc>
        <w:tc>
          <w:tcPr>
            <w:tcW w:w="407" w:type="pct"/>
            <w:tcBorders>
              <w:top w:val="nil"/>
              <w:left w:val="nil"/>
              <w:bottom w:val="single" w:sz="8" w:space="0" w:color="auto"/>
              <w:right w:val="single" w:sz="8" w:space="0" w:color="auto"/>
            </w:tcBorders>
            <w:shd w:val="clear" w:color="auto" w:fill="auto"/>
            <w:vAlign w:val="center"/>
            <w:hideMark/>
          </w:tcPr>
          <w:p w14:paraId="48BB68C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58B01AC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49</w:t>
            </w:r>
          </w:p>
        </w:tc>
        <w:tc>
          <w:tcPr>
            <w:tcW w:w="406" w:type="pct"/>
            <w:tcBorders>
              <w:top w:val="nil"/>
              <w:left w:val="nil"/>
              <w:bottom w:val="single" w:sz="8" w:space="0" w:color="auto"/>
              <w:right w:val="single" w:sz="8" w:space="0" w:color="auto"/>
            </w:tcBorders>
            <w:shd w:val="clear" w:color="auto" w:fill="auto"/>
            <w:vAlign w:val="center"/>
            <w:hideMark/>
          </w:tcPr>
          <w:p w14:paraId="76FFEE6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49</w:t>
            </w:r>
          </w:p>
        </w:tc>
        <w:tc>
          <w:tcPr>
            <w:tcW w:w="408" w:type="pct"/>
            <w:tcBorders>
              <w:top w:val="nil"/>
              <w:left w:val="nil"/>
              <w:bottom w:val="single" w:sz="8" w:space="0" w:color="auto"/>
              <w:right w:val="double" w:sz="6" w:space="0" w:color="auto"/>
            </w:tcBorders>
            <w:shd w:val="clear" w:color="auto" w:fill="auto"/>
            <w:vAlign w:val="center"/>
            <w:hideMark/>
          </w:tcPr>
          <w:p w14:paraId="5369C26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507FDD57"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79DDB0F8" w14:textId="39E1DE26"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DOKUY</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48DB1A4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5" w:type="pct"/>
            <w:tcBorders>
              <w:top w:val="nil"/>
              <w:left w:val="nil"/>
              <w:bottom w:val="single" w:sz="8" w:space="0" w:color="auto"/>
              <w:right w:val="single" w:sz="8" w:space="0" w:color="auto"/>
            </w:tcBorders>
            <w:shd w:val="clear" w:color="000000" w:fill="F2F2F2"/>
            <w:vAlign w:val="center"/>
            <w:hideMark/>
          </w:tcPr>
          <w:p w14:paraId="188CA75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66FD2E6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9EA88F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6" w:type="pct"/>
            <w:tcBorders>
              <w:top w:val="nil"/>
              <w:left w:val="nil"/>
              <w:bottom w:val="single" w:sz="8" w:space="0" w:color="auto"/>
              <w:right w:val="single" w:sz="8" w:space="0" w:color="auto"/>
            </w:tcBorders>
            <w:shd w:val="clear" w:color="000000" w:fill="F2F2F2"/>
            <w:vAlign w:val="center"/>
            <w:hideMark/>
          </w:tcPr>
          <w:p w14:paraId="5595AAF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7" w:type="pct"/>
            <w:tcBorders>
              <w:top w:val="nil"/>
              <w:left w:val="nil"/>
              <w:bottom w:val="single" w:sz="8" w:space="0" w:color="auto"/>
              <w:right w:val="single" w:sz="8" w:space="0" w:color="auto"/>
            </w:tcBorders>
            <w:shd w:val="clear" w:color="000000" w:fill="F2F2F2"/>
            <w:vAlign w:val="center"/>
            <w:hideMark/>
          </w:tcPr>
          <w:p w14:paraId="69CBF4B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50789C9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7" w:type="pct"/>
            <w:tcBorders>
              <w:top w:val="nil"/>
              <w:left w:val="nil"/>
              <w:bottom w:val="single" w:sz="8" w:space="0" w:color="auto"/>
              <w:right w:val="single" w:sz="8" w:space="0" w:color="auto"/>
            </w:tcBorders>
            <w:shd w:val="clear" w:color="000000" w:fill="F2F2F2"/>
            <w:vAlign w:val="center"/>
            <w:hideMark/>
          </w:tcPr>
          <w:p w14:paraId="3E1B89C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41821B2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6" w:type="pct"/>
            <w:tcBorders>
              <w:top w:val="nil"/>
              <w:left w:val="nil"/>
              <w:bottom w:val="single" w:sz="8" w:space="0" w:color="auto"/>
              <w:right w:val="single" w:sz="8" w:space="0" w:color="auto"/>
            </w:tcBorders>
            <w:shd w:val="clear" w:color="000000" w:fill="F2F2F2"/>
            <w:vAlign w:val="center"/>
            <w:hideMark/>
          </w:tcPr>
          <w:p w14:paraId="3758319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8" w:type="pct"/>
            <w:tcBorders>
              <w:top w:val="nil"/>
              <w:left w:val="nil"/>
              <w:bottom w:val="single" w:sz="8" w:space="0" w:color="auto"/>
              <w:right w:val="double" w:sz="6" w:space="0" w:color="auto"/>
            </w:tcBorders>
            <w:shd w:val="clear" w:color="000000" w:fill="F2F2F2"/>
            <w:vAlign w:val="center"/>
            <w:hideMark/>
          </w:tcPr>
          <w:p w14:paraId="4D73047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29A52360"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545B39B5" w14:textId="058806B7"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DOUMBALA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4AC1AC3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36</w:t>
            </w:r>
          </w:p>
        </w:tc>
        <w:tc>
          <w:tcPr>
            <w:tcW w:w="405" w:type="pct"/>
            <w:tcBorders>
              <w:top w:val="nil"/>
              <w:left w:val="nil"/>
              <w:bottom w:val="single" w:sz="8" w:space="0" w:color="auto"/>
              <w:right w:val="single" w:sz="8" w:space="0" w:color="auto"/>
            </w:tcBorders>
            <w:shd w:val="clear" w:color="auto" w:fill="auto"/>
            <w:vAlign w:val="center"/>
            <w:hideMark/>
          </w:tcPr>
          <w:p w14:paraId="02F7D30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78679DB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3A1A5E1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36</w:t>
            </w:r>
          </w:p>
        </w:tc>
        <w:tc>
          <w:tcPr>
            <w:tcW w:w="406" w:type="pct"/>
            <w:tcBorders>
              <w:top w:val="nil"/>
              <w:left w:val="nil"/>
              <w:bottom w:val="single" w:sz="8" w:space="0" w:color="auto"/>
              <w:right w:val="single" w:sz="8" w:space="0" w:color="auto"/>
            </w:tcBorders>
            <w:shd w:val="clear" w:color="auto" w:fill="auto"/>
            <w:vAlign w:val="center"/>
            <w:hideMark/>
          </w:tcPr>
          <w:p w14:paraId="20982C1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36</w:t>
            </w:r>
          </w:p>
        </w:tc>
        <w:tc>
          <w:tcPr>
            <w:tcW w:w="407" w:type="pct"/>
            <w:tcBorders>
              <w:top w:val="nil"/>
              <w:left w:val="nil"/>
              <w:bottom w:val="single" w:sz="8" w:space="0" w:color="auto"/>
              <w:right w:val="single" w:sz="8" w:space="0" w:color="auto"/>
            </w:tcBorders>
            <w:shd w:val="clear" w:color="auto" w:fill="auto"/>
            <w:vAlign w:val="center"/>
            <w:hideMark/>
          </w:tcPr>
          <w:p w14:paraId="08DF32E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75AFF67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36</w:t>
            </w:r>
          </w:p>
        </w:tc>
        <w:tc>
          <w:tcPr>
            <w:tcW w:w="407" w:type="pct"/>
            <w:tcBorders>
              <w:top w:val="nil"/>
              <w:left w:val="nil"/>
              <w:bottom w:val="single" w:sz="8" w:space="0" w:color="auto"/>
              <w:right w:val="single" w:sz="8" w:space="0" w:color="auto"/>
            </w:tcBorders>
            <w:shd w:val="clear" w:color="auto" w:fill="auto"/>
            <w:vAlign w:val="center"/>
            <w:hideMark/>
          </w:tcPr>
          <w:p w14:paraId="7A8F48C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65E8362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36</w:t>
            </w:r>
          </w:p>
        </w:tc>
        <w:tc>
          <w:tcPr>
            <w:tcW w:w="406" w:type="pct"/>
            <w:tcBorders>
              <w:top w:val="nil"/>
              <w:left w:val="nil"/>
              <w:bottom w:val="single" w:sz="8" w:space="0" w:color="auto"/>
              <w:right w:val="single" w:sz="8" w:space="0" w:color="auto"/>
            </w:tcBorders>
            <w:shd w:val="clear" w:color="auto" w:fill="auto"/>
            <w:vAlign w:val="center"/>
            <w:hideMark/>
          </w:tcPr>
          <w:p w14:paraId="1871C4F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36</w:t>
            </w:r>
          </w:p>
        </w:tc>
        <w:tc>
          <w:tcPr>
            <w:tcW w:w="408" w:type="pct"/>
            <w:tcBorders>
              <w:top w:val="nil"/>
              <w:left w:val="nil"/>
              <w:bottom w:val="single" w:sz="8" w:space="0" w:color="auto"/>
              <w:right w:val="double" w:sz="6" w:space="0" w:color="auto"/>
            </w:tcBorders>
            <w:shd w:val="clear" w:color="auto" w:fill="auto"/>
            <w:vAlign w:val="center"/>
            <w:hideMark/>
          </w:tcPr>
          <w:p w14:paraId="5F9D1E6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3A76B112"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3F4AE34E" w14:textId="29DBF5B9"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DOUROULA</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36FF017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5" w:type="pct"/>
            <w:tcBorders>
              <w:top w:val="nil"/>
              <w:left w:val="nil"/>
              <w:bottom w:val="single" w:sz="8" w:space="0" w:color="auto"/>
              <w:right w:val="single" w:sz="8" w:space="0" w:color="auto"/>
            </w:tcBorders>
            <w:shd w:val="clear" w:color="000000" w:fill="F2F2F2"/>
            <w:vAlign w:val="center"/>
            <w:hideMark/>
          </w:tcPr>
          <w:p w14:paraId="6FE86C8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429759C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435BAA5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6" w:type="pct"/>
            <w:tcBorders>
              <w:top w:val="nil"/>
              <w:left w:val="nil"/>
              <w:bottom w:val="single" w:sz="8" w:space="0" w:color="auto"/>
              <w:right w:val="single" w:sz="8" w:space="0" w:color="auto"/>
            </w:tcBorders>
            <w:shd w:val="clear" w:color="000000" w:fill="F2F2F2"/>
            <w:vAlign w:val="center"/>
            <w:hideMark/>
          </w:tcPr>
          <w:p w14:paraId="2EA39CC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7" w:type="pct"/>
            <w:tcBorders>
              <w:top w:val="nil"/>
              <w:left w:val="nil"/>
              <w:bottom w:val="single" w:sz="8" w:space="0" w:color="auto"/>
              <w:right w:val="single" w:sz="8" w:space="0" w:color="auto"/>
            </w:tcBorders>
            <w:shd w:val="clear" w:color="000000" w:fill="F2F2F2"/>
            <w:vAlign w:val="center"/>
            <w:hideMark/>
          </w:tcPr>
          <w:p w14:paraId="55C28D2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3AF067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0C97B42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32E753D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6" w:type="pct"/>
            <w:tcBorders>
              <w:top w:val="nil"/>
              <w:left w:val="nil"/>
              <w:bottom w:val="single" w:sz="8" w:space="0" w:color="auto"/>
              <w:right w:val="single" w:sz="8" w:space="0" w:color="auto"/>
            </w:tcBorders>
            <w:shd w:val="clear" w:color="000000" w:fill="F2F2F2"/>
            <w:vAlign w:val="center"/>
            <w:hideMark/>
          </w:tcPr>
          <w:p w14:paraId="6F8791B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8" w:type="pct"/>
            <w:tcBorders>
              <w:top w:val="nil"/>
              <w:left w:val="nil"/>
              <w:bottom w:val="single" w:sz="8" w:space="0" w:color="auto"/>
              <w:right w:val="double" w:sz="6" w:space="0" w:color="auto"/>
            </w:tcBorders>
            <w:shd w:val="clear" w:color="000000" w:fill="F2F2F2"/>
            <w:vAlign w:val="center"/>
            <w:hideMark/>
          </w:tcPr>
          <w:p w14:paraId="3EED8E3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0830E40D"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7673E37E" w14:textId="091E99F6"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FARA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56EB3E7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5" w:type="pct"/>
            <w:tcBorders>
              <w:top w:val="nil"/>
              <w:left w:val="nil"/>
              <w:bottom w:val="single" w:sz="8" w:space="0" w:color="auto"/>
              <w:right w:val="single" w:sz="8" w:space="0" w:color="auto"/>
            </w:tcBorders>
            <w:shd w:val="clear" w:color="auto" w:fill="auto"/>
            <w:vAlign w:val="center"/>
            <w:hideMark/>
          </w:tcPr>
          <w:p w14:paraId="19C7AE5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1C786DB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5316CA9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6" w:type="pct"/>
            <w:tcBorders>
              <w:top w:val="nil"/>
              <w:left w:val="nil"/>
              <w:bottom w:val="single" w:sz="8" w:space="0" w:color="auto"/>
              <w:right w:val="single" w:sz="8" w:space="0" w:color="auto"/>
            </w:tcBorders>
            <w:shd w:val="clear" w:color="auto" w:fill="auto"/>
            <w:vAlign w:val="center"/>
            <w:hideMark/>
          </w:tcPr>
          <w:p w14:paraId="2C67086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7" w:type="pct"/>
            <w:tcBorders>
              <w:top w:val="nil"/>
              <w:left w:val="nil"/>
              <w:bottom w:val="single" w:sz="8" w:space="0" w:color="auto"/>
              <w:right w:val="single" w:sz="8" w:space="0" w:color="auto"/>
            </w:tcBorders>
            <w:shd w:val="clear" w:color="auto" w:fill="auto"/>
            <w:vAlign w:val="center"/>
            <w:hideMark/>
          </w:tcPr>
          <w:p w14:paraId="07B93EF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68B064E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521B414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7AA4922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9</w:t>
            </w:r>
          </w:p>
        </w:tc>
        <w:tc>
          <w:tcPr>
            <w:tcW w:w="406" w:type="pct"/>
            <w:tcBorders>
              <w:top w:val="nil"/>
              <w:left w:val="nil"/>
              <w:bottom w:val="single" w:sz="8" w:space="0" w:color="auto"/>
              <w:right w:val="single" w:sz="8" w:space="0" w:color="auto"/>
            </w:tcBorders>
            <w:shd w:val="clear" w:color="auto" w:fill="auto"/>
            <w:vAlign w:val="center"/>
            <w:hideMark/>
          </w:tcPr>
          <w:p w14:paraId="16875C4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8" w:type="pct"/>
            <w:tcBorders>
              <w:top w:val="nil"/>
              <w:left w:val="nil"/>
              <w:bottom w:val="single" w:sz="8" w:space="0" w:color="auto"/>
              <w:right w:val="double" w:sz="6" w:space="0" w:color="auto"/>
            </w:tcBorders>
            <w:shd w:val="clear" w:color="auto" w:fill="auto"/>
            <w:vAlign w:val="center"/>
            <w:hideMark/>
          </w:tcPr>
          <w:p w14:paraId="61EACFC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16FE5771"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56A97E65" w14:textId="3DC06A32"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GASSAN</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3F62C0F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5" w:type="pct"/>
            <w:tcBorders>
              <w:top w:val="nil"/>
              <w:left w:val="nil"/>
              <w:bottom w:val="single" w:sz="8" w:space="0" w:color="auto"/>
              <w:right w:val="single" w:sz="8" w:space="0" w:color="auto"/>
            </w:tcBorders>
            <w:shd w:val="clear" w:color="000000" w:fill="F2F2F2"/>
            <w:vAlign w:val="center"/>
            <w:hideMark/>
          </w:tcPr>
          <w:p w14:paraId="4A914FC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405" w:type="pct"/>
            <w:tcBorders>
              <w:top w:val="nil"/>
              <w:left w:val="nil"/>
              <w:bottom w:val="single" w:sz="8" w:space="0" w:color="auto"/>
              <w:right w:val="single" w:sz="8" w:space="0" w:color="auto"/>
            </w:tcBorders>
            <w:shd w:val="clear" w:color="000000" w:fill="F2F2F2"/>
            <w:vAlign w:val="center"/>
            <w:hideMark/>
          </w:tcPr>
          <w:p w14:paraId="43AF01F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2BEAB40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6" w:type="pct"/>
            <w:tcBorders>
              <w:top w:val="nil"/>
              <w:left w:val="nil"/>
              <w:bottom w:val="single" w:sz="8" w:space="0" w:color="auto"/>
              <w:right w:val="single" w:sz="8" w:space="0" w:color="auto"/>
            </w:tcBorders>
            <w:shd w:val="clear" w:color="000000" w:fill="F2F2F2"/>
            <w:vAlign w:val="center"/>
            <w:hideMark/>
          </w:tcPr>
          <w:p w14:paraId="66082CF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407" w:type="pct"/>
            <w:tcBorders>
              <w:top w:val="nil"/>
              <w:left w:val="nil"/>
              <w:bottom w:val="single" w:sz="8" w:space="0" w:color="auto"/>
              <w:right w:val="single" w:sz="8" w:space="0" w:color="auto"/>
            </w:tcBorders>
            <w:shd w:val="clear" w:color="000000" w:fill="F2F2F2"/>
            <w:vAlign w:val="center"/>
            <w:hideMark/>
          </w:tcPr>
          <w:p w14:paraId="62B26FE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727AC44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6AC8EB2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38F3024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7</w:t>
            </w:r>
          </w:p>
        </w:tc>
        <w:tc>
          <w:tcPr>
            <w:tcW w:w="406" w:type="pct"/>
            <w:tcBorders>
              <w:top w:val="nil"/>
              <w:left w:val="nil"/>
              <w:bottom w:val="single" w:sz="8" w:space="0" w:color="auto"/>
              <w:right w:val="single" w:sz="8" w:space="0" w:color="auto"/>
            </w:tcBorders>
            <w:shd w:val="clear" w:color="000000" w:fill="F2F2F2"/>
            <w:vAlign w:val="center"/>
            <w:hideMark/>
          </w:tcPr>
          <w:p w14:paraId="5DAB2B0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000000" w:fill="F2F2F2"/>
            <w:vAlign w:val="center"/>
            <w:hideMark/>
          </w:tcPr>
          <w:p w14:paraId="0A9F294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37EC1D52"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366D3FB3" w14:textId="1401CAA1"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GOMBORO</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183191F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5" w:type="pct"/>
            <w:tcBorders>
              <w:top w:val="nil"/>
              <w:left w:val="nil"/>
              <w:bottom w:val="single" w:sz="8" w:space="0" w:color="auto"/>
              <w:right w:val="single" w:sz="8" w:space="0" w:color="auto"/>
            </w:tcBorders>
            <w:shd w:val="clear" w:color="auto" w:fill="auto"/>
            <w:vAlign w:val="center"/>
            <w:hideMark/>
          </w:tcPr>
          <w:p w14:paraId="40B985B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284AFD1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5FDD409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4604A34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7" w:type="pct"/>
            <w:tcBorders>
              <w:top w:val="nil"/>
              <w:left w:val="nil"/>
              <w:bottom w:val="single" w:sz="8" w:space="0" w:color="auto"/>
              <w:right w:val="single" w:sz="8" w:space="0" w:color="auto"/>
            </w:tcBorders>
            <w:shd w:val="clear" w:color="auto" w:fill="auto"/>
            <w:vAlign w:val="center"/>
            <w:hideMark/>
          </w:tcPr>
          <w:p w14:paraId="3AF87EE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6A29793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541D667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06F0B16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5AD1C16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3BF4C31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720AB6B2"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782DAAD4" w14:textId="2CC45286"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GOSSINA</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0AFF714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5" w:type="pct"/>
            <w:tcBorders>
              <w:top w:val="nil"/>
              <w:left w:val="nil"/>
              <w:bottom w:val="single" w:sz="8" w:space="0" w:color="auto"/>
              <w:right w:val="single" w:sz="8" w:space="0" w:color="auto"/>
            </w:tcBorders>
            <w:shd w:val="clear" w:color="000000" w:fill="F2F2F2"/>
            <w:vAlign w:val="center"/>
            <w:hideMark/>
          </w:tcPr>
          <w:p w14:paraId="04A9071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5</w:t>
            </w:r>
          </w:p>
        </w:tc>
        <w:tc>
          <w:tcPr>
            <w:tcW w:w="405" w:type="pct"/>
            <w:tcBorders>
              <w:top w:val="nil"/>
              <w:left w:val="nil"/>
              <w:bottom w:val="single" w:sz="8" w:space="0" w:color="auto"/>
              <w:right w:val="single" w:sz="8" w:space="0" w:color="auto"/>
            </w:tcBorders>
            <w:shd w:val="clear" w:color="000000" w:fill="F2F2F2"/>
            <w:vAlign w:val="center"/>
            <w:hideMark/>
          </w:tcPr>
          <w:p w14:paraId="63809D9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582BA81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6" w:type="pct"/>
            <w:tcBorders>
              <w:top w:val="nil"/>
              <w:left w:val="nil"/>
              <w:bottom w:val="single" w:sz="8" w:space="0" w:color="auto"/>
              <w:right w:val="single" w:sz="8" w:space="0" w:color="auto"/>
            </w:tcBorders>
            <w:shd w:val="clear" w:color="000000" w:fill="F2F2F2"/>
            <w:vAlign w:val="center"/>
            <w:hideMark/>
          </w:tcPr>
          <w:p w14:paraId="1DDB5CB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7" w:type="pct"/>
            <w:tcBorders>
              <w:top w:val="nil"/>
              <w:left w:val="nil"/>
              <w:bottom w:val="single" w:sz="8" w:space="0" w:color="auto"/>
              <w:right w:val="single" w:sz="8" w:space="0" w:color="auto"/>
            </w:tcBorders>
            <w:shd w:val="clear" w:color="000000" w:fill="F2F2F2"/>
            <w:vAlign w:val="center"/>
            <w:hideMark/>
          </w:tcPr>
          <w:p w14:paraId="03805F0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6EC9554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3CD922D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711A65C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CC03F3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000000" w:fill="F2F2F2"/>
            <w:vAlign w:val="center"/>
            <w:hideMark/>
          </w:tcPr>
          <w:p w14:paraId="16450CD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7717713D"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200FD103" w14:textId="1CC0A783"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KASSOUM</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19D22DC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35</w:t>
            </w:r>
          </w:p>
        </w:tc>
        <w:tc>
          <w:tcPr>
            <w:tcW w:w="405" w:type="pct"/>
            <w:tcBorders>
              <w:top w:val="nil"/>
              <w:left w:val="nil"/>
              <w:bottom w:val="single" w:sz="8" w:space="0" w:color="auto"/>
              <w:right w:val="single" w:sz="8" w:space="0" w:color="auto"/>
            </w:tcBorders>
            <w:shd w:val="clear" w:color="auto" w:fill="auto"/>
            <w:vAlign w:val="center"/>
            <w:hideMark/>
          </w:tcPr>
          <w:p w14:paraId="2F33861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66ABBC7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65698C6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35</w:t>
            </w:r>
          </w:p>
        </w:tc>
        <w:tc>
          <w:tcPr>
            <w:tcW w:w="406" w:type="pct"/>
            <w:tcBorders>
              <w:top w:val="nil"/>
              <w:left w:val="nil"/>
              <w:bottom w:val="single" w:sz="8" w:space="0" w:color="auto"/>
              <w:right w:val="single" w:sz="8" w:space="0" w:color="auto"/>
            </w:tcBorders>
            <w:shd w:val="clear" w:color="auto" w:fill="auto"/>
            <w:vAlign w:val="center"/>
            <w:hideMark/>
          </w:tcPr>
          <w:p w14:paraId="1D3C123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35</w:t>
            </w:r>
          </w:p>
        </w:tc>
        <w:tc>
          <w:tcPr>
            <w:tcW w:w="407" w:type="pct"/>
            <w:tcBorders>
              <w:top w:val="nil"/>
              <w:left w:val="nil"/>
              <w:bottom w:val="single" w:sz="8" w:space="0" w:color="auto"/>
              <w:right w:val="single" w:sz="8" w:space="0" w:color="auto"/>
            </w:tcBorders>
            <w:shd w:val="clear" w:color="auto" w:fill="auto"/>
            <w:vAlign w:val="center"/>
            <w:hideMark/>
          </w:tcPr>
          <w:p w14:paraId="2494078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5DF0777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35</w:t>
            </w:r>
          </w:p>
        </w:tc>
        <w:tc>
          <w:tcPr>
            <w:tcW w:w="407" w:type="pct"/>
            <w:tcBorders>
              <w:top w:val="nil"/>
              <w:left w:val="nil"/>
              <w:bottom w:val="single" w:sz="8" w:space="0" w:color="auto"/>
              <w:right w:val="single" w:sz="8" w:space="0" w:color="auto"/>
            </w:tcBorders>
            <w:shd w:val="clear" w:color="auto" w:fill="auto"/>
            <w:vAlign w:val="center"/>
            <w:hideMark/>
          </w:tcPr>
          <w:p w14:paraId="6D23F26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171697D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35</w:t>
            </w:r>
          </w:p>
        </w:tc>
        <w:tc>
          <w:tcPr>
            <w:tcW w:w="406" w:type="pct"/>
            <w:tcBorders>
              <w:top w:val="nil"/>
              <w:left w:val="nil"/>
              <w:bottom w:val="single" w:sz="8" w:space="0" w:color="auto"/>
              <w:right w:val="single" w:sz="8" w:space="0" w:color="auto"/>
            </w:tcBorders>
            <w:shd w:val="clear" w:color="auto" w:fill="auto"/>
            <w:vAlign w:val="center"/>
            <w:hideMark/>
          </w:tcPr>
          <w:p w14:paraId="58CC88F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35</w:t>
            </w:r>
          </w:p>
        </w:tc>
        <w:tc>
          <w:tcPr>
            <w:tcW w:w="408" w:type="pct"/>
            <w:tcBorders>
              <w:top w:val="nil"/>
              <w:left w:val="nil"/>
              <w:bottom w:val="single" w:sz="8" w:space="0" w:color="auto"/>
              <w:right w:val="double" w:sz="6" w:space="0" w:color="auto"/>
            </w:tcBorders>
            <w:shd w:val="clear" w:color="auto" w:fill="auto"/>
            <w:vAlign w:val="center"/>
            <w:hideMark/>
          </w:tcPr>
          <w:p w14:paraId="39AE845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10C070EC"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5960327C" w14:textId="29483CDF"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KIEMBARA</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A7DACA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14</w:t>
            </w:r>
          </w:p>
        </w:tc>
        <w:tc>
          <w:tcPr>
            <w:tcW w:w="405" w:type="pct"/>
            <w:tcBorders>
              <w:top w:val="nil"/>
              <w:left w:val="nil"/>
              <w:bottom w:val="single" w:sz="8" w:space="0" w:color="auto"/>
              <w:right w:val="single" w:sz="8" w:space="0" w:color="auto"/>
            </w:tcBorders>
            <w:shd w:val="clear" w:color="000000" w:fill="F2F2F2"/>
            <w:vAlign w:val="center"/>
            <w:hideMark/>
          </w:tcPr>
          <w:p w14:paraId="2255EBF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554B613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47DE459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14</w:t>
            </w:r>
          </w:p>
        </w:tc>
        <w:tc>
          <w:tcPr>
            <w:tcW w:w="406" w:type="pct"/>
            <w:tcBorders>
              <w:top w:val="nil"/>
              <w:left w:val="nil"/>
              <w:bottom w:val="single" w:sz="8" w:space="0" w:color="auto"/>
              <w:right w:val="single" w:sz="8" w:space="0" w:color="auto"/>
            </w:tcBorders>
            <w:shd w:val="clear" w:color="000000" w:fill="F2F2F2"/>
            <w:vAlign w:val="center"/>
            <w:hideMark/>
          </w:tcPr>
          <w:p w14:paraId="351F8E7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14</w:t>
            </w:r>
          </w:p>
        </w:tc>
        <w:tc>
          <w:tcPr>
            <w:tcW w:w="407" w:type="pct"/>
            <w:tcBorders>
              <w:top w:val="nil"/>
              <w:left w:val="nil"/>
              <w:bottom w:val="single" w:sz="8" w:space="0" w:color="auto"/>
              <w:right w:val="single" w:sz="8" w:space="0" w:color="auto"/>
            </w:tcBorders>
            <w:shd w:val="clear" w:color="000000" w:fill="F2F2F2"/>
            <w:vAlign w:val="center"/>
            <w:hideMark/>
          </w:tcPr>
          <w:p w14:paraId="16A8327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4DA48F3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14</w:t>
            </w:r>
          </w:p>
        </w:tc>
        <w:tc>
          <w:tcPr>
            <w:tcW w:w="407" w:type="pct"/>
            <w:tcBorders>
              <w:top w:val="nil"/>
              <w:left w:val="nil"/>
              <w:bottom w:val="single" w:sz="8" w:space="0" w:color="auto"/>
              <w:right w:val="single" w:sz="8" w:space="0" w:color="auto"/>
            </w:tcBorders>
            <w:shd w:val="clear" w:color="000000" w:fill="F2F2F2"/>
            <w:vAlign w:val="center"/>
            <w:hideMark/>
          </w:tcPr>
          <w:p w14:paraId="3D1618B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13BF6DD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14</w:t>
            </w:r>
          </w:p>
        </w:tc>
        <w:tc>
          <w:tcPr>
            <w:tcW w:w="406" w:type="pct"/>
            <w:tcBorders>
              <w:top w:val="nil"/>
              <w:left w:val="nil"/>
              <w:bottom w:val="single" w:sz="8" w:space="0" w:color="auto"/>
              <w:right w:val="single" w:sz="8" w:space="0" w:color="auto"/>
            </w:tcBorders>
            <w:shd w:val="clear" w:color="000000" w:fill="F2F2F2"/>
            <w:vAlign w:val="center"/>
            <w:hideMark/>
          </w:tcPr>
          <w:p w14:paraId="31E4A10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14</w:t>
            </w:r>
          </w:p>
        </w:tc>
        <w:tc>
          <w:tcPr>
            <w:tcW w:w="408" w:type="pct"/>
            <w:tcBorders>
              <w:top w:val="nil"/>
              <w:left w:val="nil"/>
              <w:bottom w:val="single" w:sz="8" w:space="0" w:color="auto"/>
              <w:right w:val="double" w:sz="6" w:space="0" w:color="auto"/>
            </w:tcBorders>
            <w:shd w:val="clear" w:color="000000" w:fill="F2F2F2"/>
            <w:vAlign w:val="center"/>
            <w:hideMark/>
          </w:tcPr>
          <w:p w14:paraId="2B0242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7569C89B"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41B8C2B5" w14:textId="57B613CB"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KOMBORI</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681283B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405" w:type="pct"/>
            <w:tcBorders>
              <w:top w:val="nil"/>
              <w:left w:val="nil"/>
              <w:bottom w:val="single" w:sz="8" w:space="0" w:color="auto"/>
              <w:right w:val="single" w:sz="8" w:space="0" w:color="auto"/>
            </w:tcBorders>
            <w:shd w:val="clear" w:color="auto" w:fill="auto"/>
            <w:vAlign w:val="center"/>
            <w:hideMark/>
          </w:tcPr>
          <w:p w14:paraId="2953641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7F3375B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7437992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406" w:type="pct"/>
            <w:tcBorders>
              <w:top w:val="nil"/>
              <w:left w:val="nil"/>
              <w:bottom w:val="single" w:sz="8" w:space="0" w:color="auto"/>
              <w:right w:val="single" w:sz="8" w:space="0" w:color="auto"/>
            </w:tcBorders>
            <w:shd w:val="clear" w:color="auto" w:fill="auto"/>
            <w:vAlign w:val="center"/>
            <w:hideMark/>
          </w:tcPr>
          <w:p w14:paraId="13FBB63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407" w:type="pct"/>
            <w:tcBorders>
              <w:top w:val="nil"/>
              <w:left w:val="nil"/>
              <w:bottom w:val="single" w:sz="8" w:space="0" w:color="auto"/>
              <w:right w:val="single" w:sz="8" w:space="0" w:color="auto"/>
            </w:tcBorders>
            <w:shd w:val="clear" w:color="auto" w:fill="auto"/>
            <w:vAlign w:val="center"/>
            <w:hideMark/>
          </w:tcPr>
          <w:p w14:paraId="3A89A98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23,5</w:t>
            </w:r>
          </w:p>
        </w:tc>
        <w:tc>
          <w:tcPr>
            <w:tcW w:w="406" w:type="pct"/>
            <w:tcBorders>
              <w:top w:val="nil"/>
              <w:left w:val="nil"/>
              <w:bottom w:val="single" w:sz="8" w:space="0" w:color="auto"/>
              <w:right w:val="single" w:sz="8" w:space="0" w:color="auto"/>
            </w:tcBorders>
            <w:shd w:val="clear" w:color="auto" w:fill="auto"/>
            <w:vAlign w:val="center"/>
            <w:hideMark/>
          </w:tcPr>
          <w:p w14:paraId="4E3A7D0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407" w:type="pct"/>
            <w:tcBorders>
              <w:top w:val="nil"/>
              <w:left w:val="nil"/>
              <w:bottom w:val="single" w:sz="8" w:space="0" w:color="auto"/>
              <w:right w:val="single" w:sz="8" w:space="0" w:color="auto"/>
            </w:tcBorders>
            <w:shd w:val="clear" w:color="auto" w:fill="auto"/>
            <w:vAlign w:val="center"/>
            <w:hideMark/>
          </w:tcPr>
          <w:p w14:paraId="34DC857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0AF7DD2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406" w:type="pct"/>
            <w:tcBorders>
              <w:top w:val="nil"/>
              <w:left w:val="nil"/>
              <w:bottom w:val="single" w:sz="8" w:space="0" w:color="auto"/>
              <w:right w:val="single" w:sz="8" w:space="0" w:color="auto"/>
            </w:tcBorders>
            <w:shd w:val="clear" w:color="auto" w:fill="auto"/>
            <w:vAlign w:val="center"/>
            <w:hideMark/>
          </w:tcPr>
          <w:p w14:paraId="61EADA6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408" w:type="pct"/>
            <w:tcBorders>
              <w:top w:val="nil"/>
              <w:left w:val="nil"/>
              <w:bottom w:val="single" w:sz="8" w:space="0" w:color="auto"/>
              <w:right w:val="double" w:sz="6" w:space="0" w:color="auto"/>
            </w:tcBorders>
            <w:shd w:val="clear" w:color="auto" w:fill="auto"/>
            <w:vAlign w:val="center"/>
            <w:hideMark/>
          </w:tcPr>
          <w:p w14:paraId="09C8BF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425,0</w:t>
            </w:r>
          </w:p>
        </w:tc>
      </w:tr>
      <w:tr w:rsidR="00E913E0" w:rsidRPr="00E913E0" w14:paraId="65A99932"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7641E594" w14:textId="5EEF92D3"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KONA</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91167F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405" w:type="pct"/>
            <w:tcBorders>
              <w:top w:val="nil"/>
              <w:left w:val="nil"/>
              <w:bottom w:val="single" w:sz="8" w:space="0" w:color="auto"/>
              <w:right w:val="single" w:sz="8" w:space="0" w:color="auto"/>
            </w:tcBorders>
            <w:shd w:val="clear" w:color="000000" w:fill="F2F2F2"/>
            <w:vAlign w:val="center"/>
            <w:hideMark/>
          </w:tcPr>
          <w:p w14:paraId="0BCE125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7BA1B85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0629D8A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406" w:type="pct"/>
            <w:tcBorders>
              <w:top w:val="nil"/>
              <w:left w:val="nil"/>
              <w:bottom w:val="single" w:sz="8" w:space="0" w:color="auto"/>
              <w:right w:val="single" w:sz="8" w:space="0" w:color="auto"/>
            </w:tcBorders>
            <w:shd w:val="clear" w:color="000000" w:fill="F2F2F2"/>
            <w:vAlign w:val="center"/>
            <w:hideMark/>
          </w:tcPr>
          <w:p w14:paraId="0E69E3B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0F52149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5AED8DC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66659EE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638CFA6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326FF58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000000" w:fill="F2F2F2"/>
            <w:vAlign w:val="center"/>
            <w:hideMark/>
          </w:tcPr>
          <w:p w14:paraId="0C2AEBE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4877368B"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3666F28C" w14:textId="6C81DBDB"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KOUGNY</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2673C77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5" w:type="pct"/>
            <w:tcBorders>
              <w:top w:val="nil"/>
              <w:left w:val="nil"/>
              <w:bottom w:val="single" w:sz="8" w:space="0" w:color="auto"/>
              <w:right w:val="single" w:sz="8" w:space="0" w:color="auto"/>
            </w:tcBorders>
            <w:shd w:val="clear" w:color="auto" w:fill="auto"/>
            <w:vAlign w:val="center"/>
            <w:hideMark/>
          </w:tcPr>
          <w:p w14:paraId="42B7FB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273AD3A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16D574D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15EF720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7" w:type="pct"/>
            <w:tcBorders>
              <w:top w:val="nil"/>
              <w:left w:val="nil"/>
              <w:bottom w:val="single" w:sz="8" w:space="0" w:color="auto"/>
              <w:right w:val="single" w:sz="8" w:space="0" w:color="auto"/>
            </w:tcBorders>
            <w:shd w:val="clear" w:color="auto" w:fill="auto"/>
            <w:vAlign w:val="center"/>
            <w:hideMark/>
          </w:tcPr>
          <w:p w14:paraId="1DF588C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6F8CE9C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0BF217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616CC16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24450D9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082682D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0491E369"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20745FAB" w14:textId="39E6D3B7"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KOUKA</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2B86EF8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18</w:t>
            </w:r>
          </w:p>
        </w:tc>
        <w:tc>
          <w:tcPr>
            <w:tcW w:w="405" w:type="pct"/>
            <w:tcBorders>
              <w:top w:val="nil"/>
              <w:left w:val="nil"/>
              <w:bottom w:val="single" w:sz="8" w:space="0" w:color="auto"/>
              <w:right w:val="single" w:sz="8" w:space="0" w:color="auto"/>
            </w:tcBorders>
            <w:shd w:val="clear" w:color="000000" w:fill="F2F2F2"/>
            <w:vAlign w:val="center"/>
            <w:hideMark/>
          </w:tcPr>
          <w:p w14:paraId="72A0B23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5</w:t>
            </w:r>
          </w:p>
        </w:tc>
        <w:tc>
          <w:tcPr>
            <w:tcW w:w="405" w:type="pct"/>
            <w:tcBorders>
              <w:top w:val="nil"/>
              <w:left w:val="nil"/>
              <w:bottom w:val="single" w:sz="8" w:space="0" w:color="auto"/>
              <w:right w:val="single" w:sz="8" w:space="0" w:color="auto"/>
            </w:tcBorders>
            <w:shd w:val="clear" w:color="000000" w:fill="F2F2F2"/>
            <w:vAlign w:val="center"/>
            <w:hideMark/>
          </w:tcPr>
          <w:p w14:paraId="19E0BD9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5DD6484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18</w:t>
            </w:r>
          </w:p>
        </w:tc>
        <w:tc>
          <w:tcPr>
            <w:tcW w:w="406" w:type="pct"/>
            <w:tcBorders>
              <w:top w:val="nil"/>
              <w:left w:val="nil"/>
              <w:bottom w:val="single" w:sz="8" w:space="0" w:color="auto"/>
              <w:right w:val="single" w:sz="8" w:space="0" w:color="auto"/>
            </w:tcBorders>
            <w:shd w:val="clear" w:color="000000" w:fill="F2F2F2"/>
            <w:vAlign w:val="center"/>
            <w:hideMark/>
          </w:tcPr>
          <w:p w14:paraId="009EF63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 </w:t>
            </w:r>
          </w:p>
        </w:tc>
        <w:tc>
          <w:tcPr>
            <w:tcW w:w="407" w:type="pct"/>
            <w:tcBorders>
              <w:top w:val="nil"/>
              <w:left w:val="nil"/>
              <w:bottom w:val="single" w:sz="8" w:space="0" w:color="auto"/>
              <w:right w:val="single" w:sz="8" w:space="0" w:color="auto"/>
            </w:tcBorders>
            <w:shd w:val="clear" w:color="000000" w:fill="F2F2F2"/>
            <w:vAlign w:val="center"/>
            <w:hideMark/>
          </w:tcPr>
          <w:p w14:paraId="6D58D84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046DE10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18</w:t>
            </w:r>
          </w:p>
        </w:tc>
        <w:tc>
          <w:tcPr>
            <w:tcW w:w="407" w:type="pct"/>
            <w:tcBorders>
              <w:top w:val="nil"/>
              <w:left w:val="nil"/>
              <w:bottom w:val="single" w:sz="8" w:space="0" w:color="auto"/>
              <w:right w:val="single" w:sz="8" w:space="0" w:color="auto"/>
            </w:tcBorders>
            <w:shd w:val="clear" w:color="000000" w:fill="F2F2F2"/>
            <w:vAlign w:val="center"/>
            <w:hideMark/>
          </w:tcPr>
          <w:p w14:paraId="065EA8A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7877EF3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2C21232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000000" w:fill="F2F2F2"/>
            <w:vAlign w:val="center"/>
            <w:hideMark/>
          </w:tcPr>
          <w:p w14:paraId="0E4EEAC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0BE190AE"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6BCDE412" w14:textId="3C4740D2"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 xml:space="preserve">LANFIERA </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54B377D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5" w:type="pct"/>
            <w:tcBorders>
              <w:top w:val="nil"/>
              <w:left w:val="nil"/>
              <w:bottom w:val="single" w:sz="8" w:space="0" w:color="auto"/>
              <w:right w:val="single" w:sz="8" w:space="0" w:color="auto"/>
            </w:tcBorders>
            <w:shd w:val="clear" w:color="auto" w:fill="auto"/>
            <w:vAlign w:val="center"/>
            <w:hideMark/>
          </w:tcPr>
          <w:p w14:paraId="0408F26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66494DC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253AF4F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6" w:type="pct"/>
            <w:tcBorders>
              <w:top w:val="nil"/>
              <w:left w:val="nil"/>
              <w:bottom w:val="single" w:sz="8" w:space="0" w:color="auto"/>
              <w:right w:val="single" w:sz="8" w:space="0" w:color="auto"/>
            </w:tcBorders>
            <w:shd w:val="clear" w:color="auto" w:fill="auto"/>
            <w:vAlign w:val="center"/>
            <w:hideMark/>
          </w:tcPr>
          <w:p w14:paraId="61D4576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7" w:type="pct"/>
            <w:tcBorders>
              <w:top w:val="nil"/>
              <w:left w:val="nil"/>
              <w:bottom w:val="single" w:sz="8" w:space="0" w:color="auto"/>
              <w:right w:val="single" w:sz="8" w:space="0" w:color="auto"/>
            </w:tcBorders>
            <w:shd w:val="clear" w:color="auto" w:fill="auto"/>
            <w:vAlign w:val="center"/>
            <w:hideMark/>
          </w:tcPr>
          <w:p w14:paraId="2A29388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0A6A321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270F714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167A302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6895FCD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5D11B88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7F23CD93"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67781111" w14:textId="3B9478A7"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LANKOUE</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0433995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5" w:type="pct"/>
            <w:tcBorders>
              <w:top w:val="nil"/>
              <w:left w:val="nil"/>
              <w:bottom w:val="single" w:sz="8" w:space="0" w:color="auto"/>
              <w:right w:val="single" w:sz="8" w:space="0" w:color="auto"/>
            </w:tcBorders>
            <w:shd w:val="clear" w:color="000000" w:fill="F2F2F2"/>
            <w:vAlign w:val="center"/>
            <w:hideMark/>
          </w:tcPr>
          <w:p w14:paraId="4A8D474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28F3ADD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27608BB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000000" w:fill="F2F2F2"/>
            <w:vAlign w:val="center"/>
            <w:hideMark/>
          </w:tcPr>
          <w:p w14:paraId="3DDC9BF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000000" w:fill="F2F2F2"/>
            <w:vAlign w:val="center"/>
            <w:hideMark/>
          </w:tcPr>
          <w:p w14:paraId="5357F3D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7032B09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63AE364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2D6500F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000000" w:fill="F2F2F2"/>
            <w:vAlign w:val="center"/>
            <w:hideMark/>
          </w:tcPr>
          <w:p w14:paraId="16E295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8" w:type="pct"/>
            <w:tcBorders>
              <w:top w:val="nil"/>
              <w:left w:val="nil"/>
              <w:bottom w:val="single" w:sz="8" w:space="0" w:color="auto"/>
              <w:right w:val="double" w:sz="6" w:space="0" w:color="auto"/>
            </w:tcBorders>
            <w:shd w:val="clear" w:color="000000" w:fill="F2F2F2"/>
            <w:vAlign w:val="center"/>
            <w:hideMark/>
          </w:tcPr>
          <w:p w14:paraId="0D9097F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4213C6ED"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1B928C99" w14:textId="03FC3D03"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MADOUBA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6028775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405" w:type="pct"/>
            <w:tcBorders>
              <w:top w:val="nil"/>
              <w:left w:val="nil"/>
              <w:bottom w:val="single" w:sz="8" w:space="0" w:color="auto"/>
              <w:right w:val="single" w:sz="8" w:space="0" w:color="auto"/>
            </w:tcBorders>
            <w:shd w:val="clear" w:color="auto" w:fill="auto"/>
            <w:vAlign w:val="center"/>
            <w:hideMark/>
          </w:tcPr>
          <w:p w14:paraId="0B7803F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163C60F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2560957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055380E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7" w:type="pct"/>
            <w:tcBorders>
              <w:top w:val="nil"/>
              <w:left w:val="nil"/>
              <w:bottom w:val="single" w:sz="8" w:space="0" w:color="auto"/>
              <w:right w:val="single" w:sz="8" w:space="0" w:color="auto"/>
            </w:tcBorders>
            <w:shd w:val="clear" w:color="auto" w:fill="auto"/>
            <w:vAlign w:val="center"/>
            <w:hideMark/>
          </w:tcPr>
          <w:p w14:paraId="6F84E30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580562F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7" w:type="pct"/>
            <w:tcBorders>
              <w:top w:val="nil"/>
              <w:left w:val="nil"/>
              <w:bottom w:val="single" w:sz="8" w:space="0" w:color="auto"/>
              <w:right w:val="single" w:sz="8" w:space="0" w:color="auto"/>
            </w:tcBorders>
            <w:shd w:val="clear" w:color="auto" w:fill="auto"/>
            <w:vAlign w:val="center"/>
            <w:hideMark/>
          </w:tcPr>
          <w:p w14:paraId="61B2BA8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20ABBA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770F02C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8" w:type="pct"/>
            <w:tcBorders>
              <w:top w:val="nil"/>
              <w:left w:val="nil"/>
              <w:bottom w:val="single" w:sz="8" w:space="0" w:color="auto"/>
              <w:right w:val="double" w:sz="6" w:space="0" w:color="auto"/>
            </w:tcBorders>
            <w:shd w:val="clear" w:color="auto" w:fill="auto"/>
            <w:vAlign w:val="center"/>
            <w:hideMark/>
          </w:tcPr>
          <w:p w14:paraId="15E9B6B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28BFB27D"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0BC34546" w14:textId="42234282"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NOUNA</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D45335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61</w:t>
            </w:r>
          </w:p>
        </w:tc>
        <w:tc>
          <w:tcPr>
            <w:tcW w:w="405" w:type="pct"/>
            <w:tcBorders>
              <w:top w:val="nil"/>
              <w:left w:val="nil"/>
              <w:bottom w:val="single" w:sz="8" w:space="0" w:color="auto"/>
              <w:right w:val="single" w:sz="8" w:space="0" w:color="auto"/>
            </w:tcBorders>
            <w:shd w:val="clear" w:color="000000" w:fill="F2F2F2"/>
            <w:vAlign w:val="center"/>
            <w:hideMark/>
          </w:tcPr>
          <w:p w14:paraId="42D08C0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5599553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7667FDC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61</w:t>
            </w:r>
          </w:p>
        </w:tc>
        <w:tc>
          <w:tcPr>
            <w:tcW w:w="406" w:type="pct"/>
            <w:tcBorders>
              <w:top w:val="nil"/>
              <w:left w:val="nil"/>
              <w:bottom w:val="single" w:sz="8" w:space="0" w:color="auto"/>
              <w:right w:val="single" w:sz="8" w:space="0" w:color="auto"/>
            </w:tcBorders>
            <w:shd w:val="clear" w:color="000000" w:fill="F2F2F2"/>
            <w:vAlign w:val="center"/>
            <w:hideMark/>
          </w:tcPr>
          <w:p w14:paraId="0E803F8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61</w:t>
            </w:r>
          </w:p>
        </w:tc>
        <w:tc>
          <w:tcPr>
            <w:tcW w:w="407" w:type="pct"/>
            <w:tcBorders>
              <w:top w:val="nil"/>
              <w:left w:val="nil"/>
              <w:bottom w:val="single" w:sz="8" w:space="0" w:color="auto"/>
              <w:right w:val="single" w:sz="8" w:space="0" w:color="auto"/>
            </w:tcBorders>
            <w:shd w:val="clear" w:color="000000" w:fill="F2F2F2"/>
            <w:vAlign w:val="center"/>
            <w:hideMark/>
          </w:tcPr>
          <w:p w14:paraId="6911A50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64F439C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61</w:t>
            </w:r>
          </w:p>
        </w:tc>
        <w:tc>
          <w:tcPr>
            <w:tcW w:w="407" w:type="pct"/>
            <w:tcBorders>
              <w:top w:val="nil"/>
              <w:left w:val="nil"/>
              <w:bottom w:val="single" w:sz="8" w:space="0" w:color="auto"/>
              <w:right w:val="single" w:sz="8" w:space="0" w:color="auto"/>
            </w:tcBorders>
            <w:shd w:val="clear" w:color="000000" w:fill="F2F2F2"/>
            <w:vAlign w:val="center"/>
            <w:hideMark/>
          </w:tcPr>
          <w:p w14:paraId="085A8C4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14C322C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61</w:t>
            </w:r>
          </w:p>
        </w:tc>
        <w:tc>
          <w:tcPr>
            <w:tcW w:w="406" w:type="pct"/>
            <w:tcBorders>
              <w:top w:val="nil"/>
              <w:left w:val="nil"/>
              <w:bottom w:val="single" w:sz="8" w:space="0" w:color="auto"/>
              <w:right w:val="single" w:sz="8" w:space="0" w:color="auto"/>
            </w:tcBorders>
            <w:shd w:val="clear" w:color="000000" w:fill="F2F2F2"/>
            <w:vAlign w:val="center"/>
            <w:hideMark/>
          </w:tcPr>
          <w:p w14:paraId="1D1926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61</w:t>
            </w:r>
          </w:p>
        </w:tc>
        <w:tc>
          <w:tcPr>
            <w:tcW w:w="408" w:type="pct"/>
            <w:tcBorders>
              <w:top w:val="nil"/>
              <w:left w:val="nil"/>
              <w:bottom w:val="single" w:sz="8" w:space="0" w:color="auto"/>
              <w:right w:val="double" w:sz="6" w:space="0" w:color="auto"/>
            </w:tcBorders>
            <w:shd w:val="clear" w:color="000000" w:fill="F2F2F2"/>
            <w:vAlign w:val="center"/>
            <w:hideMark/>
          </w:tcPr>
          <w:p w14:paraId="68D75AB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2B247A0C"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5D2F2BFE" w14:textId="7608CE84"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OUARKOYE</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75B78D2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5" w:type="pct"/>
            <w:tcBorders>
              <w:top w:val="nil"/>
              <w:left w:val="nil"/>
              <w:bottom w:val="single" w:sz="8" w:space="0" w:color="auto"/>
              <w:right w:val="single" w:sz="8" w:space="0" w:color="auto"/>
            </w:tcBorders>
            <w:shd w:val="clear" w:color="auto" w:fill="auto"/>
            <w:vAlign w:val="center"/>
            <w:hideMark/>
          </w:tcPr>
          <w:p w14:paraId="1DAF283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63A6F3B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16E17C1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6" w:type="pct"/>
            <w:tcBorders>
              <w:top w:val="nil"/>
              <w:left w:val="nil"/>
              <w:bottom w:val="single" w:sz="8" w:space="0" w:color="auto"/>
              <w:right w:val="single" w:sz="8" w:space="0" w:color="auto"/>
            </w:tcBorders>
            <w:shd w:val="clear" w:color="auto" w:fill="auto"/>
            <w:vAlign w:val="center"/>
            <w:hideMark/>
          </w:tcPr>
          <w:p w14:paraId="6363584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7" w:type="pct"/>
            <w:tcBorders>
              <w:top w:val="nil"/>
              <w:left w:val="nil"/>
              <w:bottom w:val="single" w:sz="8" w:space="0" w:color="auto"/>
              <w:right w:val="single" w:sz="8" w:space="0" w:color="auto"/>
            </w:tcBorders>
            <w:shd w:val="clear" w:color="auto" w:fill="auto"/>
            <w:vAlign w:val="center"/>
            <w:hideMark/>
          </w:tcPr>
          <w:p w14:paraId="753F4DC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1898846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407" w:type="pct"/>
            <w:tcBorders>
              <w:top w:val="nil"/>
              <w:left w:val="nil"/>
              <w:bottom w:val="single" w:sz="8" w:space="0" w:color="auto"/>
              <w:right w:val="single" w:sz="8" w:space="0" w:color="auto"/>
            </w:tcBorders>
            <w:shd w:val="clear" w:color="auto" w:fill="auto"/>
            <w:vAlign w:val="center"/>
            <w:hideMark/>
          </w:tcPr>
          <w:p w14:paraId="2E1CD9B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23D8D09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406" w:type="pct"/>
            <w:tcBorders>
              <w:top w:val="nil"/>
              <w:left w:val="nil"/>
              <w:bottom w:val="single" w:sz="8" w:space="0" w:color="auto"/>
              <w:right w:val="single" w:sz="8" w:space="0" w:color="auto"/>
            </w:tcBorders>
            <w:shd w:val="clear" w:color="auto" w:fill="auto"/>
            <w:vAlign w:val="center"/>
            <w:hideMark/>
          </w:tcPr>
          <w:p w14:paraId="4FC80B6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486A254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244AEED4"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316AD7C1" w14:textId="32FBB2A8"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OURY</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6AE3E63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19</w:t>
            </w:r>
          </w:p>
        </w:tc>
        <w:tc>
          <w:tcPr>
            <w:tcW w:w="405" w:type="pct"/>
            <w:tcBorders>
              <w:top w:val="nil"/>
              <w:left w:val="nil"/>
              <w:bottom w:val="single" w:sz="8" w:space="0" w:color="auto"/>
              <w:right w:val="single" w:sz="8" w:space="0" w:color="auto"/>
            </w:tcBorders>
            <w:shd w:val="clear" w:color="000000" w:fill="F2F2F2"/>
            <w:vAlign w:val="center"/>
            <w:hideMark/>
          </w:tcPr>
          <w:p w14:paraId="4402F94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412144C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34592E8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19</w:t>
            </w:r>
          </w:p>
        </w:tc>
        <w:tc>
          <w:tcPr>
            <w:tcW w:w="406" w:type="pct"/>
            <w:tcBorders>
              <w:top w:val="nil"/>
              <w:left w:val="nil"/>
              <w:bottom w:val="single" w:sz="8" w:space="0" w:color="auto"/>
              <w:right w:val="single" w:sz="8" w:space="0" w:color="auto"/>
            </w:tcBorders>
            <w:shd w:val="clear" w:color="000000" w:fill="F2F2F2"/>
            <w:vAlign w:val="center"/>
            <w:hideMark/>
          </w:tcPr>
          <w:p w14:paraId="5C5C05B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19</w:t>
            </w:r>
          </w:p>
        </w:tc>
        <w:tc>
          <w:tcPr>
            <w:tcW w:w="407" w:type="pct"/>
            <w:tcBorders>
              <w:top w:val="nil"/>
              <w:left w:val="nil"/>
              <w:bottom w:val="single" w:sz="8" w:space="0" w:color="auto"/>
              <w:right w:val="single" w:sz="8" w:space="0" w:color="auto"/>
            </w:tcBorders>
            <w:shd w:val="clear" w:color="000000" w:fill="F2F2F2"/>
            <w:vAlign w:val="center"/>
            <w:hideMark/>
          </w:tcPr>
          <w:p w14:paraId="5154B25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394ACAE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0556360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5763F3B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19</w:t>
            </w:r>
          </w:p>
        </w:tc>
        <w:tc>
          <w:tcPr>
            <w:tcW w:w="406" w:type="pct"/>
            <w:tcBorders>
              <w:top w:val="nil"/>
              <w:left w:val="nil"/>
              <w:bottom w:val="single" w:sz="8" w:space="0" w:color="auto"/>
              <w:right w:val="single" w:sz="8" w:space="0" w:color="auto"/>
            </w:tcBorders>
            <w:shd w:val="clear" w:color="000000" w:fill="F2F2F2"/>
            <w:vAlign w:val="center"/>
            <w:hideMark/>
          </w:tcPr>
          <w:p w14:paraId="3089F5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19</w:t>
            </w:r>
          </w:p>
        </w:tc>
        <w:tc>
          <w:tcPr>
            <w:tcW w:w="408" w:type="pct"/>
            <w:tcBorders>
              <w:top w:val="nil"/>
              <w:left w:val="nil"/>
              <w:bottom w:val="single" w:sz="8" w:space="0" w:color="auto"/>
              <w:right w:val="double" w:sz="6" w:space="0" w:color="auto"/>
            </w:tcBorders>
            <w:shd w:val="clear" w:color="000000" w:fill="F2F2F2"/>
            <w:vAlign w:val="center"/>
            <w:hideMark/>
          </w:tcPr>
          <w:p w14:paraId="378C815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7FD6F91A"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69B8F708" w14:textId="45D9C1F3"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PA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77E9DAB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5" w:type="pct"/>
            <w:tcBorders>
              <w:top w:val="nil"/>
              <w:left w:val="nil"/>
              <w:bottom w:val="single" w:sz="8" w:space="0" w:color="auto"/>
              <w:right w:val="single" w:sz="8" w:space="0" w:color="auto"/>
            </w:tcBorders>
            <w:shd w:val="clear" w:color="auto" w:fill="auto"/>
            <w:vAlign w:val="center"/>
            <w:hideMark/>
          </w:tcPr>
          <w:p w14:paraId="6177FB5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405" w:type="pct"/>
            <w:tcBorders>
              <w:top w:val="nil"/>
              <w:left w:val="nil"/>
              <w:bottom w:val="single" w:sz="8" w:space="0" w:color="auto"/>
              <w:right w:val="single" w:sz="8" w:space="0" w:color="auto"/>
            </w:tcBorders>
            <w:shd w:val="clear" w:color="auto" w:fill="auto"/>
            <w:vAlign w:val="center"/>
            <w:hideMark/>
          </w:tcPr>
          <w:p w14:paraId="52F20B4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2AA67D8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50297CE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auto" w:fill="auto"/>
            <w:vAlign w:val="center"/>
            <w:hideMark/>
          </w:tcPr>
          <w:p w14:paraId="62A8945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7850785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auto" w:fill="auto"/>
            <w:vAlign w:val="center"/>
            <w:hideMark/>
          </w:tcPr>
          <w:p w14:paraId="4225A98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39E566B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30A1C5E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8" w:type="pct"/>
            <w:tcBorders>
              <w:top w:val="nil"/>
              <w:left w:val="nil"/>
              <w:bottom w:val="single" w:sz="8" w:space="0" w:color="auto"/>
              <w:right w:val="double" w:sz="6" w:space="0" w:color="auto"/>
            </w:tcBorders>
            <w:shd w:val="clear" w:color="auto" w:fill="auto"/>
            <w:vAlign w:val="center"/>
            <w:hideMark/>
          </w:tcPr>
          <w:p w14:paraId="4931354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32CEE338"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751F5FBD" w14:textId="66F1C8A7"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POMPOI</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4FA8DB4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405" w:type="pct"/>
            <w:tcBorders>
              <w:top w:val="nil"/>
              <w:left w:val="nil"/>
              <w:bottom w:val="single" w:sz="8" w:space="0" w:color="auto"/>
              <w:right w:val="single" w:sz="8" w:space="0" w:color="auto"/>
            </w:tcBorders>
            <w:shd w:val="clear" w:color="000000" w:fill="F2F2F2"/>
            <w:vAlign w:val="center"/>
            <w:hideMark/>
          </w:tcPr>
          <w:p w14:paraId="1BF047B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6BFC486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4872096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406" w:type="pct"/>
            <w:tcBorders>
              <w:top w:val="nil"/>
              <w:left w:val="nil"/>
              <w:bottom w:val="single" w:sz="8" w:space="0" w:color="auto"/>
              <w:right w:val="single" w:sz="8" w:space="0" w:color="auto"/>
            </w:tcBorders>
            <w:shd w:val="clear" w:color="000000" w:fill="F2F2F2"/>
            <w:vAlign w:val="center"/>
            <w:hideMark/>
          </w:tcPr>
          <w:p w14:paraId="59DFB5F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407" w:type="pct"/>
            <w:tcBorders>
              <w:top w:val="nil"/>
              <w:left w:val="nil"/>
              <w:bottom w:val="single" w:sz="8" w:space="0" w:color="auto"/>
              <w:right w:val="single" w:sz="8" w:space="0" w:color="auto"/>
            </w:tcBorders>
            <w:shd w:val="clear" w:color="000000" w:fill="F2F2F2"/>
            <w:vAlign w:val="center"/>
            <w:hideMark/>
          </w:tcPr>
          <w:p w14:paraId="7654C71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D6732B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6B129E6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4454C20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406" w:type="pct"/>
            <w:tcBorders>
              <w:top w:val="nil"/>
              <w:left w:val="nil"/>
              <w:bottom w:val="single" w:sz="8" w:space="0" w:color="auto"/>
              <w:right w:val="single" w:sz="8" w:space="0" w:color="auto"/>
            </w:tcBorders>
            <w:shd w:val="clear" w:color="000000" w:fill="F2F2F2"/>
            <w:vAlign w:val="center"/>
            <w:hideMark/>
          </w:tcPr>
          <w:p w14:paraId="02A40E9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408" w:type="pct"/>
            <w:tcBorders>
              <w:top w:val="nil"/>
              <w:left w:val="nil"/>
              <w:bottom w:val="single" w:sz="8" w:space="0" w:color="auto"/>
              <w:right w:val="double" w:sz="6" w:space="0" w:color="auto"/>
            </w:tcBorders>
            <w:shd w:val="clear" w:color="000000" w:fill="F2F2F2"/>
            <w:vAlign w:val="center"/>
            <w:hideMark/>
          </w:tcPr>
          <w:p w14:paraId="6ACF6E7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128A73B0"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45EFA719" w14:textId="28D678E5"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POURA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15EA361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7</w:t>
            </w:r>
          </w:p>
        </w:tc>
        <w:tc>
          <w:tcPr>
            <w:tcW w:w="405" w:type="pct"/>
            <w:tcBorders>
              <w:top w:val="nil"/>
              <w:left w:val="nil"/>
              <w:bottom w:val="single" w:sz="8" w:space="0" w:color="auto"/>
              <w:right w:val="single" w:sz="8" w:space="0" w:color="auto"/>
            </w:tcBorders>
            <w:shd w:val="clear" w:color="auto" w:fill="auto"/>
            <w:vAlign w:val="center"/>
            <w:hideMark/>
          </w:tcPr>
          <w:p w14:paraId="5528BE5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405" w:type="pct"/>
            <w:tcBorders>
              <w:top w:val="nil"/>
              <w:left w:val="nil"/>
              <w:bottom w:val="single" w:sz="8" w:space="0" w:color="auto"/>
              <w:right w:val="single" w:sz="8" w:space="0" w:color="auto"/>
            </w:tcBorders>
            <w:shd w:val="clear" w:color="auto" w:fill="auto"/>
            <w:vAlign w:val="center"/>
            <w:hideMark/>
          </w:tcPr>
          <w:p w14:paraId="171A976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722EF9B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0F2E131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auto" w:fill="auto"/>
            <w:vAlign w:val="center"/>
            <w:hideMark/>
          </w:tcPr>
          <w:p w14:paraId="759FCCF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0E864D7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auto" w:fill="auto"/>
            <w:vAlign w:val="center"/>
            <w:hideMark/>
          </w:tcPr>
          <w:p w14:paraId="515670E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7C36EB6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61F15D7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8" w:type="pct"/>
            <w:tcBorders>
              <w:top w:val="nil"/>
              <w:left w:val="nil"/>
              <w:bottom w:val="single" w:sz="8" w:space="0" w:color="auto"/>
              <w:right w:val="double" w:sz="6" w:space="0" w:color="auto"/>
            </w:tcBorders>
            <w:shd w:val="clear" w:color="auto" w:fill="auto"/>
            <w:vAlign w:val="center"/>
            <w:hideMark/>
          </w:tcPr>
          <w:p w14:paraId="039BFEC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0206AA39"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6484D46B" w14:textId="65A3D439"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SAFANE</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6D5F08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40</w:t>
            </w:r>
          </w:p>
        </w:tc>
        <w:tc>
          <w:tcPr>
            <w:tcW w:w="405" w:type="pct"/>
            <w:tcBorders>
              <w:top w:val="nil"/>
              <w:left w:val="nil"/>
              <w:bottom w:val="single" w:sz="8" w:space="0" w:color="auto"/>
              <w:right w:val="single" w:sz="8" w:space="0" w:color="auto"/>
            </w:tcBorders>
            <w:shd w:val="clear" w:color="000000" w:fill="F2F2F2"/>
            <w:vAlign w:val="center"/>
            <w:hideMark/>
          </w:tcPr>
          <w:p w14:paraId="687934D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0CED3F7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04A7F7B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39</w:t>
            </w:r>
          </w:p>
        </w:tc>
        <w:tc>
          <w:tcPr>
            <w:tcW w:w="406" w:type="pct"/>
            <w:tcBorders>
              <w:top w:val="nil"/>
              <w:left w:val="nil"/>
              <w:bottom w:val="single" w:sz="8" w:space="0" w:color="auto"/>
              <w:right w:val="single" w:sz="8" w:space="0" w:color="auto"/>
            </w:tcBorders>
            <w:shd w:val="clear" w:color="000000" w:fill="F2F2F2"/>
            <w:vAlign w:val="center"/>
            <w:hideMark/>
          </w:tcPr>
          <w:p w14:paraId="3AD7189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39</w:t>
            </w:r>
          </w:p>
        </w:tc>
        <w:tc>
          <w:tcPr>
            <w:tcW w:w="407" w:type="pct"/>
            <w:tcBorders>
              <w:top w:val="nil"/>
              <w:left w:val="nil"/>
              <w:bottom w:val="single" w:sz="8" w:space="0" w:color="auto"/>
              <w:right w:val="single" w:sz="8" w:space="0" w:color="auto"/>
            </w:tcBorders>
            <w:shd w:val="clear" w:color="000000" w:fill="F2F2F2"/>
            <w:vAlign w:val="center"/>
            <w:hideMark/>
          </w:tcPr>
          <w:p w14:paraId="68D8703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5256C44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39</w:t>
            </w:r>
          </w:p>
        </w:tc>
        <w:tc>
          <w:tcPr>
            <w:tcW w:w="407" w:type="pct"/>
            <w:tcBorders>
              <w:top w:val="nil"/>
              <w:left w:val="nil"/>
              <w:bottom w:val="single" w:sz="8" w:space="0" w:color="auto"/>
              <w:right w:val="single" w:sz="8" w:space="0" w:color="auto"/>
            </w:tcBorders>
            <w:shd w:val="clear" w:color="000000" w:fill="F2F2F2"/>
            <w:vAlign w:val="center"/>
            <w:hideMark/>
          </w:tcPr>
          <w:p w14:paraId="65B3C14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3C0A046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39</w:t>
            </w:r>
          </w:p>
        </w:tc>
        <w:tc>
          <w:tcPr>
            <w:tcW w:w="406" w:type="pct"/>
            <w:tcBorders>
              <w:top w:val="nil"/>
              <w:left w:val="nil"/>
              <w:bottom w:val="single" w:sz="8" w:space="0" w:color="auto"/>
              <w:right w:val="single" w:sz="8" w:space="0" w:color="auto"/>
            </w:tcBorders>
            <w:shd w:val="clear" w:color="000000" w:fill="F2F2F2"/>
            <w:vAlign w:val="center"/>
            <w:hideMark/>
          </w:tcPr>
          <w:p w14:paraId="6757ADD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39</w:t>
            </w:r>
          </w:p>
        </w:tc>
        <w:tc>
          <w:tcPr>
            <w:tcW w:w="408" w:type="pct"/>
            <w:tcBorders>
              <w:top w:val="nil"/>
              <w:left w:val="nil"/>
              <w:bottom w:val="single" w:sz="8" w:space="0" w:color="auto"/>
              <w:right w:val="double" w:sz="6" w:space="0" w:color="auto"/>
            </w:tcBorders>
            <w:shd w:val="clear" w:color="000000" w:fill="F2F2F2"/>
            <w:vAlign w:val="center"/>
            <w:hideMark/>
          </w:tcPr>
          <w:p w14:paraId="29B4394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1080033C"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54BCF41E" w14:textId="0C1E11F3"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SAMI</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6FEE11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405" w:type="pct"/>
            <w:tcBorders>
              <w:top w:val="nil"/>
              <w:left w:val="nil"/>
              <w:bottom w:val="single" w:sz="8" w:space="0" w:color="auto"/>
              <w:right w:val="single" w:sz="8" w:space="0" w:color="auto"/>
            </w:tcBorders>
            <w:shd w:val="clear" w:color="auto" w:fill="auto"/>
            <w:vAlign w:val="center"/>
            <w:hideMark/>
          </w:tcPr>
          <w:p w14:paraId="1B24E36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7133FC3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7260C7F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05E428E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7" w:type="pct"/>
            <w:tcBorders>
              <w:top w:val="nil"/>
              <w:left w:val="nil"/>
              <w:bottom w:val="single" w:sz="8" w:space="0" w:color="auto"/>
              <w:right w:val="single" w:sz="8" w:space="0" w:color="auto"/>
            </w:tcBorders>
            <w:shd w:val="clear" w:color="auto" w:fill="auto"/>
            <w:vAlign w:val="center"/>
            <w:hideMark/>
          </w:tcPr>
          <w:p w14:paraId="1D00BA4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3FF6B8F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7721C12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64FBD99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2CD69F2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40A4E20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56C1C051"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1A08BC5D" w14:textId="2A8BEA64"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SANABA</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C2EEBA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21</w:t>
            </w:r>
          </w:p>
        </w:tc>
        <w:tc>
          <w:tcPr>
            <w:tcW w:w="405" w:type="pct"/>
            <w:tcBorders>
              <w:top w:val="nil"/>
              <w:left w:val="nil"/>
              <w:bottom w:val="single" w:sz="8" w:space="0" w:color="auto"/>
              <w:right w:val="single" w:sz="8" w:space="0" w:color="auto"/>
            </w:tcBorders>
            <w:shd w:val="clear" w:color="000000" w:fill="F2F2F2"/>
            <w:vAlign w:val="center"/>
            <w:hideMark/>
          </w:tcPr>
          <w:p w14:paraId="0F13B53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021C04B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07EE362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21</w:t>
            </w:r>
          </w:p>
        </w:tc>
        <w:tc>
          <w:tcPr>
            <w:tcW w:w="406" w:type="pct"/>
            <w:tcBorders>
              <w:top w:val="nil"/>
              <w:left w:val="nil"/>
              <w:bottom w:val="single" w:sz="8" w:space="0" w:color="auto"/>
              <w:right w:val="single" w:sz="8" w:space="0" w:color="auto"/>
            </w:tcBorders>
            <w:shd w:val="clear" w:color="000000" w:fill="F2F2F2"/>
            <w:vAlign w:val="center"/>
            <w:hideMark/>
          </w:tcPr>
          <w:p w14:paraId="58A137B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5</w:t>
            </w:r>
          </w:p>
        </w:tc>
        <w:tc>
          <w:tcPr>
            <w:tcW w:w="407" w:type="pct"/>
            <w:tcBorders>
              <w:top w:val="nil"/>
              <w:left w:val="nil"/>
              <w:bottom w:val="single" w:sz="8" w:space="0" w:color="auto"/>
              <w:right w:val="single" w:sz="8" w:space="0" w:color="auto"/>
            </w:tcBorders>
            <w:shd w:val="clear" w:color="000000" w:fill="F2F2F2"/>
            <w:vAlign w:val="center"/>
            <w:hideMark/>
          </w:tcPr>
          <w:p w14:paraId="3BE2358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23,8</w:t>
            </w:r>
          </w:p>
        </w:tc>
        <w:tc>
          <w:tcPr>
            <w:tcW w:w="406" w:type="pct"/>
            <w:tcBorders>
              <w:top w:val="nil"/>
              <w:left w:val="nil"/>
              <w:bottom w:val="single" w:sz="8" w:space="0" w:color="auto"/>
              <w:right w:val="single" w:sz="8" w:space="0" w:color="auto"/>
            </w:tcBorders>
            <w:shd w:val="clear" w:color="000000" w:fill="F2F2F2"/>
            <w:vAlign w:val="center"/>
            <w:hideMark/>
          </w:tcPr>
          <w:p w14:paraId="702BEAA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5FD629D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360FEBD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5</w:t>
            </w:r>
          </w:p>
        </w:tc>
        <w:tc>
          <w:tcPr>
            <w:tcW w:w="406" w:type="pct"/>
            <w:tcBorders>
              <w:top w:val="nil"/>
              <w:left w:val="nil"/>
              <w:bottom w:val="single" w:sz="8" w:space="0" w:color="auto"/>
              <w:right w:val="single" w:sz="8" w:space="0" w:color="auto"/>
            </w:tcBorders>
            <w:shd w:val="clear" w:color="000000" w:fill="F2F2F2"/>
            <w:vAlign w:val="center"/>
            <w:hideMark/>
          </w:tcPr>
          <w:p w14:paraId="1BD806B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000000" w:fill="F2F2F2"/>
            <w:vAlign w:val="center"/>
            <w:hideMark/>
          </w:tcPr>
          <w:p w14:paraId="4986E31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06D09485"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61FBC5A8" w14:textId="5E65C8BE"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SIBY</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12DA9CE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5" w:type="pct"/>
            <w:tcBorders>
              <w:top w:val="nil"/>
              <w:left w:val="nil"/>
              <w:bottom w:val="single" w:sz="8" w:space="0" w:color="auto"/>
              <w:right w:val="single" w:sz="8" w:space="0" w:color="auto"/>
            </w:tcBorders>
            <w:shd w:val="clear" w:color="auto" w:fill="auto"/>
            <w:vAlign w:val="center"/>
            <w:hideMark/>
          </w:tcPr>
          <w:p w14:paraId="67C1AF0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0C6424A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78DE688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075D627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7" w:type="pct"/>
            <w:tcBorders>
              <w:top w:val="nil"/>
              <w:left w:val="nil"/>
              <w:bottom w:val="single" w:sz="8" w:space="0" w:color="auto"/>
              <w:right w:val="single" w:sz="8" w:space="0" w:color="auto"/>
            </w:tcBorders>
            <w:shd w:val="clear" w:color="auto" w:fill="auto"/>
            <w:vAlign w:val="center"/>
            <w:hideMark/>
          </w:tcPr>
          <w:p w14:paraId="2497D55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6FE0171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02E3895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6E18349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31A6F70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408" w:type="pct"/>
            <w:tcBorders>
              <w:top w:val="nil"/>
              <w:left w:val="nil"/>
              <w:bottom w:val="single" w:sz="8" w:space="0" w:color="auto"/>
              <w:right w:val="double" w:sz="6" w:space="0" w:color="auto"/>
            </w:tcBorders>
            <w:shd w:val="clear" w:color="auto" w:fill="auto"/>
            <w:vAlign w:val="center"/>
            <w:hideMark/>
          </w:tcPr>
          <w:p w14:paraId="6D5F947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0B71AFB2"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0ADE77C7" w14:textId="16DA775B"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SOLENZO</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13A5CF6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30</w:t>
            </w:r>
          </w:p>
        </w:tc>
        <w:tc>
          <w:tcPr>
            <w:tcW w:w="405" w:type="pct"/>
            <w:tcBorders>
              <w:top w:val="nil"/>
              <w:left w:val="nil"/>
              <w:bottom w:val="single" w:sz="8" w:space="0" w:color="auto"/>
              <w:right w:val="single" w:sz="8" w:space="0" w:color="auto"/>
            </w:tcBorders>
            <w:shd w:val="clear" w:color="000000" w:fill="F2F2F2"/>
            <w:vAlign w:val="center"/>
            <w:hideMark/>
          </w:tcPr>
          <w:p w14:paraId="5B119E0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4DE8013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5883FEF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23</w:t>
            </w:r>
          </w:p>
        </w:tc>
        <w:tc>
          <w:tcPr>
            <w:tcW w:w="406" w:type="pct"/>
            <w:tcBorders>
              <w:top w:val="nil"/>
              <w:left w:val="nil"/>
              <w:bottom w:val="single" w:sz="8" w:space="0" w:color="auto"/>
              <w:right w:val="single" w:sz="8" w:space="0" w:color="auto"/>
            </w:tcBorders>
            <w:shd w:val="clear" w:color="000000" w:fill="F2F2F2"/>
            <w:vAlign w:val="center"/>
            <w:hideMark/>
          </w:tcPr>
          <w:p w14:paraId="5AD9FF7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23</w:t>
            </w:r>
          </w:p>
        </w:tc>
        <w:tc>
          <w:tcPr>
            <w:tcW w:w="407" w:type="pct"/>
            <w:tcBorders>
              <w:top w:val="nil"/>
              <w:left w:val="nil"/>
              <w:bottom w:val="single" w:sz="8" w:space="0" w:color="auto"/>
              <w:right w:val="single" w:sz="8" w:space="0" w:color="auto"/>
            </w:tcBorders>
            <w:shd w:val="clear" w:color="000000" w:fill="F2F2F2"/>
            <w:vAlign w:val="center"/>
            <w:hideMark/>
          </w:tcPr>
          <w:p w14:paraId="782B0E2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6CA499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3976809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22F42E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3A262D9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000000" w:fill="F2F2F2"/>
            <w:vAlign w:val="center"/>
            <w:hideMark/>
          </w:tcPr>
          <w:p w14:paraId="65AF26D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4E36E125"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236DEBE0" w14:textId="61E1918B"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SONO</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4AFEAA4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5" w:type="pct"/>
            <w:tcBorders>
              <w:top w:val="nil"/>
              <w:left w:val="nil"/>
              <w:bottom w:val="single" w:sz="8" w:space="0" w:color="auto"/>
              <w:right w:val="single" w:sz="8" w:space="0" w:color="auto"/>
            </w:tcBorders>
            <w:shd w:val="clear" w:color="auto" w:fill="auto"/>
            <w:vAlign w:val="center"/>
            <w:hideMark/>
          </w:tcPr>
          <w:p w14:paraId="26D7E8B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4408B7A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1D79B04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6" w:type="pct"/>
            <w:tcBorders>
              <w:top w:val="nil"/>
              <w:left w:val="nil"/>
              <w:bottom w:val="single" w:sz="8" w:space="0" w:color="auto"/>
              <w:right w:val="single" w:sz="8" w:space="0" w:color="auto"/>
            </w:tcBorders>
            <w:shd w:val="clear" w:color="auto" w:fill="auto"/>
            <w:vAlign w:val="center"/>
            <w:hideMark/>
          </w:tcPr>
          <w:p w14:paraId="606D236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55F437C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150CB5D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23A7FBA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7E6EF32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0172770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1F4C53C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0A023987"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2A682458" w14:textId="0C50EA5E"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 xml:space="preserve">TANSILA </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7847024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26</w:t>
            </w:r>
          </w:p>
        </w:tc>
        <w:tc>
          <w:tcPr>
            <w:tcW w:w="405" w:type="pct"/>
            <w:tcBorders>
              <w:top w:val="nil"/>
              <w:left w:val="nil"/>
              <w:bottom w:val="single" w:sz="8" w:space="0" w:color="auto"/>
              <w:right w:val="single" w:sz="8" w:space="0" w:color="auto"/>
            </w:tcBorders>
            <w:shd w:val="clear" w:color="000000" w:fill="F2F2F2"/>
            <w:vAlign w:val="center"/>
            <w:hideMark/>
          </w:tcPr>
          <w:p w14:paraId="57306F5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782BF99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4A136E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6673975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7B80B6E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3F653E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6BFE7CF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D0E0A9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3EB844E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 </w:t>
            </w:r>
          </w:p>
        </w:tc>
        <w:tc>
          <w:tcPr>
            <w:tcW w:w="408" w:type="pct"/>
            <w:tcBorders>
              <w:top w:val="nil"/>
              <w:left w:val="nil"/>
              <w:bottom w:val="single" w:sz="8" w:space="0" w:color="auto"/>
              <w:right w:val="double" w:sz="6" w:space="0" w:color="auto"/>
            </w:tcBorders>
            <w:shd w:val="clear" w:color="000000" w:fill="F2F2F2"/>
            <w:vAlign w:val="center"/>
            <w:hideMark/>
          </w:tcPr>
          <w:p w14:paraId="3E381EC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077DC10F"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1265931D" w14:textId="6D109E82"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TCHERIBA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5DC9734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29</w:t>
            </w:r>
          </w:p>
        </w:tc>
        <w:tc>
          <w:tcPr>
            <w:tcW w:w="405" w:type="pct"/>
            <w:tcBorders>
              <w:top w:val="nil"/>
              <w:left w:val="nil"/>
              <w:bottom w:val="single" w:sz="8" w:space="0" w:color="auto"/>
              <w:right w:val="single" w:sz="8" w:space="0" w:color="auto"/>
            </w:tcBorders>
            <w:shd w:val="clear" w:color="auto" w:fill="auto"/>
            <w:vAlign w:val="center"/>
            <w:hideMark/>
          </w:tcPr>
          <w:p w14:paraId="14598B3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4A3FB8C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09A1137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29</w:t>
            </w:r>
          </w:p>
        </w:tc>
        <w:tc>
          <w:tcPr>
            <w:tcW w:w="406" w:type="pct"/>
            <w:tcBorders>
              <w:top w:val="nil"/>
              <w:left w:val="nil"/>
              <w:bottom w:val="single" w:sz="8" w:space="0" w:color="auto"/>
              <w:right w:val="single" w:sz="8" w:space="0" w:color="auto"/>
            </w:tcBorders>
            <w:shd w:val="clear" w:color="auto" w:fill="auto"/>
            <w:vAlign w:val="center"/>
            <w:hideMark/>
          </w:tcPr>
          <w:p w14:paraId="0374C6A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29</w:t>
            </w:r>
          </w:p>
        </w:tc>
        <w:tc>
          <w:tcPr>
            <w:tcW w:w="407" w:type="pct"/>
            <w:tcBorders>
              <w:top w:val="nil"/>
              <w:left w:val="nil"/>
              <w:bottom w:val="single" w:sz="8" w:space="0" w:color="auto"/>
              <w:right w:val="single" w:sz="8" w:space="0" w:color="auto"/>
            </w:tcBorders>
            <w:shd w:val="clear" w:color="auto" w:fill="auto"/>
            <w:vAlign w:val="center"/>
            <w:hideMark/>
          </w:tcPr>
          <w:p w14:paraId="31F4AE6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12D3B42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29</w:t>
            </w:r>
          </w:p>
        </w:tc>
        <w:tc>
          <w:tcPr>
            <w:tcW w:w="407" w:type="pct"/>
            <w:tcBorders>
              <w:top w:val="nil"/>
              <w:left w:val="nil"/>
              <w:bottom w:val="single" w:sz="8" w:space="0" w:color="auto"/>
              <w:right w:val="single" w:sz="8" w:space="0" w:color="auto"/>
            </w:tcBorders>
            <w:shd w:val="clear" w:color="auto" w:fill="auto"/>
            <w:vAlign w:val="center"/>
            <w:hideMark/>
          </w:tcPr>
          <w:p w14:paraId="5EB33D5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1D45388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29</w:t>
            </w:r>
          </w:p>
        </w:tc>
        <w:tc>
          <w:tcPr>
            <w:tcW w:w="406" w:type="pct"/>
            <w:tcBorders>
              <w:top w:val="nil"/>
              <w:left w:val="nil"/>
              <w:bottom w:val="single" w:sz="8" w:space="0" w:color="auto"/>
              <w:right w:val="single" w:sz="8" w:space="0" w:color="auto"/>
            </w:tcBorders>
            <w:shd w:val="clear" w:color="auto" w:fill="auto"/>
            <w:vAlign w:val="center"/>
            <w:hideMark/>
          </w:tcPr>
          <w:p w14:paraId="0395770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29</w:t>
            </w:r>
          </w:p>
        </w:tc>
        <w:tc>
          <w:tcPr>
            <w:tcW w:w="408" w:type="pct"/>
            <w:tcBorders>
              <w:top w:val="nil"/>
              <w:left w:val="nil"/>
              <w:bottom w:val="single" w:sz="8" w:space="0" w:color="auto"/>
              <w:right w:val="double" w:sz="6" w:space="0" w:color="auto"/>
            </w:tcBorders>
            <w:shd w:val="clear" w:color="auto" w:fill="auto"/>
            <w:vAlign w:val="center"/>
            <w:hideMark/>
          </w:tcPr>
          <w:p w14:paraId="1804B41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0D553849"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7E6402BC" w14:textId="0F9EF8FE"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TOENI</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DC9DF8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5" w:type="pct"/>
            <w:tcBorders>
              <w:top w:val="nil"/>
              <w:left w:val="nil"/>
              <w:bottom w:val="single" w:sz="8" w:space="0" w:color="auto"/>
              <w:right w:val="single" w:sz="8" w:space="0" w:color="auto"/>
            </w:tcBorders>
            <w:shd w:val="clear" w:color="000000" w:fill="F2F2F2"/>
            <w:vAlign w:val="center"/>
            <w:hideMark/>
          </w:tcPr>
          <w:p w14:paraId="24913A5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72784F4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0C866D0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6" w:type="pct"/>
            <w:tcBorders>
              <w:top w:val="nil"/>
              <w:left w:val="nil"/>
              <w:bottom w:val="single" w:sz="8" w:space="0" w:color="auto"/>
              <w:right w:val="single" w:sz="8" w:space="0" w:color="auto"/>
            </w:tcBorders>
            <w:shd w:val="clear" w:color="000000" w:fill="F2F2F2"/>
            <w:vAlign w:val="center"/>
            <w:hideMark/>
          </w:tcPr>
          <w:p w14:paraId="1C11605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7" w:type="pct"/>
            <w:tcBorders>
              <w:top w:val="nil"/>
              <w:left w:val="nil"/>
              <w:bottom w:val="single" w:sz="8" w:space="0" w:color="auto"/>
              <w:right w:val="single" w:sz="8" w:space="0" w:color="auto"/>
            </w:tcBorders>
            <w:shd w:val="clear" w:color="000000" w:fill="F2F2F2"/>
            <w:vAlign w:val="center"/>
            <w:hideMark/>
          </w:tcPr>
          <w:p w14:paraId="61AA99D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68DBAC1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407" w:type="pct"/>
            <w:tcBorders>
              <w:top w:val="nil"/>
              <w:left w:val="nil"/>
              <w:bottom w:val="single" w:sz="8" w:space="0" w:color="auto"/>
              <w:right w:val="single" w:sz="8" w:space="0" w:color="auto"/>
            </w:tcBorders>
            <w:shd w:val="clear" w:color="000000" w:fill="F2F2F2"/>
            <w:vAlign w:val="center"/>
            <w:hideMark/>
          </w:tcPr>
          <w:p w14:paraId="4E65949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A0170F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7</w:t>
            </w:r>
          </w:p>
        </w:tc>
        <w:tc>
          <w:tcPr>
            <w:tcW w:w="406" w:type="pct"/>
            <w:tcBorders>
              <w:top w:val="nil"/>
              <w:left w:val="nil"/>
              <w:bottom w:val="single" w:sz="8" w:space="0" w:color="auto"/>
              <w:right w:val="single" w:sz="8" w:space="0" w:color="auto"/>
            </w:tcBorders>
            <w:shd w:val="clear" w:color="000000" w:fill="F2F2F2"/>
            <w:vAlign w:val="center"/>
            <w:hideMark/>
          </w:tcPr>
          <w:p w14:paraId="1456A77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7</w:t>
            </w:r>
          </w:p>
        </w:tc>
        <w:tc>
          <w:tcPr>
            <w:tcW w:w="408" w:type="pct"/>
            <w:tcBorders>
              <w:top w:val="nil"/>
              <w:left w:val="nil"/>
              <w:bottom w:val="single" w:sz="8" w:space="0" w:color="auto"/>
              <w:right w:val="double" w:sz="6" w:space="0" w:color="auto"/>
            </w:tcBorders>
            <w:shd w:val="clear" w:color="000000" w:fill="F2F2F2"/>
            <w:vAlign w:val="center"/>
            <w:hideMark/>
          </w:tcPr>
          <w:p w14:paraId="5B6358D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25,9</w:t>
            </w:r>
          </w:p>
        </w:tc>
      </w:tr>
      <w:tr w:rsidR="00E913E0" w:rsidRPr="00E913E0" w14:paraId="266EC8C7"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195CF0C2" w14:textId="2DF3CC3E"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TOMA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1D8D0AB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5" w:type="pct"/>
            <w:tcBorders>
              <w:top w:val="nil"/>
              <w:left w:val="nil"/>
              <w:bottom w:val="single" w:sz="8" w:space="0" w:color="auto"/>
              <w:right w:val="single" w:sz="8" w:space="0" w:color="auto"/>
            </w:tcBorders>
            <w:shd w:val="clear" w:color="auto" w:fill="auto"/>
            <w:vAlign w:val="center"/>
            <w:hideMark/>
          </w:tcPr>
          <w:p w14:paraId="46E09F7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3253612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43C3718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6" w:type="pct"/>
            <w:tcBorders>
              <w:top w:val="nil"/>
              <w:left w:val="nil"/>
              <w:bottom w:val="single" w:sz="8" w:space="0" w:color="auto"/>
              <w:right w:val="single" w:sz="8" w:space="0" w:color="auto"/>
            </w:tcBorders>
            <w:shd w:val="clear" w:color="auto" w:fill="auto"/>
            <w:vAlign w:val="center"/>
            <w:hideMark/>
          </w:tcPr>
          <w:p w14:paraId="3BE7501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7" w:type="pct"/>
            <w:tcBorders>
              <w:top w:val="nil"/>
              <w:left w:val="nil"/>
              <w:bottom w:val="single" w:sz="8" w:space="0" w:color="auto"/>
              <w:right w:val="single" w:sz="8" w:space="0" w:color="auto"/>
            </w:tcBorders>
            <w:shd w:val="clear" w:color="auto" w:fill="auto"/>
            <w:vAlign w:val="center"/>
            <w:hideMark/>
          </w:tcPr>
          <w:p w14:paraId="33F93CF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62,5</w:t>
            </w:r>
          </w:p>
        </w:tc>
        <w:tc>
          <w:tcPr>
            <w:tcW w:w="406" w:type="pct"/>
            <w:tcBorders>
              <w:top w:val="nil"/>
              <w:left w:val="nil"/>
              <w:bottom w:val="single" w:sz="8" w:space="0" w:color="auto"/>
              <w:right w:val="single" w:sz="8" w:space="0" w:color="auto"/>
            </w:tcBorders>
            <w:shd w:val="clear" w:color="auto" w:fill="auto"/>
            <w:vAlign w:val="center"/>
            <w:hideMark/>
          </w:tcPr>
          <w:p w14:paraId="7BA537D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0C5CC22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5D8FF8F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406" w:type="pct"/>
            <w:tcBorders>
              <w:top w:val="nil"/>
              <w:left w:val="nil"/>
              <w:bottom w:val="single" w:sz="8" w:space="0" w:color="auto"/>
              <w:right w:val="single" w:sz="8" w:space="0" w:color="auto"/>
            </w:tcBorders>
            <w:shd w:val="clear" w:color="auto" w:fill="auto"/>
            <w:vAlign w:val="center"/>
            <w:hideMark/>
          </w:tcPr>
          <w:p w14:paraId="774E6C5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auto" w:fill="auto"/>
            <w:vAlign w:val="center"/>
            <w:hideMark/>
          </w:tcPr>
          <w:p w14:paraId="16A0808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2AB9AB2F"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03195410" w14:textId="007F6D3B"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TOUGAN</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7DBA8E2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33</w:t>
            </w:r>
          </w:p>
        </w:tc>
        <w:tc>
          <w:tcPr>
            <w:tcW w:w="405" w:type="pct"/>
            <w:tcBorders>
              <w:top w:val="nil"/>
              <w:left w:val="nil"/>
              <w:bottom w:val="single" w:sz="8" w:space="0" w:color="auto"/>
              <w:right w:val="single" w:sz="8" w:space="0" w:color="auto"/>
            </w:tcBorders>
            <w:shd w:val="clear" w:color="000000" w:fill="F2F2F2"/>
            <w:vAlign w:val="center"/>
            <w:hideMark/>
          </w:tcPr>
          <w:p w14:paraId="78EC4BA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1C20372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1AF02D5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33</w:t>
            </w:r>
          </w:p>
        </w:tc>
        <w:tc>
          <w:tcPr>
            <w:tcW w:w="406" w:type="pct"/>
            <w:tcBorders>
              <w:top w:val="nil"/>
              <w:left w:val="nil"/>
              <w:bottom w:val="single" w:sz="8" w:space="0" w:color="auto"/>
              <w:right w:val="single" w:sz="8" w:space="0" w:color="auto"/>
            </w:tcBorders>
            <w:shd w:val="clear" w:color="000000" w:fill="F2F2F2"/>
            <w:vAlign w:val="center"/>
            <w:hideMark/>
          </w:tcPr>
          <w:p w14:paraId="0B07D3C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33</w:t>
            </w:r>
          </w:p>
        </w:tc>
        <w:tc>
          <w:tcPr>
            <w:tcW w:w="407" w:type="pct"/>
            <w:tcBorders>
              <w:top w:val="nil"/>
              <w:left w:val="nil"/>
              <w:bottom w:val="single" w:sz="8" w:space="0" w:color="auto"/>
              <w:right w:val="single" w:sz="8" w:space="0" w:color="auto"/>
            </w:tcBorders>
            <w:shd w:val="clear" w:color="000000" w:fill="F2F2F2"/>
            <w:vAlign w:val="center"/>
            <w:hideMark/>
          </w:tcPr>
          <w:p w14:paraId="465407C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20BA532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33</w:t>
            </w:r>
          </w:p>
        </w:tc>
        <w:tc>
          <w:tcPr>
            <w:tcW w:w="407" w:type="pct"/>
            <w:tcBorders>
              <w:top w:val="nil"/>
              <w:left w:val="nil"/>
              <w:bottom w:val="single" w:sz="8" w:space="0" w:color="auto"/>
              <w:right w:val="single" w:sz="8" w:space="0" w:color="auto"/>
            </w:tcBorders>
            <w:shd w:val="clear" w:color="000000" w:fill="F2F2F2"/>
            <w:vAlign w:val="center"/>
            <w:hideMark/>
          </w:tcPr>
          <w:p w14:paraId="2713CE9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3DE83F4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33</w:t>
            </w:r>
          </w:p>
        </w:tc>
        <w:tc>
          <w:tcPr>
            <w:tcW w:w="406" w:type="pct"/>
            <w:tcBorders>
              <w:top w:val="nil"/>
              <w:left w:val="nil"/>
              <w:bottom w:val="single" w:sz="8" w:space="0" w:color="auto"/>
              <w:right w:val="single" w:sz="8" w:space="0" w:color="auto"/>
            </w:tcBorders>
            <w:shd w:val="clear" w:color="000000" w:fill="F2F2F2"/>
            <w:vAlign w:val="center"/>
            <w:hideMark/>
          </w:tcPr>
          <w:p w14:paraId="11D0864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33</w:t>
            </w:r>
          </w:p>
        </w:tc>
        <w:tc>
          <w:tcPr>
            <w:tcW w:w="408" w:type="pct"/>
            <w:tcBorders>
              <w:top w:val="nil"/>
              <w:left w:val="nil"/>
              <w:bottom w:val="single" w:sz="8" w:space="0" w:color="auto"/>
              <w:right w:val="double" w:sz="6" w:space="0" w:color="auto"/>
            </w:tcBorders>
            <w:shd w:val="clear" w:color="000000" w:fill="F2F2F2"/>
            <w:vAlign w:val="center"/>
            <w:hideMark/>
          </w:tcPr>
          <w:p w14:paraId="07BAF79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06C31423" w14:textId="77777777" w:rsidTr="00E913E0">
        <w:trPr>
          <w:trHeight w:val="501"/>
        </w:trPr>
        <w:tc>
          <w:tcPr>
            <w:tcW w:w="533" w:type="pct"/>
            <w:tcBorders>
              <w:top w:val="nil"/>
              <w:left w:val="double" w:sz="6" w:space="0" w:color="auto"/>
              <w:bottom w:val="single" w:sz="8" w:space="0" w:color="auto"/>
              <w:right w:val="single" w:sz="12" w:space="0" w:color="auto"/>
            </w:tcBorders>
            <w:shd w:val="clear" w:color="auto" w:fill="auto"/>
            <w:vAlign w:val="center"/>
            <w:hideMark/>
          </w:tcPr>
          <w:p w14:paraId="2FE8F48E" w14:textId="6DAB82D6"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YABA</w:t>
            </w:r>
          </w:p>
        </w:tc>
        <w:tc>
          <w:tcPr>
            <w:tcW w:w="406" w:type="pct"/>
            <w:tcBorders>
              <w:top w:val="nil"/>
              <w:left w:val="single" w:sz="12" w:space="0" w:color="auto"/>
              <w:bottom w:val="single" w:sz="8" w:space="0" w:color="auto"/>
              <w:right w:val="single" w:sz="8" w:space="0" w:color="auto"/>
            </w:tcBorders>
            <w:shd w:val="clear" w:color="auto" w:fill="auto"/>
            <w:vAlign w:val="center"/>
            <w:hideMark/>
          </w:tcPr>
          <w:p w14:paraId="16FAB43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22</w:t>
            </w:r>
          </w:p>
        </w:tc>
        <w:tc>
          <w:tcPr>
            <w:tcW w:w="405" w:type="pct"/>
            <w:tcBorders>
              <w:top w:val="nil"/>
              <w:left w:val="nil"/>
              <w:bottom w:val="single" w:sz="8" w:space="0" w:color="auto"/>
              <w:right w:val="single" w:sz="8" w:space="0" w:color="auto"/>
            </w:tcBorders>
            <w:shd w:val="clear" w:color="auto" w:fill="auto"/>
            <w:vAlign w:val="center"/>
            <w:hideMark/>
          </w:tcPr>
          <w:p w14:paraId="2ADF960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auto" w:fill="auto"/>
            <w:vAlign w:val="center"/>
            <w:hideMark/>
          </w:tcPr>
          <w:p w14:paraId="5E8AE59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119730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22</w:t>
            </w:r>
          </w:p>
        </w:tc>
        <w:tc>
          <w:tcPr>
            <w:tcW w:w="406" w:type="pct"/>
            <w:tcBorders>
              <w:top w:val="nil"/>
              <w:left w:val="nil"/>
              <w:bottom w:val="single" w:sz="8" w:space="0" w:color="auto"/>
              <w:right w:val="single" w:sz="8" w:space="0" w:color="auto"/>
            </w:tcBorders>
            <w:shd w:val="clear" w:color="auto" w:fill="auto"/>
            <w:vAlign w:val="center"/>
            <w:hideMark/>
          </w:tcPr>
          <w:p w14:paraId="701CD8D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22</w:t>
            </w:r>
          </w:p>
        </w:tc>
        <w:tc>
          <w:tcPr>
            <w:tcW w:w="407" w:type="pct"/>
            <w:tcBorders>
              <w:top w:val="nil"/>
              <w:left w:val="nil"/>
              <w:bottom w:val="single" w:sz="8" w:space="0" w:color="auto"/>
              <w:right w:val="single" w:sz="8" w:space="0" w:color="auto"/>
            </w:tcBorders>
            <w:shd w:val="clear" w:color="auto" w:fill="auto"/>
            <w:vAlign w:val="center"/>
            <w:hideMark/>
          </w:tcPr>
          <w:p w14:paraId="1DB6AA7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auto" w:fill="auto"/>
            <w:vAlign w:val="center"/>
            <w:hideMark/>
          </w:tcPr>
          <w:p w14:paraId="03B53C5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auto" w:fill="auto"/>
            <w:vAlign w:val="center"/>
            <w:hideMark/>
          </w:tcPr>
          <w:p w14:paraId="5AD9A60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auto" w:fill="auto"/>
            <w:vAlign w:val="center"/>
            <w:hideMark/>
          </w:tcPr>
          <w:p w14:paraId="6AC3707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22</w:t>
            </w:r>
          </w:p>
        </w:tc>
        <w:tc>
          <w:tcPr>
            <w:tcW w:w="406" w:type="pct"/>
            <w:tcBorders>
              <w:top w:val="nil"/>
              <w:left w:val="nil"/>
              <w:bottom w:val="single" w:sz="8" w:space="0" w:color="auto"/>
              <w:right w:val="single" w:sz="8" w:space="0" w:color="auto"/>
            </w:tcBorders>
            <w:shd w:val="clear" w:color="auto" w:fill="auto"/>
            <w:vAlign w:val="center"/>
            <w:hideMark/>
          </w:tcPr>
          <w:p w14:paraId="66BEBD8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22</w:t>
            </w:r>
          </w:p>
        </w:tc>
        <w:tc>
          <w:tcPr>
            <w:tcW w:w="408" w:type="pct"/>
            <w:tcBorders>
              <w:top w:val="nil"/>
              <w:left w:val="nil"/>
              <w:bottom w:val="single" w:sz="8" w:space="0" w:color="auto"/>
              <w:right w:val="double" w:sz="6" w:space="0" w:color="auto"/>
            </w:tcBorders>
            <w:shd w:val="clear" w:color="auto" w:fill="auto"/>
            <w:vAlign w:val="center"/>
            <w:hideMark/>
          </w:tcPr>
          <w:p w14:paraId="3E7AC42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00B6F7D5" w14:textId="77777777" w:rsidTr="00E913E0">
        <w:trPr>
          <w:trHeight w:val="501"/>
        </w:trPr>
        <w:tc>
          <w:tcPr>
            <w:tcW w:w="533" w:type="pct"/>
            <w:tcBorders>
              <w:top w:val="nil"/>
              <w:left w:val="double" w:sz="6" w:space="0" w:color="auto"/>
              <w:bottom w:val="single" w:sz="8" w:space="0" w:color="auto"/>
              <w:right w:val="single" w:sz="12" w:space="0" w:color="auto"/>
            </w:tcBorders>
            <w:shd w:val="clear" w:color="000000" w:fill="F2F2F2"/>
            <w:vAlign w:val="center"/>
            <w:hideMark/>
          </w:tcPr>
          <w:p w14:paraId="04E836A5" w14:textId="5F009B14"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YAHO</w:t>
            </w:r>
          </w:p>
        </w:tc>
        <w:tc>
          <w:tcPr>
            <w:tcW w:w="406" w:type="pct"/>
            <w:tcBorders>
              <w:top w:val="nil"/>
              <w:left w:val="single" w:sz="12" w:space="0" w:color="auto"/>
              <w:bottom w:val="single" w:sz="8" w:space="0" w:color="auto"/>
              <w:right w:val="single" w:sz="8" w:space="0" w:color="auto"/>
            </w:tcBorders>
            <w:shd w:val="clear" w:color="000000" w:fill="F2F2F2"/>
            <w:vAlign w:val="center"/>
            <w:hideMark/>
          </w:tcPr>
          <w:p w14:paraId="5B8506B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405" w:type="pct"/>
            <w:tcBorders>
              <w:top w:val="nil"/>
              <w:left w:val="nil"/>
              <w:bottom w:val="single" w:sz="8" w:space="0" w:color="auto"/>
              <w:right w:val="single" w:sz="8" w:space="0" w:color="auto"/>
            </w:tcBorders>
            <w:shd w:val="clear" w:color="000000" w:fill="F2F2F2"/>
            <w:vAlign w:val="center"/>
            <w:hideMark/>
          </w:tcPr>
          <w:p w14:paraId="195EC1B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8" w:space="0" w:color="auto"/>
              <w:right w:val="single" w:sz="8" w:space="0" w:color="auto"/>
            </w:tcBorders>
            <w:shd w:val="clear" w:color="000000" w:fill="F2F2F2"/>
            <w:vAlign w:val="center"/>
            <w:hideMark/>
          </w:tcPr>
          <w:p w14:paraId="633973C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2E1B4FE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7</w:t>
            </w:r>
          </w:p>
        </w:tc>
        <w:tc>
          <w:tcPr>
            <w:tcW w:w="406" w:type="pct"/>
            <w:tcBorders>
              <w:top w:val="nil"/>
              <w:left w:val="nil"/>
              <w:bottom w:val="single" w:sz="8" w:space="0" w:color="auto"/>
              <w:right w:val="single" w:sz="8" w:space="0" w:color="auto"/>
            </w:tcBorders>
            <w:shd w:val="clear" w:color="000000" w:fill="F2F2F2"/>
            <w:vAlign w:val="center"/>
            <w:hideMark/>
          </w:tcPr>
          <w:p w14:paraId="68D5ADC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7</w:t>
            </w:r>
          </w:p>
        </w:tc>
        <w:tc>
          <w:tcPr>
            <w:tcW w:w="407" w:type="pct"/>
            <w:tcBorders>
              <w:top w:val="nil"/>
              <w:left w:val="nil"/>
              <w:bottom w:val="single" w:sz="8" w:space="0" w:color="auto"/>
              <w:right w:val="single" w:sz="8" w:space="0" w:color="auto"/>
            </w:tcBorders>
            <w:shd w:val="clear" w:color="000000" w:fill="F2F2F2"/>
            <w:vAlign w:val="center"/>
            <w:hideMark/>
          </w:tcPr>
          <w:p w14:paraId="6879A3F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8" w:space="0" w:color="auto"/>
              <w:right w:val="single" w:sz="8" w:space="0" w:color="auto"/>
            </w:tcBorders>
            <w:shd w:val="clear" w:color="000000" w:fill="F2F2F2"/>
            <w:vAlign w:val="center"/>
            <w:hideMark/>
          </w:tcPr>
          <w:p w14:paraId="1D93CBF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8" w:space="0" w:color="auto"/>
              <w:right w:val="single" w:sz="8" w:space="0" w:color="auto"/>
            </w:tcBorders>
            <w:shd w:val="clear" w:color="000000" w:fill="F2F2F2"/>
            <w:vAlign w:val="center"/>
            <w:hideMark/>
          </w:tcPr>
          <w:p w14:paraId="4A04940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2CAFAD7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8" w:space="0" w:color="auto"/>
              <w:right w:val="single" w:sz="8" w:space="0" w:color="auto"/>
            </w:tcBorders>
            <w:shd w:val="clear" w:color="000000" w:fill="F2F2F2"/>
            <w:vAlign w:val="center"/>
            <w:hideMark/>
          </w:tcPr>
          <w:p w14:paraId="6A9E1DF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8" w:type="pct"/>
            <w:tcBorders>
              <w:top w:val="nil"/>
              <w:left w:val="nil"/>
              <w:bottom w:val="single" w:sz="8" w:space="0" w:color="auto"/>
              <w:right w:val="double" w:sz="6" w:space="0" w:color="auto"/>
            </w:tcBorders>
            <w:shd w:val="clear" w:color="000000" w:fill="F2F2F2"/>
            <w:vAlign w:val="center"/>
            <w:hideMark/>
          </w:tcPr>
          <w:p w14:paraId="4EF0A35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r>
      <w:tr w:rsidR="00E913E0" w:rsidRPr="00E913E0" w14:paraId="47C9E7F1" w14:textId="77777777" w:rsidTr="00DD6DF3">
        <w:trPr>
          <w:trHeight w:val="501"/>
        </w:trPr>
        <w:tc>
          <w:tcPr>
            <w:tcW w:w="533" w:type="pct"/>
            <w:tcBorders>
              <w:top w:val="nil"/>
              <w:left w:val="double" w:sz="6" w:space="0" w:color="auto"/>
              <w:bottom w:val="single" w:sz="12" w:space="0" w:color="auto"/>
              <w:right w:val="single" w:sz="12" w:space="0" w:color="auto"/>
            </w:tcBorders>
            <w:shd w:val="clear" w:color="auto" w:fill="auto"/>
            <w:vAlign w:val="center"/>
            <w:hideMark/>
          </w:tcPr>
          <w:p w14:paraId="064E54D7" w14:textId="7B6CA8E5"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YE</w:t>
            </w:r>
          </w:p>
        </w:tc>
        <w:tc>
          <w:tcPr>
            <w:tcW w:w="406" w:type="pct"/>
            <w:tcBorders>
              <w:top w:val="nil"/>
              <w:left w:val="single" w:sz="12" w:space="0" w:color="auto"/>
              <w:bottom w:val="single" w:sz="12" w:space="0" w:color="auto"/>
              <w:right w:val="single" w:sz="8" w:space="0" w:color="auto"/>
            </w:tcBorders>
            <w:shd w:val="clear" w:color="auto" w:fill="auto"/>
            <w:vAlign w:val="center"/>
            <w:hideMark/>
          </w:tcPr>
          <w:p w14:paraId="061960E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20</w:t>
            </w:r>
          </w:p>
        </w:tc>
        <w:tc>
          <w:tcPr>
            <w:tcW w:w="405" w:type="pct"/>
            <w:tcBorders>
              <w:top w:val="nil"/>
              <w:left w:val="nil"/>
              <w:bottom w:val="single" w:sz="12" w:space="0" w:color="auto"/>
              <w:right w:val="single" w:sz="8" w:space="0" w:color="auto"/>
            </w:tcBorders>
            <w:shd w:val="clear" w:color="auto" w:fill="auto"/>
            <w:vAlign w:val="center"/>
            <w:hideMark/>
          </w:tcPr>
          <w:p w14:paraId="16A71DA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5" w:type="pct"/>
            <w:tcBorders>
              <w:top w:val="nil"/>
              <w:left w:val="nil"/>
              <w:bottom w:val="single" w:sz="12" w:space="0" w:color="auto"/>
              <w:right w:val="single" w:sz="8" w:space="0" w:color="auto"/>
            </w:tcBorders>
            <w:shd w:val="clear" w:color="auto" w:fill="auto"/>
            <w:vAlign w:val="center"/>
            <w:hideMark/>
          </w:tcPr>
          <w:p w14:paraId="2429257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12" w:space="0" w:color="auto"/>
              <w:right w:val="single" w:sz="8" w:space="0" w:color="auto"/>
            </w:tcBorders>
            <w:shd w:val="clear" w:color="auto" w:fill="auto"/>
            <w:vAlign w:val="center"/>
            <w:hideMark/>
          </w:tcPr>
          <w:p w14:paraId="598E815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20</w:t>
            </w:r>
          </w:p>
        </w:tc>
        <w:tc>
          <w:tcPr>
            <w:tcW w:w="406" w:type="pct"/>
            <w:tcBorders>
              <w:top w:val="nil"/>
              <w:left w:val="nil"/>
              <w:bottom w:val="single" w:sz="12" w:space="0" w:color="auto"/>
              <w:right w:val="single" w:sz="8" w:space="0" w:color="auto"/>
            </w:tcBorders>
            <w:shd w:val="clear" w:color="auto" w:fill="auto"/>
            <w:vAlign w:val="center"/>
            <w:hideMark/>
          </w:tcPr>
          <w:p w14:paraId="4B05F61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20</w:t>
            </w:r>
          </w:p>
        </w:tc>
        <w:tc>
          <w:tcPr>
            <w:tcW w:w="407" w:type="pct"/>
            <w:tcBorders>
              <w:top w:val="nil"/>
              <w:left w:val="nil"/>
              <w:bottom w:val="single" w:sz="12" w:space="0" w:color="auto"/>
              <w:right w:val="single" w:sz="8" w:space="0" w:color="auto"/>
            </w:tcBorders>
            <w:shd w:val="clear" w:color="auto" w:fill="auto"/>
            <w:vAlign w:val="center"/>
            <w:hideMark/>
          </w:tcPr>
          <w:p w14:paraId="3EBFF09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w:t>
            </w:r>
          </w:p>
        </w:tc>
        <w:tc>
          <w:tcPr>
            <w:tcW w:w="406" w:type="pct"/>
            <w:tcBorders>
              <w:top w:val="nil"/>
              <w:left w:val="nil"/>
              <w:bottom w:val="single" w:sz="12" w:space="0" w:color="auto"/>
              <w:right w:val="single" w:sz="8" w:space="0" w:color="auto"/>
            </w:tcBorders>
            <w:shd w:val="clear" w:color="auto" w:fill="auto"/>
            <w:vAlign w:val="center"/>
            <w:hideMark/>
          </w:tcPr>
          <w:p w14:paraId="647D5E7E"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7" w:type="pct"/>
            <w:tcBorders>
              <w:top w:val="nil"/>
              <w:left w:val="nil"/>
              <w:bottom w:val="single" w:sz="12" w:space="0" w:color="auto"/>
              <w:right w:val="single" w:sz="8" w:space="0" w:color="auto"/>
            </w:tcBorders>
            <w:shd w:val="clear" w:color="auto" w:fill="auto"/>
            <w:vAlign w:val="center"/>
            <w:hideMark/>
          </w:tcPr>
          <w:p w14:paraId="389EE3D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406" w:type="pct"/>
            <w:tcBorders>
              <w:top w:val="nil"/>
              <w:left w:val="nil"/>
              <w:bottom w:val="single" w:sz="12" w:space="0" w:color="auto"/>
              <w:right w:val="single" w:sz="8" w:space="0" w:color="auto"/>
            </w:tcBorders>
            <w:shd w:val="clear" w:color="auto" w:fill="auto"/>
            <w:vAlign w:val="center"/>
            <w:hideMark/>
          </w:tcPr>
          <w:p w14:paraId="429851D4"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20</w:t>
            </w:r>
          </w:p>
        </w:tc>
        <w:tc>
          <w:tcPr>
            <w:tcW w:w="406" w:type="pct"/>
            <w:tcBorders>
              <w:top w:val="nil"/>
              <w:left w:val="nil"/>
              <w:bottom w:val="single" w:sz="12" w:space="0" w:color="auto"/>
              <w:right w:val="single" w:sz="8" w:space="0" w:color="auto"/>
            </w:tcBorders>
            <w:shd w:val="clear" w:color="auto" w:fill="auto"/>
            <w:vAlign w:val="center"/>
            <w:hideMark/>
          </w:tcPr>
          <w:p w14:paraId="688802D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20</w:t>
            </w:r>
          </w:p>
        </w:tc>
        <w:tc>
          <w:tcPr>
            <w:tcW w:w="408" w:type="pct"/>
            <w:tcBorders>
              <w:top w:val="nil"/>
              <w:left w:val="nil"/>
              <w:bottom w:val="single" w:sz="12" w:space="0" w:color="auto"/>
              <w:right w:val="double" w:sz="6" w:space="0" w:color="auto"/>
            </w:tcBorders>
            <w:shd w:val="clear" w:color="auto" w:fill="auto"/>
            <w:vAlign w:val="center"/>
            <w:hideMark/>
          </w:tcPr>
          <w:p w14:paraId="44E2B1C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r>
      <w:tr w:rsidR="00E913E0" w:rsidRPr="00E913E0" w14:paraId="1DC41331" w14:textId="77777777" w:rsidTr="00DD6DF3">
        <w:trPr>
          <w:trHeight w:val="501"/>
        </w:trPr>
        <w:tc>
          <w:tcPr>
            <w:tcW w:w="533" w:type="pct"/>
            <w:tcBorders>
              <w:top w:val="single" w:sz="12" w:space="0" w:color="auto"/>
              <w:left w:val="double" w:sz="6" w:space="0" w:color="auto"/>
              <w:bottom w:val="single" w:sz="8" w:space="0" w:color="auto"/>
              <w:right w:val="single" w:sz="12" w:space="0" w:color="auto"/>
            </w:tcBorders>
            <w:shd w:val="clear" w:color="000000" w:fill="F2F2F2"/>
            <w:vAlign w:val="center"/>
            <w:hideMark/>
          </w:tcPr>
          <w:p w14:paraId="27D3F68C" w14:textId="7B175916" w:rsidR="00E913E0" w:rsidRPr="00E913E0" w:rsidRDefault="00E913E0" w:rsidP="00E913E0">
            <w:pPr>
              <w:spacing w:after="0"/>
              <w:rPr>
                <w:rFonts w:ascii="Times New Roman" w:hAnsi="Times New Roman"/>
                <w:b/>
                <w:color w:val="000000"/>
                <w:sz w:val="24"/>
                <w:szCs w:val="24"/>
              </w:rPr>
            </w:pPr>
            <w:r w:rsidRPr="00E913E0">
              <w:rPr>
                <w:rFonts w:ascii="Times New Roman" w:hAnsi="Times New Roman"/>
                <w:b/>
                <w:color w:val="000000"/>
                <w:sz w:val="24"/>
                <w:szCs w:val="24"/>
              </w:rPr>
              <w:t>REGIONAL</w:t>
            </w:r>
          </w:p>
        </w:tc>
        <w:tc>
          <w:tcPr>
            <w:tcW w:w="406" w:type="pct"/>
            <w:tcBorders>
              <w:top w:val="single" w:sz="12" w:space="0" w:color="auto"/>
              <w:left w:val="single" w:sz="12" w:space="0" w:color="auto"/>
              <w:bottom w:val="single" w:sz="8" w:space="0" w:color="auto"/>
              <w:right w:val="single" w:sz="8" w:space="0" w:color="auto"/>
            </w:tcBorders>
            <w:shd w:val="clear" w:color="000000" w:fill="F2F2F2"/>
            <w:vAlign w:val="center"/>
            <w:hideMark/>
          </w:tcPr>
          <w:p w14:paraId="09A62537"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984</w:t>
            </w:r>
          </w:p>
        </w:tc>
        <w:tc>
          <w:tcPr>
            <w:tcW w:w="405" w:type="pct"/>
            <w:tcBorders>
              <w:top w:val="single" w:sz="12" w:space="0" w:color="auto"/>
              <w:left w:val="nil"/>
              <w:bottom w:val="single" w:sz="8" w:space="0" w:color="auto"/>
              <w:right w:val="single" w:sz="8" w:space="0" w:color="auto"/>
            </w:tcBorders>
            <w:shd w:val="clear" w:color="000000" w:fill="F2F2F2"/>
            <w:vAlign w:val="center"/>
            <w:hideMark/>
          </w:tcPr>
          <w:p w14:paraId="45EE65FA"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30</w:t>
            </w:r>
          </w:p>
        </w:tc>
        <w:tc>
          <w:tcPr>
            <w:tcW w:w="405" w:type="pct"/>
            <w:tcBorders>
              <w:top w:val="single" w:sz="12" w:space="0" w:color="auto"/>
              <w:left w:val="nil"/>
              <w:bottom w:val="single" w:sz="8" w:space="0" w:color="auto"/>
              <w:right w:val="single" w:sz="8" w:space="0" w:color="auto"/>
            </w:tcBorders>
            <w:shd w:val="clear" w:color="000000" w:fill="F2F2F2"/>
            <w:vAlign w:val="center"/>
            <w:hideMark/>
          </w:tcPr>
          <w:p w14:paraId="65CB0E18"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0</w:t>
            </w:r>
          </w:p>
        </w:tc>
        <w:tc>
          <w:tcPr>
            <w:tcW w:w="406" w:type="pct"/>
            <w:tcBorders>
              <w:top w:val="single" w:sz="12" w:space="0" w:color="auto"/>
              <w:left w:val="nil"/>
              <w:bottom w:val="single" w:sz="8" w:space="0" w:color="auto"/>
              <w:right w:val="single" w:sz="8" w:space="0" w:color="auto"/>
            </w:tcBorders>
            <w:shd w:val="clear" w:color="000000" w:fill="F2F2F2"/>
            <w:vAlign w:val="center"/>
            <w:hideMark/>
          </w:tcPr>
          <w:p w14:paraId="39E8AC99"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944</w:t>
            </w:r>
          </w:p>
        </w:tc>
        <w:tc>
          <w:tcPr>
            <w:tcW w:w="406" w:type="pct"/>
            <w:tcBorders>
              <w:top w:val="single" w:sz="12" w:space="0" w:color="auto"/>
              <w:left w:val="nil"/>
              <w:bottom w:val="single" w:sz="8" w:space="0" w:color="auto"/>
              <w:right w:val="single" w:sz="8" w:space="0" w:color="auto"/>
            </w:tcBorders>
            <w:shd w:val="clear" w:color="000000" w:fill="F2F2F2"/>
            <w:vAlign w:val="center"/>
            <w:hideMark/>
          </w:tcPr>
          <w:p w14:paraId="2E32496B"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836</w:t>
            </w:r>
          </w:p>
        </w:tc>
        <w:tc>
          <w:tcPr>
            <w:tcW w:w="407" w:type="pct"/>
            <w:tcBorders>
              <w:top w:val="single" w:sz="12" w:space="0" w:color="auto"/>
              <w:left w:val="nil"/>
              <w:bottom w:val="single" w:sz="8" w:space="0" w:color="auto"/>
              <w:right w:val="single" w:sz="8" w:space="0" w:color="auto"/>
            </w:tcBorders>
            <w:shd w:val="clear" w:color="000000" w:fill="F2F2F2"/>
            <w:vAlign w:val="center"/>
            <w:hideMark/>
          </w:tcPr>
          <w:p w14:paraId="5A374D8F"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88,6</w:t>
            </w:r>
          </w:p>
        </w:tc>
        <w:tc>
          <w:tcPr>
            <w:tcW w:w="406" w:type="pct"/>
            <w:tcBorders>
              <w:top w:val="single" w:sz="12" w:space="0" w:color="auto"/>
              <w:left w:val="nil"/>
              <w:bottom w:val="single" w:sz="8" w:space="0" w:color="auto"/>
              <w:right w:val="single" w:sz="8" w:space="0" w:color="auto"/>
            </w:tcBorders>
            <w:shd w:val="clear" w:color="000000" w:fill="F2F2F2"/>
            <w:vAlign w:val="center"/>
            <w:hideMark/>
          </w:tcPr>
          <w:p w14:paraId="16A74FED"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592</w:t>
            </w:r>
          </w:p>
        </w:tc>
        <w:tc>
          <w:tcPr>
            <w:tcW w:w="407" w:type="pct"/>
            <w:tcBorders>
              <w:top w:val="single" w:sz="12" w:space="0" w:color="auto"/>
              <w:left w:val="nil"/>
              <w:bottom w:val="single" w:sz="8" w:space="0" w:color="auto"/>
              <w:right w:val="single" w:sz="8" w:space="0" w:color="auto"/>
            </w:tcBorders>
            <w:shd w:val="clear" w:color="000000" w:fill="F2F2F2"/>
            <w:vAlign w:val="center"/>
            <w:hideMark/>
          </w:tcPr>
          <w:p w14:paraId="2BB1FCEF"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70,8</w:t>
            </w:r>
          </w:p>
        </w:tc>
        <w:tc>
          <w:tcPr>
            <w:tcW w:w="406" w:type="pct"/>
            <w:tcBorders>
              <w:top w:val="single" w:sz="12" w:space="0" w:color="auto"/>
              <w:left w:val="nil"/>
              <w:bottom w:val="single" w:sz="8" w:space="0" w:color="auto"/>
              <w:right w:val="single" w:sz="8" w:space="0" w:color="auto"/>
            </w:tcBorders>
            <w:shd w:val="clear" w:color="000000" w:fill="F2F2F2"/>
            <w:vAlign w:val="center"/>
            <w:hideMark/>
          </w:tcPr>
          <w:p w14:paraId="66411B63"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638</w:t>
            </w:r>
          </w:p>
        </w:tc>
        <w:tc>
          <w:tcPr>
            <w:tcW w:w="406" w:type="pct"/>
            <w:tcBorders>
              <w:top w:val="single" w:sz="12" w:space="0" w:color="auto"/>
              <w:left w:val="nil"/>
              <w:bottom w:val="single" w:sz="8" w:space="0" w:color="auto"/>
              <w:right w:val="single" w:sz="8" w:space="0" w:color="auto"/>
            </w:tcBorders>
            <w:shd w:val="clear" w:color="000000" w:fill="F2F2F2"/>
            <w:vAlign w:val="center"/>
            <w:hideMark/>
          </w:tcPr>
          <w:p w14:paraId="6AC49881"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644</w:t>
            </w:r>
          </w:p>
        </w:tc>
        <w:tc>
          <w:tcPr>
            <w:tcW w:w="408" w:type="pct"/>
            <w:tcBorders>
              <w:top w:val="single" w:sz="12" w:space="0" w:color="auto"/>
              <w:left w:val="nil"/>
              <w:bottom w:val="single" w:sz="8" w:space="0" w:color="auto"/>
              <w:right w:val="double" w:sz="6" w:space="0" w:color="auto"/>
            </w:tcBorders>
            <w:shd w:val="clear" w:color="000000" w:fill="F2F2F2"/>
            <w:vAlign w:val="center"/>
            <w:hideMark/>
          </w:tcPr>
          <w:p w14:paraId="131B6A27"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77,0</w:t>
            </w:r>
          </w:p>
        </w:tc>
      </w:tr>
    </w:tbl>
    <w:p w14:paraId="4ACD5DB3" w14:textId="77777777" w:rsidR="00CF5712" w:rsidRDefault="00CF5712" w:rsidP="00CF5712">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0B86E60F" w14:textId="77777777" w:rsidR="00B2087F" w:rsidRDefault="002D74D0" w:rsidP="00B2087F">
      <w:pPr>
        <w:spacing w:after="0" w:line="276" w:lineRule="auto"/>
        <w:rPr>
          <w:rFonts w:ascii="Times New Roman" w:hAnsi="Times New Roman"/>
          <w:sz w:val="24"/>
          <w:szCs w:val="24"/>
        </w:rPr>
      </w:pPr>
      <w:r>
        <w:rPr>
          <w:rFonts w:ascii="Times New Roman" w:hAnsi="Times New Roman"/>
          <w:sz w:val="24"/>
          <w:szCs w:val="24"/>
        </w:rPr>
        <w:t>Sur un total de 984 villages,</w:t>
      </w:r>
      <w:r w:rsidRPr="002D74D0">
        <w:rPr>
          <w:rFonts w:ascii="Times New Roman" w:hAnsi="Times New Roman"/>
          <w:sz w:val="24"/>
          <w:szCs w:val="24"/>
        </w:rPr>
        <w:t xml:space="preserve"> </w:t>
      </w:r>
      <w:r>
        <w:rPr>
          <w:rFonts w:ascii="Times New Roman" w:hAnsi="Times New Roman"/>
          <w:sz w:val="24"/>
          <w:szCs w:val="24"/>
        </w:rPr>
        <w:t>944</w:t>
      </w:r>
      <w:r w:rsidRPr="002D74D0">
        <w:rPr>
          <w:rFonts w:ascii="Times New Roman" w:hAnsi="Times New Roman"/>
          <w:sz w:val="24"/>
          <w:szCs w:val="24"/>
        </w:rPr>
        <w:t xml:space="preserve"> </w:t>
      </w:r>
      <w:r>
        <w:rPr>
          <w:rFonts w:ascii="Times New Roman" w:hAnsi="Times New Roman"/>
          <w:sz w:val="24"/>
          <w:szCs w:val="24"/>
        </w:rPr>
        <w:t>AUE existent parmi lesquelles, 836 soit 88,6</w:t>
      </w:r>
      <w:r w:rsidRPr="002D74D0">
        <w:rPr>
          <w:rFonts w:ascii="Times New Roman" w:hAnsi="Times New Roman"/>
          <w:sz w:val="24"/>
          <w:szCs w:val="24"/>
        </w:rPr>
        <w:t>% disposent de récépissés de</w:t>
      </w:r>
      <w:r>
        <w:rPr>
          <w:rFonts w:ascii="Times New Roman" w:hAnsi="Times New Roman"/>
          <w:sz w:val="24"/>
          <w:szCs w:val="24"/>
        </w:rPr>
        <w:t xml:space="preserve"> reconnaissance officielle, 592</w:t>
      </w:r>
      <w:r w:rsidRPr="002D74D0">
        <w:rPr>
          <w:rFonts w:ascii="Times New Roman" w:hAnsi="Times New Roman"/>
          <w:sz w:val="24"/>
          <w:szCs w:val="24"/>
        </w:rPr>
        <w:t xml:space="preserve"> soit 7</w:t>
      </w:r>
      <w:r>
        <w:rPr>
          <w:rFonts w:ascii="Times New Roman" w:hAnsi="Times New Roman"/>
          <w:sz w:val="24"/>
          <w:szCs w:val="24"/>
        </w:rPr>
        <w:t>0.8</w:t>
      </w:r>
      <w:r w:rsidRPr="002D74D0">
        <w:rPr>
          <w:rFonts w:ascii="Times New Roman" w:hAnsi="Times New Roman"/>
          <w:sz w:val="24"/>
          <w:szCs w:val="24"/>
        </w:rPr>
        <w:t xml:space="preserve">% possèdent un compte bancaire, </w:t>
      </w:r>
      <w:r w:rsidR="00BD65AC">
        <w:rPr>
          <w:rFonts w:ascii="Times New Roman" w:hAnsi="Times New Roman"/>
          <w:color w:val="000000"/>
          <w:sz w:val="24"/>
          <w:szCs w:val="24"/>
        </w:rPr>
        <w:t>644</w:t>
      </w:r>
      <w:r w:rsidR="00BD65AC">
        <w:rPr>
          <w:rFonts w:ascii="Times New Roman" w:hAnsi="Times New Roman"/>
          <w:sz w:val="24"/>
          <w:szCs w:val="24"/>
        </w:rPr>
        <w:t xml:space="preserve"> soit 77,0</w:t>
      </w:r>
      <w:r w:rsidRPr="002D74D0">
        <w:rPr>
          <w:rFonts w:ascii="Times New Roman" w:hAnsi="Times New Roman"/>
          <w:sz w:val="24"/>
          <w:szCs w:val="24"/>
        </w:rPr>
        <w:t>% ont signé une convention de dé</w:t>
      </w:r>
      <w:r w:rsidR="00BD65AC">
        <w:rPr>
          <w:rFonts w:ascii="Times New Roman" w:hAnsi="Times New Roman"/>
          <w:sz w:val="24"/>
          <w:szCs w:val="24"/>
        </w:rPr>
        <w:t>légation avec la commune et 638 soit 67.5</w:t>
      </w:r>
      <w:r w:rsidRPr="002D74D0">
        <w:rPr>
          <w:rFonts w:ascii="Times New Roman" w:hAnsi="Times New Roman"/>
          <w:sz w:val="24"/>
          <w:szCs w:val="24"/>
        </w:rPr>
        <w:t>% sont fonctionnelles</w:t>
      </w:r>
      <w:r w:rsidR="00BD65AC">
        <w:rPr>
          <w:rFonts w:ascii="Times New Roman" w:hAnsi="Times New Roman"/>
          <w:sz w:val="24"/>
          <w:szCs w:val="24"/>
        </w:rPr>
        <w:t xml:space="preserve">. </w:t>
      </w:r>
    </w:p>
    <w:p w14:paraId="2EA45865" w14:textId="77777777" w:rsidR="00B2087F" w:rsidRDefault="00B2087F" w:rsidP="00B2087F">
      <w:pPr>
        <w:spacing w:after="0" w:line="276" w:lineRule="auto"/>
        <w:rPr>
          <w:rFonts w:ascii="Times New Roman" w:hAnsi="Times New Roman"/>
          <w:sz w:val="24"/>
          <w:szCs w:val="24"/>
        </w:rPr>
      </w:pPr>
    </w:p>
    <w:p w14:paraId="6BAC959A" w14:textId="51347CE1" w:rsidR="002D74D0" w:rsidRDefault="00BD65AC" w:rsidP="00B2087F">
      <w:pPr>
        <w:spacing w:after="0" w:line="276" w:lineRule="auto"/>
        <w:rPr>
          <w:rFonts w:ascii="Times New Roman" w:hAnsi="Times New Roman"/>
          <w:sz w:val="24"/>
          <w:szCs w:val="24"/>
        </w:rPr>
      </w:pPr>
      <w:r w:rsidRPr="00C03D70">
        <w:rPr>
          <w:rFonts w:ascii="Times New Roman" w:hAnsi="Times New Roman"/>
          <w:sz w:val="24"/>
          <w:szCs w:val="24"/>
        </w:rPr>
        <w:t>Il ressort que la majorité des AUE</w:t>
      </w:r>
      <w:r>
        <w:rPr>
          <w:rFonts w:ascii="Times New Roman" w:hAnsi="Times New Roman"/>
          <w:sz w:val="24"/>
          <w:szCs w:val="24"/>
        </w:rPr>
        <w:t xml:space="preserve"> </w:t>
      </w:r>
      <w:r w:rsidRPr="00C03D70">
        <w:rPr>
          <w:rFonts w:ascii="Times New Roman" w:hAnsi="Times New Roman"/>
          <w:sz w:val="24"/>
          <w:szCs w:val="24"/>
        </w:rPr>
        <w:t>disposent de documents de reconnai</w:t>
      </w:r>
      <w:r>
        <w:rPr>
          <w:rFonts w:ascii="Times New Roman" w:hAnsi="Times New Roman"/>
          <w:sz w:val="24"/>
          <w:szCs w:val="24"/>
        </w:rPr>
        <w:t xml:space="preserve">ssance officiels. Cependant ces </w:t>
      </w:r>
      <w:r w:rsidRPr="00C03D70">
        <w:rPr>
          <w:rFonts w:ascii="Times New Roman" w:hAnsi="Times New Roman"/>
          <w:sz w:val="24"/>
          <w:szCs w:val="24"/>
        </w:rPr>
        <w:t>structures éprouvent d’énormes difficultés dans leur fonctionnement. En effet, sur les 984 AUE, on constate que 346  n’arrivent pas à fonctionner correctement. Malgré les efforts qui sont menées chaque année, des efforts considérables restent à faire pour parvenir  à faire fonctionner toutes les AUE de la région conformé</w:t>
      </w:r>
      <w:r>
        <w:rPr>
          <w:rFonts w:ascii="Times New Roman" w:hAnsi="Times New Roman"/>
          <w:sz w:val="24"/>
          <w:szCs w:val="24"/>
        </w:rPr>
        <w:t>ment aux principes de la réforme.</w:t>
      </w:r>
    </w:p>
    <w:p w14:paraId="71DFDEB9" w14:textId="77777777" w:rsidR="00B2087F" w:rsidRDefault="00B2087F" w:rsidP="00B2087F">
      <w:pPr>
        <w:spacing w:after="0" w:line="276" w:lineRule="auto"/>
        <w:rPr>
          <w:rFonts w:ascii="Times New Roman" w:hAnsi="Times New Roman"/>
          <w:sz w:val="24"/>
          <w:szCs w:val="24"/>
        </w:rPr>
      </w:pPr>
    </w:p>
    <w:p w14:paraId="1229ED0C" w14:textId="6D77989C" w:rsidR="0024058A" w:rsidRPr="0024058A" w:rsidRDefault="008812EE" w:rsidP="0024058A">
      <w:pPr>
        <w:pStyle w:val="Lgende"/>
      </w:pPr>
      <w:bookmarkStart w:id="85" w:name="_Toc10126888"/>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47</w:t>
      </w:r>
      <w:r w:rsidR="00DE7E3D">
        <w:rPr>
          <w:noProof/>
        </w:rPr>
        <w:fldChar w:fldCharType="end"/>
      </w:r>
      <w:r>
        <w:t xml:space="preserve"> </w:t>
      </w:r>
      <w:r w:rsidRPr="00F4119C">
        <w:t>: Etat des lieux du processus de recrutement des maintenanciers</w:t>
      </w:r>
      <w:bookmarkEnd w:id="85"/>
    </w:p>
    <w:tbl>
      <w:tblPr>
        <w:tblW w:w="5000" w:type="pct"/>
        <w:tblCellMar>
          <w:left w:w="70" w:type="dxa"/>
          <w:right w:w="70" w:type="dxa"/>
        </w:tblCellMar>
        <w:tblLook w:val="04A0" w:firstRow="1" w:lastRow="0" w:firstColumn="1" w:lastColumn="0" w:noHBand="0" w:noVBand="1"/>
      </w:tblPr>
      <w:tblGrid>
        <w:gridCol w:w="1874"/>
        <w:gridCol w:w="1143"/>
        <w:gridCol w:w="1143"/>
        <w:gridCol w:w="1144"/>
        <w:gridCol w:w="1144"/>
        <w:gridCol w:w="1144"/>
        <w:gridCol w:w="1144"/>
        <w:gridCol w:w="1140"/>
      </w:tblGrid>
      <w:tr w:rsidR="00E913E0" w:rsidRPr="00E913E0" w14:paraId="2C490D64" w14:textId="77777777" w:rsidTr="00E22A93">
        <w:trPr>
          <w:trHeight w:val="1632"/>
          <w:tblHeader/>
        </w:trPr>
        <w:tc>
          <w:tcPr>
            <w:tcW w:w="949" w:type="pct"/>
            <w:vMerge w:val="restart"/>
            <w:tcBorders>
              <w:top w:val="single" w:sz="12" w:space="0" w:color="auto"/>
              <w:left w:val="double" w:sz="6" w:space="0" w:color="auto"/>
              <w:bottom w:val="single" w:sz="4" w:space="0" w:color="auto"/>
              <w:right w:val="single" w:sz="12" w:space="0" w:color="auto"/>
            </w:tcBorders>
            <w:shd w:val="clear" w:color="000000" w:fill="F2F2F2"/>
            <w:textDirection w:val="btLr"/>
            <w:vAlign w:val="center"/>
            <w:hideMark/>
          </w:tcPr>
          <w:p w14:paraId="1C328246"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COMMUNE</w:t>
            </w:r>
          </w:p>
        </w:tc>
        <w:tc>
          <w:tcPr>
            <w:tcW w:w="579" w:type="pct"/>
            <w:vMerge w:val="restart"/>
            <w:tcBorders>
              <w:top w:val="single" w:sz="12" w:space="0" w:color="auto"/>
              <w:left w:val="single" w:sz="12" w:space="0" w:color="auto"/>
              <w:bottom w:val="single" w:sz="4" w:space="0" w:color="auto"/>
              <w:right w:val="single" w:sz="4" w:space="0" w:color="auto"/>
            </w:tcBorders>
            <w:shd w:val="clear" w:color="000000" w:fill="F2F2F2"/>
            <w:textDirection w:val="btLr"/>
            <w:vAlign w:val="center"/>
            <w:hideMark/>
          </w:tcPr>
          <w:p w14:paraId="58BC7C37"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Nombre villages concernés</w:t>
            </w:r>
          </w:p>
        </w:tc>
        <w:tc>
          <w:tcPr>
            <w:tcW w:w="579"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51F63115"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 xml:space="preserve">Nombre d’AR (a) </w:t>
            </w:r>
          </w:p>
        </w:tc>
        <w:tc>
          <w:tcPr>
            <w:tcW w:w="579"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6CC5CA11"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Nombre d’AR agréé par la DREA (b)</w:t>
            </w:r>
          </w:p>
        </w:tc>
        <w:tc>
          <w:tcPr>
            <w:tcW w:w="579"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7AE5ED67"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Pourcentage d’AR agréé (100*b/a)</w:t>
            </w:r>
          </w:p>
        </w:tc>
        <w:tc>
          <w:tcPr>
            <w:tcW w:w="579"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61D172BD"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Nombre de contrats signés avec les communes en 2019</w:t>
            </w:r>
          </w:p>
        </w:tc>
        <w:tc>
          <w:tcPr>
            <w:tcW w:w="579"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3B2BB346"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 xml:space="preserve">Nombre Total de contrats en cours avec les communes (c) </w:t>
            </w:r>
          </w:p>
        </w:tc>
        <w:tc>
          <w:tcPr>
            <w:tcW w:w="577" w:type="pct"/>
            <w:vMerge w:val="restart"/>
            <w:tcBorders>
              <w:top w:val="double" w:sz="6" w:space="0" w:color="auto"/>
              <w:left w:val="single" w:sz="4" w:space="0" w:color="auto"/>
              <w:bottom w:val="single" w:sz="4" w:space="0" w:color="auto"/>
              <w:right w:val="double" w:sz="6" w:space="0" w:color="auto"/>
            </w:tcBorders>
            <w:shd w:val="clear" w:color="000000" w:fill="F2F2F2"/>
            <w:textDirection w:val="btLr"/>
            <w:vAlign w:val="center"/>
            <w:hideMark/>
          </w:tcPr>
          <w:p w14:paraId="16894C83" w14:textId="77777777" w:rsidR="00E913E0" w:rsidRPr="00E913E0" w:rsidRDefault="00E913E0" w:rsidP="00E913E0">
            <w:pPr>
              <w:spacing w:after="0"/>
              <w:jc w:val="center"/>
              <w:rPr>
                <w:rFonts w:ascii="Times New Roman" w:hAnsi="Times New Roman"/>
                <w:b/>
                <w:color w:val="000000"/>
                <w:sz w:val="22"/>
                <w:szCs w:val="22"/>
              </w:rPr>
            </w:pPr>
            <w:r w:rsidRPr="00E913E0">
              <w:rPr>
                <w:rFonts w:ascii="Times New Roman" w:hAnsi="Times New Roman"/>
                <w:b/>
                <w:bCs/>
                <w:color w:val="000000"/>
                <w:sz w:val="22"/>
                <w:szCs w:val="22"/>
              </w:rPr>
              <w:t>Proportions des contrats en cours (%) (100*c/b)</w:t>
            </w:r>
          </w:p>
        </w:tc>
      </w:tr>
      <w:tr w:rsidR="00E913E0" w:rsidRPr="00E913E0" w14:paraId="7FF7FD62" w14:textId="77777777" w:rsidTr="00E22A93">
        <w:trPr>
          <w:trHeight w:val="288"/>
        </w:trPr>
        <w:tc>
          <w:tcPr>
            <w:tcW w:w="949" w:type="pct"/>
            <w:vMerge/>
            <w:tcBorders>
              <w:top w:val="double" w:sz="6" w:space="0" w:color="auto"/>
              <w:left w:val="double" w:sz="6" w:space="0" w:color="auto"/>
              <w:bottom w:val="single" w:sz="12" w:space="0" w:color="auto"/>
              <w:right w:val="single" w:sz="12" w:space="0" w:color="auto"/>
            </w:tcBorders>
            <w:vAlign w:val="center"/>
            <w:hideMark/>
          </w:tcPr>
          <w:p w14:paraId="099379F7" w14:textId="77777777" w:rsidR="00E913E0" w:rsidRPr="00E913E0" w:rsidRDefault="00E913E0" w:rsidP="00E913E0">
            <w:pPr>
              <w:spacing w:after="0"/>
              <w:jc w:val="left"/>
              <w:rPr>
                <w:rFonts w:ascii="Times New Roman" w:hAnsi="Times New Roman"/>
                <w:color w:val="000000"/>
                <w:sz w:val="22"/>
                <w:szCs w:val="22"/>
              </w:rPr>
            </w:pPr>
          </w:p>
        </w:tc>
        <w:tc>
          <w:tcPr>
            <w:tcW w:w="579" w:type="pct"/>
            <w:vMerge/>
            <w:tcBorders>
              <w:top w:val="double" w:sz="6" w:space="0" w:color="auto"/>
              <w:left w:val="single" w:sz="12" w:space="0" w:color="auto"/>
              <w:bottom w:val="single" w:sz="12" w:space="0" w:color="auto"/>
              <w:right w:val="single" w:sz="4" w:space="0" w:color="auto"/>
            </w:tcBorders>
            <w:vAlign w:val="center"/>
            <w:hideMark/>
          </w:tcPr>
          <w:p w14:paraId="79BABAE4" w14:textId="77777777" w:rsidR="00E913E0" w:rsidRPr="00E913E0" w:rsidRDefault="00E913E0" w:rsidP="00E913E0">
            <w:pPr>
              <w:spacing w:after="0"/>
              <w:jc w:val="left"/>
              <w:rPr>
                <w:rFonts w:ascii="Times New Roman" w:hAnsi="Times New Roman"/>
                <w:color w:val="000000"/>
                <w:sz w:val="22"/>
                <w:szCs w:val="22"/>
              </w:rPr>
            </w:pPr>
          </w:p>
        </w:tc>
        <w:tc>
          <w:tcPr>
            <w:tcW w:w="579" w:type="pct"/>
            <w:vMerge/>
            <w:tcBorders>
              <w:top w:val="double" w:sz="6" w:space="0" w:color="auto"/>
              <w:left w:val="single" w:sz="4" w:space="0" w:color="auto"/>
              <w:bottom w:val="single" w:sz="12" w:space="0" w:color="auto"/>
              <w:right w:val="single" w:sz="4" w:space="0" w:color="auto"/>
            </w:tcBorders>
            <w:vAlign w:val="center"/>
            <w:hideMark/>
          </w:tcPr>
          <w:p w14:paraId="0BA0A595" w14:textId="77777777" w:rsidR="00E913E0" w:rsidRPr="00E913E0" w:rsidRDefault="00E913E0" w:rsidP="00E913E0">
            <w:pPr>
              <w:spacing w:after="0"/>
              <w:jc w:val="left"/>
              <w:rPr>
                <w:rFonts w:ascii="Times New Roman" w:hAnsi="Times New Roman"/>
                <w:color w:val="000000"/>
                <w:sz w:val="22"/>
                <w:szCs w:val="22"/>
              </w:rPr>
            </w:pPr>
          </w:p>
        </w:tc>
        <w:tc>
          <w:tcPr>
            <w:tcW w:w="579" w:type="pct"/>
            <w:vMerge/>
            <w:tcBorders>
              <w:top w:val="double" w:sz="6" w:space="0" w:color="auto"/>
              <w:left w:val="single" w:sz="4" w:space="0" w:color="auto"/>
              <w:bottom w:val="single" w:sz="12" w:space="0" w:color="auto"/>
              <w:right w:val="single" w:sz="4" w:space="0" w:color="auto"/>
            </w:tcBorders>
            <w:vAlign w:val="center"/>
            <w:hideMark/>
          </w:tcPr>
          <w:p w14:paraId="2CFCF635" w14:textId="77777777" w:rsidR="00E913E0" w:rsidRPr="00E913E0" w:rsidRDefault="00E913E0" w:rsidP="00E913E0">
            <w:pPr>
              <w:spacing w:after="0"/>
              <w:jc w:val="left"/>
              <w:rPr>
                <w:rFonts w:ascii="Times New Roman" w:hAnsi="Times New Roman"/>
                <w:color w:val="000000"/>
                <w:sz w:val="22"/>
                <w:szCs w:val="22"/>
              </w:rPr>
            </w:pPr>
          </w:p>
        </w:tc>
        <w:tc>
          <w:tcPr>
            <w:tcW w:w="579" w:type="pct"/>
            <w:vMerge/>
            <w:tcBorders>
              <w:top w:val="double" w:sz="6" w:space="0" w:color="auto"/>
              <w:left w:val="single" w:sz="4" w:space="0" w:color="auto"/>
              <w:bottom w:val="single" w:sz="12" w:space="0" w:color="auto"/>
              <w:right w:val="single" w:sz="4" w:space="0" w:color="auto"/>
            </w:tcBorders>
            <w:vAlign w:val="center"/>
            <w:hideMark/>
          </w:tcPr>
          <w:p w14:paraId="7F7E281E" w14:textId="77777777" w:rsidR="00E913E0" w:rsidRPr="00E913E0" w:rsidRDefault="00E913E0" w:rsidP="00E913E0">
            <w:pPr>
              <w:spacing w:after="0"/>
              <w:jc w:val="left"/>
              <w:rPr>
                <w:rFonts w:ascii="Times New Roman" w:hAnsi="Times New Roman"/>
                <w:color w:val="000000"/>
                <w:sz w:val="22"/>
                <w:szCs w:val="22"/>
              </w:rPr>
            </w:pPr>
          </w:p>
        </w:tc>
        <w:tc>
          <w:tcPr>
            <w:tcW w:w="579" w:type="pct"/>
            <w:vMerge/>
            <w:tcBorders>
              <w:top w:val="double" w:sz="6" w:space="0" w:color="auto"/>
              <w:left w:val="single" w:sz="4" w:space="0" w:color="auto"/>
              <w:bottom w:val="single" w:sz="12" w:space="0" w:color="auto"/>
              <w:right w:val="single" w:sz="4" w:space="0" w:color="auto"/>
            </w:tcBorders>
            <w:vAlign w:val="center"/>
            <w:hideMark/>
          </w:tcPr>
          <w:p w14:paraId="25D5F113" w14:textId="77777777" w:rsidR="00E913E0" w:rsidRPr="00E913E0" w:rsidRDefault="00E913E0" w:rsidP="00E913E0">
            <w:pPr>
              <w:spacing w:after="0"/>
              <w:jc w:val="left"/>
              <w:rPr>
                <w:rFonts w:ascii="Times New Roman" w:hAnsi="Times New Roman"/>
                <w:color w:val="000000"/>
                <w:sz w:val="22"/>
                <w:szCs w:val="22"/>
              </w:rPr>
            </w:pPr>
          </w:p>
        </w:tc>
        <w:tc>
          <w:tcPr>
            <w:tcW w:w="579" w:type="pct"/>
            <w:vMerge/>
            <w:tcBorders>
              <w:top w:val="double" w:sz="6" w:space="0" w:color="auto"/>
              <w:left w:val="single" w:sz="4" w:space="0" w:color="auto"/>
              <w:bottom w:val="single" w:sz="12" w:space="0" w:color="auto"/>
              <w:right w:val="single" w:sz="4" w:space="0" w:color="auto"/>
            </w:tcBorders>
            <w:vAlign w:val="center"/>
            <w:hideMark/>
          </w:tcPr>
          <w:p w14:paraId="1B8E2837" w14:textId="77777777" w:rsidR="00E913E0" w:rsidRPr="00E913E0" w:rsidRDefault="00E913E0" w:rsidP="00E913E0">
            <w:pPr>
              <w:spacing w:after="0"/>
              <w:jc w:val="left"/>
              <w:rPr>
                <w:rFonts w:ascii="Times New Roman" w:hAnsi="Times New Roman"/>
                <w:color w:val="000000"/>
                <w:sz w:val="22"/>
                <w:szCs w:val="22"/>
              </w:rPr>
            </w:pPr>
          </w:p>
        </w:tc>
        <w:tc>
          <w:tcPr>
            <w:tcW w:w="577" w:type="pct"/>
            <w:vMerge/>
            <w:tcBorders>
              <w:top w:val="double" w:sz="6" w:space="0" w:color="auto"/>
              <w:left w:val="single" w:sz="4" w:space="0" w:color="auto"/>
              <w:bottom w:val="single" w:sz="12" w:space="0" w:color="auto"/>
              <w:right w:val="double" w:sz="6" w:space="0" w:color="auto"/>
            </w:tcBorders>
            <w:vAlign w:val="center"/>
            <w:hideMark/>
          </w:tcPr>
          <w:p w14:paraId="37A9964E" w14:textId="77777777" w:rsidR="00E913E0" w:rsidRPr="00E913E0" w:rsidRDefault="00E913E0" w:rsidP="00E913E0">
            <w:pPr>
              <w:spacing w:after="0"/>
              <w:jc w:val="left"/>
              <w:rPr>
                <w:rFonts w:ascii="Times New Roman" w:hAnsi="Times New Roman"/>
                <w:color w:val="000000"/>
                <w:sz w:val="22"/>
                <w:szCs w:val="22"/>
              </w:rPr>
            </w:pPr>
          </w:p>
        </w:tc>
      </w:tr>
      <w:tr w:rsidR="00E913E0" w:rsidRPr="00E913E0" w14:paraId="5A406009" w14:textId="77777777" w:rsidTr="00E22A93">
        <w:trPr>
          <w:trHeight w:val="501"/>
        </w:trPr>
        <w:tc>
          <w:tcPr>
            <w:tcW w:w="949" w:type="pct"/>
            <w:tcBorders>
              <w:top w:val="single" w:sz="12" w:space="0" w:color="auto"/>
              <w:left w:val="double" w:sz="6" w:space="0" w:color="auto"/>
              <w:bottom w:val="single" w:sz="4" w:space="0" w:color="auto"/>
              <w:right w:val="single" w:sz="12" w:space="0" w:color="auto"/>
            </w:tcBorders>
            <w:shd w:val="clear" w:color="auto" w:fill="auto"/>
            <w:vAlign w:val="center"/>
            <w:hideMark/>
          </w:tcPr>
          <w:p w14:paraId="67C08AA4" w14:textId="2295746E"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BAGASSI</w:t>
            </w:r>
          </w:p>
        </w:tc>
        <w:tc>
          <w:tcPr>
            <w:tcW w:w="579"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093A11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579" w:type="pct"/>
            <w:tcBorders>
              <w:top w:val="single" w:sz="12" w:space="0" w:color="auto"/>
              <w:left w:val="nil"/>
              <w:bottom w:val="single" w:sz="4" w:space="0" w:color="auto"/>
              <w:right w:val="single" w:sz="4" w:space="0" w:color="auto"/>
            </w:tcBorders>
            <w:shd w:val="clear" w:color="auto" w:fill="auto"/>
            <w:vAlign w:val="center"/>
            <w:hideMark/>
          </w:tcPr>
          <w:p w14:paraId="1A982F0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579" w:type="pct"/>
            <w:tcBorders>
              <w:top w:val="single" w:sz="12" w:space="0" w:color="auto"/>
              <w:left w:val="nil"/>
              <w:bottom w:val="single" w:sz="4" w:space="0" w:color="auto"/>
              <w:right w:val="single" w:sz="4" w:space="0" w:color="auto"/>
            </w:tcBorders>
            <w:shd w:val="clear" w:color="auto" w:fill="auto"/>
            <w:vAlign w:val="center"/>
            <w:hideMark/>
          </w:tcPr>
          <w:p w14:paraId="5B50C515"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single" w:sz="12" w:space="0" w:color="auto"/>
              <w:left w:val="nil"/>
              <w:bottom w:val="single" w:sz="4" w:space="0" w:color="auto"/>
              <w:right w:val="single" w:sz="4" w:space="0" w:color="auto"/>
            </w:tcBorders>
            <w:shd w:val="clear" w:color="auto" w:fill="auto"/>
            <w:vAlign w:val="center"/>
            <w:hideMark/>
          </w:tcPr>
          <w:p w14:paraId="44A5908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66,7</w:t>
            </w:r>
          </w:p>
        </w:tc>
        <w:tc>
          <w:tcPr>
            <w:tcW w:w="579" w:type="pct"/>
            <w:tcBorders>
              <w:top w:val="single" w:sz="12" w:space="0" w:color="auto"/>
              <w:left w:val="nil"/>
              <w:bottom w:val="single" w:sz="4" w:space="0" w:color="auto"/>
              <w:right w:val="single" w:sz="4" w:space="0" w:color="auto"/>
            </w:tcBorders>
            <w:shd w:val="clear" w:color="auto" w:fill="auto"/>
            <w:vAlign w:val="center"/>
            <w:hideMark/>
          </w:tcPr>
          <w:p w14:paraId="1EA6FD2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single" w:sz="12" w:space="0" w:color="auto"/>
              <w:left w:val="nil"/>
              <w:bottom w:val="single" w:sz="4" w:space="0" w:color="auto"/>
              <w:right w:val="single" w:sz="4" w:space="0" w:color="auto"/>
            </w:tcBorders>
            <w:shd w:val="clear" w:color="auto" w:fill="auto"/>
            <w:vAlign w:val="center"/>
            <w:hideMark/>
          </w:tcPr>
          <w:p w14:paraId="0749FCF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single" w:sz="12" w:space="0" w:color="auto"/>
              <w:left w:val="nil"/>
              <w:bottom w:val="single" w:sz="4" w:space="0" w:color="auto"/>
              <w:right w:val="double" w:sz="6" w:space="0" w:color="auto"/>
            </w:tcBorders>
            <w:shd w:val="clear" w:color="auto" w:fill="auto"/>
            <w:vAlign w:val="center"/>
            <w:hideMark/>
          </w:tcPr>
          <w:p w14:paraId="3C7B1E26" w14:textId="57A38B0F"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r w:rsidR="00E22A93">
              <w:rPr>
                <w:rFonts w:ascii="Times New Roman" w:hAnsi="Times New Roman"/>
                <w:color w:val="000000"/>
                <w:sz w:val="24"/>
                <w:szCs w:val="24"/>
              </w:rPr>
              <w:t>,0</w:t>
            </w:r>
          </w:p>
        </w:tc>
      </w:tr>
      <w:tr w:rsidR="00E913E0" w:rsidRPr="00E913E0" w14:paraId="694B96D4"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72B11701" w14:textId="58E94518"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BALAVE</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0ECC641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579" w:type="pct"/>
            <w:tcBorders>
              <w:top w:val="nil"/>
              <w:left w:val="nil"/>
              <w:bottom w:val="single" w:sz="4" w:space="0" w:color="auto"/>
              <w:right w:val="single" w:sz="4" w:space="0" w:color="auto"/>
            </w:tcBorders>
            <w:shd w:val="clear" w:color="000000" w:fill="F2F2F2"/>
            <w:vAlign w:val="center"/>
            <w:hideMark/>
          </w:tcPr>
          <w:p w14:paraId="5229BC5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262A856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484DBF8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69B96D77" w14:textId="7B263F8B"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09A95CC1" w14:textId="69C7A788"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7" w:type="pct"/>
            <w:tcBorders>
              <w:top w:val="nil"/>
              <w:left w:val="nil"/>
              <w:bottom w:val="single" w:sz="4" w:space="0" w:color="auto"/>
              <w:right w:val="double" w:sz="6" w:space="0" w:color="auto"/>
            </w:tcBorders>
            <w:shd w:val="clear" w:color="000000" w:fill="F2F2F2"/>
            <w:vAlign w:val="center"/>
            <w:hideMark/>
          </w:tcPr>
          <w:p w14:paraId="41580884" w14:textId="66EAC564"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100,0</w:t>
            </w:r>
          </w:p>
        </w:tc>
      </w:tr>
      <w:tr w:rsidR="00E913E0" w:rsidRPr="00E913E0" w14:paraId="40D0A671"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13E62BEB" w14:textId="62B85B46"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BANA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002F953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579" w:type="pct"/>
            <w:tcBorders>
              <w:top w:val="nil"/>
              <w:left w:val="nil"/>
              <w:bottom w:val="single" w:sz="4" w:space="0" w:color="auto"/>
              <w:right w:val="single" w:sz="4" w:space="0" w:color="auto"/>
            </w:tcBorders>
            <w:shd w:val="clear" w:color="auto" w:fill="auto"/>
            <w:vAlign w:val="center"/>
            <w:hideMark/>
          </w:tcPr>
          <w:p w14:paraId="3C7D07D9"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w:t>
            </w:r>
          </w:p>
        </w:tc>
        <w:tc>
          <w:tcPr>
            <w:tcW w:w="579" w:type="pct"/>
            <w:tcBorders>
              <w:top w:val="nil"/>
              <w:left w:val="nil"/>
              <w:bottom w:val="single" w:sz="4" w:space="0" w:color="auto"/>
              <w:right w:val="single" w:sz="4" w:space="0" w:color="auto"/>
            </w:tcBorders>
            <w:shd w:val="clear" w:color="auto" w:fill="auto"/>
            <w:vAlign w:val="center"/>
            <w:hideMark/>
          </w:tcPr>
          <w:p w14:paraId="23A2DCA3"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39F7220C"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16,7</w:t>
            </w:r>
          </w:p>
        </w:tc>
        <w:tc>
          <w:tcPr>
            <w:tcW w:w="579" w:type="pct"/>
            <w:tcBorders>
              <w:top w:val="nil"/>
              <w:left w:val="nil"/>
              <w:bottom w:val="single" w:sz="4" w:space="0" w:color="auto"/>
              <w:right w:val="single" w:sz="4" w:space="0" w:color="auto"/>
            </w:tcBorders>
            <w:shd w:val="clear" w:color="auto" w:fill="auto"/>
            <w:vAlign w:val="center"/>
            <w:hideMark/>
          </w:tcPr>
          <w:p w14:paraId="58E1EF1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6E9F13A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vAlign w:val="center"/>
            <w:hideMark/>
          </w:tcPr>
          <w:p w14:paraId="67C30CD8"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r>
      <w:tr w:rsidR="00E913E0" w:rsidRPr="00E913E0" w14:paraId="4371F24D"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1F8E0D14" w14:textId="71553E17"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BARANI</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7986B7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41</w:t>
            </w:r>
          </w:p>
        </w:tc>
        <w:tc>
          <w:tcPr>
            <w:tcW w:w="579" w:type="pct"/>
            <w:tcBorders>
              <w:top w:val="nil"/>
              <w:left w:val="nil"/>
              <w:bottom w:val="single" w:sz="4" w:space="0" w:color="auto"/>
              <w:right w:val="single" w:sz="4" w:space="0" w:color="auto"/>
            </w:tcBorders>
            <w:shd w:val="clear" w:color="000000" w:fill="F2F2F2"/>
            <w:vAlign w:val="center"/>
            <w:hideMark/>
          </w:tcPr>
          <w:p w14:paraId="1D5EAA3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53B4C37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58BC8580"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000000" w:fill="F2F2F2"/>
            <w:vAlign w:val="center"/>
            <w:hideMark/>
          </w:tcPr>
          <w:p w14:paraId="535A595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4C223047"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vAlign w:val="center"/>
            <w:hideMark/>
          </w:tcPr>
          <w:p w14:paraId="56A2ED2E" w14:textId="6D32E890" w:rsidR="00E913E0" w:rsidRPr="001654D4" w:rsidRDefault="00E22A93"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r>
              <w:rPr>
                <w:rFonts w:ascii="Times New Roman" w:hAnsi="Times New Roman"/>
                <w:color w:val="000000"/>
                <w:sz w:val="24"/>
                <w:szCs w:val="24"/>
              </w:rPr>
              <w:t>,0</w:t>
            </w:r>
          </w:p>
        </w:tc>
      </w:tr>
      <w:tr w:rsidR="00E22A93" w:rsidRPr="00E913E0" w14:paraId="08037240"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05693FBB" w14:textId="0D5F5BD6"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BOMBOROKUY</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31BE8E8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579" w:type="pct"/>
            <w:tcBorders>
              <w:top w:val="nil"/>
              <w:left w:val="nil"/>
              <w:bottom w:val="single" w:sz="4" w:space="0" w:color="auto"/>
              <w:right w:val="single" w:sz="4" w:space="0" w:color="auto"/>
            </w:tcBorders>
            <w:shd w:val="clear" w:color="auto" w:fill="auto"/>
            <w:vAlign w:val="center"/>
            <w:hideMark/>
          </w:tcPr>
          <w:p w14:paraId="766F71B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2C6B5A8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2D7D5C2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3D449C2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0C27848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6313C1EC" w14:textId="5DF56552"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558734CA"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0742A9DD" w14:textId="6E2511AA"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BONDOKUY</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37B47F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32</w:t>
            </w:r>
          </w:p>
        </w:tc>
        <w:tc>
          <w:tcPr>
            <w:tcW w:w="579" w:type="pct"/>
            <w:tcBorders>
              <w:top w:val="nil"/>
              <w:left w:val="nil"/>
              <w:bottom w:val="single" w:sz="4" w:space="0" w:color="auto"/>
              <w:right w:val="single" w:sz="4" w:space="0" w:color="auto"/>
            </w:tcBorders>
            <w:shd w:val="clear" w:color="000000" w:fill="F2F2F2"/>
            <w:vAlign w:val="center"/>
            <w:hideMark/>
          </w:tcPr>
          <w:p w14:paraId="4B85CAC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66C0A5D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07A6B40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2155F7C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7A0EF80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2B4D74D1" w14:textId="7FAF5CDD"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3FE1333C"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3F01126F" w14:textId="32C0E008"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BOROMO</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272CF92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579" w:type="pct"/>
            <w:tcBorders>
              <w:top w:val="nil"/>
              <w:left w:val="nil"/>
              <w:bottom w:val="single" w:sz="4" w:space="0" w:color="auto"/>
              <w:right w:val="single" w:sz="4" w:space="0" w:color="auto"/>
            </w:tcBorders>
            <w:shd w:val="clear" w:color="auto" w:fill="auto"/>
            <w:vAlign w:val="center"/>
            <w:hideMark/>
          </w:tcPr>
          <w:p w14:paraId="035E217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4D356CE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159EA72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027EDAC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579C082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17F2277A" w14:textId="313CF492"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6CA86717"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3D775C50" w14:textId="64DB818C"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BOURASSO</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71D48E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15</w:t>
            </w:r>
          </w:p>
        </w:tc>
        <w:tc>
          <w:tcPr>
            <w:tcW w:w="579" w:type="pct"/>
            <w:tcBorders>
              <w:top w:val="nil"/>
              <w:left w:val="nil"/>
              <w:bottom w:val="single" w:sz="4" w:space="0" w:color="auto"/>
              <w:right w:val="single" w:sz="4" w:space="0" w:color="auto"/>
            </w:tcBorders>
            <w:shd w:val="clear" w:color="000000" w:fill="F2F2F2"/>
            <w:vAlign w:val="center"/>
            <w:hideMark/>
          </w:tcPr>
          <w:p w14:paraId="29825F3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098CB68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7642125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5FC62BC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508B717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108C2D09" w14:textId="5336D19C"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73AACB91"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1387DFBC" w14:textId="7BF47560"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DEDOUGOU</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5E9EE4D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37</w:t>
            </w:r>
          </w:p>
        </w:tc>
        <w:tc>
          <w:tcPr>
            <w:tcW w:w="579" w:type="pct"/>
            <w:tcBorders>
              <w:top w:val="nil"/>
              <w:left w:val="nil"/>
              <w:bottom w:val="single" w:sz="4" w:space="0" w:color="auto"/>
              <w:right w:val="single" w:sz="4" w:space="0" w:color="auto"/>
            </w:tcBorders>
            <w:shd w:val="clear" w:color="auto" w:fill="auto"/>
            <w:vAlign w:val="center"/>
            <w:hideMark/>
          </w:tcPr>
          <w:p w14:paraId="10BF13F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0D6E5D4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5DFD1F2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52A0AAA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78C09FB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10BB11E9" w14:textId="142B8A8D"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078263E1"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7A507528" w14:textId="19EF2881"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DI</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7BAB668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579" w:type="pct"/>
            <w:tcBorders>
              <w:top w:val="nil"/>
              <w:left w:val="nil"/>
              <w:bottom w:val="single" w:sz="4" w:space="0" w:color="auto"/>
              <w:right w:val="single" w:sz="4" w:space="0" w:color="auto"/>
            </w:tcBorders>
            <w:shd w:val="clear" w:color="000000" w:fill="F2F2F2"/>
            <w:vAlign w:val="center"/>
            <w:hideMark/>
          </w:tcPr>
          <w:p w14:paraId="798A4C7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49A5882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6E659FF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000000" w:fill="F2F2F2"/>
            <w:vAlign w:val="center"/>
            <w:hideMark/>
          </w:tcPr>
          <w:p w14:paraId="4BB7292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4CB3071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0B2437EE" w14:textId="6E1A75C4"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27429F04"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303E6DFB" w14:textId="7F490819"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DJIBASSO</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660DF55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49</w:t>
            </w:r>
          </w:p>
        </w:tc>
        <w:tc>
          <w:tcPr>
            <w:tcW w:w="579" w:type="pct"/>
            <w:tcBorders>
              <w:top w:val="nil"/>
              <w:left w:val="nil"/>
              <w:bottom w:val="single" w:sz="4" w:space="0" w:color="auto"/>
              <w:right w:val="single" w:sz="4" w:space="0" w:color="auto"/>
            </w:tcBorders>
            <w:shd w:val="clear" w:color="auto" w:fill="auto"/>
            <w:vAlign w:val="center"/>
            <w:hideMark/>
          </w:tcPr>
          <w:p w14:paraId="408A35E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11424E8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37CAB38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76564E3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680427D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027A4200" w14:textId="056C3974"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2C238841"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41DB2BF4" w14:textId="3E733C87"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DOKUY</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103215C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579" w:type="pct"/>
            <w:tcBorders>
              <w:top w:val="nil"/>
              <w:left w:val="nil"/>
              <w:bottom w:val="single" w:sz="4" w:space="0" w:color="auto"/>
              <w:right w:val="single" w:sz="4" w:space="0" w:color="auto"/>
            </w:tcBorders>
            <w:shd w:val="clear" w:color="000000" w:fill="F2F2F2"/>
            <w:vAlign w:val="center"/>
            <w:hideMark/>
          </w:tcPr>
          <w:p w14:paraId="6C79F02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1CFEA38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6FD3E45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2EEB618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1708566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35E84ECB" w14:textId="19245942"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08F121A3"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6A2EFC87" w14:textId="3E0DF9FE"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DOUMBALA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279ABBD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36</w:t>
            </w:r>
          </w:p>
        </w:tc>
        <w:tc>
          <w:tcPr>
            <w:tcW w:w="579" w:type="pct"/>
            <w:tcBorders>
              <w:top w:val="nil"/>
              <w:left w:val="nil"/>
              <w:bottom w:val="single" w:sz="4" w:space="0" w:color="auto"/>
              <w:right w:val="single" w:sz="4" w:space="0" w:color="auto"/>
            </w:tcBorders>
            <w:shd w:val="clear" w:color="auto" w:fill="auto"/>
            <w:vAlign w:val="center"/>
            <w:hideMark/>
          </w:tcPr>
          <w:p w14:paraId="7625A13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1CA6A0F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3F79B91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3BBE51E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0F595E7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7288E61F" w14:textId="476C0AC5"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52D7CA4D"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25A40CC2" w14:textId="59146FFF"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DOUROULA</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18A3E3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579" w:type="pct"/>
            <w:tcBorders>
              <w:top w:val="nil"/>
              <w:left w:val="nil"/>
              <w:bottom w:val="single" w:sz="4" w:space="0" w:color="auto"/>
              <w:right w:val="single" w:sz="4" w:space="0" w:color="auto"/>
            </w:tcBorders>
            <w:shd w:val="clear" w:color="000000" w:fill="F2F2F2"/>
            <w:vAlign w:val="center"/>
            <w:hideMark/>
          </w:tcPr>
          <w:p w14:paraId="4F810E8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25184A3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2FE4A1C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71205D0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019D1BA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03399362" w14:textId="0FA8B1C7"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5C5686FA"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3B78DE0D" w14:textId="6860789F"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FARA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26EB5D6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579" w:type="pct"/>
            <w:tcBorders>
              <w:top w:val="nil"/>
              <w:left w:val="nil"/>
              <w:bottom w:val="single" w:sz="4" w:space="0" w:color="auto"/>
              <w:right w:val="single" w:sz="4" w:space="0" w:color="auto"/>
            </w:tcBorders>
            <w:shd w:val="clear" w:color="auto" w:fill="auto"/>
            <w:vAlign w:val="center"/>
            <w:hideMark/>
          </w:tcPr>
          <w:p w14:paraId="2E6C347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08252AC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14E69F3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6E77883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7AB110B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75DA8CC0" w14:textId="2EC83DBF"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167F23C7"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7E850DF1" w14:textId="1F5B0EA9"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GASSAN</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5174D0A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25</w:t>
            </w:r>
          </w:p>
        </w:tc>
        <w:tc>
          <w:tcPr>
            <w:tcW w:w="579" w:type="pct"/>
            <w:tcBorders>
              <w:top w:val="nil"/>
              <w:left w:val="nil"/>
              <w:bottom w:val="single" w:sz="4" w:space="0" w:color="auto"/>
              <w:right w:val="single" w:sz="4" w:space="0" w:color="auto"/>
            </w:tcBorders>
            <w:shd w:val="clear" w:color="000000" w:fill="F2F2F2"/>
            <w:vAlign w:val="center"/>
            <w:hideMark/>
          </w:tcPr>
          <w:p w14:paraId="0976A66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27DAE60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13B6A8B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6173C4C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315104F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0C398A66" w14:textId="34DEB6EC"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010F6C2E"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268C5007" w14:textId="67548192"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GOMBORO</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6FE6E20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579" w:type="pct"/>
            <w:tcBorders>
              <w:top w:val="nil"/>
              <w:left w:val="nil"/>
              <w:bottom w:val="single" w:sz="4" w:space="0" w:color="auto"/>
              <w:right w:val="single" w:sz="4" w:space="0" w:color="auto"/>
            </w:tcBorders>
            <w:shd w:val="clear" w:color="auto" w:fill="auto"/>
            <w:vAlign w:val="center"/>
            <w:hideMark/>
          </w:tcPr>
          <w:p w14:paraId="0779027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485FD7B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1FE3241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67ECE21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05AB8F9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21B03C8B" w14:textId="5DEECFDB"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21A30273"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47B5BF5B" w14:textId="6274561C"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GOSSINA</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27AEB1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579" w:type="pct"/>
            <w:tcBorders>
              <w:top w:val="nil"/>
              <w:left w:val="nil"/>
              <w:bottom w:val="single" w:sz="4" w:space="0" w:color="auto"/>
              <w:right w:val="single" w:sz="4" w:space="0" w:color="auto"/>
            </w:tcBorders>
            <w:shd w:val="clear" w:color="000000" w:fill="F2F2F2"/>
            <w:vAlign w:val="center"/>
            <w:hideMark/>
          </w:tcPr>
          <w:p w14:paraId="6098A46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5AE8946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2791429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000000" w:fill="F2F2F2"/>
            <w:vAlign w:val="center"/>
            <w:hideMark/>
          </w:tcPr>
          <w:p w14:paraId="0AB3EC7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3383CD7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626D9967" w14:textId="454B7F7D"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66A4D486"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05A1BD30" w14:textId="54DBCFBE"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KASSOUM</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28E391E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35</w:t>
            </w:r>
          </w:p>
        </w:tc>
        <w:tc>
          <w:tcPr>
            <w:tcW w:w="579" w:type="pct"/>
            <w:tcBorders>
              <w:top w:val="nil"/>
              <w:left w:val="nil"/>
              <w:bottom w:val="single" w:sz="4" w:space="0" w:color="auto"/>
              <w:right w:val="single" w:sz="4" w:space="0" w:color="auto"/>
            </w:tcBorders>
            <w:shd w:val="clear" w:color="auto" w:fill="auto"/>
            <w:vAlign w:val="center"/>
            <w:hideMark/>
          </w:tcPr>
          <w:p w14:paraId="3D6074D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386EA7C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08286BE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11C0E74C" w14:textId="758147D1" w:rsidR="00E22A93" w:rsidRPr="001654D4"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307608AE" w14:textId="3C20A2B4" w:rsidR="00E22A93" w:rsidRPr="001654D4" w:rsidRDefault="00E22A93" w:rsidP="00E22A93">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7" w:type="pct"/>
            <w:tcBorders>
              <w:top w:val="nil"/>
              <w:left w:val="nil"/>
              <w:bottom w:val="single" w:sz="4" w:space="0" w:color="auto"/>
              <w:right w:val="double" w:sz="6" w:space="0" w:color="auto"/>
            </w:tcBorders>
            <w:shd w:val="clear" w:color="auto" w:fill="auto"/>
            <w:hideMark/>
          </w:tcPr>
          <w:p w14:paraId="3B37CC49" w14:textId="0DE7C7B5"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06055674"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5C7A07DF" w14:textId="7401C9C0"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KIEMBARA</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508CE52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14</w:t>
            </w:r>
          </w:p>
        </w:tc>
        <w:tc>
          <w:tcPr>
            <w:tcW w:w="579" w:type="pct"/>
            <w:tcBorders>
              <w:top w:val="nil"/>
              <w:left w:val="nil"/>
              <w:bottom w:val="single" w:sz="4" w:space="0" w:color="auto"/>
              <w:right w:val="single" w:sz="4" w:space="0" w:color="auto"/>
            </w:tcBorders>
            <w:shd w:val="clear" w:color="000000" w:fill="F2F2F2"/>
            <w:vAlign w:val="center"/>
            <w:hideMark/>
          </w:tcPr>
          <w:p w14:paraId="483F0B2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359B29F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1CA6947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50,0</w:t>
            </w:r>
          </w:p>
        </w:tc>
        <w:tc>
          <w:tcPr>
            <w:tcW w:w="579" w:type="pct"/>
            <w:tcBorders>
              <w:top w:val="nil"/>
              <w:left w:val="nil"/>
              <w:bottom w:val="single" w:sz="4" w:space="0" w:color="auto"/>
              <w:right w:val="single" w:sz="4" w:space="0" w:color="auto"/>
            </w:tcBorders>
            <w:shd w:val="clear" w:color="000000" w:fill="F2F2F2"/>
            <w:vAlign w:val="center"/>
            <w:hideMark/>
          </w:tcPr>
          <w:p w14:paraId="3D99A27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49FAB34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31BBA067" w14:textId="6404CC42"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56166E93"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15D25B1D" w14:textId="06573335"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KOMBORI</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41FE192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579" w:type="pct"/>
            <w:tcBorders>
              <w:top w:val="nil"/>
              <w:left w:val="nil"/>
              <w:bottom w:val="single" w:sz="4" w:space="0" w:color="auto"/>
              <w:right w:val="single" w:sz="4" w:space="0" w:color="auto"/>
            </w:tcBorders>
            <w:shd w:val="clear" w:color="auto" w:fill="auto"/>
            <w:vAlign w:val="center"/>
            <w:hideMark/>
          </w:tcPr>
          <w:p w14:paraId="4C1736F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31A5A1F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3A43459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41D188E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1E7EA22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7B1E57AC" w14:textId="1C74CF37"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22A93" w:rsidRPr="00E913E0" w14:paraId="5AF31F62"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359CD871" w14:textId="6A71D2DA"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KONA</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5D28352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17</w:t>
            </w:r>
          </w:p>
        </w:tc>
        <w:tc>
          <w:tcPr>
            <w:tcW w:w="579" w:type="pct"/>
            <w:tcBorders>
              <w:top w:val="nil"/>
              <w:left w:val="nil"/>
              <w:bottom w:val="single" w:sz="4" w:space="0" w:color="auto"/>
              <w:right w:val="single" w:sz="4" w:space="0" w:color="auto"/>
            </w:tcBorders>
            <w:shd w:val="clear" w:color="000000" w:fill="F2F2F2"/>
            <w:vAlign w:val="center"/>
            <w:hideMark/>
          </w:tcPr>
          <w:p w14:paraId="6A8AF0C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6F44E30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40C7703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3E28EFF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438B4FA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527B3027" w14:textId="16900592" w:rsidR="00E22A93" w:rsidRPr="001654D4" w:rsidRDefault="00E22A93" w:rsidP="00E22A93">
            <w:pPr>
              <w:spacing w:after="0"/>
              <w:jc w:val="center"/>
              <w:rPr>
                <w:rFonts w:ascii="Times New Roman" w:hAnsi="Times New Roman"/>
                <w:color w:val="000000"/>
                <w:sz w:val="24"/>
                <w:szCs w:val="24"/>
              </w:rPr>
            </w:pPr>
            <w:r w:rsidRPr="00E37E09">
              <w:rPr>
                <w:rFonts w:ascii="Times New Roman" w:hAnsi="Times New Roman"/>
                <w:color w:val="000000"/>
                <w:sz w:val="24"/>
                <w:szCs w:val="24"/>
              </w:rPr>
              <w:t>0,0</w:t>
            </w:r>
          </w:p>
        </w:tc>
      </w:tr>
      <w:tr w:rsidR="00E913E0" w:rsidRPr="00E913E0" w14:paraId="75902B03"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3C07DCED" w14:textId="0AC24423"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KOUGNY</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14B34046"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579" w:type="pct"/>
            <w:tcBorders>
              <w:top w:val="nil"/>
              <w:left w:val="nil"/>
              <w:bottom w:val="single" w:sz="4" w:space="0" w:color="auto"/>
              <w:right w:val="single" w:sz="4" w:space="0" w:color="auto"/>
            </w:tcBorders>
            <w:shd w:val="clear" w:color="auto" w:fill="auto"/>
            <w:vAlign w:val="center"/>
            <w:hideMark/>
          </w:tcPr>
          <w:p w14:paraId="3BB57E8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3CC46E6B"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56CCC321"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0866B50A" w14:textId="0B7A94BB"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673BF142" w14:textId="7580988D"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7" w:type="pct"/>
            <w:tcBorders>
              <w:top w:val="nil"/>
              <w:left w:val="nil"/>
              <w:bottom w:val="single" w:sz="4" w:space="0" w:color="auto"/>
              <w:right w:val="double" w:sz="6" w:space="0" w:color="auto"/>
            </w:tcBorders>
            <w:shd w:val="clear" w:color="auto" w:fill="auto"/>
            <w:vAlign w:val="center"/>
            <w:hideMark/>
          </w:tcPr>
          <w:p w14:paraId="01A36CC3" w14:textId="3C2D7DAD"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0,0</w:t>
            </w:r>
          </w:p>
        </w:tc>
      </w:tr>
      <w:tr w:rsidR="00E22A93" w:rsidRPr="00E913E0" w14:paraId="6103E37F"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36CEF872" w14:textId="3515596A"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KOUKA</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3D1DF11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18</w:t>
            </w:r>
          </w:p>
        </w:tc>
        <w:tc>
          <w:tcPr>
            <w:tcW w:w="579" w:type="pct"/>
            <w:tcBorders>
              <w:top w:val="nil"/>
              <w:left w:val="nil"/>
              <w:bottom w:val="single" w:sz="4" w:space="0" w:color="auto"/>
              <w:right w:val="single" w:sz="4" w:space="0" w:color="auto"/>
            </w:tcBorders>
            <w:shd w:val="clear" w:color="000000" w:fill="F2F2F2"/>
            <w:vAlign w:val="center"/>
            <w:hideMark/>
          </w:tcPr>
          <w:p w14:paraId="40B6409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2AD7CC4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33C46BD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116A5C8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386D0BE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4A6D5FE0" w14:textId="0017F260" w:rsidR="00E22A93" w:rsidRPr="001654D4" w:rsidRDefault="00E22A93" w:rsidP="00E22A93">
            <w:pPr>
              <w:spacing w:after="0"/>
              <w:jc w:val="center"/>
              <w:rPr>
                <w:rFonts w:ascii="Times New Roman" w:hAnsi="Times New Roman"/>
                <w:color w:val="000000"/>
                <w:sz w:val="24"/>
                <w:szCs w:val="24"/>
              </w:rPr>
            </w:pPr>
            <w:r w:rsidRPr="00BF7D02">
              <w:rPr>
                <w:rFonts w:ascii="Times New Roman" w:hAnsi="Times New Roman"/>
                <w:color w:val="000000"/>
                <w:sz w:val="24"/>
                <w:szCs w:val="24"/>
              </w:rPr>
              <w:t>0,0</w:t>
            </w:r>
          </w:p>
        </w:tc>
      </w:tr>
      <w:tr w:rsidR="00E22A93" w:rsidRPr="00E913E0" w14:paraId="757995DB"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6D3B7825" w14:textId="0D9D0F85"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 xml:space="preserve">LANFIERA </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1D7D0AB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579" w:type="pct"/>
            <w:tcBorders>
              <w:top w:val="nil"/>
              <w:left w:val="nil"/>
              <w:bottom w:val="single" w:sz="4" w:space="0" w:color="auto"/>
              <w:right w:val="single" w:sz="4" w:space="0" w:color="auto"/>
            </w:tcBorders>
            <w:shd w:val="clear" w:color="auto" w:fill="auto"/>
            <w:vAlign w:val="center"/>
            <w:hideMark/>
          </w:tcPr>
          <w:p w14:paraId="61100DD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6</w:t>
            </w:r>
          </w:p>
        </w:tc>
        <w:tc>
          <w:tcPr>
            <w:tcW w:w="579" w:type="pct"/>
            <w:tcBorders>
              <w:top w:val="nil"/>
              <w:left w:val="nil"/>
              <w:bottom w:val="single" w:sz="4" w:space="0" w:color="auto"/>
              <w:right w:val="single" w:sz="4" w:space="0" w:color="auto"/>
            </w:tcBorders>
            <w:shd w:val="clear" w:color="auto" w:fill="auto"/>
            <w:vAlign w:val="center"/>
            <w:hideMark/>
          </w:tcPr>
          <w:p w14:paraId="3FEF5C9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5CBF561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16,7</w:t>
            </w:r>
          </w:p>
        </w:tc>
        <w:tc>
          <w:tcPr>
            <w:tcW w:w="579" w:type="pct"/>
            <w:tcBorders>
              <w:top w:val="nil"/>
              <w:left w:val="nil"/>
              <w:bottom w:val="single" w:sz="4" w:space="0" w:color="auto"/>
              <w:right w:val="single" w:sz="4" w:space="0" w:color="auto"/>
            </w:tcBorders>
            <w:shd w:val="clear" w:color="auto" w:fill="auto"/>
            <w:vAlign w:val="center"/>
            <w:hideMark/>
          </w:tcPr>
          <w:p w14:paraId="335645F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0FC5C7A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318925BD" w14:textId="48FF7F1C" w:rsidR="00E22A93" w:rsidRPr="001654D4" w:rsidRDefault="00E22A93" w:rsidP="00E22A93">
            <w:pPr>
              <w:spacing w:after="0"/>
              <w:jc w:val="center"/>
              <w:rPr>
                <w:rFonts w:ascii="Times New Roman" w:hAnsi="Times New Roman"/>
                <w:color w:val="000000"/>
                <w:sz w:val="24"/>
                <w:szCs w:val="24"/>
              </w:rPr>
            </w:pPr>
            <w:r w:rsidRPr="00BF7D02">
              <w:rPr>
                <w:rFonts w:ascii="Times New Roman" w:hAnsi="Times New Roman"/>
                <w:color w:val="000000"/>
                <w:sz w:val="24"/>
                <w:szCs w:val="24"/>
              </w:rPr>
              <w:t>0,0</w:t>
            </w:r>
          </w:p>
        </w:tc>
      </w:tr>
      <w:tr w:rsidR="00E22A93" w:rsidRPr="00E913E0" w14:paraId="6BBD497F"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5476D65D" w14:textId="235DE0C6"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LANKOUE</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6E0A858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579" w:type="pct"/>
            <w:tcBorders>
              <w:top w:val="nil"/>
              <w:left w:val="nil"/>
              <w:bottom w:val="single" w:sz="4" w:space="0" w:color="auto"/>
              <w:right w:val="single" w:sz="4" w:space="0" w:color="auto"/>
            </w:tcBorders>
            <w:shd w:val="clear" w:color="000000" w:fill="F2F2F2"/>
            <w:vAlign w:val="center"/>
            <w:hideMark/>
          </w:tcPr>
          <w:p w14:paraId="24B15A6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42E694B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22E3DBC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1A73ADC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62DE532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0628F14A" w14:textId="287BADC0" w:rsidR="00E22A93" w:rsidRPr="001654D4" w:rsidRDefault="00E22A93" w:rsidP="00E22A93">
            <w:pPr>
              <w:spacing w:after="0"/>
              <w:jc w:val="center"/>
              <w:rPr>
                <w:rFonts w:ascii="Times New Roman" w:hAnsi="Times New Roman"/>
                <w:color w:val="000000"/>
                <w:sz w:val="24"/>
                <w:szCs w:val="24"/>
              </w:rPr>
            </w:pPr>
            <w:r w:rsidRPr="00BF7D02">
              <w:rPr>
                <w:rFonts w:ascii="Times New Roman" w:hAnsi="Times New Roman"/>
                <w:color w:val="000000"/>
                <w:sz w:val="24"/>
                <w:szCs w:val="24"/>
              </w:rPr>
              <w:t>0,0</w:t>
            </w:r>
          </w:p>
        </w:tc>
      </w:tr>
      <w:tr w:rsidR="00E22A93" w:rsidRPr="00E913E0" w14:paraId="589D8592"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57B96E05" w14:textId="7947CC93"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MADOUBA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7FBE8A6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579" w:type="pct"/>
            <w:tcBorders>
              <w:top w:val="nil"/>
              <w:left w:val="nil"/>
              <w:bottom w:val="single" w:sz="4" w:space="0" w:color="auto"/>
              <w:right w:val="single" w:sz="4" w:space="0" w:color="auto"/>
            </w:tcBorders>
            <w:shd w:val="clear" w:color="auto" w:fill="auto"/>
            <w:vAlign w:val="center"/>
            <w:hideMark/>
          </w:tcPr>
          <w:p w14:paraId="4BD0BAC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21996B7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15BB5BB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4FB94B0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1280081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54C304D7" w14:textId="4D603C30" w:rsidR="00E22A93" w:rsidRPr="001654D4" w:rsidRDefault="00E22A93" w:rsidP="00E22A93">
            <w:pPr>
              <w:spacing w:after="0"/>
              <w:jc w:val="center"/>
              <w:rPr>
                <w:rFonts w:ascii="Times New Roman" w:hAnsi="Times New Roman"/>
                <w:color w:val="000000"/>
                <w:sz w:val="24"/>
                <w:szCs w:val="24"/>
              </w:rPr>
            </w:pPr>
            <w:r w:rsidRPr="00BF7D02">
              <w:rPr>
                <w:rFonts w:ascii="Times New Roman" w:hAnsi="Times New Roman"/>
                <w:color w:val="000000"/>
                <w:sz w:val="24"/>
                <w:szCs w:val="24"/>
              </w:rPr>
              <w:t>0,0</w:t>
            </w:r>
          </w:p>
        </w:tc>
      </w:tr>
      <w:tr w:rsidR="00E22A93" w:rsidRPr="00E913E0" w14:paraId="602B6D9C"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2E1A073C" w14:textId="19E29779"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NOUNA</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3794506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61</w:t>
            </w:r>
          </w:p>
        </w:tc>
        <w:tc>
          <w:tcPr>
            <w:tcW w:w="579" w:type="pct"/>
            <w:tcBorders>
              <w:top w:val="nil"/>
              <w:left w:val="nil"/>
              <w:bottom w:val="single" w:sz="4" w:space="0" w:color="auto"/>
              <w:right w:val="single" w:sz="4" w:space="0" w:color="auto"/>
            </w:tcBorders>
            <w:shd w:val="clear" w:color="000000" w:fill="F2F2F2"/>
            <w:vAlign w:val="center"/>
            <w:hideMark/>
          </w:tcPr>
          <w:p w14:paraId="4FDE585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579" w:type="pct"/>
            <w:tcBorders>
              <w:top w:val="nil"/>
              <w:left w:val="nil"/>
              <w:bottom w:val="single" w:sz="4" w:space="0" w:color="auto"/>
              <w:right w:val="single" w:sz="4" w:space="0" w:color="auto"/>
            </w:tcBorders>
            <w:shd w:val="clear" w:color="000000" w:fill="F2F2F2"/>
            <w:vAlign w:val="center"/>
            <w:hideMark/>
          </w:tcPr>
          <w:p w14:paraId="1FEED26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579" w:type="pct"/>
            <w:tcBorders>
              <w:top w:val="nil"/>
              <w:left w:val="nil"/>
              <w:bottom w:val="single" w:sz="4" w:space="0" w:color="auto"/>
              <w:right w:val="single" w:sz="4" w:space="0" w:color="auto"/>
            </w:tcBorders>
            <w:shd w:val="clear" w:color="000000" w:fill="F2F2F2"/>
            <w:vAlign w:val="center"/>
            <w:hideMark/>
          </w:tcPr>
          <w:p w14:paraId="280B5F8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575BFC1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7EE377A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7771B4A1" w14:textId="4C47552D"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05969AC9"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7D18F3E0" w14:textId="50C7E7AC"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OUARKOYE</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4150E26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24</w:t>
            </w:r>
          </w:p>
        </w:tc>
        <w:tc>
          <w:tcPr>
            <w:tcW w:w="579" w:type="pct"/>
            <w:tcBorders>
              <w:top w:val="nil"/>
              <w:left w:val="nil"/>
              <w:bottom w:val="single" w:sz="4" w:space="0" w:color="auto"/>
              <w:right w:val="single" w:sz="4" w:space="0" w:color="auto"/>
            </w:tcBorders>
            <w:shd w:val="clear" w:color="auto" w:fill="auto"/>
            <w:vAlign w:val="center"/>
            <w:hideMark/>
          </w:tcPr>
          <w:p w14:paraId="570A06A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36ADCC7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448AF4D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21DF814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166F118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3DFF48BF" w14:textId="5425C55B"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0AA18D45"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7DBCCADC" w14:textId="120A022D"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OURY</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4EBF62D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19</w:t>
            </w:r>
          </w:p>
        </w:tc>
        <w:tc>
          <w:tcPr>
            <w:tcW w:w="579" w:type="pct"/>
            <w:tcBorders>
              <w:top w:val="nil"/>
              <w:left w:val="nil"/>
              <w:bottom w:val="single" w:sz="4" w:space="0" w:color="auto"/>
              <w:right w:val="single" w:sz="4" w:space="0" w:color="auto"/>
            </w:tcBorders>
            <w:shd w:val="clear" w:color="000000" w:fill="F2F2F2"/>
            <w:vAlign w:val="center"/>
            <w:hideMark/>
          </w:tcPr>
          <w:p w14:paraId="1F3EC05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4566CB3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138DBFA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3FFDA9D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01690D2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362A2A32" w14:textId="53AD86F0"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77135C26"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72B54B7B" w14:textId="62630C46"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PA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301DAF7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579" w:type="pct"/>
            <w:tcBorders>
              <w:top w:val="nil"/>
              <w:left w:val="nil"/>
              <w:bottom w:val="single" w:sz="4" w:space="0" w:color="auto"/>
              <w:right w:val="single" w:sz="4" w:space="0" w:color="auto"/>
            </w:tcBorders>
            <w:shd w:val="clear" w:color="auto" w:fill="auto"/>
            <w:vAlign w:val="center"/>
            <w:hideMark/>
          </w:tcPr>
          <w:p w14:paraId="7DE10C6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3DA65AC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31F68D7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5A9D048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54C2F4F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563CD710" w14:textId="05D64BE1"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451D1393"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3CC307C1" w14:textId="4226D5AC"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POMPOI</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10D4AF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11</w:t>
            </w:r>
          </w:p>
        </w:tc>
        <w:tc>
          <w:tcPr>
            <w:tcW w:w="579" w:type="pct"/>
            <w:tcBorders>
              <w:top w:val="nil"/>
              <w:left w:val="nil"/>
              <w:bottom w:val="single" w:sz="4" w:space="0" w:color="auto"/>
              <w:right w:val="single" w:sz="4" w:space="0" w:color="auto"/>
            </w:tcBorders>
            <w:shd w:val="clear" w:color="000000" w:fill="F2F2F2"/>
            <w:vAlign w:val="center"/>
            <w:hideMark/>
          </w:tcPr>
          <w:p w14:paraId="16017CA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5218293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03F1602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5E02446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18062E6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402E23B8" w14:textId="1FF7E032"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63013F1D"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0784BE0E" w14:textId="39384EFE"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POURA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0A7BD5C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7</w:t>
            </w:r>
          </w:p>
        </w:tc>
        <w:tc>
          <w:tcPr>
            <w:tcW w:w="579" w:type="pct"/>
            <w:tcBorders>
              <w:top w:val="nil"/>
              <w:left w:val="nil"/>
              <w:bottom w:val="single" w:sz="4" w:space="0" w:color="auto"/>
              <w:right w:val="single" w:sz="4" w:space="0" w:color="auto"/>
            </w:tcBorders>
            <w:shd w:val="clear" w:color="auto" w:fill="auto"/>
            <w:vAlign w:val="center"/>
            <w:hideMark/>
          </w:tcPr>
          <w:p w14:paraId="4BC54A6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6AC4F93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219A512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3827533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57AFC12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0C9248D8" w14:textId="2D8BD20D"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3F464C84"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41DF21AA" w14:textId="38BBF0E0"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SAFANE</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81B405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40</w:t>
            </w:r>
          </w:p>
        </w:tc>
        <w:tc>
          <w:tcPr>
            <w:tcW w:w="579" w:type="pct"/>
            <w:tcBorders>
              <w:top w:val="nil"/>
              <w:left w:val="nil"/>
              <w:bottom w:val="single" w:sz="4" w:space="0" w:color="auto"/>
              <w:right w:val="single" w:sz="4" w:space="0" w:color="auto"/>
            </w:tcBorders>
            <w:shd w:val="clear" w:color="000000" w:fill="F2F2F2"/>
            <w:vAlign w:val="center"/>
            <w:hideMark/>
          </w:tcPr>
          <w:p w14:paraId="38800B5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233F07B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44185A9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75581B8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502537F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3EE055BF" w14:textId="483E364B"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2CE9A7FF"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06F22C6A" w14:textId="3B31778A"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SAMI</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139E846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12</w:t>
            </w:r>
          </w:p>
        </w:tc>
        <w:tc>
          <w:tcPr>
            <w:tcW w:w="579" w:type="pct"/>
            <w:tcBorders>
              <w:top w:val="nil"/>
              <w:left w:val="nil"/>
              <w:bottom w:val="single" w:sz="4" w:space="0" w:color="auto"/>
              <w:right w:val="single" w:sz="4" w:space="0" w:color="auto"/>
            </w:tcBorders>
            <w:shd w:val="clear" w:color="auto" w:fill="auto"/>
            <w:vAlign w:val="center"/>
            <w:hideMark/>
          </w:tcPr>
          <w:p w14:paraId="434AF9A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2E57598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681240D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auto" w:fill="auto"/>
            <w:vAlign w:val="center"/>
            <w:hideMark/>
          </w:tcPr>
          <w:p w14:paraId="1F4D9BA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7F58DD3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0F2C2DE7" w14:textId="75A64D89"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22A93" w:rsidRPr="00E913E0" w14:paraId="6DDEFB13"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1ADEBA81" w14:textId="389176D4"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SANABA</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6DA5AAA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21</w:t>
            </w:r>
          </w:p>
        </w:tc>
        <w:tc>
          <w:tcPr>
            <w:tcW w:w="579" w:type="pct"/>
            <w:tcBorders>
              <w:top w:val="nil"/>
              <w:left w:val="nil"/>
              <w:bottom w:val="single" w:sz="4" w:space="0" w:color="auto"/>
              <w:right w:val="single" w:sz="4" w:space="0" w:color="auto"/>
            </w:tcBorders>
            <w:shd w:val="clear" w:color="000000" w:fill="F2F2F2"/>
            <w:vAlign w:val="center"/>
            <w:hideMark/>
          </w:tcPr>
          <w:p w14:paraId="0791711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71AC225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73AE838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50,0</w:t>
            </w:r>
          </w:p>
        </w:tc>
        <w:tc>
          <w:tcPr>
            <w:tcW w:w="579" w:type="pct"/>
            <w:tcBorders>
              <w:top w:val="nil"/>
              <w:left w:val="nil"/>
              <w:bottom w:val="single" w:sz="4" w:space="0" w:color="auto"/>
              <w:right w:val="single" w:sz="4" w:space="0" w:color="auto"/>
            </w:tcBorders>
            <w:shd w:val="clear" w:color="000000" w:fill="F2F2F2"/>
            <w:vAlign w:val="center"/>
            <w:hideMark/>
          </w:tcPr>
          <w:p w14:paraId="08F7B75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224074F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1DD42011" w14:textId="060CEDDE" w:rsidR="00E22A93" w:rsidRPr="001654D4" w:rsidRDefault="00E22A93" w:rsidP="00E22A93">
            <w:pPr>
              <w:spacing w:after="0"/>
              <w:jc w:val="center"/>
              <w:rPr>
                <w:rFonts w:ascii="Times New Roman" w:hAnsi="Times New Roman"/>
                <w:color w:val="000000"/>
                <w:sz w:val="24"/>
                <w:szCs w:val="24"/>
              </w:rPr>
            </w:pPr>
            <w:r w:rsidRPr="002C1BF8">
              <w:rPr>
                <w:rFonts w:ascii="Times New Roman" w:hAnsi="Times New Roman"/>
                <w:color w:val="000000"/>
                <w:sz w:val="24"/>
                <w:szCs w:val="24"/>
              </w:rPr>
              <w:t>0,0</w:t>
            </w:r>
          </w:p>
        </w:tc>
      </w:tr>
      <w:tr w:rsidR="00E913E0" w:rsidRPr="00E913E0" w14:paraId="0CD56468"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1E52EC02" w14:textId="6FC94AA5" w:rsidR="00E913E0" w:rsidRPr="001654D4" w:rsidRDefault="00E913E0" w:rsidP="00E913E0">
            <w:pPr>
              <w:spacing w:after="0"/>
              <w:rPr>
                <w:rFonts w:ascii="Times New Roman" w:hAnsi="Times New Roman"/>
                <w:color w:val="000000"/>
                <w:sz w:val="24"/>
                <w:szCs w:val="24"/>
              </w:rPr>
            </w:pPr>
            <w:r w:rsidRPr="001654D4">
              <w:rPr>
                <w:rFonts w:ascii="Times New Roman" w:hAnsi="Times New Roman"/>
                <w:color w:val="000000"/>
                <w:sz w:val="24"/>
                <w:szCs w:val="24"/>
              </w:rPr>
              <w:t>SIBY</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6E34D5FA"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8</w:t>
            </w:r>
          </w:p>
        </w:tc>
        <w:tc>
          <w:tcPr>
            <w:tcW w:w="579" w:type="pct"/>
            <w:tcBorders>
              <w:top w:val="nil"/>
              <w:left w:val="nil"/>
              <w:bottom w:val="single" w:sz="4" w:space="0" w:color="auto"/>
              <w:right w:val="single" w:sz="4" w:space="0" w:color="auto"/>
            </w:tcBorders>
            <w:shd w:val="clear" w:color="auto" w:fill="auto"/>
            <w:vAlign w:val="center"/>
            <w:hideMark/>
          </w:tcPr>
          <w:p w14:paraId="7C01BC12"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579" w:type="pct"/>
            <w:tcBorders>
              <w:top w:val="nil"/>
              <w:left w:val="nil"/>
              <w:bottom w:val="single" w:sz="4" w:space="0" w:color="auto"/>
              <w:right w:val="single" w:sz="4" w:space="0" w:color="auto"/>
            </w:tcBorders>
            <w:shd w:val="clear" w:color="auto" w:fill="auto"/>
            <w:vAlign w:val="center"/>
            <w:hideMark/>
          </w:tcPr>
          <w:p w14:paraId="6999003D"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2DAB0E2F" w14:textId="77777777" w:rsidR="00E913E0" w:rsidRPr="001654D4" w:rsidRDefault="00E913E0" w:rsidP="00E913E0">
            <w:pPr>
              <w:spacing w:after="0"/>
              <w:jc w:val="center"/>
              <w:rPr>
                <w:rFonts w:ascii="Times New Roman" w:hAnsi="Times New Roman"/>
                <w:color w:val="000000"/>
                <w:sz w:val="24"/>
                <w:szCs w:val="24"/>
              </w:rPr>
            </w:pPr>
            <w:r w:rsidRPr="001654D4">
              <w:rPr>
                <w:rFonts w:ascii="Times New Roman" w:hAnsi="Times New Roman"/>
                <w:color w:val="000000"/>
                <w:sz w:val="24"/>
                <w:szCs w:val="24"/>
              </w:rPr>
              <w:t>66,7</w:t>
            </w:r>
          </w:p>
        </w:tc>
        <w:tc>
          <w:tcPr>
            <w:tcW w:w="579" w:type="pct"/>
            <w:tcBorders>
              <w:top w:val="nil"/>
              <w:left w:val="nil"/>
              <w:bottom w:val="single" w:sz="4" w:space="0" w:color="auto"/>
              <w:right w:val="single" w:sz="4" w:space="0" w:color="auto"/>
            </w:tcBorders>
            <w:shd w:val="clear" w:color="auto" w:fill="auto"/>
            <w:vAlign w:val="center"/>
            <w:hideMark/>
          </w:tcPr>
          <w:p w14:paraId="164BFBBE" w14:textId="1CAD0E8B"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7C055341" w14:textId="29F66740"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577" w:type="pct"/>
            <w:tcBorders>
              <w:top w:val="nil"/>
              <w:left w:val="nil"/>
              <w:bottom w:val="single" w:sz="4" w:space="0" w:color="auto"/>
              <w:right w:val="double" w:sz="6" w:space="0" w:color="auto"/>
            </w:tcBorders>
            <w:shd w:val="clear" w:color="auto" w:fill="auto"/>
            <w:vAlign w:val="center"/>
            <w:hideMark/>
          </w:tcPr>
          <w:p w14:paraId="7357DD65" w14:textId="5F9F8803" w:rsidR="00E913E0" w:rsidRPr="001654D4" w:rsidRDefault="00E22A93" w:rsidP="00E913E0">
            <w:pPr>
              <w:spacing w:after="0"/>
              <w:jc w:val="center"/>
              <w:rPr>
                <w:rFonts w:ascii="Times New Roman" w:hAnsi="Times New Roman"/>
                <w:color w:val="000000"/>
                <w:sz w:val="24"/>
                <w:szCs w:val="24"/>
              </w:rPr>
            </w:pPr>
            <w:r>
              <w:rPr>
                <w:rFonts w:ascii="Times New Roman" w:hAnsi="Times New Roman"/>
                <w:color w:val="000000"/>
                <w:sz w:val="24"/>
                <w:szCs w:val="24"/>
              </w:rPr>
              <w:t>50,0</w:t>
            </w:r>
          </w:p>
        </w:tc>
      </w:tr>
      <w:tr w:rsidR="00E22A93" w:rsidRPr="00E913E0" w14:paraId="42A5820F"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71798EDE" w14:textId="26B158F8"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SOLENZO</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5F6AD77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30</w:t>
            </w:r>
          </w:p>
        </w:tc>
        <w:tc>
          <w:tcPr>
            <w:tcW w:w="579" w:type="pct"/>
            <w:tcBorders>
              <w:top w:val="nil"/>
              <w:left w:val="nil"/>
              <w:bottom w:val="single" w:sz="4" w:space="0" w:color="auto"/>
              <w:right w:val="single" w:sz="4" w:space="0" w:color="auto"/>
            </w:tcBorders>
            <w:shd w:val="clear" w:color="000000" w:fill="F2F2F2"/>
            <w:vAlign w:val="center"/>
            <w:hideMark/>
          </w:tcPr>
          <w:p w14:paraId="20D954D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4</w:t>
            </w:r>
          </w:p>
        </w:tc>
        <w:tc>
          <w:tcPr>
            <w:tcW w:w="579" w:type="pct"/>
            <w:tcBorders>
              <w:top w:val="nil"/>
              <w:left w:val="nil"/>
              <w:bottom w:val="single" w:sz="4" w:space="0" w:color="auto"/>
              <w:right w:val="single" w:sz="4" w:space="0" w:color="auto"/>
            </w:tcBorders>
            <w:shd w:val="clear" w:color="000000" w:fill="F2F2F2"/>
            <w:vAlign w:val="center"/>
            <w:hideMark/>
          </w:tcPr>
          <w:p w14:paraId="4C9876B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3</w:t>
            </w:r>
          </w:p>
        </w:tc>
        <w:tc>
          <w:tcPr>
            <w:tcW w:w="579" w:type="pct"/>
            <w:tcBorders>
              <w:top w:val="nil"/>
              <w:left w:val="nil"/>
              <w:bottom w:val="single" w:sz="4" w:space="0" w:color="auto"/>
              <w:right w:val="single" w:sz="4" w:space="0" w:color="auto"/>
            </w:tcBorders>
            <w:shd w:val="clear" w:color="000000" w:fill="F2F2F2"/>
            <w:vAlign w:val="center"/>
            <w:hideMark/>
          </w:tcPr>
          <w:p w14:paraId="100E8C8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75,0</w:t>
            </w:r>
          </w:p>
        </w:tc>
        <w:tc>
          <w:tcPr>
            <w:tcW w:w="579" w:type="pct"/>
            <w:tcBorders>
              <w:top w:val="nil"/>
              <w:left w:val="nil"/>
              <w:bottom w:val="single" w:sz="4" w:space="0" w:color="auto"/>
              <w:right w:val="single" w:sz="4" w:space="0" w:color="auto"/>
            </w:tcBorders>
            <w:shd w:val="clear" w:color="000000" w:fill="F2F2F2"/>
            <w:vAlign w:val="center"/>
            <w:hideMark/>
          </w:tcPr>
          <w:p w14:paraId="1931757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197494C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287C4666" w14:textId="67EE4238"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2D94E670"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627B4C78" w14:textId="5BD96179"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SONO</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2F317B5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579" w:type="pct"/>
            <w:tcBorders>
              <w:top w:val="nil"/>
              <w:left w:val="nil"/>
              <w:bottom w:val="single" w:sz="4" w:space="0" w:color="auto"/>
              <w:right w:val="single" w:sz="4" w:space="0" w:color="auto"/>
            </w:tcBorders>
            <w:shd w:val="clear" w:color="auto" w:fill="auto"/>
            <w:vAlign w:val="center"/>
            <w:hideMark/>
          </w:tcPr>
          <w:p w14:paraId="1854EFE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0D85299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4899858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44A4A00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7A9BFC6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4D2F6079" w14:textId="5CF59042"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6CFE32CB"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4459206B" w14:textId="0CD283EA"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 xml:space="preserve">TANSILA </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2A3D788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26</w:t>
            </w:r>
          </w:p>
        </w:tc>
        <w:tc>
          <w:tcPr>
            <w:tcW w:w="579" w:type="pct"/>
            <w:tcBorders>
              <w:top w:val="nil"/>
              <w:left w:val="nil"/>
              <w:bottom w:val="single" w:sz="4" w:space="0" w:color="auto"/>
              <w:right w:val="single" w:sz="4" w:space="0" w:color="auto"/>
            </w:tcBorders>
            <w:shd w:val="clear" w:color="000000" w:fill="F2F2F2"/>
            <w:vAlign w:val="center"/>
            <w:hideMark/>
          </w:tcPr>
          <w:p w14:paraId="1345636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68024AA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000000" w:fill="F2F2F2"/>
            <w:vAlign w:val="center"/>
            <w:hideMark/>
          </w:tcPr>
          <w:p w14:paraId="3AF65D9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1870D51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3BAC143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53909703" w14:textId="0C8C263A"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36DE4FF5"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6EEF7461" w14:textId="4EEA0F2E"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TCHERIBA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735096F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29</w:t>
            </w:r>
          </w:p>
        </w:tc>
        <w:tc>
          <w:tcPr>
            <w:tcW w:w="579" w:type="pct"/>
            <w:tcBorders>
              <w:top w:val="nil"/>
              <w:left w:val="nil"/>
              <w:bottom w:val="single" w:sz="4" w:space="0" w:color="auto"/>
              <w:right w:val="single" w:sz="4" w:space="0" w:color="auto"/>
            </w:tcBorders>
            <w:shd w:val="clear" w:color="auto" w:fill="auto"/>
            <w:vAlign w:val="center"/>
            <w:hideMark/>
          </w:tcPr>
          <w:p w14:paraId="75BC409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5206F05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6F3F33D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66B3963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1296AC4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395CC42A" w14:textId="4D29FBC3"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2F76C1B2"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09AE3589" w14:textId="53385873"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TOENI</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7B487FD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27</w:t>
            </w:r>
          </w:p>
        </w:tc>
        <w:tc>
          <w:tcPr>
            <w:tcW w:w="579" w:type="pct"/>
            <w:tcBorders>
              <w:top w:val="nil"/>
              <w:left w:val="nil"/>
              <w:bottom w:val="single" w:sz="4" w:space="0" w:color="auto"/>
              <w:right w:val="single" w:sz="4" w:space="0" w:color="auto"/>
            </w:tcBorders>
            <w:shd w:val="clear" w:color="000000" w:fill="F2F2F2"/>
            <w:vAlign w:val="center"/>
            <w:hideMark/>
          </w:tcPr>
          <w:p w14:paraId="275D485A"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40AD783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59EAAA4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000000" w:fill="F2F2F2"/>
            <w:vAlign w:val="center"/>
            <w:hideMark/>
          </w:tcPr>
          <w:p w14:paraId="1A944CA1"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464C6B3E"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7CBB108C" w14:textId="0FF6522E"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2B331EB5"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79F1A6CC" w14:textId="04A1955C"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TOMA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4698D7D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16</w:t>
            </w:r>
          </w:p>
        </w:tc>
        <w:tc>
          <w:tcPr>
            <w:tcW w:w="579" w:type="pct"/>
            <w:tcBorders>
              <w:top w:val="nil"/>
              <w:left w:val="nil"/>
              <w:bottom w:val="single" w:sz="4" w:space="0" w:color="auto"/>
              <w:right w:val="single" w:sz="4" w:space="0" w:color="auto"/>
            </w:tcBorders>
            <w:shd w:val="clear" w:color="auto" w:fill="auto"/>
            <w:vAlign w:val="center"/>
            <w:hideMark/>
          </w:tcPr>
          <w:p w14:paraId="709D5D7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6018BDC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auto" w:fill="auto"/>
            <w:vAlign w:val="center"/>
            <w:hideMark/>
          </w:tcPr>
          <w:p w14:paraId="30358A2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1102EF77"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38A95929"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53CE44D2" w14:textId="6DB4FA73"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3874E6B9"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632DC73D" w14:textId="798B83F1"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TOUGAN</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6E4165E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33</w:t>
            </w:r>
          </w:p>
        </w:tc>
        <w:tc>
          <w:tcPr>
            <w:tcW w:w="579" w:type="pct"/>
            <w:tcBorders>
              <w:top w:val="nil"/>
              <w:left w:val="nil"/>
              <w:bottom w:val="single" w:sz="4" w:space="0" w:color="auto"/>
              <w:right w:val="single" w:sz="4" w:space="0" w:color="auto"/>
            </w:tcBorders>
            <w:shd w:val="clear" w:color="000000" w:fill="F2F2F2"/>
            <w:vAlign w:val="center"/>
            <w:hideMark/>
          </w:tcPr>
          <w:p w14:paraId="5DEFE4C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572787A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228C96D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000000" w:fill="F2F2F2"/>
            <w:vAlign w:val="center"/>
            <w:hideMark/>
          </w:tcPr>
          <w:p w14:paraId="0684A422"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29996BE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7DCCE4DD" w14:textId="33055CB2"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15A2C722" w14:textId="77777777" w:rsidTr="00E22A93">
        <w:trPr>
          <w:trHeight w:val="501"/>
        </w:trPr>
        <w:tc>
          <w:tcPr>
            <w:tcW w:w="949" w:type="pct"/>
            <w:tcBorders>
              <w:top w:val="nil"/>
              <w:left w:val="double" w:sz="6" w:space="0" w:color="auto"/>
              <w:bottom w:val="single" w:sz="4" w:space="0" w:color="auto"/>
              <w:right w:val="single" w:sz="12" w:space="0" w:color="auto"/>
            </w:tcBorders>
            <w:shd w:val="clear" w:color="auto" w:fill="auto"/>
            <w:vAlign w:val="center"/>
            <w:hideMark/>
          </w:tcPr>
          <w:p w14:paraId="77C42B88" w14:textId="6FDE1550"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YABA</w:t>
            </w:r>
          </w:p>
        </w:tc>
        <w:tc>
          <w:tcPr>
            <w:tcW w:w="579" w:type="pct"/>
            <w:tcBorders>
              <w:top w:val="nil"/>
              <w:left w:val="single" w:sz="12" w:space="0" w:color="auto"/>
              <w:bottom w:val="single" w:sz="4" w:space="0" w:color="auto"/>
              <w:right w:val="single" w:sz="4" w:space="0" w:color="auto"/>
            </w:tcBorders>
            <w:shd w:val="clear" w:color="auto" w:fill="auto"/>
            <w:vAlign w:val="center"/>
            <w:hideMark/>
          </w:tcPr>
          <w:p w14:paraId="3BC708E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22</w:t>
            </w:r>
          </w:p>
        </w:tc>
        <w:tc>
          <w:tcPr>
            <w:tcW w:w="579" w:type="pct"/>
            <w:tcBorders>
              <w:top w:val="nil"/>
              <w:left w:val="nil"/>
              <w:bottom w:val="single" w:sz="4" w:space="0" w:color="auto"/>
              <w:right w:val="single" w:sz="4" w:space="0" w:color="auto"/>
            </w:tcBorders>
            <w:shd w:val="clear" w:color="auto" w:fill="auto"/>
            <w:vAlign w:val="center"/>
            <w:hideMark/>
          </w:tcPr>
          <w:p w14:paraId="5DAE442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0178DCF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4" w:space="0" w:color="auto"/>
              <w:right w:val="single" w:sz="4" w:space="0" w:color="auto"/>
            </w:tcBorders>
            <w:shd w:val="clear" w:color="auto" w:fill="auto"/>
            <w:vAlign w:val="center"/>
            <w:hideMark/>
          </w:tcPr>
          <w:p w14:paraId="14C1B8F0"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4" w:space="0" w:color="auto"/>
              <w:right w:val="single" w:sz="4" w:space="0" w:color="auto"/>
            </w:tcBorders>
            <w:shd w:val="clear" w:color="auto" w:fill="auto"/>
            <w:vAlign w:val="center"/>
            <w:hideMark/>
          </w:tcPr>
          <w:p w14:paraId="66E0946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auto" w:fill="auto"/>
            <w:vAlign w:val="center"/>
            <w:hideMark/>
          </w:tcPr>
          <w:p w14:paraId="50AAD24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auto" w:fill="auto"/>
            <w:hideMark/>
          </w:tcPr>
          <w:p w14:paraId="4451EAA0" w14:textId="7E7E30A9"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5B885026" w14:textId="77777777" w:rsidTr="00E22A93">
        <w:trPr>
          <w:trHeight w:val="501"/>
        </w:trPr>
        <w:tc>
          <w:tcPr>
            <w:tcW w:w="949" w:type="pct"/>
            <w:tcBorders>
              <w:top w:val="nil"/>
              <w:left w:val="double" w:sz="6" w:space="0" w:color="auto"/>
              <w:bottom w:val="single" w:sz="4" w:space="0" w:color="auto"/>
              <w:right w:val="single" w:sz="12" w:space="0" w:color="auto"/>
            </w:tcBorders>
            <w:shd w:val="clear" w:color="000000" w:fill="F2F2F2"/>
            <w:vAlign w:val="center"/>
            <w:hideMark/>
          </w:tcPr>
          <w:p w14:paraId="20BE1003" w14:textId="1A0F1CB3"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YAHO</w:t>
            </w:r>
          </w:p>
        </w:tc>
        <w:tc>
          <w:tcPr>
            <w:tcW w:w="579" w:type="pct"/>
            <w:tcBorders>
              <w:top w:val="nil"/>
              <w:left w:val="single" w:sz="12" w:space="0" w:color="auto"/>
              <w:bottom w:val="single" w:sz="4" w:space="0" w:color="auto"/>
              <w:right w:val="single" w:sz="4" w:space="0" w:color="auto"/>
            </w:tcBorders>
            <w:shd w:val="clear" w:color="000000" w:fill="F2F2F2"/>
            <w:vAlign w:val="center"/>
            <w:hideMark/>
          </w:tcPr>
          <w:p w14:paraId="3679007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w:t>
            </w:r>
          </w:p>
        </w:tc>
        <w:tc>
          <w:tcPr>
            <w:tcW w:w="579" w:type="pct"/>
            <w:tcBorders>
              <w:top w:val="nil"/>
              <w:left w:val="nil"/>
              <w:bottom w:val="single" w:sz="4" w:space="0" w:color="auto"/>
              <w:right w:val="single" w:sz="4" w:space="0" w:color="auto"/>
            </w:tcBorders>
            <w:shd w:val="clear" w:color="000000" w:fill="F2F2F2"/>
            <w:vAlign w:val="center"/>
            <w:hideMark/>
          </w:tcPr>
          <w:p w14:paraId="5B135946"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w:t>
            </w:r>
          </w:p>
        </w:tc>
        <w:tc>
          <w:tcPr>
            <w:tcW w:w="579" w:type="pct"/>
            <w:tcBorders>
              <w:top w:val="nil"/>
              <w:left w:val="nil"/>
              <w:bottom w:val="single" w:sz="4" w:space="0" w:color="auto"/>
              <w:right w:val="single" w:sz="4" w:space="0" w:color="auto"/>
            </w:tcBorders>
            <w:shd w:val="clear" w:color="000000" w:fill="F2F2F2"/>
            <w:vAlign w:val="center"/>
            <w:hideMark/>
          </w:tcPr>
          <w:p w14:paraId="1054CB4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2007AF33"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0,0</w:t>
            </w:r>
          </w:p>
        </w:tc>
        <w:tc>
          <w:tcPr>
            <w:tcW w:w="579" w:type="pct"/>
            <w:tcBorders>
              <w:top w:val="nil"/>
              <w:left w:val="nil"/>
              <w:bottom w:val="single" w:sz="4" w:space="0" w:color="auto"/>
              <w:right w:val="single" w:sz="4" w:space="0" w:color="auto"/>
            </w:tcBorders>
            <w:shd w:val="clear" w:color="000000" w:fill="F2F2F2"/>
            <w:vAlign w:val="center"/>
            <w:hideMark/>
          </w:tcPr>
          <w:p w14:paraId="61D8FEC8"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4" w:space="0" w:color="auto"/>
              <w:right w:val="single" w:sz="4" w:space="0" w:color="auto"/>
            </w:tcBorders>
            <w:shd w:val="clear" w:color="000000" w:fill="F2F2F2"/>
            <w:vAlign w:val="center"/>
            <w:hideMark/>
          </w:tcPr>
          <w:p w14:paraId="5CB334E4"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4" w:space="0" w:color="auto"/>
              <w:right w:val="double" w:sz="6" w:space="0" w:color="auto"/>
            </w:tcBorders>
            <w:shd w:val="clear" w:color="000000" w:fill="F2F2F2"/>
            <w:hideMark/>
          </w:tcPr>
          <w:p w14:paraId="620100CB" w14:textId="73754FDC"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22A93" w:rsidRPr="00E913E0" w14:paraId="7987D1BB" w14:textId="77777777" w:rsidTr="00E22A93">
        <w:trPr>
          <w:trHeight w:val="501"/>
        </w:trPr>
        <w:tc>
          <w:tcPr>
            <w:tcW w:w="949" w:type="pct"/>
            <w:tcBorders>
              <w:top w:val="nil"/>
              <w:left w:val="double" w:sz="6" w:space="0" w:color="auto"/>
              <w:bottom w:val="single" w:sz="12" w:space="0" w:color="auto"/>
              <w:right w:val="single" w:sz="12" w:space="0" w:color="auto"/>
            </w:tcBorders>
            <w:shd w:val="clear" w:color="auto" w:fill="auto"/>
            <w:vAlign w:val="center"/>
            <w:hideMark/>
          </w:tcPr>
          <w:p w14:paraId="1777AAEF" w14:textId="5B2D4AE6" w:rsidR="00E22A93" w:rsidRPr="001654D4" w:rsidRDefault="00E22A93" w:rsidP="00E22A93">
            <w:pPr>
              <w:spacing w:after="0"/>
              <w:rPr>
                <w:rFonts w:ascii="Times New Roman" w:hAnsi="Times New Roman"/>
                <w:color w:val="000000"/>
                <w:sz w:val="24"/>
                <w:szCs w:val="24"/>
              </w:rPr>
            </w:pPr>
            <w:r w:rsidRPr="001654D4">
              <w:rPr>
                <w:rFonts w:ascii="Times New Roman" w:hAnsi="Times New Roman"/>
                <w:color w:val="000000"/>
                <w:sz w:val="24"/>
                <w:szCs w:val="24"/>
              </w:rPr>
              <w:t>YE</w:t>
            </w:r>
          </w:p>
        </w:tc>
        <w:tc>
          <w:tcPr>
            <w:tcW w:w="579" w:type="pct"/>
            <w:tcBorders>
              <w:top w:val="nil"/>
              <w:left w:val="single" w:sz="12" w:space="0" w:color="auto"/>
              <w:bottom w:val="single" w:sz="12" w:space="0" w:color="auto"/>
              <w:right w:val="single" w:sz="4" w:space="0" w:color="auto"/>
            </w:tcBorders>
            <w:shd w:val="clear" w:color="auto" w:fill="auto"/>
            <w:vAlign w:val="center"/>
            <w:hideMark/>
          </w:tcPr>
          <w:p w14:paraId="64E5403B"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20</w:t>
            </w:r>
          </w:p>
        </w:tc>
        <w:tc>
          <w:tcPr>
            <w:tcW w:w="579" w:type="pct"/>
            <w:tcBorders>
              <w:top w:val="nil"/>
              <w:left w:val="nil"/>
              <w:bottom w:val="single" w:sz="12" w:space="0" w:color="auto"/>
              <w:right w:val="single" w:sz="4" w:space="0" w:color="auto"/>
            </w:tcBorders>
            <w:shd w:val="clear" w:color="auto" w:fill="auto"/>
            <w:vAlign w:val="center"/>
            <w:hideMark/>
          </w:tcPr>
          <w:p w14:paraId="49DDF41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12" w:space="0" w:color="auto"/>
              <w:right w:val="single" w:sz="4" w:space="0" w:color="auto"/>
            </w:tcBorders>
            <w:shd w:val="clear" w:color="auto" w:fill="auto"/>
            <w:vAlign w:val="center"/>
            <w:hideMark/>
          </w:tcPr>
          <w:p w14:paraId="62EB172F"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w:t>
            </w:r>
          </w:p>
        </w:tc>
        <w:tc>
          <w:tcPr>
            <w:tcW w:w="579" w:type="pct"/>
            <w:tcBorders>
              <w:top w:val="nil"/>
              <w:left w:val="nil"/>
              <w:bottom w:val="single" w:sz="12" w:space="0" w:color="auto"/>
              <w:right w:val="single" w:sz="4" w:space="0" w:color="auto"/>
            </w:tcBorders>
            <w:shd w:val="clear" w:color="auto" w:fill="auto"/>
            <w:vAlign w:val="center"/>
            <w:hideMark/>
          </w:tcPr>
          <w:p w14:paraId="6FE562AD"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100,0</w:t>
            </w:r>
          </w:p>
        </w:tc>
        <w:tc>
          <w:tcPr>
            <w:tcW w:w="579" w:type="pct"/>
            <w:tcBorders>
              <w:top w:val="nil"/>
              <w:left w:val="nil"/>
              <w:bottom w:val="single" w:sz="12" w:space="0" w:color="auto"/>
              <w:right w:val="single" w:sz="4" w:space="0" w:color="auto"/>
            </w:tcBorders>
            <w:shd w:val="clear" w:color="auto" w:fill="auto"/>
            <w:vAlign w:val="center"/>
            <w:hideMark/>
          </w:tcPr>
          <w:p w14:paraId="4E0789AC"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9" w:type="pct"/>
            <w:tcBorders>
              <w:top w:val="nil"/>
              <w:left w:val="nil"/>
              <w:bottom w:val="single" w:sz="12" w:space="0" w:color="auto"/>
              <w:right w:val="single" w:sz="4" w:space="0" w:color="auto"/>
            </w:tcBorders>
            <w:shd w:val="clear" w:color="auto" w:fill="auto"/>
            <w:vAlign w:val="center"/>
            <w:hideMark/>
          </w:tcPr>
          <w:p w14:paraId="12396B05" w14:textId="77777777" w:rsidR="00E22A93" w:rsidRPr="001654D4" w:rsidRDefault="00E22A93" w:rsidP="00E22A93">
            <w:pPr>
              <w:spacing w:after="0"/>
              <w:jc w:val="center"/>
              <w:rPr>
                <w:rFonts w:ascii="Times New Roman" w:hAnsi="Times New Roman"/>
                <w:color w:val="000000"/>
                <w:sz w:val="24"/>
                <w:szCs w:val="24"/>
              </w:rPr>
            </w:pPr>
            <w:r w:rsidRPr="001654D4">
              <w:rPr>
                <w:rFonts w:ascii="Times New Roman" w:hAnsi="Times New Roman"/>
                <w:color w:val="000000"/>
                <w:sz w:val="24"/>
                <w:szCs w:val="24"/>
              </w:rPr>
              <w:t>0</w:t>
            </w:r>
          </w:p>
        </w:tc>
        <w:tc>
          <w:tcPr>
            <w:tcW w:w="577" w:type="pct"/>
            <w:tcBorders>
              <w:top w:val="nil"/>
              <w:left w:val="nil"/>
              <w:bottom w:val="single" w:sz="12" w:space="0" w:color="auto"/>
              <w:right w:val="double" w:sz="6" w:space="0" w:color="auto"/>
            </w:tcBorders>
            <w:shd w:val="clear" w:color="auto" w:fill="auto"/>
            <w:hideMark/>
          </w:tcPr>
          <w:p w14:paraId="3FCB68FF" w14:textId="7FDAA99D" w:rsidR="00E22A93" w:rsidRPr="001654D4" w:rsidRDefault="00E22A93" w:rsidP="00E22A93">
            <w:pPr>
              <w:spacing w:after="0"/>
              <w:jc w:val="center"/>
              <w:rPr>
                <w:rFonts w:ascii="Times New Roman" w:hAnsi="Times New Roman"/>
                <w:color w:val="000000"/>
                <w:sz w:val="24"/>
                <w:szCs w:val="24"/>
              </w:rPr>
            </w:pPr>
            <w:r w:rsidRPr="00D3043B">
              <w:rPr>
                <w:rFonts w:ascii="Times New Roman" w:hAnsi="Times New Roman"/>
                <w:color w:val="000000"/>
                <w:sz w:val="24"/>
                <w:szCs w:val="24"/>
              </w:rPr>
              <w:t>0,0</w:t>
            </w:r>
          </w:p>
        </w:tc>
      </w:tr>
      <w:tr w:rsidR="00E913E0" w:rsidRPr="00E913E0" w14:paraId="65739575" w14:textId="77777777" w:rsidTr="00E22A93">
        <w:trPr>
          <w:trHeight w:val="501"/>
        </w:trPr>
        <w:tc>
          <w:tcPr>
            <w:tcW w:w="949" w:type="pct"/>
            <w:tcBorders>
              <w:top w:val="single" w:sz="12" w:space="0" w:color="auto"/>
              <w:left w:val="double" w:sz="6" w:space="0" w:color="auto"/>
              <w:bottom w:val="double" w:sz="6" w:space="0" w:color="auto"/>
              <w:right w:val="single" w:sz="12" w:space="0" w:color="auto"/>
            </w:tcBorders>
            <w:shd w:val="clear" w:color="000000" w:fill="F2F2F2"/>
            <w:vAlign w:val="center"/>
            <w:hideMark/>
          </w:tcPr>
          <w:p w14:paraId="6A85DDA1" w14:textId="41B3AB20" w:rsidR="00E913E0" w:rsidRPr="00E913E0" w:rsidRDefault="00E913E0" w:rsidP="00E913E0">
            <w:pPr>
              <w:spacing w:after="0"/>
              <w:rPr>
                <w:rFonts w:ascii="Times New Roman" w:hAnsi="Times New Roman"/>
                <w:b/>
                <w:color w:val="000000"/>
                <w:sz w:val="24"/>
                <w:szCs w:val="24"/>
              </w:rPr>
            </w:pPr>
            <w:r w:rsidRPr="00E913E0">
              <w:rPr>
                <w:rFonts w:ascii="Times New Roman" w:hAnsi="Times New Roman"/>
                <w:b/>
                <w:color w:val="000000"/>
                <w:sz w:val="24"/>
                <w:szCs w:val="24"/>
              </w:rPr>
              <w:t>REGIONAL</w:t>
            </w:r>
          </w:p>
        </w:tc>
        <w:tc>
          <w:tcPr>
            <w:tcW w:w="579"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2C945C81"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984</w:t>
            </w:r>
          </w:p>
        </w:tc>
        <w:tc>
          <w:tcPr>
            <w:tcW w:w="579" w:type="pct"/>
            <w:tcBorders>
              <w:top w:val="single" w:sz="12" w:space="0" w:color="auto"/>
              <w:left w:val="nil"/>
              <w:bottom w:val="double" w:sz="6" w:space="0" w:color="auto"/>
              <w:right w:val="single" w:sz="4" w:space="0" w:color="auto"/>
            </w:tcBorders>
            <w:shd w:val="clear" w:color="000000" w:fill="F2F2F2"/>
            <w:vAlign w:val="center"/>
            <w:hideMark/>
          </w:tcPr>
          <w:p w14:paraId="52AD93BC"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80</w:t>
            </w:r>
          </w:p>
        </w:tc>
        <w:tc>
          <w:tcPr>
            <w:tcW w:w="579" w:type="pct"/>
            <w:tcBorders>
              <w:top w:val="single" w:sz="12" w:space="0" w:color="auto"/>
              <w:left w:val="nil"/>
              <w:bottom w:val="double" w:sz="6" w:space="0" w:color="auto"/>
              <w:right w:val="single" w:sz="4" w:space="0" w:color="auto"/>
            </w:tcBorders>
            <w:shd w:val="clear" w:color="000000" w:fill="F2F2F2"/>
            <w:vAlign w:val="center"/>
            <w:hideMark/>
          </w:tcPr>
          <w:p w14:paraId="68096916"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50</w:t>
            </w:r>
          </w:p>
        </w:tc>
        <w:tc>
          <w:tcPr>
            <w:tcW w:w="579" w:type="pct"/>
            <w:tcBorders>
              <w:top w:val="single" w:sz="12" w:space="0" w:color="auto"/>
              <w:left w:val="nil"/>
              <w:bottom w:val="double" w:sz="6" w:space="0" w:color="auto"/>
              <w:right w:val="single" w:sz="4" w:space="0" w:color="auto"/>
            </w:tcBorders>
            <w:shd w:val="clear" w:color="000000" w:fill="F2F2F2"/>
            <w:vAlign w:val="center"/>
            <w:hideMark/>
          </w:tcPr>
          <w:p w14:paraId="4C11705F" w14:textId="77777777" w:rsidR="00E913E0" w:rsidRPr="00E913E0" w:rsidRDefault="00E913E0" w:rsidP="00E913E0">
            <w:pPr>
              <w:spacing w:after="0"/>
              <w:jc w:val="center"/>
              <w:rPr>
                <w:rFonts w:ascii="Times New Roman" w:hAnsi="Times New Roman"/>
                <w:b/>
                <w:color w:val="000000"/>
                <w:sz w:val="24"/>
                <w:szCs w:val="24"/>
              </w:rPr>
            </w:pPr>
            <w:r w:rsidRPr="00E913E0">
              <w:rPr>
                <w:rFonts w:ascii="Times New Roman" w:hAnsi="Times New Roman"/>
                <w:b/>
                <w:color w:val="000000"/>
                <w:sz w:val="24"/>
                <w:szCs w:val="24"/>
              </w:rPr>
              <w:t>62,5</w:t>
            </w:r>
          </w:p>
        </w:tc>
        <w:tc>
          <w:tcPr>
            <w:tcW w:w="579" w:type="pct"/>
            <w:tcBorders>
              <w:top w:val="single" w:sz="12" w:space="0" w:color="auto"/>
              <w:left w:val="nil"/>
              <w:bottom w:val="double" w:sz="6" w:space="0" w:color="auto"/>
              <w:right w:val="single" w:sz="4" w:space="0" w:color="auto"/>
            </w:tcBorders>
            <w:shd w:val="clear" w:color="000000" w:fill="F2F2F2"/>
            <w:vAlign w:val="center"/>
            <w:hideMark/>
          </w:tcPr>
          <w:p w14:paraId="5410BE42" w14:textId="20BE062D" w:rsidR="00E913E0" w:rsidRPr="00E913E0" w:rsidRDefault="00E22A93" w:rsidP="00E913E0">
            <w:pPr>
              <w:spacing w:after="0"/>
              <w:jc w:val="center"/>
              <w:rPr>
                <w:rFonts w:ascii="Times New Roman" w:hAnsi="Times New Roman"/>
                <w:b/>
                <w:color w:val="000000"/>
                <w:sz w:val="24"/>
                <w:szCs w:val="24"/>
              </w:rPr>
            </w:pPr>
            <w:r>
              <w:rPr>
                <w:rFonts w:ascii="Times New Roman" w:hAnsi="Times New Roman"/>
                <w:b/>
                <w:color w:val="000000"/>
                <w:sz w:val="24"/>
                <w:szCs w:val="24"/>
              </w:rPr>
              <w:t>4</w:t>
            </w:r>
          </w:p>
        </w:tc>
        <w:tc>
          <w:tcPr>
            <w:tcW w:w="579" w:type="pct"/>
            <w:tcBorders>
              <w:top w:val="single" w:sz="12" w:space="0" w:color="auto"/>
              <w:left w:val="nil"/>
              <w:bottom w:val="double" w:sz="6" w:space="0" w:color="auto"/>
              <w:right w:val="single" w:sz="4" w:space="0" w:color="auto"/>
            </w:tcBorders>
            <w:shd w:val="clear" w:color="000000" w:fill="F2F2F2"/>
            <w:vAlign w:val="center"/>
            <w:hideMark/>
          </w:tcPr>
          <w:p w14:paraId="215FCA56" w14:textId="4F8EBD35" w:rsidR="00E913E0" w:rsidRPr="00E913E0" w:rsidRDefault="00E22A93" w:rsidP="00E913E0">
            <w:pPr>
              <w:spacing w:after="0"/>
              <w:jc w:val="center"/>
              <w:rPr>
                <w:rFonts w:ascii="Times New Roman" w:hAnsi="Times New Roman"/>
                <w:b/>
                <w:color w:val="000000"/>
                <w:sz w:val="24"/>
                <w:szCs w:val="24"/>
              </w:rPr>
            </w:pPr>
            <w:r>
              <w:rPr>
                <w:rFonts w:ascii="Times New Roman" w:hAnsi="Times New Roman"/>
                <w:b/>
                <w:color w:val="000000"/>
                <w:sz w:val="24"/>
                <w:szCs w:val="24"/>
              </w:rPr>
              <w:t>4</w:t>
            </w:r>
          </w:p>
        </w:tc>
        <w:tc>
          <w:tcPr>
            <w:tcW w:w="577" w:type="pct"/>
            <w:tcBorders>
              <w:top w:val="single" w:sz="12" w:space="0" w:color="auto"/>
              <w:left w:val="nil"/>
              <w:bottom w:val="double" w:sz="6" w:space="0" w:color="auto"/>
              <w:right w:val="double" w:sz="6" w:space="0" w:color="auto"/>
            </w:tcBorders>
            <w:shd w:val="clear" w:color="000000" w:fill="F2F2F2"/>
            <w:vAlign w:val="center"/>
            <w:hideMark/>
          </w:tcPr>
          <w:p w14:paraId="72E20F58" w14:textId="0AAD1DE9" w:rsidR="00E913E0" w:rsidRPr="00E913E0" w:rsidRDefault="00E22A93" w:rsidP="00E913E0">
            <w:pPr>
              <w:spacing w:after="0"/>
              <w:jc w:val="center"/>
              <w:rPr>
                <w:rFonts w:ascii="Times New Roman" w:hAnsi="Times New Roman"/>
                <w:b/>
                <w:color w:val="000000"/>
                <w:sz w:val="24"/>
                <w:szCs w:val="24"/>
              </w:rPr>
            </w:pPr>
            <w:r>
              <w:rPr>
                <w:rFonts w:ascii="Times New Roman" w:hAnsi="Times New Roman"/>
                <w:b/>
                <w:color w:val="000000"/>
                <w:sz w:val="24"/>
                <w:szCs w:val="24"/>
              </w:rPr>
              <w:t>8,0</w:t>
            </w:r>
          </w:p>
        </w:tc>
      </w:tr>
    </w:tbl>
    <w:p w14:paraId="057DF009" w14:textId="77777777" w:rsidR="00CF5712" w:rsidRDefault="00CF5712" w:rsidP="00CF5712">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3885DB47" w14:textId="729846A1" w:rsidR="00BD65AC" w:rsidRDefault="00BD65AC" w:rsidP="00BD65AC">
      <w:pPr>
        <w:spacing w:after="0" w:line="276" w:lineRule="auto"/>
        <w:rPr>
          <w:rFonts w:ascii="Times New Roman" w:hAnsi="Times New Roman"/>
          <w:sz w:val="24"/>
          <w:szCs w:val="24"/>
        </w:rPr>
      </w:pPr>
      <w:r>
        <w:rPr>
          <w:rFonts w:ascii="Times New Roman" w:hAnsi="Times New Roman"/>
          <w:sz w:val="24"/>
          <w:szCs w:val="24"/>
        </w:rPr>
        <w:t>Sur les 984</w:t>
      </w:r>
      <w:r w:rsidRPr="00EF42CF">
        <w:rPr>
          <w:rFonts w:ascii="Times New Roman" w:hAnsi="Times New Roman"/>
          <w:sz w:val="24"/>
          <w:szCs w:val="24"/>
        </w:rPr>
        <w:t xml:space="preserve"> villages de la région, le nombre d’artisans réparateurs</w:t>
      </w:r>
      <w:r>
        <w:rPr>
          <w:rFonts w:ascii="Times New Roman" w:hAnsi="Times New Roman"/>
          <w:sz w:val="24"/>
          <w:szCs w:val="24"/>
        </w:rPr>
        <w:t xml:space="preserve"> est estimé à 80.</w:t>
      </w:r>
      <w:r w:rsidRPr="00EF42CF">
        <w:rPr>
          <w:rFonts w:ascii="Times New Roman" w:hAnsi="Times New Roman"/>
          <w:sz w:val="24"/>
          <w:szCs w:val="24"/>
        </w:rPr>
        <w:t xml:space="preserve"> Parmi ces A</w:t>
      </w:r>
      <w:r>
        <w:rPr>
          <w:rFonts w:ascii="Times New Roman" w:hAnsi="Times New Roman"/>
          <w:sz w:val="24"/>
          <w:szCs w:val="24"/>
        </w:rPr>
        <w:t>rtisans réparateurs</w:t>
      </w:r>
      <w:r w:rsidRPr="00EF42CF">
        <w:rPr>
          <w:rFonts w:ascii="Times New Roman" w:hAnsi="Times New Roman"/>
          <w:sz w:val="24"/>
          <w:szCs w:val="24"/>
        </w:rPr>
        <w:t xml:space="preserve"> </w:t>
      </w:r>
      <w:r>
        <w:rPr>
          <w:rFonts w:ascii="Times New Roman" w:hAnsi="Times New Roman"/>
          <w:sz w:val="24"/>
          <w:szCs w:val="24"/>
        </w:rPr>
        <w:t>cinquante (</w:t>
      </w:r>
      <w:r w:rsidRPr="00EF42CF">
        <w:rPr>
          <w:rFonts w:ascii="Times New Roman" w:hAnsi="Times New Roman"/>
          <w:sz w:val="24"/>
          <w:szCs w:val="24"/>
        </w:rPr>
        <w:t>50</w:t>
      </w:r>
      <w:r>
        <w:rPr>
          <w:rFonts w:ascii="Times New Roman" w:hAnsi="Times New Roman"/>
          <w:sz w:val="24"/>
          <w:szCs w:val="24"/>
        </w:rPr>
        <w:t>)</w:t>
      </w:r>
      <w:r w:rsidRPr="00EF42CF">
        <w:rPr>
          <w:rFonts w:ascii="Times New Roman" w:hAnsi="Times New Roman"/>
          <w:sz w:val="24"/>
          <w:szCs w:val="24"/>
        </w:rPr>
        <w:t xml:space="preserve">  sont agréé par la DREA</w:t>
      </w:r>
      <w:r>
        <w:rPr>
          <w:rFonts w:ascii="Times New Roman" w:hAnsi="Times New Roman"/>
          <w:sz w:val="24"/>
          <w:szCs w:val="24"/>
        </w:rPr>
        <w:t>-BMH soit un taux de 62,</w:t>
      </w:r>
      <w:r w:rsidRPr="00EF42CF">
        <w:rPr>
          <w:rFonts w:ascii="Times New Roman" w:hAnsi="Times New Roman"/>
          <w:sz w:val="24"/>
          <w:szCs w:val="24"/>
        </w:rPr>
        <w:t>5%</w:t>
      </w:r>
      <w:r>
        <w:rPr>
          <w:rFonts w:ascii="Times New Roman" w:hAnsi="Times New Roman"/>
          <w:sz w:val="24"/>
          <w:szCs w:val="24"/>
        </w:rPr>
        <w:t>.</w:t>
      </w:r>
      <w:r w:rsidR="00B2087F">
        <w:rPr>
          <w:rFonts w:ascii="Times New Roman" w:hAnsi="Times New Roman"/>
          <w:sz w:val="24"/>
          <w:szCs w:val="24"/>
        </w:rPr>
        <w:t xml:space="preserve"> Quatre (4</w:t>
      </w:r>
      <w:r>
        <w:rPr>
          <w:rFonts w:ascii="Times New Roman" w:hAnsi="Times New Roman"/>
          <w:sz w:val="24"/>
          <w:szCs w:val="24"/>
        </w:rPr>
        <w:t>)</w:t>
      </w:r>
      <w:r w:rsidRPr="00EF42CF">
        <w:rPr>
          <w:rFonts w:ascii="Times New Roman" w:hAnsi="Times New Roman"/>
          <w:sz w:val="24"/>
          <w:szCs w:val="24"/>
        </w:rPr>
        <w:t xml:space="preserve"> maintenanciers ont signé un contrat en cours avec </w:t>
      </w:r>
      <w:r w:rsidR="00845197">
        <w:rPr>
          <w:rFonts w:ascii="Times New Roman" w:hAnsi="Times New Roman"/>
          <w:sz w:val="24"/>
          <w:szCs w:val="24"/>
        </w:rPr>
        <w:t>les communes</w:t>
      </w:r>
      <w:r w:rsidRPr="00EF42CF">
        <w:rPr>
          <w:rFonts w:ascii="Times New Roman" w:hAnsi="Times New Roman"/>
          <w:sz w:val="24"/>
          <w:szCs w:val="24"/>
        </w:rPr>
        <w:t xml:space="preserve"> soit une prop</w:t>
      </w:r>
      <w:r w:rsidR="00B2087F">
        <w:rPr>
          <w:rFonts w:ascii="Times New Roman" w:hAnsi="Times New Roman"/>
          <w:sz w:val="24"/>
          <w:szCs w:val="24"/>
        </w:rPr>
        <w:t>ortion des contrats signés de 8</w:t>
      </w:r>
      <w:r w:rsidRPr="00EF42CF">
        <w:rPr>
          <w:rFonts w:ascii="Times New Roman" w:hAnsi="Times New Roman"/>
          <w:sz w:val="24"/>
          <w:szCs w:val="24"/>
        </w:rPr>
        <w:t>,0%.</w:t>
      </w:r>
      <w:r w:rsidRPr="00EF42CF">
        <w:rPr>
          <w:rFonts w:ascii="Times New Roman" w:hAnsi="Times New Roman"/>
          <w:b/>
          <w:bCs/>
          <w:color w:val="000000"/>
          <w:sz w:val="24"/>
          <w:szCs w:val="24"/>
        </w:rPr>
        <w:t xml:space="preserve"> </w:t>
      </w:r>
      <w:r w:rsidRPr="00EF42CF">
        <w:rPr>
          <w:rFonts w:ascii="Times New Roman" w:hAnsi="Times New Roman"/>
          <w:sz w:val="24"/>
          <w:szCs w:val="24"/>
        </w:rPr>
        <w:t>L</w:t>
      </w:r>
      <w:r w:rsidR="00B2087F">
        <w:rPr>
          <w:rFonts w:ascii="Times New Roman" w:hAnsi="Times New Roman"/>
          <w:sz w:val="24"/>
          <w:szCs w:val="24"/>
        </w:rPr>
        <w:t>e Nombre de contrats signés entre les maintenanciers et</w:t>
      </w:r>
      <w:r w:rsidRPr="00EF42CF">
        <w:rPr>
          <w:rFonts w:ascii="Times New Roman" w:hAnsi="Times New Roman"/>
          <w:sz w:val="24"/>
          <w:szCs w:val="24"/>
        </w:rPr>
        <w:t xml:space="preserve"> les </w:t>
      </w:r>
      <w:r>
        <w:rPr>
          <w:rFonts w:ascii="Times New Roman" w:hAnsi="Times New Roman"/>
          <w:sz w:val="24"/>
          <w:szCs w:val="24"/>
        </w:rPr>
        <w:t xml:space="preserve">communes </w:t>
      </w:r>
      <w:r w:rsidR="00B2087F">
        <w:rPr>
          <w:rFonts w:ascii="Times New Roman" w:hAnsi="Times New Roman"/>
          <w:sz w:val="24"/>
          <w:szCs w:val="24"/>
        </w:rPr>
        <w:t>est</w:t>
      </w:r>
      <w:r>
        <w:rPr>
          <w:rFonts w:ascii="Times New Roman" w:hAnsi="Times New Roman"/>
          <w:sz w:val="24"/>
          <w:szCs w:val="24"/>
        </w:rPr>
        <w:t xml:space="preserve"> </w:t>
      </w:r>
      <w:r w:rsidR="007449F5">
        <w:rPr>
          <w:rFonts w:ascii="Times New Roman" w:hAnsi="Times New Roman"/>
          <w:sz w:val="24"/>
          <w:szCs w:val="24"/>
        </w:rPr>
        <w:t>neuf (</w:t>
      </w:r>
      <w:r w:rsidR="00B2087F">
        <w:rPr>
          <w:rFonts w:ascii="Times New Roman" w:hAnsi="Times New Roman"/>
          <w:sz w:val="24"/>
          <w:szCs w:val="24"/>
        </w:rPr>
        <w:t>4</w:t>
      </w:r>
      <w:r w:rsidR="007449F5">
        <w:rPr>
          <w:rFonts w:ascii="Times New Roman" w:hAnsi="Times New Roman"/>
          <w:sz w:val="24"/>
          <w:szCs w:val="24"/>
        </w:rPr>
        <w:t>)</w:t>
      </w:r>
      <w:r w:rsidR="00B2087F">
        <w:rPr>
          <w:rFonts w:ascii="Times New Roman" w:hAnsi="Times New Roman"/>
          <w:sz w:val="24"/>
          <w:szCs w:val="24"/>
        </w:rPr>
        <w:t xml:space="preserve">, un nombre très faible </w:t>
      </w:r>
      <w:r w:rsidR="00B2087F" w:rsidRPr="00C03D70">
        <w:rPr>
          <w:rFonts w:ascii="Times New Roman" w:hAnsi="Times New Roman"/>
          <w:sz w:val="24"/>
          <w:szCs w:val="24"/>
        </w:rPr>
        <w:t xml:space="preserve">des efforts considérables restent à faire pour parvenir  </w:t>
      </w:r>
      <w:r w:rsidR="00B2087F">
        <w:rPr>
          <w:rFonts w:ascii="Times New Roman" w:hAnsi="Times New Roman"/>
          <w:sz w:val="24"/>
          <w:szCs w:val="24"/>
        </w:rPr>
        <w:t xml:space="preserve">aux </w:t>
      </w:r>
      <w:r w:rsidR="00B2087F" w:rsidRPr="00B2087F">
        <w:rPr>
          <w:rFonts w:ascii="Times New Roman" w:hAnsi="Times New Roman"/>
          <w:sz w:val="24"/>
          <w:szCs w:val="24"/>
          <w:highlight w:val="yellow"/>
        </w:rPr>
        <w:t>communes sur la contractualisation</w:t>
      </w:r>
      <w:r w:rsidR="00B2087F">
        <w:rPr>
          <w:rFonts w:ascii="Times New Roman" w:hAnsi="Times New Roman"/>
          <w:sz w:val="24"/>
          <w:szCs w:val="24"/>
        </w:rPr>
        <w:t xml:space="preserve"> avec les maintenanciers</w:t>
      </w:r>
      <w:r w:rsidR="00B2087F" w:rsidRPr="00C03D70">
        <w:rPr>
          <w:rFonts w:ascii="Times New Roman" w:hAnsi="Times New Roman"/>
          <w:sz w:val="24"/>
          <w:szCs w:val="24"/>
        </w:rPr>
        <w:t xml:space="preserve"> de la région conformé</w:t>
      </w:r>
      <w:r w:rsidR="00B2087F">
        <w:rPr>
          <w:rFonts w:ascii="Times New Roman" w:hAnsi="Times New Roman"/>
          <w:sz w:val="24"/>
          <w:szCs w:val="24"/>
        </w:rPr>
        <w:t>ment aux principes de la réforme.</w:t>
      </w:r>
    </w:p>
    <w:p w14:paraId="1E77347F" w14:textId="77777777" w:rsidR="008A7DCB" w:rsidRDefault="008A7DCB" w:rsidP="00BD65AC">
      <w:pPr>
        <w:spacing w:after="0" w:line="276" w:lineRule="auto"/>
        <w:rPr>
          <w:rFonts w:ascii="Times New Roman" w:hAnsi="Times New Roman"/>
          <w:sz w:val="24"/>
          <w:szCs w:val="24"/>
        </w:rPr>
      </w:pPr>
    </w:p>
    <w:p w14:paraId="365169B8" w14:textId="1C1F3639" w:rsidR="007449F5" w:rsidRDefault="008812EE" w:rsidP="008812EE">
      <w:pPr>
        <w:pStyle w:val="Lgende"/>
      </w:pPr>
      <w:bookmarkStart w:id="86" w:name="_Toc10126889"/>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48</w:t>
      </w:r>
      <w:r w:rsidR="00DE7E3D">
        <w:rPr>
          <w:noProof/>
        </w:rPr>
        <w:fldChar w:fldCharType="end"/>
      </w:r>
      <w:r>
        <w:t xml:space="preserve"> </w:t>
      </w:r>
      <w:r w:rsidRPr="00A44403">
        <w:t>: Bilan régional de la mise en place des instruments de la Réforme</w:t>
      </w:r>
      <w:bookmarkEnd w:id="86"/>
    </w:p>
    <w:tbl>
      <w:tblPr>
        <w:tblW w:w="5000" w:type="pct"/>
        <w:tblCellMar>
          <w:left w:w="70" w:type="dxa"/>
          <w:right w:w="70" w:type="dxa"/>
        </w:tblCellMar>
        <w:tblLook w:val="04A0" w:firstRow="1" w:lastRow="0" w:firstColumn="1" w:lastColumn="0" w:noHBand="0" w:noVBand="1"/>
      </w:tblPr>
      <w:tblGrid>
        <w:gridCol w:w="1327"/>
        <w:gridCol w:w="1799"/>
        <w:gridCol w:w="1620"/>
        <w:gridCol w:w="1711"/>
        <w:gridCol w:w="1620"/>
        <w:gridCol w:w="1799"/>
      </w:tblGrid>
      <w:tr w:rsidR="008A7DCB" w:rsidRPr="00B2087F" w14:paraId="3F4DB740" w14:textId="77777777" w:rsidTr="00DD6DF3">
        <w:trPr>
          <w:trHeight w:val="2002"/>
          <w:tblHeader/>
        </w:trPr>
        <w:tc>
          <w:tcPr>
            <w:tcW w:w="672" w:type="pct"/>
            <w:tcBorders>
              <w:top w:val="double" w:sz="6" w:space="0" w:color="auto"/>
              <w:left w:val="double" w:sz="6" w:space="0" w:color="auto"/>
              <w:bottom w:val="single" w:sz="12" w:space="0" w:color="auto"/>
              <w:right w:val="single" w:sz="4" w:space="0" w:color="auto"/>
            </w:tcBorders>
            <w:shd w:val="clear" w:color="000000" w:fill="C6D9F1"/>
            <w:vAlign w:val="center"/>
            <w:hideMark/>
          </w:tcPr>
          <w:p w14:paraId="038B40C8" w14:textId="77777777" w:rsidR="008A7DCB" w:rsidRPr="00B2087F" w:rsidRDefault="008A7DCB" w:rsidP="008A7DCB">
            <w:pPr>
              <w:spacing w:after="0"/>
              <w:jc w:val="center"/>
              <w:rPr>
                <w:rFonts w:ascii="Times New Roman" w:hAnsi="Times New Roman"/>
                <w:b/>
                <w:bCs/>
                <w:color w:val="000000"/>
                <w:sz w:val="22"/>
                <w:szCs w:val="22"/>
              </w:rPr>
            </w:pPr>
            <w:r w:rsidRPr="00B2087F">
              <w:rPr>
                <w:rFonts w:ascii="Times New Roman" w:hAnsi="Times New Roman"/>
                <w:b/>
                <w:bCs/>
                <w:color w:val="000000"/>
                <w:sz w:val="22"/>
                <w:szCs w:val="22"/>
              </w:rPr>
              <w:t>Province</w:t>
            </w:r>
          </w:p>
        </w:tc>
        <w:tc>
          <w:tcPr>
            <w:tcW w:w="911" w:type="pct"/>
            <w:tcBorders>
              <w:top w:val="double" w:sz="6" w:space="0" w:color="auto"/>
              <w:left w:val="nil"/>
              <w:bottom w:val="single" w:sz="12" w:space="0" w:color="auto"/>
              <w:right w:val="single" w:sz="4" w:space="0" w:color="auto"/>
            </w:tcBorders>
            <w:shd w:val="clear" w:color="000000" w:fill="C6D9F1"/>
            <w:vAlign w:val="center"/>
            <w:hideMark/>
          </w:tcPr>
          <w:p w14:paraId="1040DE80" w14:textId="77777777" w:rsidR="008A7DCB" w:rsidRPr="00B2087F" w:rsidRDefault="008A7DCB" w:rsidP="008A7DCB">
            <w:pPr>
              <w:spacing w:after="0"/>
              <w:jc w:val="center"/>
              <w:rPr>
                <w:rFonts w:ascii="Times New Roman" w:hAnsi="Times New Roman"/>
                <w:b/>
                <w:bCs/>
                <w:color w:val="000000"/>
                <w:sz w:val="22"/>
                <w:szCs w:val="22"/>
              </w:rPr>
            </w:pPr>
            <w:r w:rsidRPr="00B2087F">
              <w:rPr>
                <w:rFonts w:ascii="Times New Roman" w:hAnsi="Times New Roman"/>
                <w:b/>
                <w:bCs/>
                <w:color w:val="000000"/>
                <w:sz w:val="22"/>
                <w:szCs w:val="22"/>
              </w:rPr>
              <w:t>Nombre de communes</w:t>
            </w:r>
          </w:p>
        </w:tc>
        <w:tc>
          <w:tcPr>
            <w:tcW w:w="820" w:type="pct"/>
            <w:tcBorders>
              <w:top w:val="double" w:sz="6" w:space="0" w:color="auto"/>
              <w:left w:val="nil"/>
              <w:bottom w:val="single" w:sz="12" w:space="0" w:color="auto"/>
              <w:right w:val="single" w:sz="12" w:space="0" w:color="auto"/>
            </w:tcBorders>
            <w:shd w:val="clear" w:color="000000" w:fill="C6D9F1"/>
            <w:vAlign w:val="center"/>
            <w:hideMark/>
          </w:tcPr>
          <w:p w14:paraId="23A47D90" w14:textId="77777777" w:rsidR="008A7DCB" w:rsidRPr="00B2087F" w:rsidRDefault="008A7DCB" w:rsidP="008A7DCB">
            <w:pPr>
              <w:spacing w:after="0"/>
              <w:jc w:val="center"/>
              <w:rPr>
                <w:rFonts w:ascii="Times New Roman" w:hAnsi="Times New Roman"/>
                <w:b/>
                <w:bCs/>
                <w:color w:val="000000"/>
                <w:sz w:val="22"/>
                <w:szCs w:val="22"/>
              </w:rPr>
            </w:pPr>
            <w:r w:rsidRPr="00B2087F">
              <w:rPr>
                <w:rFonts w:ascii="Times New Roman" w:hAnsi="Times New Roman"/>
                <w:b/>
                <w:bCs/>
                <w:color w:val="000000"/>
                <w:sz w:val="22"/>
                <w:szCs w:val="22"/>
              </w:rPr>
              <w:t>Communes de la région ayant signé des conventions avec les AUE dans tous les villages</w:t>
            </w:r>
          </w:p>
        </w:tc>
        <w:tc>
          <w:tcPr>
            <w:tcW w:w="866" w:type="pct"/>
            <w:tcBorders>
              <w:top w:val="double" w:sz="6" w:space="0" w:color="auto"/>
              <w:left w:val="single" w:sz="12" w:space="0" w:color="auto"/>
              <w:bottom w:val="single" w:sz="12" w:space="0" w:color="auto"/>
              <w:right w:val="single" w:sz="4" w:space="0" w:color="auto"/>
            </w:tcBorders>
            <w:shd w:val="clear" w:color="000000" w:fill="EAF1DD"/>
            <w:vAlign w:val="center"/>
            <w:hideMark/>
          </w:tcPr>
          <w:p w14:paraId="7871C577" w14:textId="77777777" w:rsidR="008A7DCB" w:rsidRPr="00B2087F" w:rsidRDefault="008A7DCB" w:rsidP="008A7DCB">
            <w:pPr>
              <w:spacing w:after="0"/>
              <w:jc w:val="center"/>
              <w:rPr>
                <w:rFonts w:ascii="Times New Roman" w:hAnsi="Times New Roman"/>
                <w:b/>
                <w:bCs/>
                <w:color w:val="000000"/>
                <w:sz w:val="22"/>
                <w:szCs w:val="22"/>
              </w:rPr>
            </w:pPr>
            <w:r w:rsidRPr="00B2087F">
              <w:rPr>
                <w:rFonts w:ascii="Times New Roman" w:hAnsi="Times New Roman"/>
                <w:b/>
                <w:bCs/>
                <w:color w:val="000000"/>
                <w:sz w:val="22"/>
                <w:szCs w:val="22"/>
              </w:rPr>
              <w:t>Communes ayant signé des contrats de suivi/entretien préventif avec au moins un maintenancier</w:t>
            </w:r>
          </w:p>
        </w:tc>
        <w:tc>
          <w:tcPr>
            <w:tcW w:w="820" w:type="pct"/>
            <w:tcBorders>
              <w:top w:val="double" w:sz="6" w:space="0" w:color="auto"/>
              <w:left w:val="nil"/>
              <w:bottom w:val="single" w:sz="12" w:space="0" w:color="auto"/>
              <w:right w:val="single" w:sz="4" w:space="0" w:color="auto"/>
            </w:tcBorders>
            <w:shd w:val="clear" w:color="000000" w:fill="DAEEF3"/>
            <w:vAlign w:val="center"/>
            <w:hideMark/>
          </w:tcPr>
          <w:p w14:paraId="3FB1635C" w14:textId="77777777" w:rsidR="008A7DCB" w:rsidRPr="00B2087F" w:rsidRDefault="008A7DCB" w:rsidP="008A7DCB">
            <w:pPr>
              <w:spacing w:after="0"/>
              <w:jc w:val="center"/>
              <w:rPr>
                <w:rFonts w:ascii="Times New Roman" w:hAnsi="Times New Roman"/>
                <w:b/>
                <w:bCs/>
                <w:color w:val="000000"/>
                <w:sz w:val="22"/>
                <w:szCs w:val="22"/>
              </w:rPr>
            </w:pPr>
            <w:r w:rsidRPr="00B2087F">
              <w:rPr>
                <w:rFonts w:ascii="Times New Roman" w:hAnsi="Times New Roman"/>
                <w:b/>
                <w:bCs/>
                <w:color w:val="000000"/>
                <w:sz w:val="22"/>
                <w:szCs w:val="22"/>
              </w:rPr>
              <w:t>Communes ayant finalisée la mise en place des instruments de la Réforme en milieu rural* :</w:t>
            </w:r>
          </w:p>
        </w:tc>
        <w:tc>
          <w:tcPr>
            <w:tcW w:w="911" w:type="pct"/>
            <w:tcBorders>
              <w:top w:val="double" w:sz="6" w:space="0" w:color="auto"/>
              <w:left w:val="nil"/>
              <w:bottom w:val="single" w:sz="12" w:space="0" w:color="auto"/>
              <w:right w:val="double" w:sz="6" w:space="0" w:color="auto"/>
            </w:tcBorders>
            <w:shd w:val="clear" w:color="000000" w:fill="E5DFEC"/>
            <w:vAlign w:val="center"/>
            <w:hideMark/>
          </w:tcPr>
          <w:p w14:paraId="133DA774" w14:textId="77777777" w:rsidR="008A7DCB" w:rsidRPr="00B2087F" w:rsidRDefault="008A7DCB" w:rsidP="008A7DCB">
            <w:pPr>
              <w:spacing w:after="0"/>
              <w:jc w:val="center"/>
              <w:rPr>
                <w:rFonts w:ascii="Times New Roman" w:hAnsi="Times New Roman"/>
                <w:b/>
                <w:bCs/>
                <w:color w:val="000000"/>
                <w:sz w:val="22"/>
                <w:szCs w:val="22"/>
              </w:rPr>
            </w:pPr>
            <w:r w:rsidRPr="00B2087F">
              <w:rPr>
                <w:rFonts w:ascii="Times New Roman" w:hAnsi="Times New Roman"/>
                <w:b/>
                <w:bCs/>
                <w:color w:val="000000"/>
                <w:sz w:val="22"/>
                <w:szCs w:val="22"/>
              </w:rPr>
              <w:t>Communes dont la totalité des AEPS sont gérés par un opérateur sous contrat d’affermage**</w:t>
            </w:r>
          </w:p>
        </w:tc>
      </w:tr>
      <w:tr w:rsidR="00E22A93" w:rsidRPr="00B2087F" w14:paraId="001A4CFC" w14:textId="77777777" w:rsidTr="00E22A93">
        <w:trPr>
          <w:trHeight w:val="501"/>
        </w:trPr>
        <w:tc>
          <w:tcPr>
            <w:tcW w:w="672" w:type="pct"/>
            <w:vMerge w:val="restart"/>
            <w:tcBorders>
              <w:top w:val="single" w:sz="12" w:space="0" w:color="auto"/>
              <w:left w:val="double" w:sz="6" w:space="0" w:color="auto"/>
              <w:bottom w:val="single" w:sz="4" w:space="0" w:color="auto"/>
              <w:right w:val="single" w:sz="4" w:space="0" w:color="auto"/>
            </w:tcBorders>
            <w:shd w:val="clear" w:color="000000" w:fill="C6D9F1"/>
            <w:vAlign w:val="center"/>
            <w:hideMark/>
          </w:tcPr>
          <w:p w14:paraId="237BEF3D" w14:textId="77777777" w:rsidR="00E22A93" w:rsidRPr="00B2087F" w:rsidRDefault="00E22A93" w:rsidP="00E22A93">
            <w:pPr>
              <w:spacing w:after="0"/>
              <w:jc w:val="center"/>
              <w:rPr>
                <w:rFonts w:ascii="Times New Roman" w:hAnsi="Times New Roman"/>
                <w:b/>
                <w:color w:val="000000"/>
                <w:sz w:val="22"/>
                <w:szCs w:val="22"/>
              </w:rPr>
            </w:pPr>
            <w:r w:rsidRPr="00B2087F">
              <w:rPr>
                <w:rFonts w:ascii="Times New Roman" w:hAnsi="Times New Roman"/>
                <w:b/>
                <w:color w:val="000000"/>
                <w:sz w:val="22"/>
                <w:szCs w:val="22"/>
              </w:rPr>
              <w:t>BALE</w:t>
            </w:r>
          </w:p>
        </w:tc>
        <w:tc>
          <w:tcPr>
            <w:tcW w:w="911" w:type="pct"/>
            <w:tcBorders>
              <w:top w:val="single" w:sz="12" w:space="0" w:color="auto"/>
              <w:left w:val="nil"/>
              <w:bottom w:val="single" w:sz="4" w:space="0" w:color="auto"/>
              <w:right w:val="single" w:sz="4" w:space="0" w:color="auto"/>
            </w:tcBorders>
            <w:shd w:val="clear" w:color="auto" w:fill="auto"/>
            <w:vAlign w:val="center"/>
            <w:hideMark/>
          </w:tcPr>
          <w:p w14:paraId="6495BA98"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BAGASSI</w:t>
            </w:r>
          </w:p>
        </w:tc>
        <w:tc>
          <w:tcPr>
            <w:tcW w:w="820" w:type="pct"/>
            <w:tcBorders>
              <w:top w:val="single" w:sz="12" w:space="0" w:color="auto"/>
              <w:left w:val="nil"/>
              <w:bottom w:val="single" w:sz="4" w:space="0" w:color="auto"/>
              <w:right w:val="single" w:sz="12" w:space="0" w:color="auto"/>
            </w:tcBorders>
            <w:shd w:val="clear" w:color="auto" w:fill="auto"/>
            <w:vAlign w:val="center"/>
            <w:hideMark/>
          </w:tcPr>
          <w:p w14:paraId="5F24455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lang w:val="en-US"/>
              </w:rPr>
              <w:t>BAGASSI</w:t>
            </w:r>
          </w:p>
        </w:tc>
        <w:tc>
          <w:tcPr>
            <w:tcW w:w="86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D84F892" w14:textId="3BF4E20B"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single" w:sz="12" w:space="0" w:color="auto"/>
              <w:left w:val="nil"/>
              <w:bottom w:val="single" w:sz="4" w:space="0" w:color="auto"/>
              <w:right w:val="single" w:sz="4" w:space="0" w:color="auto"/>
            </w:tcBorders>
            <w:shd w:val="clear" w:color="auto" w:fill="auto"/>
            <w:vAlign w:val="center"/>
            <w:hideMark/>
          </w:tcPr>
          <w:p w14:paraId="4140A3F9" w14:textId="4D70B6CA"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single" w:sz="12" w:space="0" w:color="auto"/>
              <w:left w:val="nil"/>
              <w:bottom w:val="single" w:sz="4" w:space="0" w:color="auto"/>
              <w:right w:val="double" w:sz="6" w:space="0" w:color="auto"/>
            </w:tcBorders>
            <w:shd w:val="clear" w:color="auto" w:fill="auto"/>
            <w:vAlign w:val="center"/>
            <w:hideMark/>
          </w:tcPr>
          <w:p w14:paraId="67DF645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BAGASSI</w:t>
            </w:r>
          </w:p>
        </w:tc>
      </w:tr>
      <w:tr w:rsidR="00E22A93" w:rsidRPr="00B2087F" w14:paraId="5AFFA3F0"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0C080311"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2A6A5A6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BANA</w:t>
            </w:r>
          </w:p>
        </w:tc>
        <w:tc>
          <w:tcPr>
            <w:tcW w:w="820" w:type="pct"/>
            <w:tcBorders>
              <w:top w:val="nil"/>
              <w:left w:val="nil"/>
              <w:bottom w:val="single" w:sz="4" w:space="0" w:color="auto"/>
              <w:right w:val="single" w:sz="12" w:space="0" w:color="auto"/>
            </w:tcBorders>
            <w:shd w:val="clear" w:color="000000" w:fill="C6D9F1"/>
            <w:vAlign w:val="center"/>
            <w:hideMark/>
          </w:tcPr>
          <w:p w14:paraId="4D1ADE40"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BANA</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1ACD1ABA" w14:textId="13368F3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498708B8" w14:textId="31CB7C20"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5C6648B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262DE29D"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1C410EC6"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06E07A94"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BOROMO</w:t>
            </w:r>
          </w:p>
        </w:tc>
        <w:tc>
          <w:tcPr>
            <w:tcW w:w="820" w:type="pct"/>
            <w:tcBorders>
              <w:top w:val="nil"/>
              <w:left w:val="nil"/>
              <w:bottom w:val="single" w:sz="4" w:space="0" w:color="auto"/>
              <w:right w:val="single" w:sz="12" w:space="0" w:color="auto"/>
            </w:tcBorders>
            <w:shd w:val="clear" w:color="auto" w:fill="auto"/>
            <w:vAlign w:val="center"/>
            <w:hideMark/>
          </w:tcPr>
          <w:p w14:paraId="6CCB3F8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BOROMO</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4C510DFC" w14:textId="3ABBAB2D"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5C9264C5" w14:textId="64BDC644"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7730CCC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304C6673"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95B6A8A"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5313113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FARA</w:t>
            </w:r>
          </w:p>
        </w:tc>
        <w:tc>
          <w:tcPr>
            <w:tcW w:w="820" w:type="pct"/>
            <w:tcBorders>
              <w:top w:val="nil"/>
              <w:left w:val="nil"/>
              <w:bottom w:val="single" w:sz="4" w:space="0" w:color="auto"/>
              <w:right w:val="single" w:sz="12" w:space="0" w:color="auto"/>
            </w:tcBorders>
            <w:shd w:val="clear" w:color="000000" w:fill="C6D9F1"/>
            <w:vAlign w:val="center"/>
            <w:hideMark/>
          </w:tcPr>
          <w:p w14:paraId="1D893A9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FARA</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349955C6" w14:textId="1A04167B"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797C5921" w14:textId="4D8F2E22"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32743CC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4078D395"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7E03208A"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59045B5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OURY</w:t>
            </w:r>
          </w:p>
        </w:tc>
        <w:tc>
          <w:tcPr>
            <w:tcW w:w="820" w:type="pct"/>
            <w:tcBorders>
              <w:top w:val="nil"/>
              <w:left w:val="nil"/>
              <w:bottom w:val="single" w:sz="4" w:space="0" w:color="auto"/>
              <w:right w:val="single" w:sz="12" w:space="0" w:color="auto"/>
            </w:tcBorders>
            <w:shd w:val="clear" w:color="auto" w:fill="auto"/>
            <w:vAlign w:val="center"/>
            <w:hideMark/>
          </w:tcPr>
          <w:p w14:paraId="1732347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OURY</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7C14653D" w14:textId="739ECB7F"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357CE074" w14:textId="04FD8776"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12BB8F6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OURY</w:t>
            </w:r>
          </w:p>
        </w:tc>
      </w:tr>
      <w:tr w:rsidR="00E22A93" w:rsidRPr="00B2087F" w14:paraId="273C2773"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7659D650"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6F7FBD6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PA</w:t>
            </w:r>
          </w:p>
        </w:tc>
        <w:tc>
          <w:tcPr>
            <w:tcW w:w="820" w:type="pct"/>
            <w:tcBorders>
              <w:top w:val="nil"/>
              <w:left w:val="nil"/>
              <w:bottom w:val="single" w:sz="4" w:space="0" w:color="auto"/>
              <w:right w:val="single" w:sz="12" w:space="0" w:color="auto"/>
            </w:tcBorders>
            <w:shd w:val="clear" w:color="000000" w:fill="C6D9F1"/>
            <w:vAlign w:val="center"/>
            <w:hideMark/>
          </w:tcPr>
          <w:p w14:paraId="12934DA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PA</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3815C82B" w14:textId="30B83813"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36ACF9AE" w14:textId="49D98A16"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24F35CC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PA</w:t>
            </w:r>
          </w:p>
        </w:tc>
      </w:tr>
      <w:tr w:rsidR="00E22A93" w:rsidRPr="00B2087F" w14:paraId="05F770A0"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9C22DBC"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39615FA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POMPOI</w:t>
            </w:r>
          </w:p>
        </w:tc>
        <w:tc>
          <w:tcPr>
            <w:tcW w:w="820" w:type="pct"/>
            <w:tcBorders>
              <w:top w:val="nil"/>
              <w:left w:val="nil"/>
              <w:bottom w:val="single" w:sz="4" w:space="0" w:color="auto"/>
              <w:right w:val="single" w:sz="12" w:space="0" w:color="auto"/>
            </w:tcBorders>
            <w:shd w:val="clear" w:color="auto" w:fill="auto"/>
            <w:vAlign w:val="center"/>
            <w:hideMark/>
          </w:tcPr>
          <w:p w14:paraId="679FB27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POMPOI</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748EFB96" w14:textId="4AFAB296"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2C56A0B4" w14:textId="63963845"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125FF2E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3D47F35D"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00A86DA4"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5882D2F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POURA</w:t>
            </w:r>
          </w:p>
        </w:tc>
        <w:tc>
          <w:tcPr>
            <w:tcW w:w="820" w:type="pct"/>
            <w:tcBorders>
              <w:top w:val="nil"/>
              <w:left w:val="nil"/>
              <w:bottom w:val="single" w:sz="4" w:space="0" w:color="auto"/>
              <w:right w:val="single" w:sz="12" w:space="0" w:color="auto"/>
            </w:tcBorders>
            <w:shd w:val="clear" w:color="000000" w:fill="C6D9F1"/>
            <w:vAlign w:val="center"/>
            <w:hideMark/>
          </w:tcPr>
          <w:p w14:paraId="2DE34164"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POURA</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02507678" w14:textId="5E3FEDDB"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63DD849A" w14:textId="4919437F"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4434EBD4"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8A7DCB" w:rsidRPr="00B2087F" w14:paraId="7A626E06"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0C501E57" w14:textId="77777777" w:rsidR="008A7DCB" w:rsidRPr="00B2087F" w:rsidRDefault="008A7DCB" w:rsidP="008A7DCB">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78A8A421"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SIBY</w:t>
            </w:r>
          </w:p>
        </w:tc>
        <w:tc>
          <w:tcPr>
            <w:tcW w:w="820" w:type="pct"/>
            <w:tcBorders>
              <w:top w:val="nil"/>
              <w:left w:val="nil"/>
              <w:bottom w:val="single" w:sz="4" w:space="0" w:color="auto"/>
              <w:right w:val="single" w:sz="12" w:space="0" w:color="auto"/>
            </w:tcBorders>
            <w:shd w:val="clear" w:color="auto" w:fill="auto"/>
            <w:vAlign w:val="center"/>
            <w:hideMark/>
          </w:tcPr>
          <w:p w14:paraId="78AD6C7D"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SIBY</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3027E3D5" w14:textId="5594CD63"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SIBY</w:t>
            </w:r>
          </w:p>
        </w:tc>
        <w:tc>
          <w:tcPr>
            <w:tcW w:w="820" w:type="pct"/>
            <w:tcBorders>
              <w:top w:val="nil"/>
              <w:left w:val="nil"/>
              <w:bottom w:val="single" w:sz="4" w:space="0" w:color="auto"/>
              <w:right w:val="single" w:sz="4" w:space="0" w:color="auto"/>
            </w:tcBorders>
            <w:shd w:val="clear" w:color="auto" w:fill="auto"/>
            <w:vAlign w:val="center"/>
            <w:hideMark/>
          </w:tcPr>
          <w:p w14:paraId="055C35EE" w14:textId="48983F35"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SIBY</w:t>
            </w:r>
          </w:p>
        </w:tc>
        <w:tc>
          <w:tcPr>
            <w:tcW w:w="911" w:type="pct"/>
            <w:tcBorders>
              <w:top w:val="nil"/>
              <w:left w:val="nil"/>
              <w:bottom w:val="single" w:sz="4" w:space="0" w:color="auto"/>
              <w:right w:val="double" w:sz="6" w:space="0" w:color="auto"/>
            </w:tcBorders>
            <w:shd w:val="clear" w:color="auto" w:fill="auto"/>
            <w:vAlign w:val="center"/>
            <w:hideMark/>
          </w:tcPr>
          <w:p w14:paraId="3D8D8CE1"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SIBY</w:t>
            </w:r>
          </w:p>
        </w:tc>
      </w:tr>
      <w:tr w:rsidR="008A7DCB" w:rsidRPr="00B2087F" w14:paraId="72784DF9" w14:textId="77777777" w:rsidTr="00B2087F">
        <w:trPr>
          <w:trHeight w:val="501"/>
        </w:trPr>
        <w:tc>
          <w:tcPr>
            <w:tcW w:w="672" w:type="pct"/>
            <w:vMerge/>
            <w:tcBorders>
              <w:top w:val="nil"/>
              <w:left w:val="double" w:sz="6" w:space="0" w:color="auto"/>
              <w:bottom w:val="single" w:sz="12" w:space="0" w:color="auto"/>
              <w:right w:val="single" w:sz="4" w:space="0" w:color="auto"/>
            </w:tcBorders>
            <w:vAlign w:val="center"/>
            <w:hideMark/>
          </w:tcPr>
          <w:p w14:paraId="2D23D7AA" w14:textId="77777777" w:rsidR="008A7DCB" w:rsidRPr="00B2087F" w:rsidRDefault="008A7DCB" w:rsidP="008A7DCB">
            <w:pPr>
              <w:spacing w:after="0"/>
              <w:jc w:val="left"/>
              <w:rPr>
                <w:rFonts w:ascii="Times New Roman" w:hAnsi="Times New Roman"/>
                <w:color w:val="000000"/>
                <w:sz w:val="22"/>
                <w:szCs w:val="22"/>
              </w:rPr>
            </w:pPr>
          </w:p>
        </w:tc>
        <w:tc>
          <w:tcPr>
            <w:tcW w:w="911" w:type="pct"/>
            <w:tcBorders>
              <w:top w:val="nil"/>
              <w:left w:val="nil"/>
              <w:bottom w:val="single" w:sz="12" w:space="0" w:color="auto"/>
              <w:right w:val="single" w:sz="4" w:space="0" w:color="auto"/>
            </w:tcBorders>
            <w:shd w:val="clear" w:color="000000" w:fill="C6D9F1"/>
            <w:vAlign w:val="center"/>
            <w:hideMark/>
          </w:tcPr>
          <w:p w14:paraId="5315556C"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YAHO</w:t>
            </w:r>
          </w:p>
        </w:tc>
        <w:tc>
          <w:tcPr>
            <w:tcW w:w="820" w:type="pct"/>
            <w:tcBorders>
              <w:top w:val="nil"/>
              <w:left w:val="nil"/>
              <w:bottom w:val="single" w:sz="12" w:space="0" w:color="auto"/>
              <w:right w:val="single" w:sz="12" w:space="0" w:color="auto"/>
            </w:tcBorders>
            <w:shd w:val="clear" w:color="000000" w:fill="C6D9F1"/>
            <w:vAlign w:val="center"/>
            <w:hideMark/>
          </w:tcPr>
          <w:p w14:paraId="747AE0B4"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12" w:space="0" w:color="auto"/>
              <w:right w:val="single" w:sz="4" w:space="0" w:color="auto"/>
            </w:tcBorders>
            <w:shd w:val="clear" w:color="000000" w:fill="EAF1DD"/>
            <w:vAlign w:val="center"/>
            <w:hideMark/>
          </w:tcPr>
          <w:p w14:paraId="290B5CBE" w14:textId="13BDB1D8"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12" w:space="0" w:color="auto"/>
              <w:right w:val="single" w:sz="4" w:space="0" w:color="auto"/>
            </w:tcBorders>
            <w:shd w:val="clear" w:color="000000" w:fill="DAEEF3"/>
            <w:vAlign w:val="center"/>
            <w:hideMark/>
          </w:tcPr>
          <w:p w14:paraId="33F1A889" w14:textId="6F5C59EC"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12" w:space="0" w:color="auto"/>
              <w:right w:val="double" w:sz="6" w:space="0" w:color="auto"/>
            </w:tcBorders>
            <w:shd w:val="clear" w:color="000000" w:fill="E5DFEC"/>
            <w:vAlign w:val="center"/>
            <w:hideMark/>
          </w:tcPr>
          <w:p w14:paraId="58DB5C7F"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8A7DCB" w:rsidRPr="00B2087F" w14:paraId="75AB3EB9" w14:textId="77777777" w:rsidTr="00B2087F">
        <w:trPr>
          <w:trHeight w:val="501"/>
        </w:trPr>
        <w:tc>
          <w:tcPr>
            <w:tcW w:w="672" w:type="pct"/>
            <w:vMerge w:val="restart"/>
            <w:tcBorders>
              <w:top w:val="single" w:sz="12" w:space="0" w:color="auto"/>
              <w:left w:val="double" w:sz="6" w:space="0" w:color="auto"/>
              <w:bottom w:val="single" w:sz="4" w:space="0" w:color="auto"/>
              <w:right w:val="single" w:sz="4" w:space="0" w:color="auto"/>
            </w:tcBorders>
            <w:shd w:val="clear" w:color="000000" w:fill="C6D9F1"/>
            <w:vAlign w:val="center"/>
            <w:hideMark/>
          </w:tcPr>
          <w:p w14:paraId="0C54417F" w14:textId="77777777" w:rsidR="008A7DCB" w:rsidRPr="00B2087F" w:rsidRDefault="008A7DCB" w:rsidP="008A7DCB">
            <w:pPr>
              <w:spacing w:after="0"/>
              <w:jc w:val="center"/>
              <w:rPr>
                <w:rFonts w:ascii="Times New Roman" w:hAnsi="Times New Roman"/>
                <w:color w:val="000000"/>
                <w:sz w:val="22"/>
                <w:szCs w:val="22"/>
              </w:rPr>
            </w:pPr>
            <w:r w:rsidRPr="00B2087F">
              <w:rPr>
                <w:rFonts w:ascii="Times New Roman" w:hAnsi="Times New Roman"/>
                <w:color w:val="000000"/>
                <w:sz w:val="22"/>
                <w:szCs w:val="22"/>
              </w:rPr>
              <w:t>BANWA</w:t>
            </w:r>
          </w:p>
        </w:tc>
        <w:tc>
          <w:tcPr>
            <w:tcW w:w="911" w:type="pct"/>
            <w:tcBorders>
              <w:top w:val="single" w:sz="12" w:space="0" w:color="auto"/>
              <w:left w:val="nil"/>
              <w:bottom w:val="single" w:sz="4" w:space="0" w:color="auto"/>
              <w:right w:val="single" w:sz="4" w:space="0" w:color="auto"/>
            </w:tcBorders>
            <w:shd w:val="clear" w:color="auto" w:fill="auto"/>
            <w:vAlign w:val="center"/>
            <w:hideMark/>
          </w:tcPr>
          <w:p w14:paraId="17615851"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BALAVE</w:t>
            </w:r>
          </w:p>
        </w:tc>
        <w:tc>
          <w:tcPr>
            <w:tcW w:w="820" w:type="pct"/>
            <w:tcBorders>
              <w:top w:val="single" w:sz="12" w:space="0" w:color="auto"/>
              <w:left w:val="nil"/>
              <w:bottom w:val="single" w:sz="4" w:space="0" w:color="auto"/>
              <w:right w:val="single" w:sz="12" w:space="0" w:color="auto"/>
            </w:tcBorders>
            <w:shd w:val="clear" w:color="auto" w:fill="auto"/>
            <w:vAlign w:val="center"/>
            <w:hideMark/>
          </w:tcPr>
          <w:p w14:paraId="0C85D13A"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BALAVE</w:t>
            </w:r>
          </w:p>
        </w:tc>
        <w:tc>
          <w:tcPr>
            <w:tcW w:w="86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4B86196" w14:textId="44F2A440"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BALAVE</w:t>
            </w:r>
          </w:p>
        </w:tc>
        <w:tc>
          <w:tcPr>
            <w:tcW w:w="820" w:type="pct"/>
            <w:tcBorders>
              <w:top w:val="single" w:sz="12" w:space="0" w:color="auto"/>
              <w:left w:val="nil"/>
              <w:bottom w:val="single" w:sz="4" w:space="0" w:color="auto"/>
              <w:right w:val="single" w:sz="4" w:space="0" w:color="auto"/>
            </w:tcBorders>
            <w:shd w:val="clear" w:color="auto" w:fill="auto"/>
            <w:vAlign w:val="center"/>
            <w:hideMark/>
          </w:tcPr>
          <w:p w14:paraId="30845DDB" w14:textId="2B940C49"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BALAVE</w:t>
            </w:r>
          </w:p>
        </w:tc>
        <w:tc>
          <w:tcPr>
            <w:tcW w:w="911" w:type="pct"/>
            <w:tcBorders>
              <w:top w:val="single" w:sz="12" w:space="0" w:color="auto"/>
              <w:left w:val="nil"/>
              <w:bottom w:val="single" w:sz="4" w:space="0" w:color="auto"/>
              <w:right w:val="double" w:sz="6" w:space="0" w:color="auto"/>
            </w:tcBorders>
            <w:shd w:val="clear" w:color="auto" w:fill="auto"/>
            <w:vAlign w:val="center"/>
            <w:hideMark/>
          </w:tcPr>
          <w:p w14:paraId="61117465"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4E1D0B38"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5923EF6"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168631AC"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KOUKA</w:t>
            </w:r>
          </w:p>
        </w:tc>
        <w:tc>
          <w:tcPr>
            <w:tcW w:w="820" w:type="pct"/>
            <w:tcBorders>
              <w:top w:val="nil"/>
              <w:left w:val="nil"/>
              <w:bottom w:val="single" w:sz="4" w:space="0" w:color="auto"/>
              <w:right w:val="single" w:sz="12" w:space="0" w:color="auto"/>
            </w:tcBorders>
            <w:shd w:val="clear" w:color="000000" w:fill="C6D9F1"/>
            <w:vAlign w:val="center"/>
            <w:hideMark/>
          </w:tcPr>
          <w:p w14:paraId="352C3FD8"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7D9A0952" w14:textId="3D87C7B8"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19649669" w14:textId="34C2E350"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42EB0B4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KOUKA</w:t>
            </w:r>
          </w:p>
        </w:tc>
      </w:tr>
      <w:tr w:rsidR="00E22A93" w:rsidRPr="00B2087F" w14:paraId="25CFA925"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B444E6A"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1681280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SAMI</w:t>
            </w:r>
          </w:p>
        </w:tc>
        <w:tc>
          <w:tcPr>
            <w:tcW w:w="820" w:type="pct"/>
            <w:tcBorders>
              <w:top w:val="nil"/>
              <w:left w:val="nil"/>
              <w:bottom w:val="single" w:sz="4" w:space="0" w:color="auto"/>
              <w:right w:val="single" w:sz="12" w:space="0" w:color="auto"/>
            </w:tcBorders>
            <w:shd w:val="clear" w:color="auto" w:fill="auto"/>
            <w:vAlign w:val="center"/>
            <w:hideMark/>
          </w:tcPr>
          <w:p w14:paraId="73E86CA0"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369C3428" w14:textId="7BF4EDD1"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2189AA17" w14:textId="4B446EBE"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394EF9B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SAMI</w:t>
            </w:r>
          </w:p>
        </w:tc>
      </w:tr>
      <w:tr w:rsidR="00E22A93" w:rsidRPr="00B2087F" w14:paraId="2F0DD323"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2A98AFFB"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3EA40B3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SANABA</w:t>
            </w:r>
          </w:p>
        </w:tc>
        <w:tc>
          <w:tcPr>
            <w:tcW w:w="820" w:type="pct"/>
            <w:tcBorders>
              <w:top w:val="nil"/>
              <w:left w:val="nil"/>
              <w:bottom w:val="single" w:sz="4" w:space="0" w:color="auto"/>
              <w:right w:val="single" w:sz="12" w:space="0" w:color="auto"/>
            </w:tcBorders>
            <w:shd w:val="clear" w:color="000000" w:fill="C6D9F1"/>
            <w:vAlign w:val="center"/>
            <w:hideMark/>
          </w:tcPr>
          <w:p w14:paraId="364F57C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1CE777D6" w14:textId="06CFAC0D"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76ED20F5" w14:textId="4972CD4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02165D8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SANABA</w:t>
            </w:r>
          </w:p>
        </w:tc>
      </w:tr>
      <w:tr w:rsidR="00E22A93" w:rsidRPr="00B2087F" w14:paraId="4CD658A0"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069C52D"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34BE2990"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SOLENZO</w:t>
            </w:r>
          </w:p>
        </w:tc>
        <w:tc>
          <w:tcPr>
            <w:tcW w:w="820" w:type="pct"/>
            <w:tcBorders>
              <w:top w:val="nil"/>
              <w:left w:val="nil"/>
              <w:bottom w:val="single" w:sz="4" w:space="0" w:color="auto"/>
              <w:right w:val="single" w:sz="12" w:space="0" w:color="auto"/>
            </w:tcBorders>
            <w:shd w:val="clear" w:color="auto" w:fill="auto"/>
            <w:vAlign w:val="center"/>
            <w:hideMark/>
          </w:tcPr>
          <w:p w14:paraId="7E4D477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75BB6503" w14:textId="1A8AD669"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311F1AB4" w14:textId="69CF9E75"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1150338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SOLENZO</w:t>
            </w:r>
          </w:p>
        </w:tc>
      </w:tr>
      <w:tr w:rsidR="00E22A93" w:rsidRPr="00B2087F" w14:paraId="4CCF3E3E"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5612D900"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2C1BBDE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TANSILA</w:t>
            </w:r>
          </w:p>
        </w:tc>
        <w:tc>
          <w:tcPr>
            <w:tcW w:w="820" w:type="pct"/>
            <w:tcBorders>
              <w:top w:val="nil"/>
              <w:left w:val="nil"/>
              <w:bottom w:val="single" w:sz="4" w:space="0" w:color="auto"/>
              <w:right w:val="single" w:sz="12" w:space="0" w:color="auto"/>
            </w:tcBorders>
            <w:shd w:val="clear" w:color="000000" w:fill="C6D9F1"/>
            <w:vAlign w:val="center"/>
            <w:hideMark/>
          </w:tcPr>
          <w:p w14:paraId="3F5105C8"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2257B2B5" w14:textId="2EC7B4DD"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196F968F" w14:textId="39D3960A"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68EFA664"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lang w:val="en-US"/>
              </w:rPr>
              <w:t>TANSILA</w:t>
            </w:r>
          </w:p>
        </w:tc>
      </w:tr>
      <w:tr w:rsidR="00E22A93" w:rsidRPr="00B2087F" w14:paraId="032CE512" w14:textId="77777777" w:rsidTr="00B2087F">
        <w:trPr>
          <w:trHeight w:val="501"/>
        </w:trPr>
        <w:tc>
          <w:tcPr>
            <w:tcW w:w="672" w:type="pct"/>
            <w:vMerge w:val="restart"/>
            <w:tcBorders>
              <w:top w:val="single" w:sz="12" w:space="0" w:color="auto"/>
              <w:left w:val="double" w:sz="6" w:space="0" w:color="auto"/>
              <w:bottom w:val="single" w:sz="4" w:space="0" w:color="auto"/>
              <w:right w:val="single" w:sz="4" w:space="0" w:color="auto"/>
            </w:tcBorders>
            <w:shd w:val="clear" w:color="000000" w:fill="C6D9F1"/>
            <w:vAlign w:val="center"/>
            <w:hideMark/>
          </w:tcPr>
          <w:p w14:paraId="4593AA4A"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KOSSI</w:t>
            </w:r>
          </w:p>
        </w:tc>
        <w:tc>
          <w:tcPr>
            <w:tcW w:w="911" w:type="pct"/>
            <w:tcBorders>
              <w:top w:val="single" w:sz="12" w:space="0" w:color="auto"/>
              <w:left w:val="nil"/>
              <w:bottom w:val="single" w:sz="4" w:space="0" w:color="auto"/>
              <w:right w:val="single" w:sz="4" w:space="0" w:color="auto"/>
            </w:tcBorders>
            <w:shd w:val="clear" w:color="auto" w:fill="auto"/>
            <w:vAlign w:val="center"/>
            <w:hideMark/>
          </w:tcPr>
          <w:p w14:paraId="4CF8A39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BARANI</w:t>
            </w:r>
          </w:p>
        </w:tc>
        <w:tc>
          <w:tcPr>
            <w:tcW w:w="820" w:type="pct"/>
            <w:tcBorders>
              <w:top w:val="single" w:sz="12" w:space="0" w:color="auto"/>
              <w:left w:val="nil"/>
              <w:bottom w:val="single" w:sz="4" w:space="0" w:color="auto"/>
              <w:right w:val="single" w:sz="12" w:space="0" w:color="auto"/>
            </w:tcBorders>
            <w:shd w:val="clear" w:color="auto" w:fill="auto"/>
            <w:vAlign w:val="center"/>
            <w:hideMark/>
          </w:tcPr>
          <w:p w14:paraId="79A88F00"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BARANI</w:t>
            </w:r>
          </w:p>
        </w:tc>
        <w:tc>
          <w:tcPr>
            <w:tcW w:w="86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282E737" w14:textId="447E86B6"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single" w:sz="12" w:space="0" w:color="auto"/>
              <w:left w:val="nil"/>
              <w:bottom w:val="single" w:sz="4" w:space="0" w:color="auto"/>
              <w:right w:val="single" w:sz="4" w:space="0" w:color="auto"/>
            </w:tcBorders>
            <w:shd w:val="clear" w:color="auto" w:fill="auto"/>
            <w:vAlign w:val="center"/>
            <w:hideMark/>
          </w:tcPr>
          <w:p w14:paraId="02ECF855" w14:textId="1824E63A"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single" w:sz="12" w:space="0" w:color="auto"/>
              <w:left w:val="nil"/>
              <w:bottom w:val="single" w:sz="4" w:space="0" w:color="auto"/>
              <w:right w:val="double" w:sz="6" w:space="0" w:color="auto"/>
            </w:tcBorders>
            <w:shd w:val="clear" w:color="auto" w:fill="auto"/>
            <w:vAlign w:val="center"/>
            <w:hideMark/>
          </w:tcPr>
          <w:p w14:paraId="57FF961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4B3FFF99"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6C5C9451"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36B2CAC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BOMBOROKUY</w:t>
            </w:r>
          </w:p>
        </w:tc>
        <w:tc>
          <w:tcPr>
            <w:tcW w:w="820" w:type="pct"/>
            <w:tcBorders>
              <w:top w:val="nil"/>
              <w:left w:val="nil"/>
              <w:bottom w:val="single" w:sz="4" w:space="0" w:color="auto"/>
              <w:right w:val="single" w:sz="12" w:space="0" w:color="auto"/>
            </w:tcBorders>
            <w:shd w:val="clear" w:color="000000" w:fill="C6D9F1"/>
            <w:vAlign w:val="center"/>
            <w:hideMark/>
          </w:tcPr>
          <w:p w14:paraId="041A4608"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7EFD5F8B" w14:textId="16B84C49"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59475201" w14:textId="6B8E5624"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2021C99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lang w:val="en-US"/>
              </w:rPr>
              <w:t>BOMBOROKUY</w:t>
            </w:r>
          </w:p>
        </w:tc>
      </w:tr>
      <w:tr w:rsidR="00E22A93" w:rsidRPr="00B2087F" w14:paraId="57A07486"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713D6493"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5B484CF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BOURASSO</w:t>
            </w:r>
          </w:p>
        </w:tc>
        <w:tc>
          <w:tcPr>
            <w:tcW w:w="820" w:type="pct"/>
            <w:tcBorders>
              <w:top w:val="nil"/>
              <w:left w:val="nil"/>
              <w:bottom w:val="single" w:sz="4" w:space="0" w:color="auto"/>
              <w:right w:val="single" w:sz="12" w:space="0" w:color="auto"/>
            </w:tcBorders>
            <w:shd w:val="clear" w:color="auto" w:fill="auto"/>
            <w:vAlign w:val="center"/>
            <w:hideMark/>
          </w:tcPr>
          <w:p w14:paraId="7FBE9432"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BOURASSO</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4D483FE5" w14:textId="0E9FF8C3"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67C8063C" w14:textId="5C1848F1"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7FA4280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BOURASSO</w:t>
            </w:r>
          </w:p>
        </w:tc>
      </w:tr>
      <w:tr w:rsidR="00E22A93" w:rsidRPr="00B2087F" w14:paraId="51D07139"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1A32CBE"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2BF85CBA"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DJIBASSO</w:t>
            </w:r>
          </w:p>
        </w:tc>
        <w:tc>
          <w:tcPr>
            <w:tcW w:w="820" w:type="pct"/>
            <w:tcBorders>
              <w:top w:val="nil"/>
              <w:left w:val="nil"/>
              <w:bottom w:val="single" w:sz="4" w:space="0" w:color="auto"/>
              <w:right w:val="single" w:sz="12" w:space="0" w:color="auto"/>
            </w:tcBorders>
            <w:shd w:val="clear" w:color="000000" w:fill="C6D9F1"/>
            <w:vAlign w:val="center"/>
            <w:hideMark/>
          </w:tcPr>
          <w:p w14:paraId="720A0E0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DJIBASSO</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06C9272B" w14:textId="526B0C86"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6DF06393" w14:textId="656FFFD3"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3A28FF2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DJIBASSO</w:t>
            </w:r>
          </w:p>
        </w:tc>
      </w:tr>
      <w:tr w:rsidR="00E22A93" w:rsidRPr="00B2087F" w14:paraId="1078B83B"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494888D"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114751D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DOKUY</w:t>
            </w:r>
          </w:p>
        </w:tc>
        <w:tc>
          <w:tcPr>
            <w:tcW w:w="820" w:type="pct"/>
            <w:tcBorders>
              <w:top w:val="nil"/>
              <w:left w:val="nil"/>
              <w:bottom w:val="single" w:sz="4" w:space="0" w:color="auto"/>
              <w:right w:val="single" w:sz="12" w:space="0" w:color="auto"/>
            </w:tcBorders>
            <w:shd w:val="clear" w:color="auto" w:fill="auto"/>
            <w:vAlign w:val="center"/>
            <w:hideMark/>
          </w:tcPr>
          <w:p w14:paraId="781B0C3A"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DOKUY</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40B10196" w14:textId="0BC69CD2"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61969C59" w14:textId="2E45C90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69F8FFC2"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DOKUY</w:t>
            </w:r>
          </w:p>
        </w:tc>
      </w:tr>
      <w:tr w:rsidR="00E22A93" w:rsidRPr="00B2087F" w14:paraId="18CD3C85"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0240617D"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7AE8B8C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DOUMBALA</w:t>
            </w:r>
          </w:p>
        </w:tc>
        <w:tc>
          <w:tcPr>
            <w:tcW w:w="820" w:type="pct"/>
            <w:tcBorders>
              <w:top w:val="nil"/>
              <w:left w:val="nil"/>
              <w:bottom w:val="single" w:sz="4" w:space="0" w:color="auto"/>
              <w:right w:val="single" w:sz="12" w:space="0" w:color="auto"/>
            </w:tcBorders>
            <w:shd w:val="clear" w:color="000000" w:fill="C6D9F1"/>
            <w:vAlign w:val="center"/>
            <w:hideMark/>
          </w:tcPr>
          <w:p w14:paraId="4D055EE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DOUMBALA</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62165560" w14:textId="4AF3E00D"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0DD62A15" w14:textId="4C6B4F1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6C1911D0"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DOUMBALA</w:t>
            </w:r>
          </w:p>
        </w:tc>
      </w:tr>
      <w:tr w:rsidR="00E22A93" w:rsidRPr="00B2087F" w14:paraId="7340C9C8"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149779C9"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1227C1B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KOMBORI</w:t>
            </w:r>
          </w:p>
        </w:tc>
        <w:tc>
          <w:tcPr>
            <w:tcW w:w="820" w:type="pct"/>
            <w:tcBorders>
              <w:top w:val="nil"/>
              <w:left w:val="nil"/>
              <w:bottom w:val="single" w:sz="4" w:space="0" w:color="auto"/>
              <w:right w:val="single" w:sz="12" w:space="0" w:color="auto"/>
            </w:tcBorders>
            <w:shd w:val="clear" w:color="auto" w:fill="auto"/>
            <w:vAlign w:val="center"/>
            <w:hideMark/>
          </w:tcPr>
          <w:p w14:paraId="1A3FCEC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1CEC1903" w14:textId="262FB2C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28883978" w14:textId="0523FB1E"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0D117EF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74F2252A"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1789E7C2"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208CB8B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MADOUBA</w:t>
            </w:r>
          </w:p>
        </w:tc>
        <w:tc>
          <w:tcPr>
            <w:tcW w:w="820" w:type="pct"/>
            <w:tcBorders>
              <w:top w:val="nil"/>
              <w:left w:val="nil"/>
              <w:bottom w:val="single" w:sz="4" w:space="0" w:color="auto"/>
              <w:right w:val="single" w:sz="12" w:space="0" w:color="auto"/>
            </w:tcBorders>
            <w:shd w:val="clear" w:color="000000" w:fill="C6D9F1"/>
            <w:vAlign w:val="center"/>
            <w:hideMark/>
          </w:tcPr>
          <w:p w14:paraId="519844D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MADOUBA</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5996A514" w14:textId="6B70E00D"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0347E575" w14:textId="5B8C3A99"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783A704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2C5507DD"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0888B738"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7FE995AA"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NOUNA</w:t>
            </w:r>
          </w:p>
        </w:tc>
        <w:tc>
          <w:tcPr>
            <w:tcW w:w="820" w:type="pct"/>
            <w:tcBorders>
              <w:top w:val="nil"/>
              <w:left w:val="nil"/>
              <w:bottom w:val="single" w:sz="4" w:space="0" w:color="auto"/>
              <w:right w:val="single" w:sz="12" w:space="0" w:color="auto"/>
            </w:tcBorders>
            <w:shd w:val="clear" w:color="auto" w:fill="auto"/>
            <w:vAlign w:val="center"/>
            <w:hideMark/>
          </w:tcPr>
          <w:p w14:paraId="3F1F8F0C"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NOUNA</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38BF959A" w14:textId="760BFC8D"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28DB1169" w14:textId="777D344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7737A22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134BD976" w14:textId="77777777" w:rsidTr="00B2087F">
        <w:trPr>
          <w:trHeight w:val="501"/>
        </w:trPr>
        <w:tc>
          <w:tcPr>
            <w:tcW w:w="672" w:type="pct"/>
            <w:vMerge/>
            <w:tcBorders>
              <w:top w:val="nil"/>
              <w:left w:val="double" w:sz="6" w:space="0" w:color="auto"/>
              <w:bottom w:val="single" w:sz="12" w:space="0" w:color="auto"/>
              <w:right w:val="single" w:sz="4" w:space="0" w:color="auto"/>
            </w:tcBorders>
            <w:vAlign w:val="center"/>
            <w:hideMark/>
          </w:tcPr>
          <w:p w14:paraId="551B849F"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12" w:space="0" w:color="auto"/>
              <w:right w:val="single" w:sz="4" w:space="0" w:color="auto"/>
            </w:tcBorders>
            <w:shd w:val="clear" w:color="000000" w:fill="C6D9F1"/>
            <w:vAlign w:val="center"/>
            <w:hideMark/>
          </w:tcPr>
          <w:p w14:paraId="1BBBB1B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SONO</w:t>
            </w:r>
          </w:p>
        </w:tc>
        <w:tc>
          <w:tcPr>
            <w:tcW w:w="820" w:type="pct"/>
            <w:tcBorders>
              <w:top w:val="nil"/>
              <w:left w:val="nil"/>
              <w:bottom w:val="single" w:sz="12" w:space="0" w:color="auto"/>
              <w:right w:val="single" w:sz="12" w:space="0" w:color="auto"/>
            </w:tcBorders>
            <w:shd w:val="clear" w:color="000000" w:fill="C6D9F1"/>
            <w:vAlign w:val="center"/>
            <w:hideMark/>
          </w:tcPr>
          <w:p w14:paraId="0A9D66D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12" w:space="0" w:color="auto"/>
              <w:right w:val="single" w:sz="4" w:space="0" w:color="auto"/>
            </w:tcBorders>
            <w:shd w:val="clear" w:color="000000" w:fill="EAF1DD"/>
            <w:vAlign w:val="center"/>
            <w:hideMark/>
          </w:tcPr>
          <w:p w14:paraId="537E0F48" w14:textId="13F7DF1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12" w:space="0" w:color="auto"/>
              <w:right w:val="single" w:sz="4" w:space="0" w:color="auto"/>
            </w:tcBorders>
            <w:shd w:val="clear" w:color="000000" w:fill="DAEEF3"/>
            <w:vAlign w:val="center"/>
            <w:hideMark/>
          </w:tcPr>
          <w:p w14:paraId="261D0F34" w14:textId="02034F82"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12" w:space="0" w:color="auto"/>
              <w:right w:val="double" w:sz="6" w:space="0" w:color="auto"/>
            </w:tcBorders>
            <w:shd w:val="clear" w:color="000000" w:fill="E5DFEC"/>
            <w:vAlign w:val="center"/>
            <w:hideMark/>
          </w:tcPr>
          <w:p w14:paraId="43DD13C2"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SONO</w:t>
            </w:r>
          </w:p>
        </w:tc>
      </w:tr>
      <w:tr w:rsidR="00E22A93" w:rsidRPr="00B2087F" w14:paraId="702A4FA2" w14:textId="77777777" w:rsidTr="00B2087F">
        <w:trPr>
          <w:trHeight w:val="501"/>
        </w:trPr>
        <w:tc>
          <w:tcPr>
            <w:tcW w:w="672" w:type="pct"/>
            <w:vMerge w:val="restart"/>
            <w:tcBorders>
              <w:top w:val="single" w:sz="12" w:space="0" w:color="auto"/>
              <w:left w:val="double" w:sz="6" w:space="0" w:color="auto"/>
              <w:bottom w:val="single" w:sz="4" w:space="0" w:color="auto"/>
              <w:right w:val="single" w:sz="4" w:space="0" w:color="auto"/>
            </w:tcBorders>
            <w:shd w:val="clear" w:color="000000" w:fill="C6D9F1"/>
            <w:vAlign w:val="center"/>
            <w:hideMark/>
          </w:tcPr>
          <w:p w14:paraId="5FE2517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MOUHOUN</w:t>
            </w:r>
          </w:p>
        </w:tc>
        <w:tc>
          <w:tcPr>
            <w:tcW w:w="911" w:type="pct"/>
            <w:tcBorders>
              <w:top w:val="single" w:sz="12" w:space="0" w:color="auto"/>
              <w:left w:val="nil"/>
              <w:bottom w:val="single" w:sz="4" w:space="0" w:color="auto"/>
              <w:right w:val="single" w:sz="4" w:space="0" w:color="auto"/>
            </w:tcBorders>
            <w:shd w:val="clear" w:color="auto" w:fill="auto"/>
            <w:vAlign w:val="center"/>
            <w:hideMark/>
          </w:tcPr>
          <w:p w14:paraId="085D2F82"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BONDOKUY</w:t>
            </w:r>
          </w:p>
        </w:tc>
        <w:tc>
          <w:tcPr>
            <w:tcW w:w="820" w:type="pct"/>
            <w:tcBorders>
              <w:top w:val="single" w:sz="12" w:space="0" w:color="auto"/>
              <w:left w:val="nil"/>
              <w:bottom w:val="single" w:sz="4" w:space="0" w:color="auto"/>
              <w:right w:val="single" w:sz="12" w:space="0" w:color="auto"/>
            </w:tcBorders>
            <w:shd w:val="clear" w:color="auto" w:fill="auto"/>
            <w:vAlign w:val="center"/>
            <w:hideMark/>
          </w:tcPr>
          <w:p w14:paraId="79F454C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BONDOKUY</w:t>
            </w:r>
          </w:p>
        </w:tc>
        <w:tc>
          <w:tcPr>
            <w:tcW w:w="86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2D666716" w14:textId="00A7988F"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single" w:sz="12" w:space="0" w:color="auto"/>
              <w:left w:val="nil"/>
              <w:bottom w:val="single" w:sz="4" w:space="0" w:color="auto"/>
              <w:right w:val="single" w:sz="4" w:space="0" w:color="auto"/>
            </w:tcBorders>
            <w:shd w:val="clear" w:color="auto" w:fill="auto"/>
            <w:vAlign w:val="center"/>
            <w:hideMark/>
          </w:tcPr>
          <w:p w14:paraId="4C8D8165" w14:textId="334AEB8F"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single" w:sz="12" w:space="0" w:color="auto"/>
              <w:left w:val="nil"/>
              <w:bottom w:val="single" w:sz="4" w:space="0" w:color="auto"/>
              <w:right w:val="double" w:sz="6" w:space="0" w:color="auto"/>
            </w:tcBorders>
            <w:shd w:val="clear" w:color="auto" w:fill="auto"/>
            <w:vAlign w:val="center"/>
            <w:hideMark/>
          </w:tcPr>
          <w:p w14:paraId="6BA9E7B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4BBFFDE1"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223DEE11"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3CE2D18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DEDOUGOU</w:t>
            </w:r>
          </w:p>
        </w:tc>
        <w:tc>
          <w:tcPr>
            <w:tcW w:w="820" w:type="pct"/>
            <w:tcBorders>
              <w:top w:val="nil"/>
              <w:left w:val="nil"/>
              <w:bottom w:val="single" w:sz="4" w:space="0" w:color="auto"/>
              <w:right w:val="single" w:sz="12" w:space="0" w:color="auto"/>
            </w:tcBorders>
            <w:shd w:val="clear" w:color="000000" w:fill="C6D9F1"/>
            <w:vAlign w:val="center"/>
            <w:hideMark/>
          </w:tcPr>
          <w:p w14:paraId="648CE93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0CDC5753" w14:textId="2D1AE913"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7C0ECB4A" w14:textId="748946EF"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5E99C24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DEDOUGOU</w:t>
            </w:r>
          </w:p>
        </w:tc>
      </w:tr>
      <w:tr w:rsidR="00E22A93" w:rsidRPr="00B2087F" w14:paraId="7C55AA8E"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1F7B8EE3"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62254E63"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DOUROULA</w:t>
            </w:r>
          </w:p>
        </w:tc>
        <w:tc>
          <w:tcPr>
            <w:tcW w:w="820" w:type="pct"/>
            <w:tcBorders>
              <w:top w:val="nil"/>
              <w:left w:val="nil"/>
              <w:bottom w:val="single" w:sz="4" w:space="0" w:color="auto"/>
              <w:right w:val="single" w:sz="12" w:space="0" w:color="auto"/>
            </w:tcBorders>
            <w:shd w:val="clear" w:color="auto" w:fill="auto"/>
            <w:vAlign w:val="center"/>
            <w:hideMark/>
          </w:tcPr>
          <w:p w14:paraId="4C3D2772"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DOUROULA</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611F2770" w14:textId="62FBEADE"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0338EA87" w14:textId="4E09387F"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3989F3A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DOUROULA</w:t>
            </w:r>
          </w:p>
        </w:tc>
      </w:tr>
      <w:tr w:rsidR="00E22A93" w:rsidRPr="00B2087F" w14:paraId="6A85C02D"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7D7D0CB5"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415D772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KONA</w:t>
            </w:r>
          </w:p>
        </w:tc>
        <w:tc>
          <w:tcPr>
            <w:tcW w:w="820" w:type="pct"/>
            <w:tcBorders>
              <w:top w:val="nil"/>
              <w:left w:val="nil"/>
              <w:bottom w:val="single" w:sz="4" w:space="0" w:color="auto"/>
              <w:right w:val="single" w:sz="12" w:space="0" w:color="auto"/>
            </w:tcBorders>
            <w:shd w:val="clear" w:color="000000" w:fill="C6D9F1"/>
            <w:vAlign w:val="center"/>
            <w:hideMark/>
          </w:tcPr>
          <w:p w14:paraId="39B1400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5FF2281B" w14:textId="1E8A99F2"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67F96C4C" w14:textId="0BFBA66B"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66BC8D4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6F310E3F"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282A6C32"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7E857893"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OUARKOYE</w:t>
            </w:r>
          </w:p>
        </w:tc>
        <w:tc>
          <w:tcPr>
            <w:tcW w:w="820" w:type="pct"/>
            <w:tcBorders>
              <w:top w:val="nil"/>
              <w:left w:val="nil"/>
              <w:bottom w:val="single" w:sz="4" w:space="0" w:color="auto"/>
              <w:right w:val="single" w:sz="12" w:space="0" w:color="auto"/>
            </w:tcBorders>
            <w:shd w:val="clear" w:color="auto" w:fill="auto"/>
            <w:vAlign w:val="center"/>
            <w:hideMark/>
          </w:tcPr>
          <w:p w14:paraId="616FAB5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140E1AAE" w14:textId="35E0A3CB"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7C223D67" w14:textId="46E30F7E"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489AA17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OUARKOYE</w:t>
            </w:r>
          </w:p>
        </w:tc>
      </w:tr>
      <w:tr w:rsidR="00E22A93" w:rsidRPr="00B2087F" w14:paraId="4C79EB61"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7FC73AF"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3AEED08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SAFANE</w:t>
            </w:r>
          </w:p>
        </w:tc>
        <w:tc>
          <w:tcPr>
            <w:tcW w:w="820" w:type="pct"/>
            <w:tcBorders>
              <w:top w:val="nil"/>
              <w:left w:val="nil"/>
              <w:bottom w:val="single" w:sz="4" w:space="0" w:color="auto"/>
              <w:right w:val="single" w:sz="12" w:space="0" w:color="auto"/>
            </w:tcBorders>
            <w:shd w:val="clear" w:color="000000" w:fill="C6D9F1"/>
            <w:vAlign w:val="center"/>
            <w:hideMark/>
          </w:tcPr>
          <w:p w14:paraId="76C2773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SAFANE</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1D65B289" w14:textId="27D9234A"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617EF4FA" w14:textId="269630E8"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5E89186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62153FA4" w14:textId="77777777" w:rsidTr="00B2087F">
        <w:trPr>
          <w:trHeight w:val="501"/>
        </w:trPr>
        <w:tc>
          <w:tcPr>
            <w:tcW w:w="672" w:type="pct"/>
            <w:vMerge/>
            <w:tcBorders>
              <w:top w:val="nil"/>
              <w:left w:val="double" w:sz="6" w:space="0" w:color="auto"/>
              <w:bottom w:val="single" w:sz="12" w:space="0" w:color="auto"/>
              <w:right w:val="single" w:sz="4" w:space="0" w:color="auto"/>
            </w:tcBorders>
            <w:vAlign w:val="center"/>
            <w:hideMark/>
          </w:tcPr>
          <w:p w14:paraId="7C47B868"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12" w:space="0" w:color="auto"/>
              <w:right w:val="single" w:sz="4" w:space="0" w:color="auto"/>
            </w:tcBorders>
            <w:shd w:val="clear" w:color="auto" w:fill="auto"/>
            <w:vAlign w:val="center"/>
            <w:hideMark/>
          </w:tcPr>
          <w:p w14:paraId="667A7B9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TCHERIBA</w:t>
            </w:r>
          </w:p>
        </w:tc>
        <w:tc>
          <w:tcPr>
            <w:tcW w:w="820" w:type="pct"/>
            <w:tcBorders>
              <w:top w:val="nil"/>
              <w:left w:val="nil"/>
              <w:bottom w:val="single" w:sz="12" w:space="0" w:color="auto"/>
              <w:right w:val="single" w:sz="12" w:space="0" w:color="auto"/>
            </w:tcBorders>
            <w:shd w:val="clear" w:color="auto" w:fill="auto"/>
            <w:vAlign w:val="center"/>
            <w:hideMark/>
          </w:tcPr>
          <w:p w14:paraId="03E556C3"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TCHERIBA</w:t>
            </w:r>
          </w:p>
        </w:tc>
        <w:tc>
          <w:tcPr>
            <w:tcW w:w="866" w:type="pct"/>
            <w:tcBorders>
              <w:top w:val="nil"/>
              <w:left w:val="single" w:sz="12" w:space="0" w:color="auto"/>
              <w:bottom w:val="single" w:sz="12" w:space="0" w:color="auto"/>
              <w:right w:val="single" w:sz="4" w:space="0" w:color="auto"/>
            </w:tcBorders>
            <w:shd w:val="clear" w:color="auto" w:fill="auto"/>
            <w:vAlign w:val="center"/>
            <w:hideMark/>
          </w:tcPr>
          <w:p w14:paraId="103E1BB5" w14:textId="315BE918"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12" w:space="0" w:color="auto"/>
              <w:right w:val="single" w:sz="4" w:space="0" w:color="auto"/>
            </w:tcBorders>
            <w:shd w:val="clear" w:color="auto" w:fill="auto"/>
            <w:vAlign w:val="center"/>
            <w:hideMark/>
          </w:tcPr>
          <w:p w14:paraId="39B9B051" w14:textId="091C7939"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12" w:space="0" w:color="auto"/>
              <w:right w:val="double" w:sz="6" w:space="0" w:color="auto"/>
            </w:tcBorders>
            <w:shd w:val="clear" w:color="auto" w:fill="auto"/>
            <w:vAlign w:val="center"/>
            <w:hideMark/>
          </w:tcPr>
          <w:p w14:paraId="23ADEAC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TCHERIBA</w:t>
            </w:r>
          </w:p>
        </w:tc>
      </w:tr>
      <w:tr w:rsidR="00E22A93" w:rsidRPr="00B2087F" w14:paraId="3348BCDD" w14:textId="77777777" w:rsidTr="00B2087F">
        <w:trPr>
          <w:trHeight w:val="501"/>
        </w:trPr>
        <w:tc>
          <w:tcPr>
            <w:tcW w:w="672" w:type="pct"/>
            <w:vMerge w:val="restart"/>
            <w:tcBorders>
              <w:top w:val="single" w:sz="12" w:space="0" w:color="auto"/>
              <w:left w:val="double" w:sz="6" w:space="0" w:color="auto"/>
              <w:bottom w:val="single" w:sz="4" w:space="0" w:color="auto"/>
              <w:right w:val="single" w:sz="4" w:space="0" w:color="auto"/>
            </w:tcBorders>
            <w:shd w:val="clear" w:color="000000" w:fill="C6D9F1"/>
            <w:vAlign w:val="center"/>
            <w:hideMark/>
          </w:tcPr>
          <w:p w14:paraId="643764D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NAYALA</w:t>
            </w:r>
          </w:p>
        </w:tc>
        <w:tc>
          <w:tcPr>
            <w:tcW w:w="911" w:type="pct"/>
            <w:tcBorders>
              <w:top w:val="single" w:sz="12" w:space="0" w:color="auto"/>
              <w:left w:val="nil"/>
              <w:bottom w:val="single" w:sz="4" w:space="0" w:color="auto"/>
              <w:right w:val="single" w:sz="4" w:space="0" w:color="auto"/>
            </w:tcBorders>
            <w:shd w:val="clear" w:color="000000" w:fill="C6D9F1"/>
            <w:vAlign w:val="center"/>
            <w:hideMark/>
          </w:tcPr>
          <w:p w14:paraId="3C25A73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GASSAN</w:t>
            </w:r>
          </w:p>
        </w:tc>
        <w:tc>
          <w:tcPr>
            <w:tcW w:w="820" w:type="pct"/>
            <w:tcBorders>
              <w:top w:val="single" w:sz="12" w:space="0" w:color="auto"/>
              <w:left w:val="nil"/>
              <w:bottom w:val="single" w:sz="4" w:space="0" w:color="auto"/>
              <w:right w:val="single" w:sz="12" w:space="0" w:color="auto"/>
            </w:tcBorders>
            <w:shd w:val="clear" w:color="000000" w:fill="C6D9F1"/>
            <w:vAlign w:val="center"/>
            <w:hideMark/>
          </w:tcPr>
          <w:p w14:paraId="0B8D9C0A"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single" w:sz="12" w:space="0" w:color="auto"/>
              <w:left w:val="single" w:sz="12" w:space="0" w:color="auto"/>
              <w:bottom w:val="single" w:sz="4" w:space="0" w:color="auto"/>
              <w:right w:val="single" w:sz="4" w:space="0" w:color="auto"/>
            </w:tcBorders>
            <w:shd w:val="clear" w:color="000000" w:fill="EAF1DD"/>
            <w:vAlign w:val="center"/>
            <w:hideMark/>
          </w:tcPr>
          <w:p w14:paraId="52A7ED0B" w14:textId="517EF9EB"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single" w:sz="12" w:space="0" w:color="auto"/>
              <w:left w:val="nil"/>
              <w:bottom w:val="single" w:sz="4" w:space="0" w:color="auto"/>
              <w:right w:val="single" w:sz="4" w:space="0" w:color="auto"/>
            </w:tcBorders>
            <w:shd w:val="clear" w:color="000000" w:fill="DAEEF3"/>
            <w:vAlign w:val="center"/>
            <w:hideMark/>
          </w:tcPr>
          <w:p w14:paraId="0F3DAECB" w14:textId="0DCED6D1"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single" w:sz="12" w:space="0" w:color="auto"/>
              <w:left w:val="nil"/>
              <w:bottom w:val="single" w:sz="4" w:space="0" w:color="auto"/>
              <w:right w:val="double" w:sz="6" w:space="0" w:color="auto"/>
            </w:tcBorders>
            <w:shd w:val="clear" w:color="000000" w:fill="E5DFEC"/>
            <w:vAlign w:val="center"/>
            <w:hideMark/>
          </w:tcPr>
          <w:p w14:paraId="4C67558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14342378"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08823332"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05F2AE8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GOSSINA</w:t>
            </w:r>
          </w:p>
        </w:tc>
        <w:tc>
          <w:tcPr>
            <w:tcW w:w="820" w:type="pct"/>
            <w:tcBorders>
              <w:top w:val="nil"/>
              <w:left w:val="nil"/>
              <w:bottom w:val="single" w:sz="4" w:space="0" w:color="auto"/>
              <w:right w:val="single" w:sz="12" w:space="0" w:color="auto"/>
            </w:tcBorders>
            <w:shd w:val="clear" w:color="auto" w:fill="auto"/>
            <w:vAlign w:val="center"/>
            <w:hideMark/>
          </w:tcPr>
          <w:p w14:paraId="4A1E2EB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02F2C267" w14:textId="1F809853"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3618AB6E" w14:textId="39A647C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6B7575C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8A7DCB" w:rsidRPr="00B2087F" w14:paraId="33FB7685"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2F4173DC" w14:textId="77777777" w:rsidR="008A7DCB" w:rsidRPr="00B2087F" w:rsidRDefault="008A7DCB" w:rsidP="008A7DCB">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7D067A69"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KOUGNY</w:t>
            </w:r>
          </w:p>
        </w:tc>
        <w:tc>
          <w:tcPr>
            <w:tcW w:w="820" w:type="pct"/>
            <w:tcBorders>
              <w:top w:val="nil"/>
              <w:left w:val="nil"/>
              <w:bottom w:val="single" w:sz="4" w:space="0" w:color="auto"/>
              <w:right w:val="single" w:sz="12" w:space="0" w:color="auto"/>
            </w:tcBorders>
            <w:shd w:val="clear" w:color="000000" w:fill="C6D9F1"/>
            <w:vAlign w:val="center"/>
            <w:hideMark/>
          </w:tcPr>
          <w:p w14:paraId="7C9316E3"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31E1EF56" w14:textId="69A8089C"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KOUGNY</w:t>
            </w:r>
          </w:p>
        </w:tc>
        <w:tc>
          <w:tcPr>
            <w:tcW w:w="820" w:type="pct"/>
            <w:tcBorders>
              <w:top w:val="nil"/>
              <w:left w:val="nil"/>
              <w:bottom w:val="single" w:sz="4" w:space="0" w:color="auto"/>
              <w:right w:val="single" w:sz="4" w:space="0" w:color="auto"/>
            </w:tcBorders>
            <w:shd w:val="clear" w:color="000000" w:fill="DAEEF3"/>
            <w:vAlign w:val="center"/>
            <w:hideMark/>
          </w:tcPr>
          <w:p w14:paraId="43A78D3C" w14:textId="1D6B25DB" w:rsidR="008A7DCB" w:rsidRPr="00B2087F" w:rsidRDefault="00E22A93" w:rsidP="00E22A93">
            <w:pPr>
              <w:spacing w:after="0"/>
              <w:jc w:val="center"/>
              <w:rPr>
                <w:rFonts w:ascii="Times New Roman" w:hAnsi="Times New Roman"/>
                <w:b/>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0DE20C38"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8A7DCB" w:rsidRPr="00B2087F" w14:paraId="4F82CCDD"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50FE8C4E" w14:textId="77777777" w:rsidR="008A7DCB" w:rsidRPr="00B2087F" w:rsidRDefault="008A7DCB" w:rsidP="008A7DCB">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50596AD2"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TOMA</w:t>
            </w:r>
          </w:p>
        </w:tc>
        <w:tc>
          <w:tcPr>
            <w:tcW w:w="820" w:type="pct"/>
            <w:tcBorders>
              <w:top w:val="nil"/>
              <w:left w:val="nil"/>
              <w:bottom w:val="single" w:sz="4" w:space="0" w:color="auto"/>
              <w:right w:val="single" w:sz="12" w:space="0" w:color="auto"/>
            </w:tcBorders>
            <w:shd w:val="clear" w:color="auto" w:fill="auto"/>
            <w:vAlign w:val="center"/>
            <w:hideMark/>
          </w:tcPr>
          <w:p w14:paraId="1163D601"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3E15A46D" w14:textId="6E5F3C6F"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TOMA</w:t>
            </w:r>
          </w:p>
        </w:tc>
        <w:tc>
          <w:tcPr>
            <w:tcW w:w="820" w:type="pct"/>
            <w:tcBorders>
              <w:top w:val="nil"/>
              <w:left w:val="nil"/>
              <w:bottom w:val="single" w:sz="4" w:space="0" w:color="auto"/>
              <w:right w:val="single" w:sz="4" w:space="0" w:color="auto"/>
            </w:tcBorders>
            <w:shd w:val="clear" w:color="auto" w:fill="auto"/>
            <w:vAlign w:val="center"/>
            <w:hideMark/>
          </w:tcPr>
          <w:p w14:paraId="5F51CF0D" w14:textId="569E6084"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6080FD50"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4D0F5953"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67FA1C37"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0119535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YABA</w:t>
            </w:r>
          </w:p>
        </w:tc>
        <w:tc>
          <w:tcPr>
            <w:tcW w:w="820" w:type="pct"/>
            <w:tcBorders>
              <w:top w:val="nil"/>
              <w:left w:val="nil"/>
              <w:bottom w:val="single" w:sz="4" w:space="0" w:color="auto"/>
              <w:right w:val="single" w:sz="12" w:space="0" w:color="auto"/>
            </w:tcBorders>
            <w:shd w:val="clear" w:color="000000" w:fill="C6D9F1"/>
            <w:vAlign w:val="center"/>
            <w:hideMark/>
          </w:tcPr>
          <w:p w14:paraId="439EA63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YABA</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385A7620" w14:textId="533EB021"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01728424" w14:textId="4DDE431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21441CB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569F0780"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60E2A240"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7177525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YE</w:t>
            </w:r>
          </w:p>
        </w:tc>
        <w:tc>
          <w:tcPr>
            <w:tcW w:w="820" w:type="pct"/>
            <w:tcBorders>
              <w:top w:val="nil"/>
              <w:left w:val="nil"/>
              <w:bottom w:val="single" w:sz="4" w:space="0" w:color="auto"/>
              <w:right w:val="single" w:sz="12" w:space="0" w:color="auto"/>
            </w:tcBorders>
            <w:shd w:val="clear" w:color="auto" w:fill="auto"/>
            <w:vAlign w:val="center"/>
            <w:hideMark/>
          </w:tcPr>
          <w:p w14:paraId="099F567D"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YE</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40C59C67" w14:textId="09692021"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780DEE96" w14:textId="16A59FC8"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4986E228"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1789DC84" w14:textId="77777777" w:rsidTr="00B2087F">
        <w:trPr>
          <w:trHeight w:val="501"/>
        </w:trPr>
        <w:tc>
          <w:tcPr>
            <w:tcW w:w="672" w:type="pct"/>
            <w:vMerge w:val="restart"/>
            <w:tcBorders>
              <w:top w:val="single" w:sz="12" w:space="0" w:color="auto"/>
              <w:left w:val="double" w:sz="6" w:space="0" w:color="auto"/>
              <w:bottom w:val="single" w:sz="4" w:space="0" w:color="auto"/>
              <w:right w:val="single" w:sz="4" w:space="0" w:color="auto"/>
            </w:tcBorders>
            <w:shd w:val="clear" w:color="000000" w:fill="C6D9F1"/>
            <w:vAlign w:val="center"/>
            <w:hideMark/>
          </w:tcPr>
          <w:p w14:paraId="2DEF93B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SOUROU</w:t>
            </w:r>
          </w:p>
        </w:tc>
        <w:tc>
          <w:tcPr>
            <w:tcW w:w="911" w:type="pct"/>
            <w:tcBorders>
              <w:top w:val="single" w:sz="12" w:space="0" w:color="auto"/>
              <w:left w:val="nil"/>
              <w:bottom w:val="single" w:sz="4" w:space="0" w:color="auto"/>
              <w:right w:val="single" w:sz="4" w:space="0" w:color="auto"/>
            </w:tcBorders>
            <w:shd w:val="clear" w:color="000000" w:fill="C6D9F1"/>
            <w:vAlign w:val="center"/>
            <w:hideMark/>
          </w:tcPr>
          <w:p w14:paraId="5B02A1A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DI</w:t>
            </w:r>
          </w:p>
        </w:tc>
        <w:tc>
          <w:tcPr>
            <w:tcW w:w="820" w:type="pct"/>
            <w:tcBorders>
              <w:top w:val="single" w:sz="12" w:space="0" w:color="auto"/>
              <w:left w:val="nil"/>
              <w:bottom w:val="single" w:sz="4" w:space="0" w:color="auto"/>
              <w:right w:val="single" w:sz="12" w:space="0" w:color="auto"/>
            </w:tcBorders>
            <w:shd w:val="clear" w:color="000000" w:fill="C6D9F1"/>
            <w:vAlign w:val="center"/>
            <w:hideMark/>
          </w:tcPr>
          <w:p w14:paraId="0EFF88A4"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DI</w:t>
            </w:r>
          </w:p>
        </w:tc>
        <w:tc>
          <w:tcPr>
            <w:tcW w:w="866" w:type="pct"/>
            <w:tcBorders>
              <w:top w:val="single" w:sz="12" w:space="0" w:color="auto"/>
              <w:left w:val="single" w:sz="12" w:space="0" w:color="auto"/>
              <w:bottom w:val="single" w:sz="4" w:space="0" w:color="auto"/>
              <w:right w:val="single" w:sz="4" w:space="0" w:color="auto"/>
            </w:tcBorders>
            <w:shd w:val="clear" w:color="000000" w:fill="EAF1DD"/>
            <w:vAlign w:val="center"/>
            <w:hideMark/>
          </w:tcPr>
          <w:p w14:paraId="7C29A54F" w14:textId="714EFF75"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single" w:sz="12" w:space="0" w:color="auto"/>
              <w:left w:val="nil"/>
              <w:bottom w:val="single" w:sz="4" w:space="0" w:color="auto"/>
              <w:right w:val="single" w:sz="4" w:space="0" w:color="auto"/>
            </w:tcBorders>
            <w:shd w:val="clear" w:color="000000" w:fill="DAEEF3"/>
            <w:vAlign w:val="center"/>
            <w:hideMark/>
          </w:tcPr>
          <w:p w14:paraId="64B7CE91" w14:textId="01AC18D1"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single" w:sz="12" w:space="0" w:color="auto"/>
              <w:left w:val="nil"/>
              <w:bottom w:val="single" w:sz="4" w:space="0" w:color="auto"/>
              <w:right w:val="double" w:sz="6" w:space="0" w:color="auto"/>
            </w:tcBorders>
            <w:shd w:val="clear" w:color="000000" w:fill="E5DFEC"/>
            <w:vAlign w:val="center"/>
            <w:hideMark/>
          </w:tcPr>
          <w:p w14:paraId="7A7C8F14" w14:textId="599A5B14"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5B4CAF3D"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1EDD7D4F"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321D12D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GOMBORO</w:t>
            </w:r>
          </w:p>
        </w:tc>
        <w:tc>
          <w:tcPr>
            <w:tcW w:w="820" w:type="pct"/>
            <w:tcBorders>
              <w:top w:val="nil"/>
              <w:left w:val="nil"/>
              <w:bottom w:val="single" w:sz="4" w:space="0" w:color="auto"/>
              <w:right w:val="single" w:sz="12" w:space="0" w:color="auto"/>
            </w:tcBorders>
            <w:shd w:val="clear" w:color="auto" w:fill="auto"/>
            <w:vAlign w:val="center"/>
            <w:hideMark/>
          </w:tcPr>
          <w:p w14:paraId="2069C05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1403ABF6" w14:textId="05E9C56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6BE8A93F" w14:textId="48306FC8"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57B1CE8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GOMBORO</w:t>
            </w:r>
          </w:p>
        </w:tc>
      </w:tr>
      <w:tr w:rsidR="008A7DCB" w:rsidRPr="00B2087F" w14:paraId="520340E5"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27EB98B8" w14:textId="77777777" w:rsidR="008A7DCB" w:rsidRPr="00B2087F" w:rsidRDefault="008A7DCB" w:rsidP="008A7DCB">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144E915B"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KASSOUM</w:t>
            </w:r>
          </w:p>
        </w:tc>
        <w:tc>
          <w:tcPr>
            <w:tcW w:w="820" w:type="pct"/>
            <w:tcBorders>
              <w:top w:val="nil"/>
              <w:left w:val="nil"/>
              <w:bottom w:val="single" w:sz="4" w:space="0" w:color="auto"/>
              <w:right w:val="single" w:sz="12" w:space="0" w:color="auto"/>
            </w:tcBorders>
            <w:shd w:val="clear" w:color="000000" w:fill="C6D9F1"/>
            <w:vAlign w:val="center"/>
            <w:hideMark/>
          </w:tcPr>
          <w:p w14:paraId="252B009D" w14:textId="77777777"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KASSOUM</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7DC3557B" w14:textId="14E97AE7"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KASSOUM</w:t>
            </w:r>
          </w:p>
        </w:tc>
        <w:tc>
          <w:tcPr>
            <w:tcW w:w="820" w:type="pct"/>
            <w:tcBorders>
              <w:top w:val="nil"/>
              <w:left w:val="nil"/>
              <w:bottom w:val="single" w:sz="4" w:space="0" w:color="auto"/>
              <w:right w:val="single" w:sz="4" w:space="0" w:color="auto"/>
            </w:tcBorders>
            <w:shd w:val="clear" w:color="000000" w:fill="DAEEF3"/>
            <w:vAlign w:val="center"/>
            <w:hideMark/>
          </w:tcPr>
          <w:p w14:paraId="49B356B4" w14:textId="5C1CA651" w:rsidR="008A7DCB"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KASSOUM</w:t>
            </w:r>
          </w:p>
        </w:tc>
        <w:tc>
          <w:tcPr>
            <w:tcW w:w="911" w:type="pct"/>
            <w:tcBorders>
              <w:top w:val="nil"/>
              <w:left w:val="nil"/>
              <w:bottom w:val="single" w:sz="4" w:space="0" w:color="auto"/>
              <w:right w:val="double" w:sz="6" w:space="0" w:color="auto"/>
            </w:tcBorders>
            <w:shd w:val="clear" w:color="000000" w:fill="E5DFEC"/>
            <w:vAlign w:val="center"/>
            <w:hideMark/>
          </w:tcPr>
          <w:p w14:paraId="00121D86" w14:textId="7FE1B489" w:rsidR="008A7DCB" w:rsidRPr="00B2087F" w:rsidRDefault="008A7DCB"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721DA2A4"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61DD7944"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088218A6"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KIEMBARA</w:t>
            </w:r>
          </w:p>
        </w:tc>
        <w:tc>
          <w:tcPr>
            <w:tcW w:w="820" w:type="pct"/>
            <w:tcBorders>
              <w:top w:val="nil"/>
              <w:left w:val="nil"/>
              <w:bottom w:val="single" w:sz="4" w:space="0" w:color="auto"/>
              <w:right w:val="single" w:sz="12" w:space="0" w:color="auto"/>
            </w:tcBorders>
            <w:shd w:val="clear" w:color="auto" w:fill="auto"/>
            <w:vAlign w:val="center"/>
            <w:hideMark/>
          </w:tcPr>
          <w:p w14:paraId="01F83DD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KIEMBARA</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2B696162" w14:textId="1CC930C5"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04C9C53F" w14:textId="202BF3AB"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4BA0C7CB"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KIEMBARA</w:t>
            </w:r>
          </w:p>
        </w:tc>
      </w:tr>
      <w:tr w:rsidR="00E22A93" w:rsidRPr="00B2087F" w14:paraId="7C510C3B"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75F55CFE"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60FD805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LANFIERA</w:t>
            </w:r>
          </w:p>
        </w:tc>
        <w:tc>
          <w:tcPr>
            <w:tcW w:w="820" w:type="pct"/>
            <w:tcBorders>
              <w:top w:val="nil"/>
              <w:left w:val="nil"/>
              <w:bottom w:val="single" w:sz="4" w:space="0" w:color="auto"/>
              <w:right w:val="single" w:sz="12" w:space="0" w:color="auto"/>
            </w:tcBorders>
            <w:shd w:val="clear" w:color="000000" w:fill="C6D9F1"/>
            <w:vAlign w:val="center"/>
            <w:hideMark/>
          </w:tcPr>
          <w:p w14:paraId="78329F57"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4917BCD9" w14:textId="33EDD261"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2EB4AE92" w14:textId="2D94EB5D"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6499D36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2CB55362"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C4F3B81"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16AA984F"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LANKOUE</w:t>
            </w:r>
          </w:p>
        </w:tc>
        <w:tc>
          <w:tcPr>
            <w:tcW w:w="820" w:type="pct"/>
            <w:tcBorders>
              <w:top w:val="nil"/>
              <w:left w:val="nil"/>
              <w:bottom w:val="single" w:sz="4" w:space="0" w:color="auto"/>
              <w:right w:val="single" w:sz="12" w:space="0" w:color="auto"/>
            </w:tcBorders>
            <w:shd w:val="clear" w:color="auto" w:fill="auto"/>
            <w:vAlign w:val="center"/>
            <w:hideMark/>
          </w:tcPr>
          <w:p w14:paraId="29A1DD60"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LANKOUE</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41B67B13" w14:textId="0BAF72FE"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109C6185" w14:textId="7B5593FF"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5A55E81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LANKOUE</w:t>
            </w:r>
          </w:p>
        </w:tc>
      </w:tr>
      <w:tr w:rsidR="00E22A93" w:rsidRPr="00B2087F" w14:paraId="0BE5C93B"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434CA3B4"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000000" w:fill="C6D9F1"/>
            <w:vAlign w:val="center"/>
            <w:hideMark/>
          </w:tcPr>
          <w:p w14:paraId="6E3106B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TOENI</w:t>
            </w:r>
          </w:p>
        </w:tc>
        <w:tc>
          <w:tcPr>
            <w:tcW w:w="820" w:type="pct"/>
            <w:tcBorders>
              <w:top w:val="nil"/>
              <w:left w:val="nil"/>
              <w:bottom w:val="single" w:sz="4" w:space="0" w:color="auto"/>
              <w:right w:val="single" w:sz="12" w:space="0" w:color="auto"/>
            </w:tcBorders>
            <w:shd w:val="clear" w:color="000000" w:fill="C6D9F1"/>
            <w:vAlign w:val="center"/>
            <w:hideMark/>
          </w:tcPr>
          <w:p w14:paraId="69DB312E"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66" w:type="pct"/>
            <w:tcBorders>
              <w:top w:val="nil"/>
              <w:left w:val="single" w:sz="12" w:space="0" w:color="auto"/>
              <w:bottom w:val="single" w:sz="4" w:space="0" w:color="auto"/>
              <w:right w:val="single" w:sz="4" w:space="0" w:color="auto"/>
            </w:tcBorders>
            <w:shd w:val="clear" w:color="000000" w:fill="EAF1DD"/>
            <w:vAlign w:val="center"/>
            <w:hideMark/>
          </w:tcPr>
          <w:p w14:paraId="18FAB36A" w14:textId="4A624EC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000000" w:fill="DAEEF3"/>
            <w:vAlign w:val="center"/>
            <w:hideMark/>
          </w:tcPr>
          <w:p w14:paraId="64C1AD17" w14:textId="45FF043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000000" w:fill="E5DFEC"/>
            <w:vAlign w:val="center"/>
            <w:hideMark/>
          </w:tcPr>
          <w:p w14:paraId="751A4569"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r>
      <w:tr w:rsidR="00E22A93" w:rsidRPr="00B2087F" w14:paraId="0B4A55F1" w14:textId="77777777" w:rsidTr="00E22A93">
        <w:trPr>
          <w:trHeight w:val="501"/>
        </w:trPr>
        <w:tc>
          <w:tcPr>
            <w:tcW w:w="672" w:type="pct"/>
            <w:vMerge/>
            <w:tcBorders>
              <w:top w:val="nil"/>
              <w:left w:val="double" w:sz="6" w:space="0" w:color="auto"/>
              <w:bottom w:val="single" w:sz="4" w:space="0" w:color="auto"/>
              <w:right w:val="single" w:sz="4" w:space="0" w:color="auto"/>
            </w:tcBorders>
            <w:vAlign w:val="center"/>
            <w:hideMark/>
          </w:tcPr>
          <w:p w14:paraId="0965881F" w14:textId="77777777" w:rsidR="00E22A93" w:rsidRPr="00B2087F" w:rsidRDefault="00E22A93" w:rsidP="00E22A93">
            <w:pPr>
              <w:spacing w:after="0"/>
              <w:jc w:val="left"/>
              <w:rPr>
                <w:rFonts w:ascii="Times New Roman" w:hAnsi="Times New Roman"/>
                <w:color w:val="000000"/>
                <w:sz w:val="22"/>
                <w:szCs w:val="22"/>
              </w:rPr>
            </w:pPr>
          </w:p>
        </w:tc>
        <w:tc>
          <w:tcPr>
            <w:tcW w:w="911" w:type="pct"/>
            <w:tcBorders>
              <w:top w:val="nil"/>
              <w:left w:val="nil"/>
              <w:bottom w:val="single" w:sz="4" w:space="0" w:color="auto"/>
              <w:right w:val="single" w:sz="4" w:space="0" w:color="auto"/>
            </w:tcBorders>
            <w:shd w:val="clear" w:color="auto" w:fill="auto"/>
            <w:vAlign w:val="center"/>
            <w:hideMark/>
          </w:tcPr>
          <w:p w14:paraId="1723BCC5"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TOUGAN</w:t>
            </w:r>
          </w:p>
        </w:tc>
        <w:tc>
          <w:tcPr>
            <w:tcW w:w="820" w:type="pct"/>
            <w:tcBorders>
              <w:top w:val="nil"/>
              <w:left w:val="nil"/>
              <w:bottom w:val="single" w:sz="4" w:space="0" w:color="auto"/>
              <w:right w:val="single" w:sz="12" w:space="0" w:color="auto"/>
            </w:tcBorders>
            <w:shd w:val="clear" w:color="auto" w:fill="auto"/>
            <w:vAlign w:val="center"/>
            <w:hideMark/>
          </w:tcPr>
          <w:p w14:paraId="510D8B30"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TOUGAN</w:t>
            </w:r>
          </w:p>
        </w:tc>
        <w:tc>
          <w:tcPr>
            <w:tcW w:w="866" w:type="pct"/>
            <w:tcBorders>
              <w:top w:val="nil"/>
              <w:left w:val="single" w:sz="12" w:space="0" w:color="auto"/>
              <w:bottom w:val="single" w:sz="4" w:space="0" w:color="auto"/>
              <w:right w:val="single" w:sz="4" w:space="0" w:color="auto"/>
            </w:tcBorders>
            <w:shd w:val="clear" w:color="auto" w:fill="auto"/>
            <w:vAlign w:val="center"/>
            <w:hideMark/>
          </w:tcPr>
          <w:p w14:paraId="0FA17E11" w14:textId="18F49512"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820" w:type="pct"/>
            <w:tcBorders>
              <w:top w:val="nil"/>
              <w:left w:val="nil"/>
              <w:bottom w:val="single" w:sz="4" w:space="0" w:color="auto"/>
              <w:right w:val="single" w:sz="4" w:space="0" w:color="auto"/>
            </w:tcBorders>
            <w:shd w:val="clear" w:color="auto" w:fill="auto"/>
            <w:vAlign w:val="center"/>
            <w:hideMark/>
          </w:tcPr>
          <w:p w14:paraId="416E0C8C" w14:textId="69FDFD6C"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w:t>
            </w:r>
          </w:p>
        </w:tc>
        <w:tc>
          <w:tcPr>
            <w:tcW w:w="911" w:type="pct"/>
            <w:tcBorders>
              <w:top w:val="nil"/>
              <w:left w:val="nil"/>
              <w:bottom w:val="single" w:sz="4" w:space="0" w:color="auto"/>
              <w:right w:val="double" w:sz="6" w:space="0" w:color="auto"/>
            </w:tcBorders>
            <w:shd w:val="clear" w:color="auto" w:fill="auto"/>
            <w:vAlign w:val="center"/>
            <w:hideMark/>
          </w:tcPr>
          <w:p w14:paraId="35E41D71" w14:textId="77777777" w:rsidR="00E22A93" w:rsidRPr="00B2087F" w:rsidRDefault="00E22A93" w:rsidP="00E22A93">
            <w:pPr>
              <w:spacing w:after="0"/>
              <w:jc w:val="center"/>
              <w:rPr>
                <w:rFonts w:ascii="Times New Roman" w:hAnsi="Times New Roman"/>
                <w:color w:val="000000"/>
                <w:sz w:val="22"/>
                <w:szCs w:val="22"/>
              </w:rPr>
            </w:pPr>
            <w:r w:rsidRPr="00B2087F">
              <w:rPr>
                <w:rFonts w:ascii="Times New Roman" w:hAnsi="Times New Roman"/>
                <w:color w:val="000000"/>
                <w:sz w:val="22"/>
                <w:szCs w:val="22"/>
              </w:rPr>
              <w:t>TOUGAN</w:t>
            </w:r>
          </w:p>
        </w:tc>
      </w:tr>
      <w:tr w:rsidR="008A7DCB" w:rsidRPr="00B2087F" w14:paraId="6FE324D8" w14:textId="77777777" w:rsidTr="001D014E">
        <w:trPr>
          <w:trHeight w:val="501"/>
        </w:trPr>
        <w:tc>
          <w:tcPr>
            <w:tcW w:w="672" w:type="pct"/>
            <w:tcBorders>
              <w:top w:val="single" w:sz="12" w:space="0" w:color="auto"/>
              <w:left w:val="double" w:sz="6" w:space="0" w:color="auto"/>
              <w:bottom w:val="double" w:sz="6" w:space="0" w:color="auto"/>
              <w:right w:val="single" w:sz="4" w:space="0" w:color="auto"/>
            </w:tcBorders>
            <w:shd w:val="clear" w:color="000000" w:fill="C6D9F1"/>
            <w:vAlign w:val="center"/>
            <w:hideMark/>
          </w:tcPr>
          <w:p w14:paraId="3DCFA284" w14:textId="77777777" w:rsidR="008A7DCB" w:rsidRPr="00B2087F" w:rsidRDefault="008A7DCB" w:rsidP="00E22A93">
            <w:pPr>
              <w:spacing w:after="0"/>
              <w:jc w:val="center"/>
              <w:rPr>
                <w:rFonts w:ascii="Times New Roman" w:hAnsi="Times New Roman"/>
                <w:b/>
                <w:bCs/>
                <w:color w:val="000000"/>
                <w:sz w:val="24"/>
                <w:szCs w:val="24"/>
              </w:rPr>
            </w:pPr>
            <w:r w:rsidRPr="00B2087F">
              <w:rPr>
                <w:rFonts w:ascii="Times New Roman" w:hAnsi="Times New Roman"/>
                <w:b/>
                <w:bCs/>
                <w:color w:val="000000"/>
                <w:sz w:val="24"/>
                <w:szCs w:val="24"/>
              </w:rPr>
              <w:t>REGION</w:t>
            </w:r>
          </w:p>
        </w:tc>
        <w:tc>
          <w:tcPr>
            <w:tcW w:w="911" w:type="pct"/>
            <w:tcBorders>
              <w:top w:val="single" w:sz="12" w:space="0" w:color="auto"/>
              <w:left w:val="nil"/>
              <w:bottom w:val="double" w:sz="6" w:space="0" w:color="auto"/>
              <w:right w:val="single" w:sz="4" w:space="0" w:color="auto"/>
            </w:tcBorders>
            <w:shd w:val="clear" w:color="000000" w:fill="C6D9F1"/>
            <w:vAlign w:val="center"/>
            <w:hideMark/>
          </w:tcPr>
          <w:p w14:paraId="619A82FC" w14:textId="77777777" w:rsidR="008A7DCB" w:rsidRPr="00B2087F" w:rsidRDefault="008A7DCB" w:rsidP="00E22A93">
            <w:pPr>
              <w:spacing w:after="0"/>
              <w:jc w:val="center"/>
              <w:rPr>
                <w:rFonts w:ascii="Times New Roman" w:hAnsi="Times New Roman"/>
                <w:b/>
                <w:bCs/>
                <w:color w:val="000000"/>
                <w:sz w:val="24"/>
                <w:szCs w:val="24"/>
              </w:rPr>
            </w:pPr>
            <w:r w:rsidRPr="00B2087F">
              <w:rPr>
                <w:rFonts w:ascii="Times New Roman" w:hAnsi="Times New Roman"/>
                <w:b/>
                <w:bCs/>
                <w:color w:val="000000"/>
                <w:sz w:val="24"/>
                <w:szCs w:val="24"/>
              </w:rPr>
              <w:t>47</w:t>
            </w:r>
          </w:p>
        </w:tc>
        <w:tc>
          <w:tcPr>
            <w:tcW w:w="820" w:type="pct"/>
            <w:tcBorders>
              <w:top w:val="single" w:sz="12" w:space="0" w:color="auto"/>
              <w:left w:val="nil"/>
              <w:bottom w:val="double" w:sz="6" w:space="0" w:color="auto"/>
              <w:right w:val="single" w:sz="12" w:space="0" w:color="auto"/>
            </w:tcBorders>
            <w:shd w:val="clear" w:color="000000" w:fill="C6D9F1"/>
            <w:vAlign w:val="center"/>
            <w:hideMark/>
          </w:tcPr>
          <w:p w14:paraId="7F9FE000" w14:textId="77777777" w:rsidR="008A7DCB" w:rsidRPr="00B2087F" w:rsidRDefault="008A7DCB" w:rsidP="00E22A93">
            <w:pPr>
              <w:spacing w:after="0"/>
              <w:jc w:val="center"/>
              <w:rPr>
                <w:rFonts w:ascii="Times New Roman" w:hAnsi="Times New Roman"/>
                <w:b/>
                <w:bCs/>
                <w:color w:val="000000"/>
                <w:sz w:val="24"/>
                <w:szCs w:val="24"/>
              </w:rPr>
            </w:pPr>
            <w:r w:rsidRPr="00B2087F">
              <w:rPr>
                <w:rFonts w:ascii="Times New Roman" w:hAnsi="Times New Roman"/>
                <w:b/>
                <w:bCs/>
                <w:color w:val="000000"/>
                <w:sz w:val="24"/>
                <w:szCs w:val="24"/>
              </w:rPr>
              <w:t>28</w:t>
            </w:r>
          </w:p>
        </w:tc>
        <w:tc>
          <w:tcPr>
            <w:tcW w:w="866" w:type="pct"/>
            <w:tcBorders>
              <w:top w:val="single" w:sz="12" w:space="0" w:color="auto"/>
              <w:left w:val="single" w:sz="12" w:space="0" w:color="auto"/>
              <w:bottom w:val="double" w:sz="6" w:space="0" w:color="auto"/>
              <w:right w:val="single" w:sz="4" w:space="0" w:color="auto"/>
            </w:tcBorders>
            <w:shd w:val="clear" w:color="000000" w:fill="EAF1DD"/>
            <w:vAlign w:val="center"/>
            <w:hideMark/>
          </w:tcPr>
          <w:p w14:paraId="336153C4" w14:textId="03BDD5FE" w:rsidR="008A7DCB" w:rsidRPr="00B2087F" w:rsidRDefault="00E22A93" w:rsidP="00E22A93">
            <w:pPr>
              <w:spacing w:after="0"/>
              <w:jc w:val="center"/>
              <w:rPr>
                <w:rFonts w:ascii="Times New Roman" w:hAnsi="Times New Roman"/>
                <w:b/>
                <w:color w:val="000000"/>
                <w:sz w:val="24"/>
                <w:szCs w:val="24"/>
              </w:rPr>
            </w:pPr>
            <w:r w:rsidRPr="00B2087F">
              <w:rPr>
                <w:rFonts w:ascii="Times New Roman" w:hAnsi="Times New Roman"/>
                <w:b/>
                <w:color w:val="000000"/>
                <w:sz w:val="24"/>
                <w:szCs w:val="24"/>
              </w:rPr>
              <w:t>5</w:t>
            </w:r>
          </w:p>
        </w:tc>
        <w:tc>
          <w:tcPr>
            <w:tcW w:w="820" w:type="pct"/>
            <w:tcBorders>
              <w:top w:val="single" w:sz="12" w:space="0" w:color="auto"/>
              <w:left w:val="nil"/>
              <w:bottom w:val="double" w:sz="6" w:space="0" w:color="auto"/>
              <w:right w:val="single" w:sz="4" w:space="0" w:color="auto"/>
            </w:tcBorders>
            <w:shd w:val="clear" w:color="000000" w:fill="DAEEF3"/>
            <w:vAlign w:val="center"/>
            <w:hideMark/>
          </w:tcPr>
          <w:p w14:paraId="37D7521B" w14:textId="05165FBB" w:rsidR="008A7DCB" w:rsidRPr="00B2087F" w:rsidRDefault="00E22A93" w:rsidP="00E22A93">
            <w:pPr>
              <w:spacing w:after="0"/>
              <w:jc w:val="center"/>
              <w:rPr>
                <w:rFonts w:ascii="Times New Roman" w:hAnsi="Times New Roman"/>
                <w:b/>
                <w:color w:val="000000"/>
                <w:sz w:val="24"/>
                <w:szCs w:val="24"/>
              </w:rPr>
            </w:pPr>
            <w:r w:rsidRPr="00B2087F">
              <w:rPr>
                <w:rFonts w:ascii="Times New Roman" w:hAnsi="Times New Roman"/>
                <w:b/>
                <w:color w:val="000000"/>
                <w:sz w:val="24"/>
                <w:szCs w:val="24"/>
              </w:rPr>
              <w:t>3</w:t>
            </w:r>
          </w:p>
        </w:tc>
        <w:tc>
          <w:tcPr>
            <w:tcW w:w="911" w:type="pct"/>
            <w:tcBorders>
              <w:top w:val="single" w:sz="12" w:space="0" w:color="auto"/>
              <w:left w:val="nil"/>
              <w:bottom w:val="double" w:sz="6" w:space="0" w:color="auto"/>
              <w:right w:val="double" w:sz="6" w:space="0" w:color="auto"/>
            </w:tcBorders>
            <w:shd w:val="clear" w:color="000000" w:fill="E5DFEC"/>
            <w:vAlign w:val="center"/>
            <w:hideMark/>
          </w:tcPr>
          <w:p w14:paraId="5A75AFB9" w14:textId="77777777" w:rsidR="008A7DCB" w:rsidRPr="00B2087F" w:rsidRDefault="008A7DCB" w:rsidP="00E22A93">
            <w:pPr>
              <w:spacing w:after="0"/>
              <w:jc w:val="center"/>
              <w:rPr>
                <w:rFonts w:ascii="Times New Roman" w:hAnsi="Times New Roman"/>
                <w:b/>
                <w:bCs/>
                <w:color w:val="000000"/>
                <w:sz w:val="24"/>
                <w:szCs w:val="24"/>
              </w:rPr>
            </w:pPr>
            <w:r w:rsidRPr="00B2087F">
              <w:rPr>
                <w:rFonts w:ascii="Times New Roman" w:hAnsi="Times New Roman"/>
                <w:b/>
                <w:bCs/>
                <w:color w:val="000000"/>
                <w:sz w:val="24"/>
                <w:szCs w:val="24"/>
              </w:rPr>
              <w:t>23</w:t>
            </w:r>
          </w:p>
        </w:tc>
      </w:tr>
    </w:tbl>
    <w:p w14:paraId="718566E0" w14:textId="3F9875E1" w:rsidR="007449F5" w:rsidRDefault="007449F5" w:rsidP="007449F5">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25C89816" w14:textId="36C06856" w:rsidR="007449F5" w:rsidRDefault="00B2087F" w:rsidP="007449F5">
      <w:pPr>
        <w:pStyle w:val="Corpsdetexte2"/>
        <w:suppressAutoHyphens/>
        <w:jc w:val="left"/>
        <w:rPr>
          <w:rFonts w:ascii="Times New Roman" w:hAnsi="Times New Roman"/>
          <w:i/>
        </w:rPr>
      </w:pPr>
      <w:r>
        <w:rPr>
          <w:noProof/>
        </w:rPr>
        <w:drawing>
          <wp:inline distT="0" distB="0" distL="0" distR="0" wp14:anchorId="0E6F7653" wp14:editId="65CEE06A">
            <wp:extent cx="5615940" cy="4339590"/>
            <wp:effectExtent l="0" t="0" r="3810" b="381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10319D6" w14:textId="77777777" w:rsidR="007449F5" w:rsidRPr="00D521B9" w:rsidRDefault="007449F5" w:rsidP="007449F5">
      <w:pPr>
        <w:pStyle w:val="Lgende"/>
        <w:jc w:val="center"/>
        <w:rPr>
          <w:rFonts w:ascii="Arial Narrow" w:hAnsi="Arial Narrow"/>
          <w:sz w:val="24"/>
          <w:szCs w:val="24"/>
        </w:rPr>
      </w:pPr>
      <w:bookmarkStart w:id="87" w:name="_Toc9508146"/>
      <w:r>
        <w:t xml:space="preserve">Figure </w:t>
      </w:r>
      <w:r w:rsidR="00DE7E3D">
        <w:rPr>
          <w:noProof/>
        </w:rPr>
        <w:fldChar w:fldCharType="begin"/>
      </w:r>
      <w:r w:rsidR="00DE7E3D">
        <w:rPr>
          <w:noProof/>
        </w:rPr>
        <w:instrText xml:space="preserve"> SEQ Figure \* ARABIC </w:instrText>
      </w:r>
      <w:r w:rsidR="00DE7E3D">
        <w:rPr>
          <w:noProof/>
        </w:rPr>
        <w:fldChar w:fldCharType="separate"/>
      </w:r>
      <w:r w:rsidR="00521C01">
        <w:rPr>
          <w:noProof/>
        </w:rPr>
        <w:t>2</w:t>
      </w:r>
      <w:r w:rsidR="00DE7E3D">
        <w:rPr>
          <w:noProof/>
        </w:rPr>
        <w:fldChar w:fldCharType="end"/>
      </w:r>
      <w:r>
        <w:t xml:space="preserve"> </w:t>
      </w:r>
      <w:r w:rsidRPr="00E7156A">
        <w:t>: situation de la mise en œuvre de la reforme</w:t>
      </w:r>
      <w:bookmarkEnd w:id="87"/>
    </w:p>
    <w:p w14:paraId="4ACED335" w14:textId="6C47DBA1" w:rsidR="0032663B" w:rsidRDefault="007449F5" w:rsidP="007449F5">
      <w:pPr>
        <w:spacing w:after="0" w:line="276" w:lineRule="auto"/>
        <w:rPr>
          <w:rFonts w:ascii="Times New Roman" w:hAnsi="Times New Roman"/>
          <w:sz w:val="24"/>
          <w:szCs w:val="24"/>
        </w:rPr>
      </w:pPr>
      <w:r w:rsidRPr="00427E85">
        <w:rPr>
          <w:rFonts w:ascii="Times New Roman" w:hAnsi="Times New Roman"/>
          <w:sz w:val="24"/>
          <w:szCs w:val="24"/>
        </w:rPr>
        <w:t>Sur le graphique, il ressort que la mise en œuvre de la réforme est effective dans certaines communes. Des efforts restent à consentir pour une mise en œuvre effective de la reforme à travers la redynamisation des AUE, la mobilisation des contributions par les AUE, les tournées effectives par les maintenanciers et la délégation des ouvrages.</w:t>
      </w:r>
    </w:p>
    <w:p w14:paraId="7B8985DF" w14:textId="77777777" w:rsidR="0032663B" w:rsidRDefault="0032663B" w:rsidP="007449F5">
      <w:pPr>
        <w:spacing w:after="0" w:line="276" w:lineRule="auto"/>
        <w:rPr>
          <w:rFonts w:ascii="Times New Roman" w:hAnsi="Times New Roman"/>
          <w:sz w:val="24"/>
          <w:szCs w:val="24"/>
        </w:rPr>
      </w:pPr>
    </w:p>
    <w:p w14:paraId="7BF84BF1" w14:textId="77777777" w:rsidR="00872C61" w:rsidRDefault="00872C61" w:rsidP="00AF2431">
      <w:pPr>
        <w:pStyle w:val="Titre3"/>
      </w:pPr>
      <w:bookmarkStart w:id="88" w:name="_Toc10126826"/>
      <w:r>
        <w:t>Suivi des performances du service</w:t>
      </w:r>
      <w:bookmarkEnd w:id="88"/>
    </w:p>
    <w:p w14:paraId="7F864E10" w14:textId="3C914751" w:rsidR="00867CDC" w:rsidRDefault="008812EE" w:rsidP="008812EE">
      <w:pPr>
        <w:pStyle w:val="Lgende"/>
      </w:pPr>
      <w:bookmarkStart w:id="89" w:name="_Toc10126890"/>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49</w:t>
      </w:r>
      <w:r w:rsidR="00DE7E3D">
        <w:rPr>
          <w:noProof/>
        </w:rPr>
        <w:fldChar w:fldCharType="end"/>
      </w:r>
      <w:r>
        <w:t xml:space="preserve"> </w:t>
      </w:r>
      <w:r w:rsidRPr="00D423F8">
        <w:t>: Tableau de suivi de la performance de l’approche service</w:t>
      </w:r>
      <w:bookmarkEnd w:id="89"/>
    </w:p>
    <w:tbl>
      <w:tblPr>
        <w:tblStyle w:val="Grilledutableau"/>
        <w:tblW w:w="5000" w:type="pct"/>
        <w:tblLayout w:type="fixed"/>
        <w:tblLook w:val="04A0" w:firstRow="1" w:lastRow="0" w:firstColumn="1" w:lastColumn="0" w:noHBand="0" w:noVBand="1"/>
      </w:tblPr>
      <w:tblGrid>
        <w:gridCol w:w="518"/>
        <w:gridCol w:w="627"/>
        <w:gridCol w:w="735"/>
        <w:gridCol w:w="995"/>
        <w:gridCol w:w="749"/>
        <w:gridCol w:w="603"/>
        <w:gridCol w:w="753"/>
        <w:gridCol w:w="728"/>
        <w:gridCol w:w="678"/>
        <w:gridCol w:w="628"/>
        <w:gridCol w:w="813"/>
        <w:gridCol w:w="517"/>
        <w:gridCol w:w="720"/>
        <w:gridCol w:w="848"/>
      </w:tblGrid>
      <w:tr w:rsidR="00AB1B90" w:rsidRPr="00522839" w14:paraId="0CD2215E" w14:textId="77777777" w:rsidTr="00AB1B90">
        <w:tc>
          <w:tcPr>
            <w:tcW w:w="261" w:type="pct"/>
            <w:vMerge w:val="restart"/>
            <w:shd w:val="clear" w:color="auto" w:fill="D9D9D9" w:themeFill="background1" w:themeFillShade="D9"/>
            <w:textDirection w:val="btLr"/>
            <w:vAlign w:val="center"/>
          </w:tcPr>
          <w:p w14:paraId="5E6DC335"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Opérateur</w:t>
            </w:r>
          </w:p>
        </w:tc>
        <w:tc>
          <w:tcPr>
            <w:tcW w:w="316" w:type="pct"/>
            <w:vMerge w:val="restart"/>
            <w:shd w:val="clear" w:color="auto" w:fill="D9D9D9" w:themeFill="background1" w:themeFillShade="D9"/>
            <w:textDirection w:val="btLr"/>
            <w:vAlign w:val="center"/>
          </w:tcPr>
          <w:p w14:paraId="33E6AAC9"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C</w:t>
            </w:r>
            <w:r w:rsidR="009804D8" w:rsidRPr="00522839">
              <w:rPr>
                <w:rFonts w:ascii="Times New Roman" w:hAnsi="Times New Roman"/>
                <w:i w:val="0"/>
              </w:rPr>
              <w:t>ommune</w:t>
            </w:r>
          </w:p>
        </w:tc>
        <w:tc>
          <w:tcPr>
            <w:tcW w:w="873" w:type="pct"/>
            <w:gridSpan w:val="2"/>
            <w:shd w:val="clear" w:color="auto" w:fill="D9D9D9" w:themeFill="background1" w:themeFillShade="D9"/>
            <w:vAlign w:val="center"/>
          </w:tcPr>
          <w:p w14:paraId="3332B564" w14:textId="77777777" w:rsidR="008B3B33" w:rsidRPr="00522839" w:rsidRDefault="008B3B33" w:rsidP="00760D0E">
            <w:pPr>
              <w:pStyle w:val="Tableau"/>
              <w:rPr>
                <w:rFonts w:ascii="Times New Roman" w:hAnsi="Times New Roman"/>
                <w:i w:val="0"/>
                <w:szCs w:val="24"/>
              </w:rPr>
            </w:pPr>
            <w:r w:rsidRPr="00522839">
              <w:rPr>
                <w:rFonts w:ascii="Times New Roman" w:hAnsi="Times New Roman"/>
                <w:i w:val="0"/>
                <w:szCs w:val="24"/>
              </w:rPr>
              <w:t>Surveillance de la qualité de l’eau</w:t>
            </w:r>
          </w:p>
          <w:p w14:paraId="3B658509" w14:textId="77777777" w:rsidR="008B3B33" w:rsidRPr="00522839" w:rsidRDefault="008B3B33" w:rsidP="00760D0E">
            <w:pPr>
              <w:pStyle w:val="Tableau"/>
              <w:rPr>
                <w:rFonts w:ascii="Times New Roman" w:hAnsi="Times New Roman"/>
                <w:i w:val="0"/>
              </w:rPr>
            </w:pPr>
            <w:r w:rsidRPr="00522839">
              <w:rPr>
                <w:rFonts w:ascii="Times New Roman" w:hAnsi="Times New Roman"/>
                <w:sz w:val="18"/>
                <w:szCs w:val="24"/>
              </w:rPr>
              <w:t>Exemple d’indicateur : Nombre d’analyses dans les normes / nombre total d’analyses</w:t>
            </w:r>
          </w:p>
        </w:tc>
        <w:tc>
          <w:tcPr>
            <w:tcW w:w="682" w:type="pct"/>
            <w:gridSpan w:val="2"/>
            <w:shd w:val="clear" w:color="auto" w:fill="D9D9D9" w:themeFill="background1" w:themeFillShade="D9"/>
            <w:vAlign w:val="center"/>
          </w:tcPr>
          <w:p w14:paraId="40AD7D97" w14:textId="77777777" w:rsidR="008B3B33" w:rsidRPr="00522839" w:rsidRDefault="008B3B33" w:rsidP="00760D0E">
            <w:pPr>
              <w:pStyle w:val="Tableau"/>
              <w:rPr>
                <w:rFonts w:ascii="Times New Roman" w:hAnsi="Times New Roman"/>
                <w:i w:val="0"/>
                <w:szCs w:val="24"/>
              </w:rPr>
            </w:pPr>
            <w:r w:rsidRPr="00522839">
              <w:rPr>
                <w:rFonts w:ascii="Times New Roman" w:hAnsi="Times New Roman"/>
                <w:i w:val="0"/>
                <w:szCs w:val="24"/>
              </w:rPr>
              <w:t>Rendement du réseau</w:t>
            </w:r>
          </w:p>
          <w:p w14:paraId="5AB7E318" w14:textId="77777777" w:rsidR="008B3B33" w:rsidRPr="00522839" w:rsidRDefault="008B3B33" w:rsidP="00760D0E">
            <w:pPr>
              <w:pStyle w:val="Tableau"/>
              <w:rPr>
                <w:rFonts w:ascii="Times New Roman" w:hAnsi="Times New Roman"/>
                <w:i w:val="0"/>
              </w:rPr>
            </w:pPr>
            <w:r w:rsidRPr="00522839">
              <w:rPr>
                <w:rFonts w:ascii="Times New Roman" w:hAnsi="Times New Roman"/>
                <w:i w:val="0"/>
                <w:szCs w:val="24"/>
              </w:rPr>
              <w:t>(Ex d’indicateur :</w:t>
            </w:r>
          </w:p>
        </w:tc>
        <w:tc>
          <w:tcPr>
            <w:tcW w:w="747" w:type="pct"/>
            <w:gridSpan w:val="2"/>
            <w:shd w:val="clear" w:color="auto" w:fill="D9D9D9" w:themeFill="background1" w:themeFillShade="D9"/>
            <w:vAlign w:val="center"/>
          </w:tcPr>
          <w:p w14:paraId="5B8FF65F" w14:textId="77777777" w:rsidR="008B3B33" w:rsidRPr="00522839" w:rsidRDefault="008B3B33" w:rsidP="00760D0E">
            <w:pPr>
              <w:pStyle w:val="Tableau"/>
              <w:rPr>
                <w:rFonts w:ascii="Times New Roman" w:hAnsi="Times New Roman"/>
                <w:szCs w:val="24"/>
              </w:rPr>
            </w:pPr>
            <w:r w:rsidRPr="00522839">
              <w:rPr>
                <w:rFonts w:ascii="Times New Roman" w:hAnsi="Times New Roman"/>
                <w:i w:val="0"/>
                <w:szCs w:val="24"/>
              </w:rPr>
              <w:t>Continuité du service</w:t>
            </w:r>
            <w:r w:rsidRPr="00522839">
              <w:rPr>
                <w:rFonts w:ascii="Times New Roman" w:hAnsi="Times New Roman"/>
                <w:szCs w:val="24"/>
              </w:rPr>
              <w:t xml:space="preserve"> (temps de rupture ou taux de fonctionnalité)</w:t>
            </w:r>
          </w:p>
        </w:tc>
        <w:tc>
          <w:tcPr>
            <w:tcW w:w="1069" w:type="pct"/>
            <w:gridSpan w:val="3"/>
            <w:shd w:val="clear" w:color="auto" w:fill="D9D9D9" w:themeFill="background1" w:themeFillShade="D9"/>
            <w:vAlign w:val="center"/>
          </w:tcPr>
          <w:p w14:paraId="3CEB6E82" w14:textId="77777777" w:rsidR="008B3B33" w:rsidRPr="00522839" w:rsidRDefault="00D40659" w:rsidP="00760D0E">
            <w:pPr>
              <w:pStyle w:val="Tableau"/>
              <w:rPr>
                <w:rFonts w:ascii="Times New Roman" w:hAnsi="Times New Roman"/>
                <w:szCs w:val="24"/>
              </w:rPr>
            </w:pPr>
            <w:r w:rsidRPr="00522839">
              <w:rPr>
                <w:rFonts w:ascii="Times New Roman" w:hAnsi="Times New Roman"/>
                <w:i w:val="0"/>
                <w:szCs w:val="24"/>
              </w:rPr>
              <w:t xml:space="preserve">charges d’exploitation </w:t>
            </w:r>
            <w:r w:rsidR="008B3B33" w:rsidRPr="00522839">
              <w:rPr>
                <w:rFonts w:ascii="Times New Roman" w:hAnsi="Times New Roman"/>
                <w:i w:val="0"/>
                <w:szCs w:val="24"/>
              </w:rPr>
              <w:t xml:space="preserve">/ </w:t>
            </w:r>
            <w:r w:rsidRPr="00522839">
              <w:rPr>
                <w:rFonts w:ascii="Times New Roman" w:hAnsi="Times New Roman"/>
                <w:i w:val="0"/>
                <w:szCs w:val="24"/>
              </w:rPr>
              <w:t xml:space="preserve">Coût du service </w:t>
            </w:r>
          </w:p>
          <w:p w14:paraId="2EFB3C75" w14:textId="77777777" w:rsidR="008B3B33" w:rsidRPr="00522839" w:rsidRDefault="008B3B33" w:rsidP="00760D0E">
            <w:pPr>
              <w:pStyle w:val="Tableau"/>
              <w:rPr>
                <w:rFonts w:ascii="Times New Roman" w:hAnsi="Times New Roman"/>
                <w:szCs w:val="24"/>
              </w:rPr>
            </w:pPr>
            <w:r w:rsidRPr="00522839">
              <w:rPr>
                <w:rFonts w:ascii="Times New Roman" w:hAnsi="Times New Roman"/>
                <w:szCs w:val="24"/>
              </w:rPr>
              <w:t>(ex : taux de couverture des charges d’exploitation par le tarif)</w:t>
            </w:r>
          </w:p>
          <w:p w14:paraId="774B1610" w14:textId="77777777" w:rsidR="008B3B33" w:rsidRPr="00522839" w:rsidRDefault="008B3B33" w:rsidP="00760D0E">
            <w:pPr>
              <w:pStyle w:val="Tableau"/>
              <w:rPr>
                <w:rFonts w:ascii="Times New Roman" w:hAnsi="Times New Roman"/>
                <w:szCs w:val="24"/>
              </w:rPr>
            </w:pPr>
          </w:p>
        </w:tc>
        <w:tc>
          <w:tcPr>
            <w:tcW w:w="624" w:type="pct"/>
            <w:gridSpan w:val="2"/>
            <w:shd w:val="clear" w:color="auto" w:fill="D9D9D9" w:themeFill="background1" w:themeFillShade="D9"/>
            <w:vAlign w:val="center"/>
          </w:tcPr>
          <w:p w14:paraId="169A618C" w14:textId="77777777" w:rsidR="008B3B33" w:rsidRPr="00522839" w:rsidRDefault="008B3B33" w:rsidP="00760D0E">
            <w:pPr>
              <w:pStyle w:val="Tableau"/>
              <w:rPr>
                <w:rFonts w:ascii="Times New Roman" w:hAnsi="Times New Roman"/>
                <w:szCs w:val="24"/>
              </w:rPr>
            </w:pPr>
            <w:r w:rsidRPr="00522839">
              <w:rPr>
                <w:rFonts w:ascii="Times New Roman" w:hAnsi="Times New Roman"/>
                <w:szCs w:val="24"/>
              </w:rPr>
              <w:t>Nombre de branchements sociaux prévus</w:t>
            </w:r>
          </w:p>
        </w:tc>
        <w:tc>
          <w:tcPr>
            <w:tcW w:w="428" w:type="pct"/>
            <w:shd w:val="clear" w:color="auto" w:fill="D9D9D9" w:themeFill="background1" w:themeFillShade="D9"/>
            <w:vAlign w:val="center"/>
          </w:tcPr>
          <w:p w14:paraId="3B9CE38B" w14:textId="77777777" w:rsidR="008B3B33" w:rsidRPr="00522839" w:rsidRDefault="008B3B33" w:rsidP="00760D0E">
            <w:pPr>
              <w:pStyle w:val="Tableau"/>
              <w:rPr>
                <w:rFonts w:ascii="Times New Roman" w:hAnsi="Times New Roman"/>
                <w:szCs w:val="24"/>
              </w:rPr>
            </w:pPr>
            <w:r w:rsidRPr="00522839">
              <w:rPr>
                <w:rFonts w:ascii="Times New Roman" w:hAnsi="Times New Roman"/>
                <w:szCs w:val="24"/>
              </w:rPr>
              <w:t xml:space="preserve">Energie </w:t>
            </w:r>
          </w:p>
        </w:tc>
      </w:tr>
      <w:tr w:rsidR="00AB1B90" w:rsidRPr="00522839" w14:paraId="77BA1B4D" w14:textId="77777777" w:rsidTr="00AB1B90">
        <w:trPr>
          <w:cantSplit/>
          <w:trHeight w:val="1134"/>
        </w:trPr>
        <w:tc>
          <w:tcPr>
            <w:tcW w:w="261" w:type="pct"/>
            <w:vMerge/>
            <w:shd w:val="clear" w:color="auto" w:fill="D9D9D9" w:themeFill="background1" w:themeFillShade="D9"/>
            <w:vAlign w:val="center"/>
          </w:tcPr>
          <w:p w14:paraId="7456CCC4" w14:textId="77777777" w:rsidR="008B3B33" w:rsidRPr="00522839" w:rsidRDefault="008B3B33" w:rsidP="00760D0E">
            <w:pPr>
              <w:pStyle w:val="Tableau"/>
              <w:rPr>
                <w:rFonts w:ascii="Times New Roman" w:hAnsi="Times New Roman"/>
                <w:i w:val="0"/>
              </w:rPr>
            </w:pPr>
          </w:p>
        </w:tc>
        <w:tc>
          <w:tcPr>
            <w:tcW w:w="316" w:type="pct"/>
            <w:vMerge/>
            <w:shd w:val="clear" w:color="auto" w:fill="D9D9D9" w:themeFill="background1" w:themeFillShade="D9"/>
            <w:vAlign w:val="center"/>
          </w:tcPr>
          <w:p w14:paraId="40FA6F31" w14:textId="77777777" w:rsidR="008B3B33" w:rsidRPr="00522839" w:rsidRDefault="008B3B33" w:rsidP="00760D0E">
            <w:pPr>
              <w:pStyle w:val="Tableau"/>
              <w:rPr>
                <w:rFonts w:ascii="Times New Roman" w:hAnsi="Times New Roman"/>
                <w:i w:val="0"/>
              </w:rPr>
            </w:pPr>
          </w:p>
        </w:tc>
        <w:tc>
          <w:tcPr>
            <w:tcW w:w="371" w:type="pct"/>
            <w:shd w:val="clear" w:color="auto" w:fill="D9D9D9" w:themeFill="background1" w:themeFillShade="D9"/>
            <w:textDirection w:val="btLr"/>
            <w:vAlign w:val="center"/>
          </w:tcPr>
          <w:p w14:paraId="62888B88"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Cible</w:t>
            </w:r>
          </w:p>
        </w:tc>
        <w:tc>
          <w:tcPr>
            <w:tcW w:w="502" w:type="pct"/>
            <w:shd w:val="clear" w:color="auto" w:fill="D9D9D9" w:themeFill="background1" w:themeFillShade="D9"/>
            <w:textDirection w:val="btLr"/>
            <w:vAlign w:val="center"/>
          </w:tcPr>
          <w:p w14:paraId="2B5DCD5B"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Réalisé</w:t>
            </w:r>
          </w:p>
        </w:tc>
        <w:tc>
          <w:tcPr>
            <w:tcW w:w="378" w:type="pct"/>
            <w:shd w:val="clear" w:color="auto" w:fill="D9D9D9" w:themeFill="background1" w:themeFillShade="D9"/>
            <w:textDirection w:val="btLr"/>
            <w:vAlign w:val="center"/>
          </w:tcPr>
          <w:p w14:paraId="489BD395"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Cible</w:t>
            </w:r>
          </w:p>
        </w:tc>
        <w:tc>
          <w:tcPr>
            <w:tcW w:w="304" w:type="pct"/>
            <w:shd w:val="clear" w:color="auto" w:fill="D9D9D9" w:themeFill="background1" w:themeFillShade="D9"/>
            <w:textDirection w:val="btLr"/>
            <w:vAlign w:val="center"/>
          </w:tcPr>
          <w:p w14:paraId="1D10C576"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Réalisé</w:t>
            </w:r>
          </w:p>
        </w:tc>
        <w:tc>
          <w:tcPr>
            <w:tcW w:w="380" w:type="pct"/>
            <w:shd w:val="clear" w:color="auto" w:fill="D9D9D9" w:themeFill="background1" w:themeFillShade="D9"/>
            <w:textDirection w:val="btLr"/>
            <w:vAlign w:val="center"/>
          </w:tcPr>
          <w:p w14:paraId="2773FA8A"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Cible</w:t>
            </w:r>
          </w:p>
        </w:tc>
        <w:tc>
          <w:tcPr>
            <w:tcW w:w="367" w:type="pct"/>
            <w:shd w:val="clear" w:color="auto" w:fill="D9D9D9" w:themeFill="background1" w:themeFillShade="D9"/>
            <w:textDirection w:val="btLr"/>
            <w:vAlign w:val="center"/>
          </w:tcPr>
          <w:p w14:paraId="275F3C3A"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Réalisé</w:t>
            </w:r>
          </w:p>
        </w:tc>
        <w:tc>
          <w:tcPr>
            <w:tcW w:w="342" w:type="pct"/>
            <w:shd w:val="clear" w:color="auto" w:fill="D9D9D9" w:themeFill="background1" w:themeFillShade="D9"/>
            <w:textDirection w:val="btLr"/>
            <w:vAlign w:val="center"/>
          </w:tcPr>
          <w:p w14:paraId="0B964A7A"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Tarif moyen</w:t>
            </w:r>
          </w:p>
        </w:tc>
        <w:tc>
          <w:tcPr>
            <w:tcW w:w="317" w:type="pct"/>
            <w:shd w:val="clear" w:color="auto" w:fill="D9D9D9" w:themeFill="background1" w:themeFillShade="D9"/>
            <w:textDirection w:val="btLr"/>
            <w:vAlign w:val="center"/>
          </w:tcPr>
          <w:p w14:paraId="1FB3CFC9"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Charges d’exploit°</w:t>
            </w:r>
          </w:p>
        </w:tc>
        <w:tc>
          <w:tcPr>
            <w:tcW w:w="410" w:type="pct"/>
            <w:shd w:val="clear" w:color="auto" w:fill="D9D9D9" w:themeFill="background1" w:themeFillShade="D9"/>
            <w:textDirection w:val="btLr"/>
            <w:vAlign w:val="center"/>
          </w:tcPr>
          <w:p w14:paraId="503724F7"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sz w:val="18"/>
                <w:szCs w:val="24"/>
              </w:rPr>
              <w:t>Ratio : Charges / tarif</w:t>
            </w:r>
          </w:p>
        </w:tc>
        <w:tc>
          <w:tcPr>
            <w:tcW w:w="261" w:type="pct"/>
            <w:shd w:val="clear" w:color="auto" w:fill="D9D9D9" w:themeFill="background1" w:themeFillShade="D9"/>
            <w:textDirection w:val="btLr"/>
            <w:vAlign w:val="center"/>
          </w:tcPr>
          <w:p w14:paraId="6E91F47D"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Cible</w:t>
            </w:r>
          </w:p>
        </w:tc>
        <w:tc>
          <w:tcPr>
            <w:tcW w:w="363" w:type="pct"/>
            <w:shd w:val="clear" w:color="auto" w:fill="D9D9D9" w:themeFill="background1" w:themeFillShade="D9"/>
            <w:textDirection w:val="btLr"/>
            <w:vAlign w:val="center"/>
          </w:tcPr>
          <w:p w14:paraId="705D5AAA" w14:textId="77777777" w:rsidR="008B3B33" w:rsidRPr="00522839" w:rsidRDefault="008B3B33" w:rsidP="00AB1B90">
            <w:pPr>
              <w:pStyle w:val="Tableau"/>
              <w:ind w:left="113" w:right="113"/>
              <w:rPr>
                <w:rFonts w:ascii="Times New Roman" w:hAnsi="Times New Roman"/>
                <w:i w:val="0"/>
              </w:rPr>
            </w:pPr>
            <w:r w:rsidRPr="00522839">
              <w:rPr>
                <w:rFonts w:ascii="Times New Roman" w:hAnsi="Times New Roman"/>
                <w:i w:val="0"/>
              </w:rPr>
              <w:t>Réalisé</w:t>
            </w:r>
          </w:p>
        </w:tc>
        <w:tc>
          <w:tcPr>
            <w:tcW w:w="428" w:type="pct"/>
            <w:shd w:val="clear" w:color="auto" w:fill="D9D9D9" w:themeFill="background1" w:themeFillShade="D9"/>
            <w:textDirection w:val="btLr"/>
            <w:vAlign w:val="center"/>
          </w:tcPr>
          <w:p w14:paraId="486C2451" w14:textId="697EA647" w:rsidR="008B3B33" w:rsidRPr="00522839" w:rsidRDefault="008B3B33" w:rsidP="00AB1B90">
            <w:pPr>
              <w:pStyle w:val="Tableau"/>
              <w:ind w:left="113" w:right="113"/>
              <w:rPr>
                <w:rFonts w:ascii="Times New Roman" w:hAnsi="Times New Roman"/>
                <w:i w:val="0"/>
              </w:rPr>
            </w:pPr>
            <w:r w:rsidRPr="00522839">
              <w:rPr>
                <w:rFonts w:ascii="Times New Roman" w:hAnsi="Times New Roman"/>
                <w:szCs w:val="24"/>
              </w:rPr>
              <w:t>Valeur du coût (</w:t>
            </w:r>
            <w:r w:rsidR="00AB1B90" w:rsidRPr="00522839">
              <w:rPr>
                <w:rFonts w:ascii="Times New Roman" w:hAnsi="Times New Roman"/>
                <w:szCs w:val="24"/>
              </w:rPr>
              <w:t>FCFA</w:t>
            </w:r>
            <w:r w:rsidRPr="00522839">
              <w:rPr>
                <w:rFonts w:ascii="Times New Roman" w:hAnsi="Times New Roman"/>
                <w:szCs w:val="24"/>
              </w:rPr>
              <w:t xml:space="preserve"> / m3)</w:t>
            </w:r>
          </w:p>
        </w:tc>
      </w:tr>
      <w:tr w:rsidR="009C136B" w:rsidRPr="00522839" w14:paraId="43F4EE8B" w14:textId="77777777" w:rsidTr="00AB1B90">
        <w:tc>
          <w:tcPr>
            <w:tcW w:w="5000" w:type="pct"/>
            <w:gridSpan w:val="14"/>
          </w:tcPr>
          <w:p w14:paraId="15B690EB" w14:textId="77777777" w:rsidR="009C136B" w:rsidRPr="00522839" w:rsidRDefault="009C136B" w:rsidP="00760D0E">
            <w:pPr>
              <w:pStyle w:val="Tableau"/>
              <w:jc w:val="left"/>
              <w:rPr>
                <w:rFonts w:ascii="Times New Roman" w:hAnsi="Times New Roman"/>
                <w:i w:val="0"/>
              </w:rPr>
            </w:pPr>
          </w:p>
          <w:p w14:paraId="50985269" w14:textId="0BD378A7" w:rsidR="009C136B" w:rsidRPr="00DD6DF3" w:rsidRDefault="00DD6DF3" w:rsidP="009C136B">
            <w:pPr>
              <w:pStyle w:val="Tableau"/>
              <w:rPr>
                <w:rFonts w:ascii="Times New Roman" w:hAnsi="Times New Roman"/>
                <w:b/>
                <w:i w:val="0"/>
                <w:sz w:val="24"/>
                <w:szCs w:val="24"/>
              </w:rPr>
            </w:pPr>
            <w:r>
              <w:rPr>
                <w:rFonts w:ascii="Times New Roman" w:hAnsi="Times New Roman"/>
                <w:b/>
                <w:i w:val="0"/>
                <w:sz w:val="24"/>
                <w:szCs w:val="24"/>
              </w:rPr>
              <w:t>N</w:t>
            </w:r>
            <w:r w:rsidRPr="00DD6DF3">
              <w:rPr>
                <w:rFonts w:ascii="Times New Roman" w:hAnsi="Times New Roman"/>
                <w:b/>
                <w:i w:val="0"/>
                <w:sz w:val="24"/>
                <w:szCs w:val="24"/>
              </w:rPr>
              <w:t>éant, non encore disponible</w:t>
            </w:r>
          </w:p>
          <w:p w14:paraId="1C31F79C" w14:textId="6F8B5DBF" w:rsidR="009C136B" w:rsidRPr="00522839" w:rsidRDefault="009C136B" w:rsidP="009C136B">
            <w:pPr>
              <w:pStyle w:val="Tableau"/>
              <w:rPr>
                <w:rFonts w:ascii="Times New Roman" w:hAnsi="Times New Roman"/>
                <w:i w:val="0"/>
              </w:rPr>
            </w:pPr>
          </w:p>
        </w:tc>
      </w:tr>
    </w:tbl>
    <w:p w14:paraId="1C1BCF64" w14:textId="04B1C4BA" w:rsidR="008B3B33" w:rsidRDefault="00427E85" w:rsidP="008B3B33">
      <w:pPr>
        <w:spacing w:before="60" w:after="0"/>
        <w:rPr>
          <w:rFonts w:ascii="Times New Roman" w:hAnsi="Times New Roman"/>
          <w:i/>
          <w:sz w:val="22"/>
          <w:szCs w:val="22"/>
        </w:rPr>
      </w:pPr>
      <w:r w:rsidRPr="00427E85">
        <w:rPr>
          <w:rFonts w:ascii="Times New Roman" w:hAnsi="Times New Roman"/>
          <w:b/>
          <w:i/>
          <w:sz w:val="22"/>
          <w:szCs w:val="22"/>
          <w:u w:val="single"/>
        </w:rPr>
        <w:t>Source :</w:t>
      </w:r>
      <w:r w:rsidRPr="00427E85">
        <w:rPr>
          <w:rFonts w:ascii="Times New Roman" w:hAnsi="Times New Roman"/>
          <w:i/>
          <w:sz w:val="22"/>
          <w:szCs w:val="22"/>
        </w:rPr>
        <w:t xml:space="preserve"> DREA-BMH</w:t>
      </w:r>
    </w:p>
    <w:p w14:paraId="21C9DF56" w14:textId="77777777" w:rsidR="007449F5" w:rsidRDefault="007449F5" w:rsidP="008B3B33">
      <w:pPr>
        <w:spacing w:before="60" w:after="0"/>
        <w:rPr>
          <w:rFonts w:ascii="Times New Roman" w:hAnsi="Times New Roman"/>
          <w:i/>
          <w:sz w:val="22"/>
          <w:szCs w:val="22"/>
        </w:rPr>
      </w:pPr>
    </w:p>
    <w:p w14:paraId="465AEBEF" w14:textId="7CDBECC5" w:rsidR="008353F7" w:rsidRPr="006D3107" w:rsidRDefault="008353F7" w:rsidP="00AF2431">
      <w:pPr>
        <w:pStyle w:val="Titre4"/>
        <w:rPr>
          <w:rFonts w:ascii="Times New Roman" w:hAnsi="Times New Roman"/>
          <w:sz w:val="24"/>
          <w:szCs w:val="24"/>
        </w:rPr>
      </w:pPr>
      <w:r w:rsidRPr="006D3107">
        <w:rPr>
          <w:rFonts w:ascii="Times New Roman" w:hAnsi="Times New Roman"/>
          <w:sz w:val="24"/>
          <w:szCs w:val="24"/>
        </w:rPr>
        <w:t>Surveillance de la qualité de l’eau de consommatio</w:t>
      </w:r>
      <w:r w:rsidR="00F2392D" w:rsidRPr="006D3107">
        <w:rPr>
          <w:rFonts w:ascii="Times New Roman" w:hAnsi="Times New Roman"/>
          <w:sz w:val="24"/>
          <w:szCs w:val="24"/>
        </w:rPr>
        <w:t>n</w:t>
      </w:r>
    </w:p>
    <w:p w14:paraId="291A1A26" w14:textId="77777777" w:rsidR="00F2392D" w:rsidRPr="006D3107" w:rsidRDefault="00F2392D" w:rsidP="003F58B7">
      <w:pPr>
        <w:pStyle w:val="Paragraphedeliste"/>
        <w:numPr>
          <w:ilvl w:val="0"/>
          <w:numId w:val="25"/>
        </w:numPr>
        <w:spacing w:before="240" w:line="276" w:lineRule="auto"/>
        <w:rPr>
          <w:rFonts w:ascii="Times New Roman" w:hAnsi="Times New Roman"/>
          <w:b/>
          <w:szCs w:val="24"/>
        </w:rPr>
      </w:pPr>
      <w:r w:rsidRPr="006D3107">
        <w:rPr>
          <w:rFonts w:ascii="Times New Roman" w:hAnsi="Times New Roman"/>
          <w:b/>
          <w:szCs w:val="24"/>
        </w:rPr>
        <w:t>MILIEU RURAL</w:t>
      </w:r>
    </w:p>
    <w:p w14:paraId="6969F3FA" w14:textId="5611F387" w:rsidR="00F2392D" w:rsidRPr="00427E85" w:rsidRDefault="008812EE" w:rsidP="008812EE">
      <w:pPr>
        <w:pStyle w:val="Lgende"/>
        <w:rPr>
          <w:b w:val="0"/>
          <w:bCs w:val="0"/>
        </w:rPr>
      </w:pPr>
      <w:bookmarkStart w:id="90" w:name="_Toc10126891"/>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50</w:t>
      </w:r>
      <w:r w:rsidR="00DE7E3D">
        <w:rPr>
          <w:noProof/>
        </w:rPr>
        <w:fldChar w:fldCharType="end"/>
      </w:r>
      <w:r>
        <w:t xml:space="preserve"> </w:t>
      </w:r>
      <w:r w:rsidRPr="00E74873">
        <w:t>: Surveillance de la qualité de l’eau en milieu rural</w:t>
      </w:r>
      <w:bookmarkEnd w:id="90"/>
    </w:p>
    <w:tbl>
      <w:tblPr>
        <w:tblW w:w="5000" w:type="pct"/>
        <w:tblCellMar>
          <w:left w:w="70" w:type="dxa"/>
          <w:right w:w="70" w:type="dxa"/>
        </w:tblCellMar>
        <w:tblLook w:val="04A0" w:firstRow="1" w:lastRow="0" w:firstColumn="1" w:lastColumn="0" w:noHBand="0" w:noVBand="1"/>
      </w:tblPr>
      <w:tblGrid>
        <w:gridCol w:w="2856"/>
        <w:gridCol w:w="1981"/>
        <w:gridCol w:w="2068"/>
        <w:gridCol w:w="1351"/>
        <w:gridCol w:w="1620"/>
      </w:tblGrid>
      <w:tr w:rsidR="003F47E8" w:rsidRPr="003F47E8" w14:paraId="2B74BAAF" w14:textId="77777777" w:rsidTr="003F47E8">
        <w:trPr>
          <w:trHeight w:val="958"/>
        </w:trPr>
        <w:tc>
          <w:tcPr>
            <w:tcW w:w="1446" w:type="pct"/>
            <w:tcBorders>
              <w:top w:val="double" w:sz="6" w:space="0" w:color="auto"/>
              <w:left w:val="double" w:sz="6" w:space="0" w:color="auto"/>
              <w:bottom w:val="single" w:sz="4" w:space="0" w:color="auto"/>
              <w:right w:val="single" w:sz="4" w:space="0" w:color="auto"/>
            </w:tcBorders>
            <w:shd w:val="clear" w:color="000000" w:fill="D9E2F3"/>
            <w:vAlign w:val="center"/>
            <w:hideMark/>
          </w:tcPr>
          <w:p w14:paraId="4A94B9FA"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Désignations</w:t>
            </w:r>
          </w:p>
        </w:tc>
        <w:tc>
          <w:tcPr>
            <w:tcW w:w="1003" w:type="pct"/>
            <w:tcBorders>
              <w:top w:val="double" w:sz="6" w:space="0" w:color="auto"/>
              <w:left w:val="nil"/>
              <w:bottom w:val="single" w:sz="4" w:space="0" w:color="auto"/>
              <w:right w:val="single" w:sz="4" w:space="0" w:color="auto"/>
            </w:tcBorders>
            <w:shd w:val="clear" w:color="000000" w:fill="D9E2F3"/>
            <w:vAlign w:val="center"/>
            <w:hideMark/>
          </w:tcPr>
          <w:p w14:paraId="46AF9518"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Nombre d’échantillons analysés</w:t>
            </w:r>
          </w:p>
        </w:tc>
        <w:tc>
          <w:tcPr>
            <w:tcW w:w="1047" w:type="pct"/>
            <w:tcBorders>
              <w:top w:val="double" w:sz="6" w:space="0" w:color="auto"/>
              <w:left w:val="nil"/>
              <w:bottom w:val="single" w:sz="4" w:space="0" w:color="auto"/>
              <w:right w:val="single" w:sz="4" w:space="0" w:color="auto"/>
            </w:tcBorders>
            <w:shd w:val="clear" w:color="000000" w:fill="D9E2F3"/>
            <w:vAlign w:val="center"/>
            <w:hideMark/>
          </w:tcPr>
          <w:p w14:paraId="58F79B6D"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Nombre d’échantillons conformes aux normes</w:t>
            </w:r>
          </w:p>
        </w:tc>
        <w:tc>
          <w:tcPr>
            <w:tcW w:w="684" w:type="pct"/>
            <w:tcBorders>
              <w:top w:val="double" w:sz="6" w:space="0" w:color="auto"/>
              <w:left w:val="nil"/>
              <w:bottom w:val="single" w:sz="4" w:space="0" w:color="auto"/>
              <w:right w:val="single" w:sz="4" w:space="0" w:color="auto"/>
            </w:tcBorders>
            <w:shd w:val="clear" w:color="000000" w:fill="D9E2F3"/>
            <w:vAlign w:val="center"/>
            <w:hideMark/>
          </w:tcPr>
          <w:p w14:paraId="2E12790B"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Taux de potabilité</w:t>
            </w:r>
          </w:p>
        </w:tc>
        <w:tc>
          <w:tcPr>
            <w:tcW w:w="820" w:type="pct"/>
            <w:tcBorders>
              <w:top w:val="double" w:sz="6" w:space="0" w:color="auto"/>
              <w:left w:val="nil"/>
              <w:bottom w:val="single" w:sz="4" w:space="0" w:color="auto"/>
              <w:right w:val="double" w:sz="6" w:space="0" w:color="auto"/>
            </w:tcBorders>
            <w:shd w:val="clear" w:color="000000" w:fill="D9E2F3"/>
            <w:vAlign w:val="center"/>
            <w:hideMark/>
          </w:tcPr>
          <w:p w14:paraId="15BA69AC"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Cible de potabilité</w:t>
            </w:r>
          </w:p>
        </w:tc>
      </w:tr>
      <w:tr w:rsidR="003F47E8" w:rsidRPr="003F47E8" w14:paraId="1CB2716E" w14:textId="77777777" w:rsidTr="003F47E8">
        <w:trPr>
          <w:trHeight w:val="741"/>
        </w:trPr>
        <w:tc>
          <w:tcPr>
            <w:tcW w:w="1446" w:type="pct"/>
            <w:tcBorders>
              <w:top w:val="nil"/>
              <w:left w:val="double" w:sz="6" w:space="0" w:color="auto"/>
              <w:bottom w:val="single" w:sz="4" w:space="0" w:color="auto"/>
              <w:right w:val="single" w:sz="4" w:space="0" w:color="auto"/>
            </w:tcBorders>
            <w:shd w:val="clear" w:color="auto" w:fill="auto"/>
            <w:vAlign w:val="center"/>
            <w:hideMark/>
          </w:tcPr>
          <w:p w14:paraId="382AA530" w14:textId="77777777" w:rsidR="003F47E8" w:rsidRPr="003F47E8" w:rsidRDefault="003F47E8" w:rsidP="003F47E8">
            <w:pPr>
              <w:spacing w:after="0"/>
              <w:jc w:val="left"/>
              <w:rPr>
                <w:rFonts w:ascii="Times New Roman" w:hAnsi="Times New Roman"/>
                <w:color w:val="000000"/>
                <w:sz w:val="24"/>
                <w:szCs w:val="24"/>
              </w:rPr>
            </w:pPr>
            <w:r w:rsidRPr="003F47E8">
              <w:rPr>
                <w:rFonts w:ascii="Times New Roman" w:hAnsi="Times New Roman"/>
                <w:color w:val="000000"/>
                <w:sz w:val="24"/>
                <w:szCs w:val="24"/>
              </w:rPr>
              <w:t>Potabilité physico-chimique</w:t>
            </w:r>
          </w:p>
        </w:tc>
        <w:tc>
          <w:tcPr>
            <w:tcW w:w="3554" w:type="pct"/>
            <w:gridSpan w:val="4"/>
            <w:tcBorders>
              <w:top w:val="single" w:sz="4" w:space="0" w:color="auto"/>
              <w:left w:val="nil"/>
              <w:bottom w:val="single" w:sz="4" w:space="0" w:color="auto"/>
              <w:right w:val="double" w:sz="6" w:space="0" w:color="000000"/>
            </w:tcBorders>
            <w:shd w:val="clear" w:color="auto" w:fill="auto"/>
            <w:vAlign w:val="center"/>
            <w:hideMark/>
          </w:tcPr>
          <w:p w14:paraId="57100591"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non encore disponible</w:t>
            </w:r>
          </w:p>
        </w:tc>
      </w:tr>
      <w:tr w:rsidR="003F47E8" w:rsidRPr="003F47E8" w14:paraId="2D2A276B" w14:textId="77777777" w:rsidTr="003F47E8">
        <w:trPr>
          <w:trHeight w:val="624"/>
        </w:trPr>
        <w:tc>
          <w:tcPr>
            <w:tcW w:w="1446" w:type="pct"/>
            <w:tcBorders>
              <w:top w:val="nil"/>
              <w:left w:val="double" w:sz="6" w:space="0" w:color="auto"/>
              <w:bottom w:val="single" w:sz="4" w:space="0" w:color="auto"/>
              <w:right w:val="single" w:sz="4" w:space="0" w:color="auto"/>
            </w:tcBorders>
            <w:shd w:val="clear" w:color="000000" w:fill="D9E2F3"/>
            <w:vAlign w:val="center"/>
            <w:hideMark/>
          </w:tcPr>
          <w:p w14:paraId="04B65611" w14:textId="77777777" w:rsidR="003F47E8" w:rsidRPr="003F47E8" w:rsidRDefault="003F47E8" w:rsidP="003F47E8">
            <w:pPr>
              <w:spacing w:after="0"/>
              <w:jc w:val="left"/>
              <w:rPr>
                <w:rFonts w:ascii="Times New Roman" w:hAnsi="Times New Roman"/>
                <w:color w:val="000000"/>
                <w:sz w:val="24"/>
                <w:szCs w:val="24"/>
              </w:rPr>
            </w:pPr>
            <w:r w:rsidRPr="003F47E8">
              <w:rPr>
                <w:rFonts w:ascii="Times New Roman" w:hAnsi="Times New Roman"/>
                <w:color w:val="000000"/>
                <w:sz w:val="24"/>
                <w:szCs w:val="24"/>
              </w:rPr>
              <w:t>Potabilité bactériologique</w:t>
            </w:r>
          </w:p>
        </w:tc>
        <w:tc>
          <w:tcPr>
            <w:tcW w:w="3554" w:type="pct"/>
            <w:gridSpan w:val="4"/>
            <w:tcBorders>
              <w:top w:val="single" w:sz="4" w:space="0" w:color="auto"/>
              <w:left w:val="nil"/>
              <w:bottom w:val="single" w:sz="4" w:space="0" w:color="auto"/>
              <w:right w:val="double" w:sz="6" w:space="0" w:color="000000"/>
            </w:tcBorders>
            <w:shd w:val="clear" w:color="000000" w:fill="D9E2F3"/>
            <w:vAlign w:val="center"/>
            <w:hideMark/>
          </w:tcPr>
          <w:p w14:paraId="62107A21"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non encore disponible</w:t>
            </w:r>
          </w:p>
        </w:tc>
      </w:tr>
      <w:tr w:rsidR="003F47E8" w:rsidRPr="003F47E8" w14:paraId="4B318AB2" w14:textId="77777777" w:rsidTr="003F47E8">
        <w:trPr>
          <w:trHeight w:val="534"/>
        </w:trPr>
        <w:tc>
          <w:tcPr>
            <w:tcW w:w="1446" w:type="pct"/>
            <w:tcBorders>
              <w:top w:val="nil"/>
              <w:left w:val="double" w:sz="6" w:space="0" w:color="auto"/>
              <w:bottom w:val="double" w:sz="6" w:space="0" w:color="auto"/>
              <w:right w:val="single" w:sz="4" w:space="0" w:color="auto"/>
            </w:tcBorders>
            <w:shd w:val="clear" w:color="auto" w:fill="auto"/>
            <w:vAlign w:val="center"/>
            <w:hideMark/>
          </w:tcPr>
          <w:p w14:paraId="45370F22" w14:textId="77777777" w:rsidR="003F47E8" w:rsidRPr="003F47E8" w:rsidRDefault="003F47E8" w:rsidP="003F47E8">
            <w:pPr>
              <w:spacing w:after="0"/>
              <w:jc w:val="left"/>
              <w:rPr>
                <w:rFonts w:ascii="Times New Roman" w:hAnsi="Times New Roman"/>
                <w:color w:val="000000"/>
                <w:sz w:val="24"/>
                <w:szCs w:val="24"/>
              </w:rPr>
            </w:pPr>
            <w:r w:rsidRPr="003F47E8">
              <w:rPr>
                <w:rFonts w:ascii="Times New Roman" w:hAnsi="Times New Roman"/>
                <w:color w:val="000000"/>
                <w:sz w:val="24"/>
                <w:szCs w:val="24"/>
              </w:rPr>
              <w:t>Test pH et Chlore</w:t>
            </w:r>
          </w:p>
        </w:tc>
        <w:tc>
          <w:tcPr>
            <w:tcW w:w="3554" w:type="pct"/>
            <w:gridSpan w:val="4"/>
            <w:tcBorders>
              <w:top w:val="single" w:sz="4" w:space="0" w:color="auto"/>
              <w:left w:val="nil"/>
              <w:bottom w:val="double" w:sz="6" w:space="0" w:color="auto"/>
              <w:right w:val="double" w:sz="6" w:space="0" w:color="000000"/>
            </w:tcBorders>
            <w:shd w:val="clear" w:color="auto" w:fill="auto"/>
            <w:vAlign w:val="center"/>
            <w:hideMark/>
          </w:tcPr>
          <w:p w14:paraId="6C4C6E54" w14:textId="77777777" w:rsidR="003F47E8" w:rsidRPr="003F47E8" w:rsidRDefault="003F47E8" w:rsidP="003F47E8">
            <w:pPr>
              <w:spacing w:after="0"/>
              <w:jc w:val="center"/>
              <w:rPr>
                <w:rFonts w:ascii="Times New Roman" w:hAnsi="Times New Roman"/>
                <w:b/>
                <w:bCs/>
                <w:color w:val="000000"/>
                <w:sz w:val="24"/>
                <w:szCs w:val="24"/>
              </w:rPr>
            </w:pPr>
            <w:r w:rsidRPr="003F47E8">
              <w:rPr>
                <w:rFonts w:ascii="Times New Roman" w:hAnsi="Times New Roman"/>
                <w:b/>
                <w:bCs/>
                <w:color w:val="000000"/>
                <w:sz w:val="24"/>
                <w:szCs w:val="24"/>
              </w:rPr>
              <w:t>non encore disponible</w:t>
            </w:r>
          </w:p>
        </w:tc>
      </w:tr>
    </w:tbl>
    <w:p w14:paraId="75A837BF" w14:textId="46CD53DC" w:rsidR="006D3107" w:rsidRDefault="00F2392D" w:rsidP="00075DFF">
      <w:pPr>
        <w:rPr>
          <w:rFonts w:ascii="Times New Roman" w:hAnsi="Times New Roman"/>
          <w:i/>
          <w:sz w:val="22"/>
          <w:szCs w:val="22"/>
        </w:rPr>
      </w:pPr>
      <w:r w:rsidRPr="00427E85">
        <w:rPr>
          <w:rFonts w:ascii="Times New Roman" w:hAnsi="Times New Roman"/>
          <w:b/>
          <w:i/>
          <w:sz w:val="22"/>
          <w:szCs w:val="22"/>
          <w:u w:val="single"/>
        </w:rPr>
        <w:t>Source :</w:t>
      </w:r>
      <w:r w:rsidRPr="00427E85">
        <w:rPr>
          <w:rFonts w:ascii="Times New Roman" w:hAnsi="Times New Roman"/>
          <w:i/>
          <w:sz w:val="22"/>
          <w:szCs w:val="22"/>
        </w:rPr>
        <w:t xml:space="preserve"> </w:t>
      </w:r>
      <w:r w:rsidR="00427E85" w:rsidRPr="00427E85">
        <w:rPr>
          <w:rFonts w:ascii="Times New Roman" w:hAnsi="Times New Roman"/>
          <w:i/>
          <w:sz w:val="22"/>
          <w:szCs w:val="22"/>
        </w:rPr>
        <w:t>DREA-BMH</w:t>
      </w:r>
    </w:p>
    <w:p w14:paraId="4E16ED12" w14:textId="77777777" w:rsidR="003F47E8" w:rsidRPr="00427E85" w:rsidRDefault="003F47E8" w:rsidP="00075DFF">
      <w:pPr>
        <w:rPr>
          <w:rFonts w:ascii="Times New Roman" w:hAnsi="Times New Roman"/>
          <w:i/>
          <w:sz w:val="22"/>
          <w:szCs w:val="22"/>
        </w:rPr>
      </w:pPr>
    </w:p>
    <w:p w14:paraId="5E9C333B" w14:textId="77777777" w:rsidR="00F2392D" w:rsidRPr="006D3107" w:rsidRDefault="00F2392D" w:rsidP="003F58B7">
      <w:pPr>
        <w:pStyle w:val="Paragraphedeliste"/>
        <w:numPr>
          <w:ilvl w:val="0"/>
          <w:numId w:val="25"/>
        </w:numPr>
        <w:spacing w:before="240" w:line="276" w:lineRule="auto"/>
        <w:rPr>
          <w:rFonts w:ascii="Times New Roman" w:hAnsi="Times New Roman"/>
          <w:b/>
          <w:szCs w:val="24"/>
        </w:rPr>
      </w:pPr>
      <w:r w:rsidRPr="006D3107">
        <w:rPr>
          <w:rFonts w:ascii="Times New Roman" w:hAnsi="Times New Roman"/>
          <w:b/>
          <w:szCs w:val="24"/>
        </w:rPr>
        <w:t>MILIEU URBAIN</w:t>
      </w:r>
    </w:p>
    <w:p w14:paraId="29664E61" w14:textId="52270819" w:rsidR="00F2392D" w:rsidRPr="008353F7" w:rsidRDefault="008812EE" w:rsidP="008812EE">
      <w:pPr>
        <w:pStyle w:val="Lgende"/>
        <w:rPr>
          <w:rFonts w:ascii="Cambria" w:hAnsi="Cambria"/>
          <w:b w:val="0"/>
          <w:bCs w:val="0"/>
        </w:rPr>
      </w:pPr>
      <w:bookmarkStart w:id="91" w:name="_Toc10126892"/>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51</w:t>
      </w:r>
      <w:r w:rsidR="00DE7E3D">
        <w:rPr>
          <w:noProof/>
        </w:rPr>
        <w:fldChar w:fldCharType="end"/>
      </w:r>
      <w:r>
        <w:t xml:space="preserve"> </w:t>
      </w:r>
      <w:r w:rsidRPr="00F52E4D">
        <w:t>: Surveillance de la qualité de l’eau en milieu urbain</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104"/>
        <w:gridCol w:w="2104"/>
        <w:gridCol w:w="1693"/>
        <w:gridCol w:w="1453"/>
      </w:tblGrid>
      <w:tr w:rsidR="008353F7" w:rsidRPr="008353F7" w14:paraId="1DD49477" w14:textId="77777777" w:rsidTr="00AB1B90">
        <w:trPr>
          <w:trHeight w:val="625"/>
        </w:trPr>
        <w:tc>
          <w:tcPr>
            <w:tcW w:w="1290" w:type="pct"/>
            <w:shd w:val="clear" w:color="auto" w:fill="D9E2F3"/>
            <w:vAlign w:val="center"/>
          </w:tcPr>
          <w:p w14:paraId="54D9A0F3" w14:textId="77777777" w:rsidR="008353F7" w:rsidRPr="008353F7" w:rsidRDefault="008353F7" w:rsidP="008353F7">
            <w:pPr>
              <w:spacing w:after="0" w:line="276" w:lineRule="auto"/>
              <w:jc w:val="center"/>
              <w:rPr>
                <w:rFonts w:ascii="Cambria" w:hAnsi="Cambria"/>
                <w:b/>
                <w:szCs w:val="24"/>
              </w:rPr>
            </w:pPr>
            <w:r w:rsidRPr="008353F7">
              <w:rPr>
                <w:rFonts w:ascii="Cambria" w:hAnsi="Cambria"/>
                <w:b/>
                <w:szCs w:val="24"/>
              </w:rPr>
              <w:t>Désignations</w:t>
            </w:r>
          </w:p>
        </w:tc>
        <w:tc>
          <w:tcPr>
            <w:tcW w:w="1061" w:type="pct"/>
            <w:shd w:val="clear" w:color="auto" w:fill="D9E2F3"/>
            <w:vAlign w:val="center"/>
          </w:tcPr>
          <w:p w14:paraId="3C006F95" w14:textId="77777777" w:rsidR="008353F7" w:rsidRPr="008353F7" w:rsidRDefault="008353F7" w:rsidP="008353F7">
            <w:pPr>
              <w:spacing w:after="0" w:line="276" w:lineRule="auto"/>
              <w:jc w:val="center"/>
              <w:rPr>
                <w:rFonts w:ascii="Cambria" w:hAnsi="Cambria"/>
                <w:b/>
                <w:szCs w:val="24"/>
              </w:rPr>
            </w:pPr>
            <w:r w:rsidRPr="008353F7">
              <w:rPr>
                <w:rFonts w:ascii="Cambria" w:hAnsi="Cambria"/>
                <w:b/>
                <w:szCs w:val="24"/>
              </w:rPr>
              <w:t>Nombre d’échantillons analysés</w:t>
            </w:r>
          </w:p>
        </w:tc>
        <w:tc>
          <w:tcPr>
            <w:tcW w:w="1061" w:type="pct"/>
            <w:shd w:val="clear" w:color="auto" w:fill="D9E2F3"/>
            <w:vAlign w:val="center"/>
          </w:tcPr>
          <w:p w14:paraId="77C570C8" w14:textId="77777777" w:rsidR="008353F7" w:rsidRPr="008353F7" w:rsidRDefault="008353F7" w:rsidP="008353F7">
            <w:pPr>
              <w:spacing w:after="0" w:line="276" w:lineRule="auto"/>
              <w:jc w:val="center"/>
              <w:rPr>
                <w:rFonts w:ascii="Cambria" w:hAnsi="Cambria"/>
                <w:b/>
                <w:szCs w:val="24"/>
              </w:rPr>
            </w:pPr>
            <w:r w:rsidRPr="008353F7">
              <w:rPr>
                <w:rFonts w:ascii="Cambria" w:hAnsi="Cambria"/>
                <w:b/>
                <w:szCs w:val="24"/>
              </w:rPr>
              <w:t>Nombre d’échantillons conformes aux normes</w:t>
            </w:r>
          </w:p>
        </w:tc>
        <w:tc>
          <w:tcPr>
            <w:tcW w:w="854" w:type="pct"/>
            <w:shd w:val="clear" w:color="auto" w:fill="D9E2F3"/>
            <w:vAlign w:val="center"/>
          </w:tcPr>
          <w:p w14:paraId="6C8497B3" w14:textId="77777777" w:rsidR="008353F7" w:rsidRPr="008353F7" w:rsidRDefault="008353F7" w:rsidP="008353F7">
            <w:pPr>
              <w:spacing w:after="0" w:line="276" w:lineRule="auto"/>
              <w:jc w:val="center"/>
              <w:rPr>
                <w:rFonts w:ascii="Cambria" w:hAnsi="Cambria"/>
                <w:b/>
                <w:szCs w:val="24"/>
              </w:rPr>
            </w:pPr>
            <w:r w:rsidRPr="008353F7">
              <w:rPr>
                <w:rFonts w:ascii="Cambria" w:hAnsi="Cambria"/>
                <w:b/>
                <w:szCs w:val="24"/>
              </w:rPr>
              <w:t>Taux de potabilité</w:t>
            </w:r>
          </w:p>
        </w:tc>
        <w:tc>
          <w:tcPr>
            <w:tcW w:w="733" w:type="pct"/>
            <w:shd w:val="clear" w:color="auto" w:fill="D9E2F3"/>
            <w:vAlign w:val="center"/>
          </w:tcPr>
          <w:p w14:paraId="35BC8F5C" w14:textId="77777777" w:rsidR="008353F7" w:rsidRPr="008353F7" w:rsidRDefault="008353F7" w:rsidP="008353F7">
            <w:pPr>
              <w:spacing w:after="0" w:line="276" w:lineRule="auto"/>
              <w:jc w:val="center"/>
              <w:rPr>
                <w:rFonts w:ascii="Cambria" w:hAnsi="Cambria"/>
                <w:b/>
                <w:szCs w:val="24"/>
              </w:rPr>
            </w:pPr>
            <w:r w:rsidRPr="008353F7">
              <w:rPr>
                <w:rFonts w:ascii="Cambria" w:hAnsi="Cambria"/>
                <w:b/>
                <w:szCs w:val="24"/>
              </w:rPr>
              <w:t>Cible de potabilité</w:t>
            </w:r>
          </w:p>
        </w:tc>
      </w:tr>
      <w:tr w:rsidR="008353F7" w:rsidRPr="008353F7" w14:paraId="3DD57149" w14:textId="77777777" w:rsidTr="00AB1B90">
        <w:trPr>
          <w:trHeight w:val="366"/>
        </w:trPr>
        <w:tc>
          <w:tcPr>
            <w:tcW w:w="1290" w:type="pct"/>
            <w:shd w:val="clear" w:color="auto" w:fill="auto"/>
            <w:vAlign w:val="center"/>
          </w:tcPr>
          <w:p w14:paraId="7F505D1D" w14:textId="77777777" w:rsidR="008353F7" w:rsidRPr="008353F7" w:rsidRDefault="008353F7" w:rsidP="008353F7">
            <w:pPr>
              <w:spacing w:after="0" w:line="276" w:lineRule="auto"/>
              <w:jc w:val="center"/>
              <w:rPr>
                <w:rFonts w:ascii="Cambria" w:hAnsi="Cambria"/>
                <w:szCs w:val="24"/>
              </w:rPr>
            </w:pPr>
            <w:r w:rsidRPr="008353F7">
              <w:rPr>
                <w:rFonts w:ascii="Cambria" w:hAnsi="Cambria"/>
                <w:szCs w:val="24"/>
              </w:rPr>
              <w:t>Potabilité physico-chimique</w:t>
            </w:r>
          </w:p>
        </w:tc>
        <w:tc>
          <w:tcPr>
            <w:tcW w:w="1061" w:type="pct"/>
            <w:shd w:val="clear" w:color="auto" w:fill="auto"/>
            <w:vAlign w:val="center"/>
          </w:tcPr>
          <w:p w14:paraId="4911111A" w14:textId="77777777" w:rsidR="008353F7" w:rsidRPr="008353F7" w:rsidRDefault="008353F7" w:rsidP="008353F7">
            <w:pPr>
              <w:spacing w:after="0" w:line="276" w:lineRule="auto"/>
              <w:jc w:val="center"/>
              <w:rPr>
                <w:rFonts w:ascii="Cambria" w:hAnsi="Cambria"/>
                <w:szCs w:val="24"/>
              </w:rPr>
            </w:pPr>
          </w:p>
        </w:tc>
        <w:tc>
          <w:tcPr>
            <w:tcW w:w="1061" w:type="pct"/>
            <w:shd w:val="clear" w:color="auto" w:fill="auto"/>
            <w:vAlign w:val="center"/>
          </w:tcPr>
          <w:p w14:paraId="2EC9FE1E" w14:textId="77777777" w:rsidR="008353F7" w:rsidRPr="008353F7" w:rsidRDefault="008353F7" w:rsidP="008353F7">
            <w:pPr>
              <w:spacing w:after="0" w:line="276" w:lineRule="auto"/>
              <w:jc w:val="center"/>
              <w:rPr>
                <w:rFonts w:ascii="Cambria" w:hAnsi="Cambria"/>
                <w:szCs w:val="24"/>
              </w:rPr>
            </w:pPr>
          </w:p>
        </w:tc>
        <w:tc>
          <w:tcPr>
            <w:tcW w:w="854" w:type="pct"/>
            <w:shd w:val="clear" w:color="auto" w:fill="auto"/>
            <w:vAlign w:val="center"/>
          </w:tcPr>
          <w:p w14:paraId="16269F6A" w14:textId="77777777" w:rsidR="008353F7" w:rsidRPr="008353F7" w:rsidRDefault="008353F7" w:rsidP="008353F7">
            <w:pPr>
              <w:spacing w:after="0" w:line="276" w:lineRule="auto"/>
              <w:jc w:val="center"/>
              <w:rPr>
                <w:rFonts w:ascii="Cambria" w:hAnsi="Cambria"/>
                <w:szCs w:val="24"/>
              </w:rPr>
            </w:pPr>
          </w:p>
        </w:tc>
        <w:tc>
          <w:tcPr>
            <w:tcW w:w="733" w:type="pct"/>
            <w:shd w:val="clear" w:color="auto" w:fill="auto"/>
            <w:vAlign w:val="center"/>
          </w:tcPr>
          <w:p w14:paraId="62BE692B" w14:textId="77777777" w:rsidR="008353F7" w:rsidRPr="008353F7" w:rsidRDefault="008353F7" w:rsidP="008353F7">
            <w:pPr>
              <w:spacing w:after="0" w:line="276" w:lineRule="auto"/>
              <w:jc w:val="center"/>
              <w:rPr>
                <w:rFonts w:ascii="Cambria" w:hAnsi="Cambria"/>
                <w:szCs w:val="24"/>
              </w:rPr>
            </w:pPr>
          </w:p>
        </w:tc>
      </w:tr>
      <w:tr w:rsidR="008353F7" w:rsidRPr="008353F7" w14:paraId="603D2577" w14:textId="77777777" w:rsidTr="00AB1B90">
        <w:trPr>
          <w:trHeight w:val="373"/>
        </w:trPr>
        <w:tc>
          <w:tcPr>
            <w:tcW w:w="1290" w:type="pct"/>
            <w:shd w:val="clear" w:color="auto" w:fill="D9E2F3"/>
            <w:vAlign w:val="center"/>
          </w:tcPr>
          <w:p w14:paraId="4067CF1E" w14:textId="77777777" w:rsidR="008353F7" w:rsidRPr="008353F7" w:rsidRDefault="008353F7" w:rsidP="008353F7">
            <w:pPr>
              <w:spacing w:after="0" w:line="276" w:lineRule="auto"/>
              <w:jc w:val="center"/>
              <w:rPr>
                <w:rFonts w:ascii="Cambria" w:hAnsi="Cambria"/>
                <w:szCs w:val="24"/>
              </w:rPr>
            </w:pPr>
            <w:r w:rsidRPr="008353F7">
              <w:rPr>
                <w:rFonts w:ascii="Cambria" w:hAnsi="Cambria"/>
                <w:szCs w:val="24"/>
              </w:rPr>
              <w:t>Potabilité bactériologique</w:t>
            </w:r>
          </w:p>
        </w:tc>
        <w:tc>
          <w:tcPr>
            <w:tcW w:w="1061" w:type="pct"/>
            <w:shd w:val="clear" w:color="auto" w:fill="D9E2F3"/>
            <w:vAlign w:val="center"/>
          </w:tcPr>
          <w:p w14:paraId="69818451" w14:textId="77777777" w:rsidR="008353F7" w:rsidRPr="008353F7" w:rsidRDefault="008353F7" w:rsidP="008353F7">
            <w:pPr>
              <w:spacing w:after="0" w:line="276" w:lineRule="auto"/>
              <w:jc w:val="center"/>
              <w:rPr>
                <w:rFonts w:ascii="Cambria" w:hAnsi="Cambria"/>
                <w:szCs w:val="24"/>
              </w:rPr>
            </w:pPr>
          </w:p>
        </w:tc>
        <w:tc>
          <w:tcPr>
            <w:tcW w:w="1061" w:type="pct"/>
            <w:shd w:val="clear" w:color="auto" w:fill="D9E2F3"/>
            <w:vAlign w:val="center"/>
          </w:tcPr>
          <w:p w14:paraId="28BE1023" w14:textId="77777777" w:rsidR="008353F7" w:rsidRPr="008353F7" w:rsidRDefault="008353F7" w:rsidP="008353F7">
            <w:pPr>
              <w:spacing w:after="0" w:line="276" w:lineRule="auto"/>
              <w:jc w:val="center"/>
              <w:rPr>
                <w:rFonts w:ascii="Cambria" w:hAnsi="Cambria"/>
                <w:szCs w:val="24"/>
              </w:rPr>
            </w:pPr>
          </w:p>
        </w:tc>
        <w:tc>
          <w:tcPr>
            <w:tcW w:w="854" w:type="pct"/>
            <w:shd w:val="clear" w:color="auto" w:fill="D9E2F3"/>
            <w:vAlign w:val="center"/>
          </w:tcPr>
          <w:p w14:paraId="1E7DDA18" w14:textId="77777777" w:rsidR="008353F7" w:rsidRPr="008353F7" w:rsidRDefault="008353F7" w:rsidP="008353F7">
            <w:pPr>
              <w:spacing w:after="0" w:line="276" w:lineRule="auto"/>
              <w:jc w:val="center"/>
              <w:rPr>
                <w:rFonts w:ascii="Cambria" w:hAnsi="Cambria"/>
                <w:szCs w:val="24"/>
              </w:rPr>
            </w:pPr>
          </w:p>
        </w:tc>
        <w:tc>
          <w:tcPr>
            <w:tcW w:w="733" w:type="pct"/>
            <w:shd w:val="clear" w:color="auto" w:fill="D9E2F3"/>
            <w:vAlign w:val="center"/>
          </w:tcPr>
          <w:p w14:paraId="5D249A37" w14:textId="77777777" w:rsidR="008353F7" w:rsidRPr="008353F7" w:rsidRDefault="008353F7" w:rsidP="008353F7">
            <w:pPr>
              <w:spacing w:after="0" w:line="276" w:lineRule="auto"/>
              <w:jc w:val="center"/>
              <w:rPr>
                <w:rFonts w:ascii="Cambria" w:hAnsi="Cambria"/>
                <w:szCs w:val="24"/>
              </w:rPr>
            </w:pPr>
          </w:p>
        </w:tc>
      </w:tr>
      <w:tr w:rsidR="008353F7" w:rsidRPr="008353F7" w14:paraId="04C696C1" w14:textId="77777777" w:rsidTr="00AB1B90">
        <w:trPr>
          <w:trHeight w:val="373"/>
        </w:trPr>
        <w:tc>
          <w:tcPr>
            <w:tcW w:w="1290" w:type="pct"/>
            <w:shd w:val="clear" w:color="auto" w:fill="auto"/>
            <w:vAlign w:val="center"/>
          </w:tcPr>
          <w:p w14:paraId="24D33F3E" w14:textId="77777777" w:rsidR="008353F7" w:rsidRPr="008353F7" w:rsidRDefault="008353F7" w:rsidP="008353F7">
            <w:pPr>
              <w:spacing w:after="0" w:line="276" w:lineRule="auto"/>
              <w:jc w:val="center"/>
              <w:rPr>
                <w:rFonts w:ascii="Cambria" w:hAnsi="Cambria"/>
                <w:szCs w:val="24"/>
              </w:rPr>
            </w:pPr>
            <w:r w:rsidRPr="008353F7">
              <w:rPr>
                <w:rFonts w:ascii="Cambria" w:hAnsi="Cambria"/>
                <w:szCs w:val="24"/>
              </w:rPr>
              <w:t>Test journalier (pH et Chlore)</w:t>
            </w:r>
          </w:p>
        </w:tc>
        <w:tc>
          <w:tcPr>
            <w:tcW w:w="1061" w:type="pct"/>
            <w:shd w:val="clear" w:color="auto" w:fill="auto"/>
            <w:vAlign w:val="center"/>
          </w:tcPr>
          <w:p w14:paraId="572DEE69" w14:textId="77777777" w:rsidR="008353F7" w:rsidRPr="008353F7" w:rsidRDefault="008353F7" w:rsidP="008353F7">
            <w:pPr>
              <w:spacing w:after="0" w:line="276" w:lineRule="auto"/>
              <w:jc w:val="center"/>
              <w:rPr>
                <w:rFonts w:ascii="Cambria" w:hAnsi="Cambria"/>
                <w:szCs w:val="24"/>
              </w:rPr>
            </w:pPr>
          </w:p>
        </w:tc>
        <w:tc>
          <w:tcPr>
            <w:tcW w:w="1061" w:type="pct"/>
            <w:shd w:val="clear" w:color="auto" w:fill="auto"/>
            <w:vAlign w:val="center"/>
          </w:tcPr>
          <w:p w14:paraId="18201786" w14:textId="77777777" w:rsidR="008353F7" w:rsidRPr="008353F7" w:rsidRDefault="008353F7" w:rsidP="008353F7">
            <w:pPr>
              <w:spacing w:after="0" w:line="276" w:lineRule="auto"/>
              <w:jc w:val="center"/>
              <w:rPr>
                <w:rFonts w:ascii="Cambria" w:hAnsi="Cambria"/>
                <w:szCs w:val="24"/>
              </w:rPr>
            </w:pPr>
          </w:p>
        </w:tc>
        <w:tc>
          <w:tcPr>
            <w:tcW w:w="854" w:type="pct"/>
            <w:shd w:val="clear" w:color="auto" w:fill="auto"/>
            <w:vAlign w:val="center"/>
          </w:tcPr>
          <w:p w14:paraId="2233404E" w14:textId="77777777" w:rsidR="008353F7" w:rsidRPr="008353F7" w:rsidRDefault="008353F7" w:rsidP="008353F7">
            <w:pPr>
              <w:spacing w:after="0" w:line="276" w:lineRule="auto"/>
              <w:jc w:val="center"/>
              <w:rPr>
                <w:rFonts w:ascii="Cambria" w:hAnsi="Cambria"/>
                <w:szCs w:val="24"/>
              </w:rPr>
            </w:pPr>
          </w:p>
        </w:tc>
        <w:tc>
          <w:tcPr>
            <w:tcW w:w="733" w:type="pct"/>
            <w:shd w:val="clear" w:color="auto" w:fill="auto"/>
            <w:vAlign w:val="center"/>
          </w:tcPr>
          <w:p w14:paraId="2336B4E6" w14:textId="77777777" w:rsidR="008353F7" w:rsidRPr="008353F7" w:rsidRDefault="008353F7" w:rsidP="008353F7">
            <w:pPr>
              <w:spacing w:after="0" w:line="276" w:lineRule="auto"/>
              <w:jc w:val="center"/>
              <w:rPr>
                <w:rFonts w:ascii="Cambria" w:hAnsi="Cambria"/>
                <w:szCs w:val="24"/>
              </w:rPr>
            </w:pPr>
          </w:p>
        </w:tc>
      </w:tr>
    </w:tbl>
    <w:p w14:paraId="15148AD5" w14:textId="77777777" w:rsidR="006D3107" w:rsidRDefault="00F2392D" w:rsidP="008353F7">
      <w:pPr>
        <w:rPr>
          <w:rFonts w:ascii="Times New Roman" w:hAnsi="Times New Roman"/>
          <w:i/>
          <w:sz w:val="24"/>
          <w:szCs w:val="24"/>
        </w:rPr>
      </w:pPr>
      <w:r w:rsidRPr="006D3107">
        <w:rPr>
          <w:rFonts w:ascii="Times New Roman" w:hAnsi="Times New Roman"/>
          <w:b/>
          <w:i/>
          <w:sz w:val="24"/>
          <w:szCs w:val="24"/>
          <w:u w:val="single"/>
        </w:rPr>
        <w:t>Source :</w:t>
      </w:r>
      <w:r w:rsidRPr="006D3107">
        <w:rPr>
          <w:rFonts w:ascii="Times New Roman" w:hAnsi="Times New Roman"/>
          <w:i/>
          <w:sz w:val="24"/>
          <w:szCs w:val="24"/>
        </w:rPr>
        <w:t xml:space="preserve"> </w:t>
      </w:r>
      <w:r w:rsidR="006D3107" w:rsidRPr="006D3107">
        <w:rPr>
          <w:rFonts w:ascii="Times New Roman" w:hAnsi="Times New Roman"/>
          <w:i/>
          <w:sz w:val="24"/>
          <w:szCs w:val="24"/>
        </w:rPr>
        <w:t>ONEA</w:t>
      </w:r>
    </w:p>
    <w:p w14:paraId="30AC0B56" w14:textId="77777777" w:rsidR="0032663B" w:rsidRDefault="0032663B" w:rsidP="008353F7">
      <w:pPr>
        <w:rPr>
          <w:rFonts w:ascii="Times New Roman" w:hAnsi="Times New Roman"/>
          <w:i/>
          <w:sz w:val="24"/>
          <w:szCs w:val="24"/>
        </w:rPr>
      </w:pPr>
    </w:p>
    <w:p w14:paraId="76C1EDA1" w14:textId="77777777" w:rsidR="003D4780" w:rsidRPr="006D3107" w:rsidRDefault="004B1B16" w:rsidP="00AF2431">
      <w:pPr>
        <w:pStyle w:val="Titre2"/>
        <w:rPr>
          <w:color w:val="auto"/>
        </w:rPr>
      </w:pPr>
      <w:bookmarkStart w:id="92" w:name="_Toc10126827"/>
      <w:r w:rsidRPr="006D3107">
        <w:rPr>
          <w:color w:val="auto"/>
        </w:rPr>
        <w:t xml:space="preserve">Action 3 : </w:t>
      </w:r>
      <w:r w:rsidR="003D4780" w:rsidRPr="006D3107">
        <w:rPr>
          <w:color w:val="auto"/>
        </w:rPr>
        <w:t>Renforcement du cadre institutionnel</w:t>
      </w:r>
      <w:bookmarkEnd w:id="92"/>
    </w:p>
    <w:p w14:paraId="251CDF77" w14:textId="77777777" w:rsidR="00DB73C1" w:rsidRPr="00A86D10" w:rsidRDefault="00DB73C1" w:rsidP="00AF2431">
      <w:pPr>
        <w:pStyle w:val="Titre3"/>
      </w:pPr>
      <w:bookmarkStart w:id="93" w:name="_Toc10126828"/>
      <w:r w:rsidRPr="00A86D10">
        <w:t>Informations sur le PN-AEP</w:t>
      </w:r>
      <w:bookmarkEnd w:id="93"/>
      <w:r w:rsidRPr="00A86D10">
        <w:t xml:space="preserve"> </w:t>
      </w:r>
    </w:p>
    <w:p w14:paraId="1F7C553C" w14:textId="77777777" w:rsidR="00BC47E1" w:rsidRDefault="00BC47E1" w:rsidP="003F58B7">
      <w:pPr>
        <w:pStyle w:val="Paragraphedeliste"/>
        <w:numPr>
          <w:ilvl w:val="0"/>
          <w:numId w:val="29"/>
        </w:numPr>
        <w:rPr>
          <w:rFonts w:ascii="Times New Roman" w:hAnsi="Times New Roman"/>
          <w:b/>
          <w:szCs w:val="24"/>
        </w:rPr>
      </w:pPr>
      <w:r w:rsidRPr="002E664A">
        <w:rPr>
          <w:rFonts w:ascii="Times New Roman" w:hAnsi="Times New Roman"/>
          <w:b/>
          <w:szCs w:val="24"/>
        </w:rPr>
        <w:t>Milieu rural</w:t>
      </w:r>
    </w:p>
    <w:p w14:paraId="7FDEA261" w14:textId="540F39BE" w:rsidR="007B1466" w:rsidRDefault="008812EE" w:rsidP="008812EE">
      <w:pPr>
        <w:pStyle w:val="Lgende"/>
      </w:pPr>
      <w:bookmarkStart w:id="94" w:name="_Toc10126893"/>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52</w:t>
      </w:r>
      <w:r w:rsidR="00DE7E3D">
        <w:rPr>
          <w:noProof/>
        </w:rPr>
        <w:fldChar w:fldCharType="end"/>
      </w:r>
      <w:r>
        <w:t xml:space="preserve"> </w:t>
      </w:r>
      <w:r w:rsidRPr="00527AB9">
        <w:t>: Mise en œuvre de la stratégie de communication pour l’information et la sensibilisation des acteurs</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611"/>
        <w:gridCol w:w="2611"/>
        <w:gridCol w:w="813"/>
        <w:gridCol w:w="630"/>
        <w:gridCol w:w="630"/>
        <w:gridCol w:w="630"/>
        <w:gridCol w:w="642"/>
      </w:tblGrid>
      <w:tr w:rsidR="002E664A" w:rsidRPr="002E664A" w14:paraId="31E64486" w14:textId="77777777" w:rsidTr="002E664A">
        <w:trPr>
          <w:trHeight w:val="677"/>
        </w:trPr>
        <w:tc>
          <w:tcPr>
            <w:tcW w:w="678" w:type="pct"/>
            <w:vMerge w:val="restart"/>
            <w:shd w:val="clear" w:color="auto" w:fill="D9E2F3"/>
            <w:vAlign w:val="center"/>
          </w:tcPr>
          <w:p w14:paraId="1B085D4D" w14:textId="77777777" w:rsidR="009804D8" w:rsidRPr="002E664A" w:rsidRDefault="009804D8" w:rsidP="002E664A">
            <w:pPr>
              <w:spacing w:after="0"/>
              <w:jc w:val="center"/>
              <w:rPr>
                <w:rFonts w:ascii="Times New Roman" w:hAnsi="Times New Roman"/>
                <w:b/>
              </w:rPr>
            </w:pPr>
            <w:r w:rsidRPr="002E664A">
              <w:rPr>
                <w:rFonts w:ascii="Times New Roman" w:hAnsi="Times New Roman"/>
                <w:b/>
              </w:rPr>
              <w:t>LOCALITE</w:t>
            </w:r>
          </w:p>
        </w:tc>
        <w:tc>
          <w:tcPr>
            <w:tcW w:w="1317" w:type="pct"/>
            <w:vMerge w:val="restart"/>
            <w:shd w:val="clear" w:color="auto" w:fill="D9E2F3"/>
            <w:vAlign w:val="center"/>
          </w:tcPr>
          <w:p w14:paraId="2AF00267" w14:textId="77777777" w:rsidR="009804D8" w:rsidRPr="002E664A" w:rsidRDefault="009804D8" w:rsidP="002E664A">
            <w:pPr>
              <w:spacing w:after="0"/>
              <w:jc w:val="center"/>
              <w:rPr>
                <w:rFonts w:ascii="Times New Roman" w:hAnsi="Times New Roman"/>
                <w:b/>
              </w:rPr>
            </w:pPr>
            <w:r w:rsidRPr="002E664A">
              <w:rPr>
                <w:rFonts w:ascii="Times New Roman" w:hAnsi="Times New Roman"/>
                <w:b/>
              </w:rPr>
              <w:t>Nombre d’ateliers d’information et de communication programme sur le programme (PN AEP) aux niveaux régional, provincial et communal</w:t>
            </w:r>
          </w:p>
        </w:tc>
        <w:tc>
          <w:tcPr>
            <w:tcW w:w="1317" w:type="pct"/>
            <w:vMerge w:val="restart"/>
            <w:shd w:val="clear" w:color="auto" w:fill="D9E2F3"/>
            <w:vAlign w:val="center"/>
          </w:tcPr>
          <w:p w14:paraId="5499026F" w14:textId="77777777" w:rsidR="009804D8" w:rsidRPr="002E664A" w:rsidRDefault="009804D8" w:rsidP="002E664A">
            <w:pPr>
              <w:spacing w:after="0"/>
              <w:jc w:val="center"/>
              <w:rPr>
                <w:rFonts w:ascii="Times New Roman" w:hAnsi="Times New Roman"/>
                <w:b/>
              </w:rPr>
            </w:pPr>
            <w:r w:rsidRPr="002E664A">
              <w:rPr>
                <w:rFonts w:ascii="Times New Roman" w:hAnsi="Times New Roman"/>
                <w:b/>
              </w:rPr>
              <w:t>Nombre d’ateliers d’information et de communication réalisé sur le programme (PN AEP) aux niveaux régional, provincial et communal</w:t>
            </w:r>
          </w:p>
        </w:tc>
        <w:tc>
          <w:tcPr>
            <w:tcW w:w="1046" w:type="pct"/>
            <w:gridSpan w:val="3"/>
            <w:shd w:val="clear" w:color="auto" w:fill="D9E2F3"/>
            <w:vAlign w:val="center"/>
          </w:tcPr>
          <w:p w14:paraId="0CFF2E13" w14:textId="77777777" w:rsidR="009804D8" w:rsidRPr="002E664A" w:rsidRDefault="009804D8" w:rsidP="002E664A">
            <w:pPr>
              <w:spacing w:after="0"/>
              <w:jc w:val="center"/>
              <w:rPr>
                <w:rFonts w:ascii="Times New Roman" w:hAnsi="Times New Roman"/>
                <w:b/>
              </w:rPr>
            </w:pPr>
            <w:r w:rsidRPr="002E664A">
              <w:rPr>
                <w:rFonts w:ascii="Times New Roman" w:hAnsi="Times New Roman"/>
                <w:b/>
              </w:rPr>
              <w:t>Nombre  total de participants</w:t>
            </w:r>
          </w:p>
        </w:tc>
        <w:tc>
          <w:tcPr>
            <w:tcW w:w="318" w:type="pct"/>
            <w:vMerge w:val="restart"/>
            <w:shd w:val="clear" w:color="auto" w:fill="D9E2F3"/>
            <w:textDirection w:val="btLr"/>
            <w:vAlign w:val="center"/>
          </w:tcPr>
          <w:p w14:paraId="349748E6" w14:textId="77777777" w:rsidR="009804D8" w:rsidRPr="002E664A" w:rsidRDefault="009804D8" w:rsidP="002E664A">
            <w:pPr>
              <w:spacing w:after="0"/>
              <w:ind w:left="113" w:right="113"/>
              <w:jc w:val="center"/>
              <w:rPr>
                <w:rFonts w:ascii="Times New Roman" w:hAnsi="Times New Roman"/>
                <w:b/>
              </w:rPr>
            </w:pPr>
            <w:r w:rsidRPr="002E664A">
              <w:rPr>
                <w:rFonts w:ascii="Times New Roman" w:hAnsi="Times New Roman"/>
                <w:b/>
              </w:rPr>
              <w:t>Taux de réalisation</w:t>
            </w:r>
          </w:p>
        </w:tc>
        <w:tc>
          <w:tcPr>
            <w:tcW w:w="324" w:type="pct"/>
            <w:vMerge w:val="restart"/>
            <w:shd w:val="clear" w:color="auto" w:fill="D9E2F3"/>
            <w:textDirection w:val="btLr"/>
            <w:vAlign w:val="center"/>
          </w:tcPr>
          <w:p w14:paraId="2AD469A9" w14:textId="77777777" w:rsidR="009804D8" w:rsidRPr="002E664A" w:rsidRDefault="009804D8" w:rsidP="002E664A">
            <w:pPr>
              <w:spacing w:after="0"/>
              <w:ind w:left="113" w:right="113"/>
              <w:jc w:val="center"/>
              <w:rPr>
                <w:rFonts w:ascii="Times New Roman" w:hAnsi="Times New Roman"/>
                <w:b/>
              </w:rPr>
            </w:pPr>
            <w:r w:rsidRPr="002E664A">
              <w:rPr>
                <w:rFonts w:ascii="Times New Roman" w:hAnsi="Times New Roman"/>
                <w:b/>
              </w:rPr>
              <w:t>Coût de réalisation</w:t>
            </w:r>
          </w:p>
        </w:tc>
      </w:tr>
      <w:tr w:rsidR="002E664A" w:rsidRPr="002E664A" w14:paraId="3BDCF0F9" w14:textId="77777777" w:rsidTr="002E664A">
        <w:trPr>
          <w:cantSplit/>
          <w:trHeight w:val="1326"/>
        </w:trPr>
        <w:tc>
          <w:tcPr>
            <w:tcW w:w="678" w:type="pct"/>
            <w:vMerge/>
            <w:shd w:val="clear" w:color="auto" w:fill="D9E2F3"/>
            <w:vAlign w:val="center"/>
          </w:tcPr>
          <w:p w14:paraId="69DF9122" w14:textId="77777777" w:rsidR="009804D8" w:rsidRPr="002E664A" w:rsidRDefault="009804D8" w:rsidP="002E664A">
            <w:pPr>
              <w:spacing w:after="0"/>
              <w:jc w:val="center"/>
              <w:rPr>
                <w:rFonts w:ascii="Times New Roman" w:hAnsi="Times New Roman"/>
                <w:b/>
              </w:rPr>
            </w:pPr>
          </w:p>
        </w:tc>
        <w:tc>
          <w:tcPr>
            <w:tcW w:w="1317" w:type="pct"/>
            <w:vMerge/>
            <w:shd w:val="clear" w:color="auto" w:fill="D9E2F3"/>
            <w:vAlign w:val="center"/>
          </w:tcPr>
          <w:p w14:paraId="40CFB7FE" w14:textId="77777777" w:rsidR="009804D8" w:rsidRPr="002E664A" w:rsidRDefault="009804D8" w:rsidP="002E664A">
            <w:pPr>
              <w:spacing w:after="0"/>
              <w:jc w:val="center"/>
              <w:rPr>
                <w:rFonts w:ascii="Times New Roman" w:hAnsi="Times New Roman"/>
                <w:b/>
              </w:rPr>
            </w:pPr>
          </w:p>
        </w:tc>
        <w:tc>
          <w:tcPr>
            <w:tcW w:w="1317" w:type="pct"/>
            <w:vMerge/>
            <w:shd w:val="clear" w:color="auto" w:fill="D9E2F3"/>
            <w:vAlign w:val="center"/>
          </w:tcPr>
          <w:p w14:paraId="7BD261AA" w14:textId="77777777" w:rsidR="009804D8" w:rsidRPr="002E664A" w:rsidRDefault="009804D8" w:rsidP="002E664A">
            <w:pPr>
              <w:spacing w:after="0"/>
              <w:jc w:val="center"/>
              <w:rPr>
                <w:rFonts w:ascii="Times New Roman" w:hAnsi="Times New Roman"/>
                <w:b/>
              </w:rPr>
            </w:pPr>
          </w:p>
        </w:tc>
        <w:tc>
          <w:tcPr>
            <w:tcW w:w="410" w:type="pct"/>
            <w:shd w:val="clear" w:color="auto" w:fill="D9E2F3"/>
            <w:textDirection w:val="btLr"/>
            <w:vAlign w:val="center"/>
          </w:tcPr>
          <w:p w14:paraId="50F9A128" w14:textId="77777777" w:rsidR="009804D8" w:rsidRPr="002E664A" w:rsidRDefault="009804D8" w:rsidP="002E664A">
            <w:pPr>
              <w:spacing w:after="0"/>
              <w:ind w:left="113" w:right="113"/>
              <w:jc w:val="center"/>
              <w:rPr>
                <w:rFonts w:ascii="Times New Roman" w:hAnsi="Times New Roman"/>
                <w:b/>
              </w:rPr>
            </w:pPr>
            <w:r w:rsidRPr="002E664A">
              <w:rPr>
                <w:rFonts w:ascii="Times New Roman" w:hAnsi="Times New Roman"/>
                <w:b/>
              </w:rPr>
              <w:t>Hommes</w:t>
            </w:r>
          </w:p>
        </w:tc>
        <w:tc>
          <w:tcPr>
            <w:tcW w:w="318" w:type="pct"/>
            <w:shd w:val="clear" w:color="auto" w:fill="D9E2F3"/>
            <w:textDirection w:val="btLr"/>
            <w:vAlign w:val="center"/>
          </w:tcPr>
          <w:p w14:paraId="13A852AD" w14:textId="77777777" w:rsidR="009804D8" w:rsidRPr="002E664A" w:rsidRDefault="009804D8" w:rsidP="002E664A">
            <w:pPr>
              <w:spacing w:after="0"/>
              <w:ind w:left="113" w:right="113"/>
              <w:jc w:val="center"/>
              <w:rPr>
                <w:rFonts w:ascii="Times New Roman" w:hAnsi="Times New Roman"/>
                <w:b/>
              </w:rPr>
            </w:pPr>
            <w:r w:rsidRPr="002E664A">
              <w:rPr>
                <w:rFonts w:ascii="Times New Roman" w:hAnsi="Times New Roman"/>
                <w:b/>
              </w:rPr>
              <w:t>Femmes</w:t>
            </w:r>
          </w:p>
        </w:tc>
        <w:tc>
          <w:tcPr>
            <w:tcW w:w="318" w:type="pct"/>
            <w:shd w:val="clear" w:color="auto" w:fill="D9E2F3"/>
            <w:textDirection w:val="btLr"/>
            <w:vAlign w:val="center"/>
          </w:tcPr>
          <w:p w14:paraId="3B7873D7" w14:textId="77777777" w:rsidR="009804D8" w:rsidRPr="002E664A" w:rsidRDefault="009804D8" w:rsidP="002E664A">
            <w:pPr>
              <w:spacing w:after="0"/>
              <w:ind w:left="113" w:right="113"/>
              <w:jc w:val="center"/>
              <w:rPr>
                <w:rFonts w:ascii="Times New Roman" w:hAnsi="Times New Roman"/>
                <w:b/>
              </w:rPr>
            </w:pPr>
            <w:r w:rsidRPr="002E664A">
              <w:rPr>
                <w:rFonts w:ascii="Times New Roman" w:hAnsi="Times New Roman"/>
                <w:b/>
              </w:rPr>
              <w:t>Total</w:t>
            </w:r>
          </w:p>
        </w:tc>
        <w:tc>
          <w:tcPr>
            <w:tcW w:w="318" w:type="pct"/>
            <w:vMerge/>
            <w:shd w:val="clear" w:color="auto" w:fill="D9E2F3"/>
            <w:vAlign w:val="center"/>
          </w:tcPr>
          <w:p w14:paraId="1700D367" w14:textId="77777777" w:rsidR="009804D8" w:rsidRPr="002E664A" w:rsidRDefault="009804D8" w:rsidP="002E664A">
            <w:pPr>
              <w:spacing w:after="0"/>
              <w:jc w:val="center"/>
              <w:rPr>
                <w:rFonts w:ascii="Times New Roman" w:hAnsi="Times New Roman"/>
                <w:b/>
              </w:rPr>
            </w:pPr>
          </w:p>
        </w:tc>
        <w:tc>
          <w:tcPr>
            <w:tcW w:w="324" w:type="pct"/>
            <w:vMerge/>
            <w:shd w:val="clear" w:color="auto" w:fill="D9E2F3"/>
            <w:vAlign w:val="center"/>
          </w:tcPr>
          <w:p w14:paraId="15BAD729" w14:textId="77777777" w:rsidR="009804D8" w:rsidRPr="002E664A" w:rsidRDefault="009804D8" w:rsidP="002E664A">
            <w:pPr>
              <w:spacing w:after="0"/>
              <w:jc w:val="center"/>
              <w:rPr>
                <w:rFonts w:ascii="Times New Roman" w:hAnsi="Times New Roman"/>
                <w:b/>
              </w:rPr>
            </w:pPr>
          </w:p>
        </w:tc>
      </w:tr>
      <w:tr w:rsidR="0032663B" w:rsidRPr="002E664A" w14:paraId="415D02ED" w14:textId="77777777" w:rsidTr="00DD6DF3">
        <w:trPr>
          <w:trHeight w:val="471"/>
        </w:trPr>
        <w:tc>
          <w:tcPr>
            <w:tcW w:w="5000" w:type="pct"/>
            <w:gridSpan w:val="8"/>
            <w:tcBorders>
              <w:bottom w:val="double" w:sz="4" w:space="0" w:color="auto"/>
            </w:tcBorders>
            <w:shd w:val="clear" w:color="auto" w:fill="auto"/>
          </w:tcPr>
          <w:p w14:paraId="12C241A5" w14:textId="1E4ECD1B" w:rsidR="0032663B" w:rsidRPr="0032663B" w:rsidRDefault="0032663B" w:rsidP="0032663B">
            <w:pPr>
              <w:spacing w:after="0"/>
              <w:jc w:val="center"/>
              <w:rPr>
                <w:rFonts w:ascii="Times New Roman" w:hAnsi="Times New Roman"/>
                <w:b/>
              </w:rPr>
            </w:pPr>
            <w:r w:rsidRPr="0032663B">
              <w:rPr>
                <w:rFonts w:ascii="Times New Roman" w:hAnsi="Times New Roman"/>
                <w:b/>
                <w:color w:val="000000"/>
                <w:sz w:val="24"/>
                <w:szCs w:val="24"/>
              </w:rPr>
              <w:t>Néant</w:t>
            </w:r>
          </w:p>
        </w:tc>
      </w:tr>
    </w:tbl>
    <w:p w14:paraId="04061420" w14:textId="4F4743A5" w:rsidR="00DB73C1" w:rsidRPr="00493FE8" w:rsidRDefault="00D70A37" w:rsidP="00E64816">
      <w:pPr>
        <w:spacing w:before="60" w:after="0"/>
        <w:rPr>
          <w:rFonts w:ascii="Times New Roman" w:hAnsi="Times New Roman"/>
          <w:i/>
          <w:sz w:val="22"/>
          <w:szCs w:val="22"/>
        </w:rPr>
      </w:pPr>
      <w:r w:rsidRPr="00493FE8">
        <w:rPr>
          <w:rFonts w:ascii="Times New Roman" w:hAnsi="Times New Roman"/>
          <w:b/>
          <w:i/>
          <w:sz w:val="22"/>
          <w:szCs w:val="22"/>
          <w:u w:val="single"/>
        </w:rPr>
        <w:t>Source :</w:t>
      </w:r>
      <w:r w:rsidR="007B1466" w:rsidRPr="00493FE8">
        <w:rPr>
          <w:rFonts w:ascii="Times New Roman" w:hAnsi="Times New Roman"/>
          <w:i/>
          <w:sz w:val="22"/>
          <w:szCs w:val="22"/>
        </w:rPr>
        <w:t xml:space="preserve"> </w:t>
      </w:r>
      <w:r w:rsidR="00493FE8" w:rsidRPr="00493FE8">
        <w:rPr>
          <w:rFonts w:ascii="Times New Roman" w:hAnsi="Times New Roman"/>
          <w:i/>
          <w:sz w:val="22"/>
          <w:szCs w:val="22"/>
        </w:rPr>
        <w:t>DREA-BMH</w:t>
      </w:r>
    </w:p>
    <w:p w14:paraId="66795F39" w14:textId="77777777" w:rsidR="00BC47E1" w:rsidRPr="002E664A" w:rsidRDefault="00BC47E1" w:rsidP="003F58B7">
      <w:pPr>
        <w:pStyle w:val="Paragraphedeliste"/>
        <w:numPr>
          <w:ilvl w:val="0"/>
          <w:numId w:val="14"/>
        </w:numPr>
        <w:rPr>
          <w:rFonts w:ascii="Times New Roman" w:hAnsi="Times New Roman"/>
          <w:b/>
          <w:szCs w:val="24"/>
        </w:rPr>
      </w:pPr>
      <w:r w:rsidRPr="002E664A">
        <w:rPr>
          <w:rFonts w:ascii="Times New Roman" w:hAnsi="Times New Roman"/>
          <w:b/>
          <w:szCs w:val="24"/>
        </w:rPr>
        <w:t>Milieu urbain</w:t>
      </w:r>
    </w:p>
    <w:p w14:paraId="5946F482" w14:textId="2BAEA747" w:rsidR="00BC47E1" w:rsidRDefault="008812EE" w:rsidP="008812EE">
      <w:pPr>
        <w:pStyle w:val="Lgende"/>
      </w:pPr>
      <w:bookmarkStart w:id="95" w:name="_Toc10126894"/>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53</w:t>
      </w:r>
      <w:r w:rsidR="00DE7E3D">
        <w:rPr>
          <w:noProof/>
        </w:rPr>
        <w:fldChar w:fldCharType="end"/>
      </w:r>
      <w:r>
        <w:t xml:space="preserve"> </w:t>
      </w:r>
      <w:r w:rsidRPr="00E7479B">
        <w:t>: Mise en œuvre de la stratégie de communication pour l’information et la sensibilisation des acteurs</w:t>
      </w:r>
      <w:bookmarkEnd w:id="95"/>
    </w:p>
    <w:tbl>
      <w:tblP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4"/>
        <w:gridCol w:w="1654"/>
        <w:gridCol w:w="1029"/>
        <w:gridCol w:w="987"/>
        <w:gridCol w:w="700"/>
        <w:gridCol w:w="1216"/>
        <w:gridCol w:w="1216"/>
      </w:tblGrid>
      <w:tr w:rsidR="003F47E8" w:rsidRPr="006E07F8" w14:paraId="74B4C96A" w14:textId="77777777" w:rsidTr="00521C01">
        <w:trPr>
          <w:trHeight w:val="677"/>
        </w:trPr>
        <w:tc>
          <w:tcPr>
            <w:tcW w:w="836" w:type="pct"/>
            <w:vMerge w:val="restart"/>
            <w:shd w:val="clear" w:color="auto" w:fill="D9E2F3"/>
            <w:vAlign w:val="center"/>
          </w:tcPr>
          <w:p w14:paraId="3E2442E5" w14:textId="77777777" w:rsidR="003F47E8" w:rsidRPr="006E07F8" w:rsidRDefault="003F47E8" w:rsidP="00521C01">
            <w:pPr>
              <w:spacing w:after="0"/>
              <w:jc w:val="center"/>
              <w:rPr>
                <w:rFonts w:ascii="Cambria" w:hAnsi="Cambria"/>
                <w:b/>
              </w:rPr>
            </w:pPr>
            <w:r>
              <w:rPr>
                <w:rFonts w:ascii="Cambria" w:hAnsi="Cambria"/>
                <w:b/>
              </w:rPr>
              <w:t>LOCALITE</w:t>
            </w:r>
          </w:p>
        </w:tc>
        <w:tc>
          <w:tcPr>
            <w:tcW w:w="803" w:type="pct"/>
            <w:vMerge w:val="restart"/>
            <w:shd w:val="clear" w:color="auto" w:fill="D9E2F3"/>
            <w:vAlign w:val="center"/>
          </w:tcPr>
          <w:p w14:paraId="10271A9E" w14:textId="77777777" w:rsidR="003F47E8" w:rsidRPr="006E07F8" w:rsidRDefault="003F47E8" w:rsidP="00521C01">
            <w:pPr>
              <w:spacing w:after="0"/>
              <w:jc w:val="center"/>
              <w:rPr>
                <w:rFonts w:ascii="Cambria" w:hAnsi="Cambria"/>
                <w:b/>
              </w:rPr>
            </w:pPr>
            <w:r w:rsidRPr="006E07F8">
              <w:rPr>
                <w:rFonts w:ascii="Cambria" w:hAnsi="Cambria"/>
                <w:b/>
              </w:rPr>
              <w:t xml:space="preserve">Nombre d’ateliers d’information et de communication </w:t>
            </w:r>
            <w:r>
              <w:rPr>
                <w:rFonts w:ascii="Cambria" w:hAnsi="Cambria"/>
                <w:b/>
              </w:rPr>
              <w:t xml:space="preserve">programmé </w:t>
            </w:r>
            <w:r w:rsidRPr="006E07F8">
              <w:rPr>
                <w:rFonts w:ascii="Cambria" w:hAnsi="Cambria"/>
                <w:b/>
              </w:rPr>
              <w:t>sur le programme (PN</w:t>
            </w:r>
            <w:r>
              <w:rPr>
                <w:rFonts w:ascii="Cambria" w:hAnsi="Cambria"/>
                <w:b/>
              </w:rPr>
              <w:t xml:space="preserve"> AEP) </w:t>
            </w:r>
            <w:r w:rsidRPr="006E07F8">
              <w:rPr>
                <w:rFonts w:ascii="Cambria" w:hAnsi="Cambria"/>
                <w:b/>
              </w:rPr>
              <w:t>aux niveaux régional, provincial et communal</w:t>
            </w:r>
          </w:p>
        </w:tc>
        <w:tc>
          <w:tcPr>
            <w:tcW w:w="775" w:type="pct"/>
            <w:vMerge w:val="restart"/>
            <w:shd w:val="clear" w:color="auto" w:fill="D9E2F3"/>
            <w:vAlign w:val="center"/>
          </w:tcPr>
          <w:p w14:paraId="4734E78E" w14:textId="77777777" w:rsidR="003F47E8" w:rsidRPr="006E07F8" w:rsidRDefault="003F47E8" w:rsidP="00521C01">
            <w:pPr>
              <w:spacing w:after="0"/>
              <w:jc w:val="center"/>
              <w:rPr>
                <w:rFonts w:ascii="Cambria" w:hAnsi="Cambria"/>
                <w:b/>
              </w:rPr>
            </w:pPr>
            <w:r w:rsidRPr="006E07F8">
              <w:rPr>
                <w:rFonts w:ascii="Cambria" w:hAnsi="Cambria"/>
                <w:b/>
              </w:rPr>
              <w:t xml:space="preserve">Nombre d’ateliers d’information et de communication </w:t>
            </w:r>
            <w:r>
              <w:rPr>
                <w:rFonts w:ascii="Cambria" w:hAnsi="Cambria"/>
                <w:b/>
              </w:rPr>
              <w:t xml:space="preserve">réalisé </w:t>
            </w:r>
            <w:r w:rsidRPr="006E07F8">
              <w:rPr>
                <w:rFonts w:ascii="Cambria" w:hAnsi="Cambria"/>
                <w:b/>
              </w:rPr>
              <w:t>sur le programme (PN</w:t>
            </w:r>
            <w:r>
              <w:rPr>
                <w:rFonts w:ascii="Cambria" w:hAnsi="Cambria"/>
                <w:b/>
              </w:rPr>
              <w:t xml:space="preserve"> AEP) </w:t>
            </w:r>
            <w:r w:rsidRPr="006E07F8">
              <w:rPr>
                <w:rFonts w:ascii="Cambria" w:hAnsi="Cambria"/>
                <w:b/>
              </w:rPr>
              <w:t>aux niveaux régional, provincial et communal</w:t>
            </w:r>
          </w:p>
        </w:tc>
        <w:tc>
          <w:tcPr>
            <w:tcW w:w="1040" w:type="pct"/>
            <w:gridSpan w:val="3"/>
            <w:shd w:val="clear" w:color="auto" w:fill="D9E2F3"/>
          </w:tcPr>
          <w:p w14:paraId="53A4095A" w14:textId="77777777" w:rsidR="003F47E8" w:rsidRPr="006E07F8" w:rsidRDefault="003F47E8" w:rsidP="00521C01">
            <w:pPr>
              <w:spacing w:after="0"/>
              <w:jc w:val="center"/>
              <w:rPr>
                <w:rFonts w:ascii="Cambria" w:hAnsi="Cambria"/>
                <w:b/>
              </w:rPr>
            </w:pPr>
            <w:r>
              <w:rPr>
                <w:rFonts w:ascii="Cambria" w:hAnsi="Cambria"/>
                <w:b/>
              </w:rPr>
              <w:t>Nombre  total de participants</w:t>
            </w:r>
          </w:p>
        </w:tc>
        <w:tc>
          <w:tcPr>
            <w:tcW w:w="774" w:type="pct"/>
            <w:vMerge w:val="restart"/>
            <w:shd w:val="clear" w:color="auto" w:fill="D9E2F3"/>
          </w:tcPr>
          <w:p w14:paraId="5707A892" w14:textId="77777777" w:rsidR="003F47E8" w:rsidRPr="006E07F8" w:rsidRDefault="003F47E8" w:rsidP="00521C01">
            <w:pPr>
              <w:spacing w:after="0"/>
              <w:jc w:val="center"/>
              <w:rPr>
                <w:rFonts w:ascii="Cambria" w:hAnsi="Cambria"/>
                <w:b/>
              </w:rPr>
            </w:pPr>
            <w:r>
              <w:rPr>
                <w:rFonts w:ascii="Cambria" w:hAnsi="Cambria"/>
                <w:b/>
              </w:rPr>
              <w:t>Taux de réalisation</w:t>
            </w:r>
          </w:p>
        </w:tc>
        <w:tc>
          <w:tcPr>
            <w:tcW w:w="773" w:type="pct"/>
            <w:vMerge w:val="restart"/>
            <w:shd w:val="clear" w:color="auto" w:fill="D9E2F3"/>
          </w:tcPr>
          <w:p w14:paraId="5BDAD1F0" w14:textId="77777777" w:rsidR="003F47E8" w:rsidRDefault="003F47E8" w:rsidP="00521C01">
            <w:pPr>
              <w:spacing w:after="0"/>
              <w:jc w:val="center"/>
              <w:rPr>
                <w:rFonts w:ascii="Cambria" w:hAnsi="Cambria"/>
                <w:b/>
              </w:rPr>
            </w:pPr>
            <w:r>
              <w:rPr>
                <w:rFonts w:ascii="Cambria" w:hAnsi="Cambria"/>
                <w:b/>
              </w:rPr>
              <w:t>Coût de réalisation</w:t>
            </w:r>
          </w:p>
        </w:tc>
      </w:tr>
      <w:tr w:rsidR="003F47E8" w:rsidRPr="006E07F8" w14:paraId="1A610848" w14:textId="77777777" w:rsidTr="00521C01">
        <w:trPr>
          <w:trHeight w:val="746"/>
        </w:trPr>
        <w:tc>
          <w:tcPr>
            <w:tcW w:w="836" w:type="pct"/>
            <w:vMerge/>
            <w:shd w:val="clear" w:color="auto" w:fill="D9E2F3"/>
            <w:vAlign w:val="center"/>
          </w:tcPr>
          <w:p w14:paraId="569FD08E" w14:textId="77777777" w:rsidR="003F47E8" w:rsidRDefault="003F47E8" w:rsidP="00521C01">
            <w:pPr>
              <w:spacing w:after="0"/>
              <w:jc w:val="center"/>
              <w:rPr>
                <w:rFonts w:ascii="Cambria" w:hAnsi="Cambria"/>
                <w:b/>
              </w:rPr>
            </w:pPr>
          </w:p>
        </w:tc>
        <w:tc>
          <w:tcPr>
            <w:tcW w:w="803" w:type="pct"/>
            <w:vMerge/>
            <w:shd w:val="clear" w:color="auto" w:fill="D9E2F3"/>
            <w:vAlign w:val="center"/>
          </w:tcPr>
          <w:p w14:paraId="4C10CAE6" w14:textId="77777777" w:rsidR="003F47E8" w:rsidRPr="006E07F8" w:rsidRDefault="003F47E8" w:rsidP="00521C01">
            <w:pPr>
              <w:spacing w:after="0"/>
              <w:jc w:val="center"/>
              <w:rPr>
                <w:rFonts w:ascii="Cambria" w:hAnsi="Cambria"/>
                <w:b/>
              </w:rPr>
            </w:pPr>
          </w:p>
        </w:tc>
        <w:tc>
          <w:tcPr>
            <w:tcW w:w="775" w:type="pct"/>
            <w:vMerge/>
            <w:shd w:val="clear" w:color="auto" w:fill="D9E2F3"/>
            <w:vAlign w:val="center"/>
          </w:tcPr>
          <w:p w14:paraId="3B44C84D" w14:textId="77777777" w:rsidR="003F47E8" w:rsidRPr="006E07F8" w:rsidRDefault="003F47E8" w:rsidP="00521C01">
            <w:pPr>
              <w:spacing w:after="0"/>
              <w:jc w:val="center"/>
              <w:rPr>
                <w:rFonts w:ascii="Cambria" w:hAnsi="Cambria"/>
                <w:b/>
              </w:rPr>
            </w:pPr>
          </w:p>
        </w:tc>
        <w:tc>
          <w:tcPr>
            <w:tcW w:w="387" w:type="pct"/>
            <w:shd w:val="clear" w:color="auto" w:fill="D9E2F3"/>
          </w:tcPr>
          <w:p w14:paraId="58C4F748" w14:textId="77777777" w:rsidR="003F47E8" w:rsidRDefault="003F47E8" w:rsidP="00521C01">
            <w:pPr>
              <w:spacing w:after="0"/>
              <w:jc w:val="center"/>
              <w:rPr>
                <w:rFonts w:ascii="Cambria" w:hAnsi="Cambria"/>
                <w:b/>
              </w:rPr>
            </w:pPr>
            <w:r>
              <w:rPr>
                <w:rFonts w:ascii="Cambria" w:hAnsi="Cambria"/>
                <w:b/>
              </w:rPr>
              <w:t>Hommes</w:t>
            </w:r>
          </w:p>
        </w:tc>
        <w:tc>
          <w:tcPr>
            <w:tcW w:w="371" w:type="pct"/>
            <w:shd w:val="clear" w:color="auto" w:fill="D9E2F3"/>
          </w:tcPr>
          <w:p w14:paraId="174F5FAC" w14:textId="77777777" w:rsidR="003F47E8" w:rsidRDefault="003F47E8" w:rsidP="00521C01">
            <w:pPr>
              <w:spacing w:after="0"/>
              <w:jc w:val="center"/>
              <w:rPr>
                <w:rFonts w:ascii="Cambria" w:hAnsi="Cambria"/>
                <w:b/>
              </w:rPr>
            </w:pPr>
            <w:r>
              <w:rPr>
                <w:rFonts w:ascii="Cambria" w:hAnsi="Cambria"/>
                <w:b/>
              </w:rPr>
              <w:t>Femmes</w:t>
            </w:r>
          </w:p>
        </w:tc>
        <w:tc>
          <w:tcPr>
            <w:tcW w:w="282" w:type="pct"/>
            <w:shd w:val="clear" w:color="auto" w:fill="D9E2F3"/>
          </w:tcPr>
          <w:p w14:paraId="5B160D25" w14:textId="77777777" w:rsidR="003F47E8" w:rsidRDefault="003F47E8" w:rsidP="00521C01">
            <w:pPr>
              <w:spacing w:after="0"/>
              <w:jc w:val="center"/>
              <w:rPr>
                <w:rFonts w:ascii="Cambria" w:hAnsi="Cambria"/>
                <w:b/>
              </w:rPr>
            </w:pPr>
            <w:r>
              <w:rPr>
                <w:rFonts w:ascii="Cambria" w:hAnsi="Cambria"/>
                <w:b/>
              </w:rPr>
              <w:t>Total</w:t>
            </w:r>
          </w:p>
        </w:tc>
        <w:tc>
          <w:tcPr>
            <w:tcW w:w="774" w:type="pct"/>
            <w:vMerge/>
            <w:shd w:val="clear" w:color="auto" w:fill="D9E2F3"/>
          </w:tcPr>
          <w:p w14:paraId="78031F1A" w14:textId="77777777" w:rsidR="003F47E8" w:rsidRDefault="003F47E8" w:rsidP="00521C01">
            <w:pPr>
              <w:spacing w:after="0"/>
              <w:jc w:val="center"/>
              <w:rPr>
                <w:rFonts w:ascii="Cambria" w:hAnsi="Cambria"/>
                <w:b/>
              </w:rPr>
            </w:pPr>
          </w:p>
        </w:tc>
        <w:tc>
          <w:tcPr>
            <w:tcW w:w="773" w:type="pct"/>
            <w:vMerge/>
            <w:shd w:val="clear" w:color="auto" w:fill="D9E2F3"/>
          </w:tcPr>
          <w:p w14:paraId="2ACD2068" w14:textId="77777777" w:rsidR="003F47E8" w:rsidRDefault="003F47E8" w:rsidP="00521C01">
            <w:pPr>
              <w:spacing w:after="0"/>
              <w:jc w:val="center"/>
              <w:rPr>
                <w:rFonts w:ascii="Cambria" w:hAnsi="Cambria"/>
                <w:b/>
              </w:rPr>
            </w:pPr>
          </w:p>
        </w:tc>
      </w:tr>
      <w:tr w:rsidR="003F47E8" w:rsidRPr="006E07F8" w14:paraId="40BA16BA" w14:textId="77777777" w:rsidTr="00521C01">
        <w:trPr>
          <w:trHeight w:val="286"/>
        </w:trPr>
        <w:tc>
          <w:tcPr>
            <w:tcW w:w="836" w:type="pct"/>
            <w:tcBorders>
              <w:bottom w:val="dotted" w:sz="4" w:space="0" w:color="AEAAAA"/>
            </w:tcBorders>
            <w:shd w:val="clear" w:color="auto" w:fill="auto"/>
            <w:vAlign w:val="center"/>
          </w:tcPr>
          <w:p w14:paraId="1787651C" w14:textId="77777777" w:rsidR="003F47E8" w:rsidRPr="006E07F8" w:rsidRDefault="003F47E8" w:rsidP="00521C01">
            <w:pPr>
              <w:spacing w:after="0"/>
              <w:jc w:val="left"/>
              <w:rPr>
                <w:rFonts w:ascii="Cambria" w:hAnsi="Cambria"/>
                <w:color w:val="000000"/>
              </w:rPr>
            </w:pPr>
          </w:p>
        </w:tc>
        <w:tc>
          <w:tcPr>
            <w:tcW w:w="803" w:type="pct"/>
            <w:tcBorders>
              <w:bottom w:val="dotted" w:sz="4" w:space="0" w:color="AEAAAA"/>
            </w:tcBorders>
            <w:shd w:val="clear" w:color="auto" w:fill="auto"/>
            <w:vAlign w:val="center"/>
          </w:tcPr>
          <w:p w14:paraId="403EAA6E" w14:textId="77777777" w:rsidR="003F47E8" w:rsidRPr="006E07F8" w:rsidRDefault="003F47E8" w:rsidP="00521C01">
            <w:pPr>
              <w:spacing w:after="0"/>
              <w:jc w:val="center"/>
              <w:rPr>
                <w:rFonts w:ascii="Cambria" w:hAnsi="Cambria"/>
              </w:rPr>
            </w:pPr>
            <w:r w:rsidRPr="006E07F8">
              <w:rPr>
                <w:rFonts w:ascii="Cambria" w:hAnsi="Cambria"/>
              </w:rPr>
              <w:t>-</w:t>
            </w:r>
          </w:p>
        </w:tc>
        <w:tc>
          <w:tcPr>
            <w:tcW w:w="775" w:type="pct"/>
            <w:tcBorders>
              <w:bottom w:val="dotted" w:sz="4" w:space="0" w:color="AEAAAA"/>
            </w:tcBorders>
            <w:shd w:val="clear" w:color="auto" w:fill="auto"/>
            <w:vAlign w:val="center"/>
          </w:tcPr>
          <w:p w14:paraId="3F1D0DD6" w14:textId="77777777" w:rsidR="003F47E8" w:rsidRPr="006E07F8" w:rsidRDefault="003F47E8" w:rsidP="00521C01">
            <w:pPr>
              <w:spacing w:after="0"/>
              <w:jc w:val="center"/>
              <w:rPr>
                <w:rFonts w:ascii="Cambria" w:hAnsi="Cambria"/>
              </w:rPr>
            </w:pPr>
            <w:r w:rsidRPr="006E07F8">
              <w:rPr>
                <w:rFonts w:ascii="Cambria" w:hAnsi="Cambria"/>
              </w:rPr>
              <w:t>-</w:t>
            </w:r>
          </w:p>
        </w:tc>
        <w:tc>
          <w:tcPr>
            <w:tcW w:w="387" w:type="pct"/>
            <w:tcBorders>
              <w:bottom w:val="dotted" w:sz="4" w:space="0" w:color="AEAAAA"/>
            </w:tcBorders>
          </w:tcPr>
          <w:p w14:paraId="58A89658" w14:textId="77777777" w:rsidR="003F47E8" w:rsidRPr="006E07F8" w:rsidRDefault="003F47E8" w:rsidP="00521C01">
            <w:pPr>
              <w:spacing w:after="0"/>
              <w:jc w:val="center"/>
              <w:rPr>
                <w:rFonts w:ascii="Cambria" w:hAnsi="Cambria"/>
              </w:rPr>
            </w:pPr>
          </w:p>
        </w:tc>
        <w:tc>
          <w:tcPr>
            <w:tcW w:w="371" w:type="pct"/>
            <w:tcBorders>
              <w:bottom w:val="dotted" w:sz="4" w:space="0" w:color="AEAAAA"/>
            </w:tcBorders>
          </w:tcPr>
          <w:p w14:paraId="569C925F" w14:textId="77777777" w:rsidR="003F47E8" w:rsidRPr="006E07F8" w:rsidRDefault="003F47E8" w:rsidP="00521C01">
            <w:pPr>
              <w:spacing w:after="0"/>
              <w:jc w:val="center"/>
              <w:rPr>
                <w:rFonts w:ascii="Cambria" w:hAnsi="Cambria"/>
              </w:rPr>
            </w:pPr>
          </w:p>
        </w:tc>
        <w:tc>
          <w:tcPr>
            <w:tcW w:w="282" w:type="pct"/>
            <w:tcBorders>
              <w:bottom w:val="dotted" w:sz="4" w:space="0" w:color="AEAAAA"/>
            </w:tcBorders>
          </w:tcPr>
          <w:p w14:paraId="4FA82FA3" w14:textId="77777777" w:rsidR="003F47E8" w:rsidRPr="006E07F8" w:rsidRDefault="003F47E8" w:rsidP="00521C01">
            <w:pPr>
              <w:spacing w:after="0"/>
              <w:jc w:val="center"/>
              <w:rPr>
                <w:rFonts w:ascii="Cambria" w:hAnsi="Cambria"/>
              </w:rPr>
            </w:pPr>
          </w:p>
        </w:tc>
        <w:tc>
          <w:tcPr>
            <w:tcW w:w="774" w:type="pct"/>
            <w:tcBorders>
              <w:bottom w:val="dotted" w:sz="4" w:space="0" w:color="AEAAAA"/>
            </w:tcBorders>
          </w:tcPr>
          <w:p w14:paraId="023853FD" w14:textId="77777777" w:rsidR="003F47E8" w:rsidRPr="006E07F8" w:rsidRDefault="003F47E8" w:rsidP="00521C01">
            <w:pPr>
              <w:spacing w:after="0"/>
              <w:jc w:val="center"/>
              <w:rPr>
                <w:rFonts w:ascii="Cambria" w:hAnsi="Cambria"/>
              </w:rPr>
            </w:pPr>
          </w:p>
        </w:tc>
        <w:tc>
          <w:tcPr>
            <w:tcW w:w="773" w:type="pct"/>
            <w:tcBorders>
              <w:bottom w:val="dotted" w:sz="4" w:space="0" w:color="AEAAAA"/>
            </w:tcBorders>
          </w:tcPr>
          <w:p w14:paraId="45FAC73C" w14:textId="77777777" w:rsidR="003F47E8" w:rsidRPr="006E07F8" w:rsidRDefault="003F47E8" w:rsidP="00521C01">
            <w:pPr>
              <w:spacing w:after="0"/>
              <w:jc w:val="center"/>
              <w:rPr>
                <w:rFonts w:ascii="Cambria" w:hAnsi="Cambria"/>
              </w:rPr>
            </w:pPr>
          </w:p>
        </w:tc>
      </w:tr>
      <w:tr w:rsidR="003F47E8" w:rsidRPr="006E07F8" w14:paraId="01B69A9D" w14:textId="77777777" w:rsidTr="00521C01">
        <w:trPr>
          <w:trHeight w:val="286"/>
        </w:trPr>
        <w:tc>
          <w:tcPr>
            <w:tcW w:w="836" w:type="pct"/>
            <w:tcBorders>
              <w:top w:val="dotted" w:sz="4" w:space="0" w:color="AEAAAA"/>
              <w:bottom w:val="dotted" w:sz="4" w:space="0" w:color="AEAAAA"/>
            </w:tcBorders>
            <w:shd w:val="clear" w:color="auto" w:fill="D9E2F3"/>
            <w:vAlign w:val="center"/>
          </w:tcPr>
          <w:p w14:paraId="3E06A474" w14:textId="77777777" w:rsidR="003F47E8" w:rsidRPr="006E07F8" w:rsidRDefault="003F47E8" w:rsidP="00521C01">
            <w:pPr>
              <w:spacing w:after="0"/>
              <w:jc w:val="left"/>
              <w:rPr>
                <w:rFonts w:ascii="Cambria" w:hAnsi="Cambria"/>
                <w:color w:val="000000"/>
              </w:rPr>
            </w:pPr>
          </w:p>
        </w:tc>
        <w:tc>
          <w:tcPr>
            <w:tcW w:w="803" w:type="pct"/>
            <w:tcBorders>
              <w:top w:val="dotted" w:sz="4" w:space="0" w:color="AEAAAA"/>
              <w:bottom w:val="dotted" w:sz="4" w:space="0" w:color="AEAAAA"/>
            </w:tcBorders>
            <w:shd w:val="clear" w:color="auto" w:fill="D9E2F3"/>
            <w:vAlign w:val="center"/>
          </w:tcPr>
          <w:p w14:paraId="1FDFC98A" w14:textId="77777777" w:rsidR="003F47E8" w:rsidRPr="006E07F8" w:rsidRDefault="003F47E8" w:rsidP="00521C01">
            <w:pPr>
              <w:spacing w:after="0"/>
              <w:jc w:val="center"/>
              <w:rPr>
                <w:rFonts w:ascii="Cambria" w:hAnsi="Cambria"/>
              </w:rPr>
            </w:pPr>
            <w:r w:rsidRPr="006E07F8">
              <w:rPr>
                <w:rFonts w:ascii="Cambria" w:hAnsi="Cambria"/>
              </w:rPr>
              <w:t>-</w:t>
            </w:r>
          </w:p>
        </w:tc>
        <w:tc>
          <w:tcPr>
            <w:tcW w:w="775" w:type="pct"/>
            <w:tcBorders>
              <w:top w:val="dotted" w:sz="4" w:space="0" w:color="AEAAAA"/>
              <w:bottom w:val="dotted" w:sz="4" w:space="0" w:color="AEAAAA"/>
            </w:tcBorders>
            <w:shd w:val="clear" w:color="auto" w:fill="D9E2F3"/>
            <w:vAlign w:val="center"/>
          </w:tcPr>
          <w:p w14:paraId="67436CFA" w14:textId="77777777" w:rsidR="003F47E8" w:rsidRPr="006E07F8" w:rsidRDefault="003F47E8" w:rsidP="00521C01">
            <w:pPr>
              <w:spacing w:after="0"/>
              <w:jc w:val="center"/>
              <w:rPr>
                <w:rFonts w:ascii="Cambria" w:hAnsi="Cambria"/>
              </w:rPr>
            </w:pPr>
            <w:r w:rsidRPr="006E07F8">
              <w:rPr>
                <w:rFonts w:ascii="Cambria" w:hAnsi="Cambria"/>
              </w:rPr>
              <w:t>-</w:t>
            </w:r>
          </w:p>
        </w:tc>
        <w:tc>
          <w:tcPr>
            <w:tcW w:w="387" w:type="pct"/>
            <w:tcBorders>
              <w:top w:val="dotted" w:sz="4" w:space="0" w:color="AEAAAA"/>
              <w:bottom w:val="dotted" w:sz="4" w:space="0" w:color="AEAAAA"/>
            </w:tcBorders>
            <w:shd w:val="clear" w:color="auto" w:fill="D9E2F3"/>
          </w:tcPr>
          <w:p w14:paraId="20B8955A" w14:textId="77777777" w:rsidR="003F47E8" w:rsidRPr="006E07F8" w:rsidRDefault="003F47E8" w:rsidP="00521C01">
            <w:pPr>
              <w:spacing w:after="0"/>
              <w:jc w:val="center"/>
              <w:rPr>
                <w:rFonts w:ascii="Cambria" w:hAnsi="Cambria"/>
              </w:rPr>
            </w:pPr>
          </w:p>
        </w:tc>
        <w:tc>
          <w:tcPr>
            <w:tcW w:w="371" w:type="pct"/>
            <w:tcBorders>
              <w:top w:val="dotted" w:sz="4" w:space="0" w:color="AEAAAA"/>
              <w:bottom w:val="dotted" w:sz="4" w:space="0" w:color="AEAAAA"/>
            </w:tcBorders>
            <w:shd w:val="clear" w:color="auto" w:fill="D9E2F3"/>
          </w:tcPr>
          <w:p w14:paraId="64467210" w14:textId="77777777" w:rsidR="003F47E8" w:rsidRPr="006E07F8" w:rsidRDefault="003F47E8" w:rsidP="00521C01">
            <w:pPr>
              <w:spacing w:after="0"/>
              <w:jc w:val="center"/>
              <w:rPr>
                <w:rFonts w:ascii="Cambria" w:hAnsi="Cambria"/>
              </w:rPr>
            </w:pPr>
          </w:p>
        </w:tc>
        <w:tc>
          <w:tcPr>
            <w:tcW w:w="282" w:type="pct"/>
            <w:tcBorders>
              <w:top w:val="dotted" w:sz="4" w:space="0" w:color="AEAAAA"/>
              <w:bottom w:val="dotted" w:sz="4" w:space="0" w:color="AEAAAA"/>
            </w:tcBorders>
            <w:shd w:val="clear" w:color="auto" w:fill="D9E2F3"/>
          </w:tcPr>
          <w:p w14:paraId="7D92BDE1" w14:textId="77777777" w:rsidR="003F47E8" w:rsidRPr="006E07F8" w:rsidRDefault="003F47E8" w:rsidP="00521C01">
            <w:pPr>
              <w:spacing w:after="0"/>
              <w:jc w:val="center"/>
              <w:rPr>
                <w:rFonts w:ascii="Cambria" w:hAnsi="Cambria"/>
              </w:rPr>
            </w:pPr>
          </w:p>
        </w:tc>
        <w:tc>
          <w:tcPr>
            <w:tcW w:w="774" w:type="pct"/>
            <w:tcBorders>
              <w:top w:val="dotted" w:sz="4" w:space="0" w:color="AEAAAA"/>
              <w:bottom w:val="dotted" w:sz="4" w:space="0" w:color="AEAAAA"/>
            </w:tcBorders>
            <w:shd w:val="clear" w:color="auto" w:fill="D9E2F3"/>
          </w:tcPr>
          <w:p w14:paraId="018B5A6D" w14:textId="77777777" w:rsidR="003F47E8" w:rsidRPr="006E07F8" w:rsidRDefault="003F47E8" w:rsidP="00521C01">
            <w:pPr>
              <w:spacing w:after="0"/>
              <w:jc w:val="center"/>
              <w:rPr>
                <w:rFonts w:ascii="Cambria" w:hAnsi="Cambria"/>
              </w:rPr>
            </w:pPr>
          </w:p>
        </w:tc>
        <w:tc>
          <w:tcPr>
            <w:tcW w:w="773" w:type="pct"/>
            <w:tcBorders>
              <w:top w:val="dotted" w:sz="4" w:space="0" w:color="AEAAAA"/>
              <w:bottom w:val="dotted" w:sz="4" w:space="0" w:color="AEAAAA"/>
            </w:tcBorders>
            <w:shd w:val="clear" w:color="auto" w:fill="D9E2F3"/>
          </w:tcPr>
          <w:p w14:paraId="5A18BA79" w14:textId="77777777" w:rsidR="003F47E8" w:rsidRPr="006E07F8" w:rsidRDefault="003F47E8" w:rsidP="00521C01">
            <w:pPr>
              <w:spacing w:after="0"/>
              <w:jc w:val="center"/>
              <w:rPr>
                <w:rFonts w:ascii="Cambria" w:hAnsi="Cambria"/>
              </w:rPr>
            </w:pPr>
          </w:p>
        </w:tc>
      </w:tr>
      <w:tr w:rsidR="003F47E8" w:rsidRPr="006E07F8" w14:paraId="62700D11" w14:textId="77777777" w:rsidTr="00521C01">
        <w:trPr>
          <w:trHeight w:val="286"/>
        </w:trPr>
        <w:tc>
          <w:tcPr>
            <w:tcW w:w="836" w:type="pct"/>
            <w:tcBorders>
              <w:top w:val="dotted" w:sz="4" w:space="0" w:color="AEAAAA"/>
              <w:bottom w:val="dotted" w:sz="4" w:space="0" w:color="AEAAAA"/>
            </w:tcBorders>
            <w:shd w:val="clear" w:color="auto" w:fill="auto"/>
            <w:vAlign w:val="center"/>
          </w:tcPr>
          <w:p w14:paraId="55563221" w14:textId="77777777" w:rsidR="003F47E8" w:rsidRPr="006E07F8" w:rsidRDefault="003F47E8" w:rsidP="00521C01">
            <w:pPr>
              <w:spacing w:after="0"/>
              <w:jc w:val="left"/>
              <w:rPr>
                <w:rFonts w:ascii="Cambria" w:hAnsi="Cambria"/>
                <w:color w:val="000000"/>
              </w:rPr>
            </w:pPr>
          </w:p>
        </w:tc>
        <w:tc>
          <w:tcPr>
            <w:tcW w:w="803" w:type="pct"/>
            <w:tcBorders>
              <w:top w:val="dotted" w:sz="4" w:space="0" w:color="AEAAAA"/>
              <w:bottom w:val="dotted" w:sz="4" w:space="0" w:color="AEAAAA"/>
            </w:tcBorders>
            <w:shd w:val="clear" w:color="auto" w:fill="auto"/>
            <w:vAlign w:val="center"/>
          </w:tcPr>
          <w:p w14:paraId="66CE0590" w14:textId="77777777" w:rsidR="003F47E8" w:rsidRPr="006E07F8" w:rsidRDefault="003F47E8" w:rsidP="00521C01">
            <w:pPr>
              <w:spacing w:after="0"/>
              <w:jc w:val="center"/>
              <w:rPr>
                <w:rFonts w:ascii="Cambria" w:hAnsi="Cambria"/>
              </w:rPr>
            </w:pPr>
            <w:r w:rsidRPr="006E07F8">
              <w:rPr>
                <w:rFonts w:ascii="Cambria" w:hAnsi="Cambria"/>
              </w:rPr>
              <w:t>-</w:t>
            </w:r>
          </w:p>
        </w:tc>
        <w:tc>
          <w:tcPr>
            <w:tcW w:w="775" w:type="pct"/>
            <w:tcBorders>
              <w:top w:val="dotted" w:sz="4" w:space="0" w:color="AEAAAA"/>
              <w:bottom w:val="dotted" w:sz="4" w:space="0" w:color="AEAAAA"/>
            </w:tcBorders>
            <w:shd w:val="clear" w:color="auto" w:fill="auto"/>
            <w:vAlign w:val="center"/>
          </w:tcPr>
          <w:p w14:paraId="08B85389" w14:textId="77777777" w:rsidR="003F47E8" w:rsidRPr="006E07F8" w:rsidRDefault="003F47E8" w:rsidP="00521C01">
            <w:pPr>
              <w:spacing w:after="0"/>
              <w:jc w:val="center"/>
              <w:rPr>
                <w:rFonts w:ascii="Cambria" w:hAnsi="Cambria"/>
              </w:rPr>
            </w:pPr>
            <w:r w:rsidRPr="006E07F8">
              <w:rPr>
                <w:rFonts w:ascii="Cambria" w:hAnsi="Cambria"/>
              </w:rPr>
              <w:t>-</w:t>
            </w:r>
          </w:p>
        </w:tc>
        <w:tc>
          <w:tcPr>
            <w:tcW w:w="387" w:type="pct"/>
            <w:tcBorders>
              <w:top w:val="dotted" w:sz="4" w:space="0" w:color="AEAAAA"/>
              <w:bottom w:val="dotted" w:sz="4" w:space="0" w:color="AEAAAA"/>
            </w:tcBorders>
          </w:tcPr>
          <w:p w14:paraId="226969AA" w14:textId="77777777" w:rsidR="003F47E8" w:rsidRPr="006E07F8" w:rsidRDefault="003F47E8" w:rsidP="00521C01">
            <w:pPr>
              <w:spacing w:after="0"/>
              <w:jc w:val="center"/>
              <w:rPr>
                <w:rFonts w:ascii="Cambria" w:hAnsi="Cambria"/>
              </w:rPr>
            </w:pPr>
          </w:p>
        </w:tc>
        <w:tc>
          <w:tcPr>
            <w:tcW w:w="371" w:type="pct"/>
            <w:tcBorders>
              <w:top w:val="dotted" w:sz="4" w:space="0" w:color="AEAAAA"/>
              <w:bottom w:val="dotted" w:sz="4" w:space="0" w:color="AEAAAA"/>
            </w:tcBorders>
          </w:tcPr>
          <w:p w14:paraId="41076FC1" w14:textId="77777777" w:rsidR="003F47E8" w:rsidRPr="006E07F8" w:rsidRDefault="003F47E8" w:rsidP="00521C01">
            <w:pPr>
              <w:spacing w:after="0"/>
              <w:jc w:val="center"/>
              <w:rPr>
                <w:rFonts w:ascii="Cambria" w:hAnsi="Cambria"/>
              </w:rPr>
            </w:pPr>
          </w:p>
        </w:tc>
        <w:tc>
          <w:tcPr>
            <w:tcW w:w="282" w:type="pct"/>
            <w:tcBorders>
              <w:top w:val="dotted" w:sz="4" w:space="0" w:color="AEAAAA"/>
              <w:bottom w:val="dotted" w:sz="4" w:space="0" w:color="AEAAAA"/>
            </w:tcBorders>
          </w:tcPr>
          <w:p w14:paraId="55572683" w14:textId="77777777" w:rsidR="003F47E8" w:rsidRPr="006E07F8" w:rsidRDefault="003F47E8" w:rsidP="00521C01">
            <w:pPr>
              <w:spacing w:after="0"/>
              <w:jc w:val="center"/>
              <w:rPr>
                <w:rFonts w:ascii="Cambria" w:hAnsi="Cambria"/>
              </w:rPr>
            </w:pPr>
          </w:p>
        </w:tc>
        <w:tc>
          <w:tcPr>
            <w:tcW w:w="774" w:type="pct"/>
            <w:tcBorders>
              <w:top w:val="dotted" w:sz="4" w:space="0" w:color="AEAAAA"/>
              <w:bottom w:val="dotted" w:sz="4" w:space="0" w:color="AEAAAA"/>
            </w:tcBorders>
          </w:tcPr>
          <w:p w14:paraId="0B6D62E8" w14:textId="77777777" w:rsidR="003F47E8" w:rsidRPr="006E07F8" w:rsidRDefault="003F47E8" w:rsidP="00521C01">
            <w:pPr>
              <w:spacing w:after="0"/>
              <w:jc w:val="center"/>
              <w:rPr>
                <w:rFonts w:ascii="Cambria" w:hAnsi="Cambria"/>
              </w:rPr>
            </w:pPr>
          </w:p>
        </w:tc>
        <w:tc>
          <w:tcPr>
            <w:tcW w:w="773" w:type="pct"/>
            <w:tcBorders>
              <w:top w:val="dotted" w:sz="4" w:space="0" w:color="AEAAAA"/>
              <w:bottom w:val="dotted" w:sz="4" w:space="0" w:color="AEAAAA"/>
            </w:tcBorders>
          </w:tcPr>
          <w:p w14:paraId="7E7826A9" w14:textId="77777777" w:rsidR="003F47E8" w:rsidRPr="006E07F8" w:rsidRDefault="003F47E8" w:rsidP="00521C01">
            <w:pPr>
              <w:spacing w:after="0"/>
              <w:jc w:val="center"/>
              <w:rPr>
                <w:rFonts w:ascii="Cambria" w:hAnsi="Cambria"/>
              </w:rPr>
            </w:pPr>
          </w:p>
        </w:tc>
      </w:tr>
      <w:tr w:rsidR="003F47E8" w:rsidRPr="006E07F8" w14:paraId="07A6E2E7" w14:textId="77777777" w:rsidTr="00521C01">
        <w:trPr>
          <w:trHeight w:val="286"/>
        </w:trPr>
        <w:tc>
          <w:tcPr>
            <w:tcW w:w="836" w:type="pct"/>
            <w:tcBorders>
              <w:top w:val="dotted" w:sz="4" w:space="0" w:color="AEAAAA"/>
              <w:bottom w:val="dotted" w:sz="4" w:space="0" w:color="AEAAAA"/>
            </w:tcBorders>
            <w:shd w:val="clear" w:color="auto" w:fill="D9E2F3"/>
            <w:vAlign w:val="center"/>
          </w:tcPr>
          <w:p w14:paraId="7FB21FC3" w14:textId="77777777" w:rsidR="003F47E8" w:rsidRPr="006E07F8" w:rsidRDefault="003F47E8" w:rsidP="00521C01">
            <w:pPr>
              <w:spacing w:after="0"/>
              <w:jc w:val="left"/>
              <w:rPr>
                <w:rFonts w:ascii="Cambria" w:hAnsi="Cambria"/>
                <w:color w:val="000000"/>
              </w:rPr>
            </w:pPr>
          </w:p>
        </w:tc>
        <w:tc>
          <w:tcPr>
            <w:tcW w:w="803" w:type="pct"/>
            <w:tcBorders>
              <w:top w:val="dotted" w:sz="4" w:space="0" w:color="AEAAAA"/>
              <w:bottom w:val="dotted" w:sz="4" w:space="0" w:color="AEAAAA"/>
            </w:tcBorders>
            <w:shd w:val="clear" w:color="auto" w:fill="D9E2F3"/>
            <w:vAlign w:val="center"/>
          </w:tcPr>
          <w:p w14:paraId="6F796CD4" w14:textId="77777777" w:rsidR="003F47E8" w:rsidRPr="006E07F8" w:rsidRDefault="003F47E8" w:rsidP="00521C01">
            <w:pPr>
              <w:spacing w:after="0"/>
              <w:jc w:val="center"/>
              <w:rPr>
                <w:rFonts w:ascii="Cambria" w:hAnsi="Cambria"/>
              </w:rPr>
            </w:pPr>
            <w:r w:rsidRPr="006E07F8">
              <w:rPr>
                <w:rFonts w:ascii="Cambria" w:hAnsi="Cambria"/>
              </w:rPr>
              <w:t>-</w:t>
            </w:r>
          </w:p>
        </w:tc>
        <w:tc>
          <w:tcPr>
            <w:tcW w:w="775" w:type="pct"/>
            <w:tcBorders>
              <w:top w:val="dotted" w:sz="4" w:space="0" w:color="AEAAAA"/>
              <w:bottom w:val="dotted" w:sz="4" w:space="0" w:color="AEAAAA"/>
            </w:tcBorders>
            <w:shd w:val="clear" w:color="auto" w:fill="D9E2F3"/>
            <w:vAlign w:val="center"/>
          </w:tcPr>
          <w:p w14:paraId="2050FDEC" w14:textId="77777777" w:rsidR="003F47E8" w:rsidRPr="006E07F8" w:rsidRDefault="003F47E8" w:rsidP="00521C01">
            <w:pPr>
              <w:spacing w:after="0"/>
              <w:jc w:val="center"/>
              <w:rPr>
                <w:rFonts w:ascii="Cambria" w:hAnsi="Cambria"/>
              </w:rPr>
            </w:pPr>
            <w:r w:rsidRPr="006E07F8">
              <w:rPr>
                <w:rFonts w:ascii="Cambria" w:hAnsi="Cambria"/>
              </w:rPr>
              <w:t>-</w:t>
            </w:r>
          </w:p>
        </w:tc>
        <w:tc>
          <w:tcPr>
            <w:tcW w:w="387" w:type="pct"/>
            <w:tcBorders>
              <w:top w:val="dotted" w:sz="4" w:space="0" w:color="AEAAAA"/>
              <w:bottom w:val="dotted" w:sz="4" w:space="0" w:color="AEAAAA"/>
            </w:tcBorders>
            <w:shd w:val="clear" w:color="auto" w:fill="D9E2F3"/>
          </w:tcPr>
          <w:p w14:paraId="5E2A18C8" w14:textId="77777777" w:rsidR="003F47E8" w:rsidRPr="006E07F8" w:rsidRDefault="003F47E8" w:rsidP="00521C01">
            <w:pPr>
              <w:spacing w:after="0"/>
              <w:jc w:val="center"/>
              <w:rPr>
                <w:rFonts w:ascii="Cambria" w:hAnsi="Cambria"/>
              </w:rPr>
            </w:pPr>
          </w:p>
        </w:tc>
        <w:tc>
          <w:tcPr>
            <w:tcW w:w="371" w:type="pct"/>
            <w:tcBorders>
              <w:top w:val="dotted" w:sz="4" w:space="0" w:color="AEAAAA"/>
              <w:bottom w:val="dotted" w:sz="4" w:space="0" w:color="AEAAAA"/>
            </w:tcBorders>
            <w:shd w:val="clear" w:color="auto" w:fill="D9E2F3"/>
          </w:tcPr>
          <w:p w14:paraId="10058687" w14:textId="77777777" w:rsidR="003F47E8" w:rsidRPr="006E07F8" w:rsidRDefault="003F47E8" w:rsidP="00521C01">
            <w:pPr>
              <w:spacing w:after="0"/>
              <w:jc w:val="center"/>
              <w:rPr>
                <w:rFonts w:ascii="Cambria" w:hAnsi="Cambria"/>
              </w:rPr>
            </w:pPr>
          </w:p>
        </w:tc>
        <w:tc>
          <w:tcPr>
            <w:tcW w:w="282" w:type="pct"/>
            <w:tcBorders>
              <w:top w:val="dotted" w:sz="4" w:space="0" w:color="AEAAAA"/>
              <w:bottom w:val="dotted" w:sz="4" w:space="0" w:color="AEAAAA"/>
            </w:tcBorders>
            <w:shd w:val="clear" w:color="auto" w:fill="D9E2F3"/>
          </w:tcPr>
          <w:p w14:paraId="3F06A2AA" w14:textId="77777777" w:rsidR="003F47E8" w:rsidRPr="006E07F8" w:rsidRDefault="003F47E8" w:rsidP="00521C01">
            <w:pPr>
              <w:spacing w:after="0"/>
              <w:jc w:val="center"/>
              <w:rPr>
                <w:rFonts w:ascii="Cambria" w:hAnsi="Cambria"/>
              </w:rPr>
            </w:pPr>
          </w:p>
        </w:tc>
        <w:tc>
          <w:tcPr>
            <w:tcW w:w="774" w:type="pct"/>
            <w:tcBorders>
              <w:top w:val="dotted" w:sz="4" w:space="0" w:color="AEAAAA"/>
              <w:bottom w:val="dotted" w:sz="4" w:space="0" w:color="AEAAAA"/>
            </w:tcBorders>
            <w:shd w:val="clear" w:color="auto" w:fill="D9E2F3"/>
          </w:tcPr>
          <w:p w14:paraId="7C9B2161" w14:textId="77777777" w:rsidR="003F47E8" w:rsidRPr="006E07F8" w:rsidRDefault="003F47E8" w:rsidP="00521C01">
            <w:pPr>
              <w:spacing w:after="0"/>
              <w:jc w:val="center"/>
              <w:rPr>
                <w:rFonts w:ascii="Cambria" w:hAnsi="Cambria"/>
              </w:rPr>
            </w:pPr>
          </w:p>
        </w:tc>
        <w:tc>
          <w:tcPr>
            <w:tcW w:w="773" w:type="pct"/>
            <w:tcBorders>
              <w:top w:val="dotted" w:sz="4" w:space="0" w:color="AEAAAA"/>
              <w:bottom w:val="dotted" w:sz="4" w:space="0" w:color="AEAAAA"/>
            </w:tcBorders>
            <w:shd w:val="clear" w:color="auto" w:fill="D9E2F3"/>
          </w:tcPr>
          <w:p w14:paraId="665C8D55" w14:textId="77777777" w:rsidR="003F47E8" w:rsidRPr="006E07F8" w:rsidRDefault="003F47E8" w:rsidP="00521C01">
            <w:pPr>
              <w:spacing w:after="0"/>
              <w:jc w:val="center"/>
              <w:rPr>
                <w:rFonts w:ascii="Cambria" w:hAnsi="Cambria"/>
              </w:rPr>
            </w:pPr>
          </w:p>
        </w:tc>
      </w:tr>
      <w:tr w:rsidR="003F47E8" w:rsidRPr="006E07F8" w14:paraId="073C5299" w14:textId="77777777" w:rsidTr="00521C01">
        <w:trPr>
          <w:trHeight w:val="286"/>
        </w:trPr>
        <w:tc>
          <w:tcPr>
            <w:tcW w:w="836" w:type="pct"/>
            <w:tcBorders>
              <w:top w:val="dotted" w:sz="4" w:space="0" w:color="AEAAAA"/>
              <w:bottom w:val="dotted" w:sz="4" w:space="0" w:color="AEAAAA"/>
            </w:tcBorders>
            <w:shd w:val="clear" w:color="auto" w:fill="auto"/>
            <w:vAlign w:val="center"/>
          </w:tcPr>
          <w:p w14:paraId="285B7669" w14:textId="77777777" w:rsidR="003F47E8" w:rsidRPr="006E07F8" w:rsidRDefault="003F47E8" w:rsidP="00521C01">
            <w:pPr>
              <w:spacing w:after="0"/>
              <w:jc w:val="left"/>
              <w:rPr>
                <w:rFonts w:ascii="Cambria" w:hAnsi="Cambria"/>
                <w:color w:val="000000"/>
              </w:rPr>
            </w:pPr>
          </w:p>
        </w:tc>
        <w:tc>
          <w:tcPr>
            <w:tcW w:w="803" w:type="pct"/>
            <w:tcBorders>
              <w:top w:val="dotted" w:sz="4" w:space="0" w:color="AEAAAA"/>
              <w:bottom w:val="dotted" w:sz="4" w:space="0" w:color="AEAAAA"/>
            </w:tcBorders>
            <w:shd w:val="clear" w:color="auto" w:fill="auto"/>
            <w:vAlign w:val="center"/>
          </w:tcPr>
          <w:p w14:paraId="57DA605A" w14:textId="77777777" w:rsidR="003F47E8" w:rsidRPr="006E07F8" w:rsidRDefault="003F47E8" w:rsidP="00521C01">
            <w:pPr>
              <w:spacing w:after="0"/>
              <w:jc w:val="center"/>
              <w:rPr>
                <w:rFonts w:ascii="Cambria" w:hAnsi="Cambria"/>
              </w:rPr>
            </w:pPr>
            <w:r w:rsidRPr="006E07F8">
              <w:rPr>
                <w:rFonts w:ascii="Cambria" w:hAnsi="Cambria"/>
              </w:rPr>
              <w:t>-</w:t>
            </w:r>
          </w:p>
        </w:tc>
        <w:tc>
          <w:tcPr>
            <w:tcW w:w="775" w:type="pct"/>
            <w:tcBorders>
              <w:top w:val="dotted" w:sz="4" w:space="0" w:color="AEAAAA"/>
              <w:bottom w:val="dotted" w:sz="4" w:space="0" w:color="AEAAAA"/>
            </w:tcBorders>
            <w:shd w:val="clear" w:color="auto" w:fill="auto"/>
            <w:vAlign w:val="center"/>
          </w:tcPr>
          <w:p w14:paraId="6FAF3E19" w14:textId="77777777" w:rsidR="003F47E8" w:rsidRPr="006E07F8" w:rsidRDefault="003F47E8" w:rsidP="00521C01">
            <w:pPr>
              <w:spacing w:after="0"/>
              <w:jc w:val="center"/>
              <w:rPr>
                <w:rFonts w:ascii="Cambria" w:hAnsi="Cambria"/>
              </w:rPr>
            </w:pPr>
            <w:r w:rsidRPr="006E07F8">
              <w:rPr>
                <w:rFonts w:ascii="Cambria" w:hAnsi="Cambria"/>
              </w:rPr>
              <w:t>-</w:t>
            </w:r>
          </w:p>
        </w:tc>
        <w:tc>
          <w:tcPr>
            <w:tcW w:w="387" w:type="pct"/>
            <w:tcBorders>
              <w:top w:val="dotted" w:sz="4" w:space="0" w:color="AEAAAA"/>
              <w:bottom w:val="dotted" w:sz="4" w:space="0" w:color="AEAAAA"/>
            </w:tcBorders>
          </w:tcPr>
          <w:p w14:paraId="30EE4A61" w14:textId="77777777" w:rsidR="003F47E8" w:rsidRPr="006E07F8" w:rsidRDefault="003F47E8" w:rsidP="00521C01">
            <w:pPr>
              <w:spacing w:after="0"/>
              <w:jc w:val="center"/>
              <w:rPr>
                <w:rFonts w:ascii="Cambria" w:hAnsi="Cambria"/>
              </w:rPr>
            </w:pPr>
          </w:p>
        </w:tc>
        <w:tc>
          <w:tcPr>
            <w:tcW w:w="371" w:type="pct"/>
            <w:tcBorders>
              <w:top w:val="dotted" w:sz="4" w:space="0" w:color="AEAAAA"/>
              <w:bottom w:val="dotted" w:sz="4" w:space="0" w:color="AEAAAA"/>
            </w:tcBorders>
          </w:tcPr>
          <w:p w14:paraId="40A84A79" w14:textId="77777777" w:rsidR="003F47E8" w:rsidRPr="006E07F8" w:rsidRDefault="003F47E8" w:rsidP="00521C01">
            <w:pPr>
              <w:spacing w:after="0"/>
              <w:jc w:val="center"/>
              <w:rPr>
                <w:rFonts w:ascii="Cambria" w:hAnsi="Cambria"/>
              </w:rPr>
            </w:pPr>
          </w:p>
        </w:tc>
        <w:tc>
          <w:tcPr>
            <w:tcW w:w="282" w:type="pct"/>
            <w:tcBorders>
              <w:top w:val="dotted" w:sz="4" w:space="0" w:color="AEAAAA"/>
              <w:bottom w:val="dotted" w:sz="4" w:space="0" w:color="AEAAAA"/>
            </w:tcBorders>
          </w:tcPr>
          <w:p w14:paraId="133DD8A1" w14:textId="77777777" w:rsidR="003F47E8" w:rsidRPr="006E07F8" w:rsidRDefault="003F47E8" w:rsidP="00521C01">
            <w:pPr>
              <w:spacing w:after="0"/>
              <w:jc w:val="center"/>
              <w:rPr>
                <w:rFonts w:ascii="Cambria" w:hAnsi="Cambria"/>
              </w:rPr>
            </w:pPr>
          </w:p>
        </w:tc>
        <w:tc>
          <w:tcPr>
            <w:tcW w:w="774" w:type="pct"/>
            <w:tcBorders>
              <w:top w:val="dotted" w:sz="4" w:space="0" w:color="AEAAAA"/>
              <w:bottom w:val="dotted" w:sz="4" w:space="0" w:color="AEAAAA"/>
            </w:tcBorders>
          </w:tcPr>
          <w:p w14:paraId="46AC55B4" w14:textId="77777777" w:rsidR="003F47E8" w:rsidRPr="006E07F8" w:rsidRDefault="003F47E8" w:rsidP="00521C01">
            <w:pPr>
              <w:spacing w:after="0"/>
              <w:jc w:val="center"/>
              <w:rPr>
                <w:rFonts w:ascii="Cambria" w:hAnsi="Cambria"/>
              </w:rPr>
            </w:pPr>
          </w:p>
        </w:tc>
        <w:tc>
          <w:tcPr>
            <w:tcW w:w="773" w:type="pct"/>
            <w:tcBorders>
              <w:top w:val="dotted" w:sz="4" w:space="0" w:color="AEAAAA"/>
              <w:bottom w:val="dotted" w:sz="4" w:space="0" w:color="AEAAAA"/>
            </w:tcBorders>
          </w:tcPr>
          <w:p w14:paraId="5C60C397" w14:textId="77777777" w:rsidR="003F47E8" w:rsidRPr="006E07F8" w:rsidRDefault="003F47E8" w:rsidP="00521C01">
            <w:pPr>
              <w:spacing w:after="0"/>
              <w:jc w:val="center"/>
              <w:rPr>
                <w:rFonts w:ascii="Cambria" w:hAnsi="Cambria"/>
              </w:rPr>
            </w:pPr>
          </w:p>
        </w:tc>
      </w:tr>
      <w:tr w:rsidR="003F47E8" w:rsidRPr="006E07F8" w14:paraId="02B80952" w14:textId="77777777" w:rsidTr="00521C01">
        <w:trPr>
          <w:trHeight w:val="286"/>
        </w:trPr>
        <w:tc>
          <w:tcPr>
            <w:tcW w:w="836" w:type="pct"/>
            <w:shd w:val="clear" w:color="auto" w:fill="D9E2F3"/>
            <w:vAlign w:val="center"/>
          </w:tcPr>
          <w:p w14:paraId="303969C9" w14:textId="77777777" w:rsidR="003F47E8" w:rsidRPr="006E07F8" w:rsidRDefault="003F47E8" w:rsidP="00521C01">
            <w:pPr>
              <w:spacing w:after="0"/>
              <w:jc w:val="left"/>
              <w:rPr>
                <w:rFonts w:ascii="Cambria" w:hAnsi="Cambria"/>
                <w:b/>
                <w:bCs/>
                <w:color w:val="000000"/>
              </w:rPr>
            </w:pPr>
            <w:r>
              <w:rPr>
                <w:rFonts w:ascii="Cambria" w:hAnsi="Cambria"/>
                <w:b/>
                <w:bCs/>
                <w:color w:val="000000"/>
              </w:rPr>
              <w:t>TOTAL</w:t>
            </w:r>
          </w:p>
        </w:tc>
        <w:tc>
          <w:tcPr>
            <w:tcW w:w="803" w:type="pct"/>
            <w:shd w:val="clear" w:color="auto" w:fill="D9E2F3"/>
            <w:vAlign w:val="center"/>
          </w:tcPr>
          <w:p w14:paraId="259C1252" w14:textId="77777777" w:rsidR="003F47E8" w:rsidRPr="006E07F8" w:rsidRDefault="003F47E8" w:rsidP="00521C01">
            <w:pPr>
              <w:spacing w:after="0"/>
              <w:jc w:val="center"/>
              <w:rPr>
                <w:rFonts w:ascii="Cambria" w:hAnsi="Cambria"/>
              </w:rPr>
            </w:pPr>
            <w:r w:rsidRPr="006E07F8">
              <w:rPr>
                <w:rFonts w:ascii="Cambria" w:hAnsi="Cambria"/>
              </w:rPr>
              <w:t>-</w:t>
            </w:r>
          </w:p>
        </w:tc>
        <w:tc>
          <w:tcPr>
            <w:tcW w:w="775" w:type="pct"/>
            <w:shd w:val="clear" w:color="auto" w:fill="D9E2F3"/>
            <w:vAlign w:val="center"/>
          </w:tcPr>
          <w:p w14:paraId="6F77A682" w14:textId="77777777" w:rsidR="003F47E8" w:rsidRPr="006E07F8" w:rsidRDefault="003F47E8" w:rsidP="00521C01">
            <w:pPr>
              <w:spacing w:after="0"/>
              <w:jc w:val="center"/>
              <w:rPr>
                <w:rFonts w:ascii="Cambria" w:hAnsi="Cambria"/>
              </w:rPr>
            </w:pPr>
            <w:r w:rsidRPr="006E07F8">
              <w:rPr>
                <w:rFonts w:ascii="Cambria" w:hAnsi="Cambria"/>
              </w:rPr>
              <w:t>-</w:t>
            </w:r>
          </w:p>
        </w:tc>
        <w:tc>
          <w:tcPr>
            <w:tcW w:w="387" w:type="pct"/>
            <w:shd w:val="clear" w:color="auto" w:fill="D9E2F3"/>
          </w:tcPr>
          <w:p w14:paraId="5C3BB772" w14:textId="77777777" w:rsidR="003F47E8" w:rsidRPr="006E07F8" w:rsidRDefault="003F47E8" w:rsidP="00521C01">
            <w:pPr>
              <w:spacing w:after="0"/>
              <w:jc w:val="center"/>
              <w:rPr>
                <w:rFonts w:ascii="Cambria" w:hAnsi="Cambria"/>
              </w:rPr>
            </w:pPr>
          </w:p>
        </w:tc>
        <w:tc>
          <w:tcPr>
            <w:tcW w:w="371" w:type="pct"/>
            <w:shd w:val="clear" w:color="auto" w:fill="D9E2F3"/>
          </w:tcPr>
          <w:p w14:paraId="79F971BE" w14:textId="77777777" w:rsidR="003F47E8" w:rsidRPr="006E07F8" w:rsidRDefault="003F47E8" w:rsidP="00521C01">
            <w:pPr>
              <w:spacing w:after="0"/>
              <w:jc w:val="center"/>
              <w:rPr>
                <w:rFonts w:ascii="Cambria" w:hAnsi="Cambria"/>
              </w:rPr>
            </w:pPr>
          </w:p>
        </w:tc>
        <w:tc>
          <w:tcPr>
            <w:tcW w:w="282" w:type="pct"/>
            <w:shd w:val="clear" w:color="auto" w:fill="D9E2F3"/>
          </w:tcPr>
          <w:p w14:paraId="718D845A" w14:textId="77777777" w:rsidR="003F47E8" w:rsidRPr="006E07F8" w:rsidRDefault="003F47E8" w:rsidP="00521C01">
            <w:pPr>
              <w:spacing w:after="0"/>
              <w:jc w:val="center"/>
              <w:rPr>
                <w:rFonts w:ascii="Cambria" w:hAnsi="Cambria"/>
              </w:rPr>
            </w:pPr>
          </w:p>
        </w:tc>
        <w:tc>
          <w:tcPr>
            <w:tcW w:w="774" w:type="pct"/>
            <w:shd w:val="clear" w:color="auto" w:fill="D9E2F3"/>
          </w:tcPr>
          <w:p w14:paraId="5D1B5420" w14:textId="77777777" w:rsidR="003F47E8" w:rsidRPr="006E07F8" w:rsidRDefault="003F47E8" w:rsidP="00521C01">
            <w:pPr>
              <w:spacing w:after="0"/>
              <w:jc w:val="center"/>
              <w:rPr>
                <w:rFonts w:ascii="Cambria" w:hAnsi="Cambria"/>
              </w:rPr>
            </w:pPr>
          </w:p>
        </w:tc>
        <w:tc>
          <w:tcPr>
            <w:tcW w:w="773" w:type="pct"/>
            <w:shd w:val="clear" w:color="auto" w:fill="D9E2F3"/>
          </w:tcPr>
          <w:p w14:paraId="7C772AF6" w14:textId="77777777" w:rsidR="003F47E8" w:rsidRPr="006E07F8" w:rsidRDefault="003F47E8" w:rsidP="00521C01">
            <w:pPr>
              <w:spacing w:after="0"/>
              <w:jc w:val="center"/>
              <w:rPr>
                <w:rFonts w:ascii="Cambria" w:hAnsi="Cambria"/>
              </w:rPr>
            </w:pPr>
          </w:p>
        </w:tc>
      </w:tr>
    </w:tbl>
    <w:p w14:paraId="6A991F96" w14:textId="7BFAEB27" w:rsidR="009804D8" w:rsidRPr="00493FE8" w:rsidRDefault="00567648" w:rsidP="00DB73C1">
      <w:pPr>
        <w:rPr>
          <w:rFonts w:ascii="Times New Roman" w:hAnsi="Times New Roman"/>
          <w:i/>
          <w:sz w:val="22"/>
          <w:szCs w:val="22"/>
        </w:rPr>
      </w:pPr>
      <w:r w:rsidRPr="00493FE8">
        <w:rPr>
          <w:rFonts w:ascii="Times New Roman" w:hAnsi="Times New Roman"/>
          <w:b/>
          <w:i/>
          <w:sz w:val="22"/>
          <w:szCs w:val="22"/>
          <w:u w:val="single"/>
        </w:rPr>
        <w:t>Source :</w:t>
      </w:r>
      <w:r w:rsidR="00493FE8" w:rsidRPr="00493FE8">
        <w:rPr>
          <w:rFonts w:ascii="Times New Roman" w:hAnsi="Times New Roman"/>
          <w:i/>
          <w:sz w:val="22"/>
          <w:szCs w:val="22"/>
        </w:rPr>
        <w:t xml:space="preserve"> ONEA</w:t>
      </w:r>
    </w:p>
    <w:p w14:paraId="09BAB87C" w14:textId="77777777" w:rsidR="006D3107" w:rsidRDefault="006D3107" w:rsidP="00DB73C1"/>
    <w:p w14:paraId="1756013B" w14:textId="77777777" w:rsidR="00DB73C1" w:rsidRPr="00D70A37" w:rsidRDefault="00DB73C1" w:rsidP="00AF2431">
      <w:pPr>
        <w:pStyle w:val="Titre3"/>
      </w:pPr>
      <w:bookmarkStart w:id="96" w:name="_Toc10126829"/>
      <w:r w:rsidRPr="00D70A37">
        <w:t>Outils d’opérationnalisation du PN-AEP</w:t>
      </w:r>
      <w:bookmarkEnd w:id="96"/>
      <w:r w:rsidRPr="00D70A37">
        <w:t xml:space="preserve"> </w:t>
      </w:r>
    </w:p>
    <w:p w14:paraId="4F04DC15" w14:textId="4AB9A348" w:rsidR="007A5C44" w:rsidRDefault="008812EE" w:rsidP="008812EE">
      <w:pPr>
        <w:pStyle w:val="Lgende"/>
      </w:pPr>
      <w:bookmarkStart w:id="97" w:name="_Toc10126895"/>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54</w:t>
      </w:r>
      <w:r w:rsidR="00DE7E3D">
        <w:rPr>
          <w:noProof/>
        </w:rPr>
        <w:fldChar w:fldCharType="end"/>
      </w:r>
      <w:r>
        <w:t xml:space="preserve"> </w:t>
      </w:r>
      <w:r w:rsidRPr="00F61F2B">
        <w:t>: récapitulatif régional de programmation et de ciblage</w:t>
      </w:r>
      <w:bookmarkEnd w:id="97"/>
    </w:p>
    <w:tbl>
      <w:tblPr>
        <w:tblW w:w="5000" w:type="pct"/>
        <w:tblCellMar>
          <w:left w:w="70" w:type="dxa"/>
          <w:right w:w="70" w:type="dxa"/>
        </w:tblCellMar>
        <w:tblLook w:val="04A0" w:firstRow="1" w:lastRow="0" w:firstColumn="1" w:lastColumn="0" w:noHBand="0" w:noVBand="1"/>
      </w:tblPr>
      <w:tblGrid>
        <w:gridCol w:w="1413"/>
        <w:gridCol w:w="1712"/>
        <w:gridCol w:w="2364"/>
        <w:gridCol w:w="2364"/>
        <w:gridCol w:w="2023"/>
      </w:tblGrid>
      <w:tr w:rsidR="00A833EC" w:rsidRPr="009F59AF" w14:paraId="78E3645D" w14:textId="77777777" w:rsidTr="00E22A93">
        <w:trPr>
          <w:trHeight w:val="804"/>
        </w:trPr>
        <w:tc>
          <w:tcPr>
            <w:tcW w:w="715" w:type="pct"/>
            <w:vMerge w:val="restart"/>
            <w:tcBorders>
              <w:top w:val="double" w:sz="6" w:space="0" w:color="auto"/>
              <w:left w:val="double" w:sz="6" w:space="0" w:color="auto"/>
              <w:bottom w:val="single" w:sz="8" w:space="0" w:color="000000"/>
              <w:right w:val="single" w:sz="8" w:space="0" w:color="auto"/>
            </w:tcBorders>
            <w:shd w:val="clear" w:color="000000" w:fill="F2F2F2"/>
            <w:vAlign w:val="center"/>
            <w:hideMark/>
          </w:tcPr>
          <w:p w14:paraId="1BC8B6B1" w14:textId="77777777" w:rsidR="00A833EC" w:rsidRPr="009F59AF" w:rsidRDefault="00A833EC" w:rsidP="00E22A93">
            <w:pPr>
              <w:spacing w:after="0"/>
              <w:jc w:val="center"/>
              <w:rPr>
                <w:rFonts w:ascii="Times New Roman" w:hAnsi="Times New Roman"/>
                <w:b/>
                <w:bCs/>
                <w:color w:val="000000"/>
                <w:sz w:val="22"/>
                <w:szCs w:val="22"/>
              </w:rPr>
            </w:pPr>
          </w:p>
        </w:tc>
        <w:tc>
          <w:tcPr>
            <w:tcW w:w="867" w:type="pct"/>
            <w:vMerge w:val="restart"/>
            <w:tcBorders>
              <w:top w:val="double" w:sz="6" w:space="0" w:color="auto"/>
              <w:left w:val="single" w:sz="8" w:space="0" w:color="auto"/>
              <w:bottom w:val="single" w:sz="8" w:space="0" w:color="000000"/>
              <w:right w:val="single" w:sz="8" w:space="0" w:color="auto"/>
            </w:tcBorders>
            <w:shd w:val="clear" w:color="000000" w:fill="F2F2F2"/>
            <w:vAlign w:val="center"/>
            <w:hideMark/>
          </w:tcPr>
          <w:p w14:paraId="7E15559A" w14:textId="77777777" w:rsidR="00A833EC" w:rsidRPr="009F59AF" w:rsidRDefault="00A833EC" w:rsidP="00E22A93">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Nombre de communes dans la province</w:t>
            </w:r>
          </w:p>
        </w:tc>
        <w:tc>
          <w:tcPr>
            <w:tcW w:w="3418" w:type="pct"/>
            <w:gridSpan w:val="3"/>
            <w:tcBorders>
              <w:top w:val="double" w:sz="6" w:space="0" w:color="auto"/>
              <w:left w:val="nil"/>
              <w:bottom w:val="single" w:sz="8" w:space="0" w:color="auto"/>
              <w:right w:val="double" w:sz="6" w:space="0" w:color="000000"/>
            </w:tcBorders>
            <w:shd w:val="clear" w:color="000000" w:fill="F2F2F2"/>
            <w:vAlign w:val="center"/>
            <w:hideMark/>
          </w:tcPr>
          <w:p w14:paraId="1381E2B8" w14:textId="77777777" w:rsidR="00A833EC" w:rsidRPr="009F59AF" w:rsidRDefault="00A833EC" w:rsidP="00E22A93">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Nombre d’ateliers de programmation et de ciblage au niveau provincial</w:t>
            </w:r>
          </w:p>
        </w:tc>
      </w:tr>
      <w:tr w:rsidR="00A833EC" w:rsidRPr="009F59AF" w14:paraId="11449899" w14:textId="77777777" w:rsidTr="001D014E">
        <w:trPr>
          <w:trHeight w:val="482"/>
        </w:trPr>
        <w:tc>
          <w:tcPr>
            <w:tcW w:w="715" w:type="pct"/>
            <w:vMerge/>
            <w:tcBorders>
              <w:top w:val="double" w:sz="6" w:space="0" w:color="auto"/>
              <w:left w:val="double" w:sz="6" w:space="0" w:color="auto"/>
              <w:bottom w:val="single" w:sz="12" w:space="0" w:color="auto"/>
              <w:right w:val="single" w:sz="8" w:space="0" w:color="auto"/>
            </w:tcBorders>
            <w:vAlign w:val="center"/>
            <w:hideMark/>
          </w:tcPr>
          <w:p w14:paraId="468E347A" w14:textId="77777777" w:rsidR="00A833EC" w:rsidRPr="009F59AF" w:rsidRDefault="00A833EC" w:rsidP="00E22A93">
            <w:pPr>
              <w:spacing w:after="0"/>
              <w:jc w:val="center"/>
              <w:rPr>
                <w:rFonts w:ascii="Times New Roman" w:hAnsi="Times New Roman"/>
                <w:b/>
                <w:bCs/>
                <w:color w:val="000000"/>
                <w:sz w:val="22"/>
                <w:szCs w:val="22"/>
              </w:rPr>
            </w:pPr>
          </w:p>
        </w:tc>
        <w:tc>
          <w:tcPr>
            <w:tcW w:w="867" w:type="pct"/>
            <w:vMerge/>
            <w:tcBorders>
              <w:top w:val="double" w:sz="6" w:space="0" w:color="auto"/>
              <w:left w:val="single" w:sz="8" w:space="0" w:color="auto"/>
              <w:bottom w:val="single" w:sz="12" w:space="0" w:color="auto"/>
              <w:right w:val="single" w:sz="8" w:space="0" w:color="auto"/>
            </w:tcBorders>
            <w:vAlign w:val="center"/>
            <w:hideMark/>
          </w:tcPr>
          <w:p w14:paraId="58800D5A" w14:textId="77777777" w:rsidR="00A833EC" w:rsidRPr="009F59AF" w:rsidRDefault="00A833EC" w:rsidP="00E22A93">
            <w:pPr>
              <w:spacing w:after="0"/>
              <w:jc w:val="center"/>
              <w:rPr>
                <w:rFonts w:ascii="Times New Roman" w:hAnsi="Times New Roman"/>
                <w:b/>
                <w:bCs/>
                <w:color w:val="000000"/>
                <w:sz w:val="22"/>
                <w:szCs w:val="22"/>
              </w:rPr>
            </w:pPr>
          </w:p>
        </w:tc>
        <w:tc>
          <w:tcPr>
            <w:tcW w:w="1197" w:type="pct"/>
            <w:tcBorders>
              <w:top w:val="nil"/>
              <w:left w:val="nil"/>
              <w:bottom w:val="single" w:sz="12" w:space="0" w:color="auto"/>
              <w:right w:val="single" w:sz="8" w:space="0" w:color="auto"/>
            </w:tcBorders>
            <w:shd w:val="clear" w:color="000000" w:fill="F2F2F2"/>
            <w:vAlign w:val="center"/>
            <w:hideMark/>
          </w:tcPr>
          <w:p w14:paraId="438D1827" w14:textId="77777777" w:rsidR="00A833EC" w:rsidRPr="009F59AF" w:rsidRDefault="00A833EC" w:rsidP="00E22A93">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Programmé</w:t>
            </w:r>
          </w:p>
        </w:tc>
        <w:tc>
          <w:tcPr>
            <w:tcW w:w="1197" w:type="pct"/>
            <w:tcBorders>
              <w:top w:val="nil"/>
              <w:left w:val="nil"/>
              <w:bottom w:val="single" w:sz="12" w:space="0" w:color="auto"/>
              <w:right w:val="single" w:sz="8" w:space="0" w:color="auto"/>
            </w:tcBorders>
            <w:shd w:val="clear" w:color="000000" w:fill="F2F2F2"/>
            <w:vAlign w:val="center"/>
            <w:hideMark/>
          </w:tcPr>
          <w:p w14:paraId="16E45D92" w14:textId="77777777" w:rsidR="00A833EC" w:rsidRPr="009F59AF" w:rsidRDefault="00A833EC" w:rsidP="00E22A93">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Réalisé</w:t>
            </w:r>
          </w:p>
        </w:tc>
        <w:tc>
          <w:tcPr>
            <w:tcW w:w="1024" w:type="pct"/>
            <w:tcBorders>
              <w:top w:val="nil"/>
              <w:left w:val="nil"/>
              <w:bottom w:val="single" w:sz="12" w:space="0" w:color="auto"/>
              <w:right w:val="double" w:sz="6" w:space="0" w:color="auto"/>
            </w:tcBorders>
            <w:shd w:val="clear" w:color="000000" w:fill="F2F2F2"/>
            <w:vAlign w:val="center"/>
            <w:hideMark/>
          </w:tcPr>
          <w:p w14:paraId="51E675DE" w14:textId="77777777" w:rsidR="00A833EC" w:rsidRPr="009F59AF" w:rsidRDefault="00A833EC" w:rsidP="00E22A93">
            <w:pPr>
              <w:spacing w:after="0"/>
              <w:jc w:val="center"/>
              <w:rPr>
                <w:rFonts w:ascii="Times New Roman" w:hAnsi="Times New Roman"/>
                <w:b/>
                <w:bCs/>
                <w:color w:val="000000"/>
                <w:sz w:val="22"/>
                <w:szCs w:val="22"/>
              </w:rPr>
            </w:pPr>
            <w:r w:rsidRPr="009F59AF">
              <w:rPr>
                <w:rFonts w:ascii="Times New Roman" w:hAnsi="Times New Roman"/>
                <w:b/>
                <w:bCs/>
                <w:color w:val="000000"/>
                <w:sz w:val="22"/>
                <w:szCs w:val="22"/>
              </w:rPr>
              <w:t>Taux %</w:t>
            </w:r>
          </w:p>
        </w:tc>
      </w:tr>
      <w:tr w:rsidR="00A833EC" w:rsidRPr="009F59AF" w14:paraId="59981D3E" w14:textId="77777777" w:rsidTr="001D014E">
        <w:trPr>
          <w:trHeight w:val="516"/>
        </w:trPr>
        <w:tc>
          <w:tcPr>
            <w:tcW w:w="715" w:type="pct"/>
            <w:tcBorders>
              <w:top w:val="single" w:sz="12" w:space="0" w:color="auto"/>
              <w:left w:val="double" w:sz="6" w:space="0" w:color="auto"/>
              <w:bottom w:val="double" w:sz="6" w:space="0" w:color="auto"/>
              <w:right w:val="single" w:sz="8" w:space="0" w:color="auto"/>
            </w:tcBorders>
            <w:shd w:val="clear" w:color="auto" w:fill="auto"/>
            <w:vAlign w:val="center"/>
            <w:hideMark/>
          </w:tcPr>
          <w:p w14:paraId="0F9EDBFC" w14:textId="77777777" w:rsidR="00A833EC" w:rsidRPr="009F59AF" w:rsidRDefault="00A833EC" w:rsidP="00E22A93">
            <w:pPr>
              <w:spacing w:after="0"/>
              <w:jc w:val="center"/>
              <w:rPr>
                <w:rFonts w:ascii="Times New Roman" w:hAnsi="Times New Roman"/>
                <w:b/>
                <w:bCs/>
                <w:color w:val="000000"/>
                <w:sz w:val="24"/>
                <w:szCs w:val="24"/>
              </w:rPr>
            </w:pPr>
            <w:r w:rsidRPr="009F59AF">
              <w:rPr>
                <w:rFonts w:ascii="Times New Roman" w:hAnsi="Times New Roman"/>
                <w:b/>
                <w:bCs/>
                <w:color w:val="000000"/>
                <w:sz w:val="24"/>
                <w:szCs w:val="24"/>
              </w:rPr>
              <w:t>Régional</w:t>
            </w:r>
          </w:p>
        </w:tc>
        <w:tc>
          <w:tcPr>
            <w:tcW w:w="867" w:type="pct"/>
            <w:tcBorders>
              <w:top w:val="single" w:sz="12" w:space="0" w:color="auto"/>
              <w:left w:val="nil"/>
              <w:bottom w:val="double" w:sz="6" w:space="0" w:color="auto"/>
              <w:right w:val="single" w:sz="8" w:space="0" w:color="auto"/>
            </w:tcBorders>
            <w:shd w:val="clear" w:color="auto" w:fill="auto"/>
            <w:vAlign w:val="center"/>
            <w:hideMark/>
          </w:tcPr>
          <w:p w14:paraId="5C6A0113" w14:textId="77777777" w:rsidR="00A833EC" w:rsidRPr="009F59AF" w:rsidRDefault="00A833EC" w:rsidP="00E22A93">
            <w:pPr>
              <w:spacing w:after="0"/>
              <w:jc w:val="center"/>
              <w:rPr>
                <w:rFonts w:ascii="Times New Roman" w:hAnsi="Times New Roman"/>
                <w:b/>
                <w:bCs/>
                <w:color w:val="000000"/>
                <w:sz w:val="24"/>
                <w:szCs w:val="24"/>
              </w:rPr>
            </w:pPr>
            <w:r w:rsidRPr="009F59AF">
              <w:rPr>
                <w:rFonts w:ascii="Times New Roman" w:hAnsi="Times New Roman"/>
                <w:b/>
                <w:bCs/>
                <w:color w:val="000000"/>
                <w:sz w:val="24"/>
                <w:szCs w:val="24"/>
              </w:rPr>
              <w:t>47</w:t>
            </w:r>
          </w:p>
        </w:tc>
        <w:tc>
          <w:tcPr>
            <w:tcW w:w="1197" w:type="pct"/>
            <w:tcBorders>
              <w:top w:val="single" w:sz="12" w:space="0" w:color="auto"/>
              <w:left w:val="nil"/>
              <w:bottom w:val="double" w:sz="6" w:space="0" w:color="auto"/>
              <w:right w:val="single" w:sz="8" w:space="0" w:color="auto"/>
            </w:tcBorders>
            <w:shd w:val="clear" w:color="auto" w:fill="auto"/>
            <w:vAlign w:val="center"/>
            <w:hideMark/>
          </w:tcPr>
          <w:p w14:paraId="69B82E63" w14:textId="77777777" w:rsidR="00A833EC" w:rsidRPr="009F59AF" w:rsidRDefault="00A833EC" w:rsidP="00E22A93">
            <w:pPr>
              <w:spacing w:after="0"/>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1197" w:type="pct"/>
            <w:tcBorders>
              <w:top w:val="single" w:sz="12" w:space="0" w:color="auto"/>
              <w:left w:val="nil"/>
              <w:bottom w:val="double" w:sz="6" w:space="0" w:color="auto"/>
              <w:right w:val="single" w:sz="8" w:space="0" w:color="auto"/>
            </w:tcBorders>
            <w:shd w:val="clear" w:color="auto" w:fill="auto"/>
            <w:vAlign w:val="center"/>
            <w:hideMark/>
          </w:tcPr>
          <w:p w14:paraId="59D868CD" w14:textId="77777777" w:rsidR="00A833EC" w:rsidRPr="009F59AF" w:rsidRDefault="00A833EC" w:rsidP="00E22A93">
            <w:pPr>
              <w:spacing w:after="0"/>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1024" w:type="pct"/>
            <w:tcBorders>
              <w:top w:val="single" w:sz="12" w:space="0" w:color="auto"/>
              <w:left w:val="nil"/>
              <w:bottom w:val="double" w:sz="6" w:space="0" w:color="auto"/>
              <w:right w:val="double" w:sz="6" w:space="0" w:color="auto"/>
            </w:tcBorders>
            <w:shd w:val="clear" w:color="auto" w:fill="auto"/>
            <w:vAlign w:val="center"/>
            <w:hideMark/>
          </w:tcPr>
          <w:p w14:paraId="5E395C55" w14:textId="77777777" w:rsidR="00A833EC" w:rsidRPr="009F59AF" w:rsidRDefault="00A833EC" w:rsidP="00E22A93">
            <w:pPr>
              <w:spacing w:after="0"/>
              <w:jc w:val="center"/>
              <w:rPr>
                <w:rFonts w:ascii="Times New Roman" w:hAnsi="Times New Roman"/>
                <w:b/>
                <w:bCs/>
                <w:color w:val="000000"/>
                <w:sz w:val="24"/>
                <w:szCs w:val="24"/>
              </w:rPr>
            </w:pPr>
            <w:r>
              <w:rPr>
                <w:rFonts w:ascii="Times New Roman" w:hAnsi="Times New Roman"/>
                <w:b/>
                <w:bCs/>
                <w:color w:val="000000"/>
                <w:sz w:val="24"/>
                <w:szCs w:val="24"/>
              </w:rPr>
              <w:t>0</w:t>
            </w:r>
          </w:p>
        </w:tc>
      </w:tr>
    </w:tbl>
    <w:p w14:paraId="00399FF8" w14:textId="77777777" w:rsidR="00CF5712" w:rsidRDefault="00CF5712" w:rsidP="00CF5712">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423EC48A" w14:textId="342FEFC3" w:rsidR="00E47470" w:rsidRPr="004B59AB" w:rsidRDefault="00E47470" w:rsidP="00E47470">
      <w:pPr>
        <w:spacing w:after="0" w:line="276" w:lineRule="auto"/>
        <w:rPr>
          <w:rFonts w:ascii="Times New Roman" w:hAnsi="Times New Roman"/>
          <w:sz w:val="24"/>
          <w:szCs w:val="24"/>
        </w:rPr>
      </w:pPr>
      <w:r w:rsidRPr="004B59AB">
        <w:rPr>
          <w:rFonts w:ascii="Times New Roman" w:hAnsi="Times New Roman"/>
          <w:sz w:val="24"/>
          <w:szCs w:val="24"/>
        </w:rPr>
        <w:t xml:space="preserve">La DREA-BMH </w:t>
      </w:r>
      <w:r>
        <w:rPr>
          <w:rFonts w:ascii="Times New Roman" w:hAnsi="Times New Roman"/>
          <w:sz w:val="24"/>
          <w:szCs w:val="24"/>
        </w:rPr>
        <w:t>a tenu dans chaque province un atelier de</w:t>
      </w:r>
      <w:r w:rsidR="00206D29">
        <w:rPr>
          <w:rFonts w:ascii="Times New Roman" w:hAnsi="Times New Roman"/>
          <w:sz w:val="24"/>
          <w:szCs w:val="24"/>
        </w:rPr>
        <w:t xml:space="preserve"> programmation et de</w:t>
      </w:r>
      <w:r>
        <w:rPr>
          <w:rFonts w:ascii="Times New Roman" w:hAnsi="Times New Roman"/>
          <w:sz w:val="24"/>
          <w:szCs w:val="24"/>
        </w:rPr>
        <w:t xml:space="preserve"> ciblage. Ces ateliers ont permis de regrouper les acteurs intervenant dans le secteur </w:t>
      </w:r>
      <w:r w:rsidR="00326199">
        <w:rPr>
          <w:rFonts w:ascii="Times New Roman" w:hAnsi="Times New Roman"/>
          <w:sz w:val="24"/>
          <w:szCs w:val="24"/>
        </w:rPr>
        <w:t>de l’</w:t>
      </w:r>
      <w:r>
        <w:rPr>
          <w:rFonts w:ascii="Times New Roman" w:hAnsi="Times New Roman"/>
          <w:sz w:val="24"/>
          <w:szCs w:val="24"/>
        </w:rPr>
        <w:t>AEP et l’ensemble des communes afin de procéder à la planification des ouvrages à réaliser sur la base des indicateurs du PN-AEP. La principale difficulté rencontrée est  l’indisponibilité de certaines   programmations pendant l’atelier nota</w:t>
      </w:r>
      <w:r w:rsidR="00206D29">
        <w:rPr>
          <w:rFonts w:ascii="Times New Roman" w:hAnsi="Times New Roman"/>
          <w:sz w:val="24"/>
          <w:szCs w:val="24"/>
        </w:rPr>
        <w:t>mment  les programmations des a</w:t>
      </w:r>
      <w:r>
        <w:rPr>
          <w:rFonts w:ascii="Times New Roman" w:hAnsi="Times New Roman"/>
          <w:sz w:val="24"/>
          <w:szCs w:val="24"/>
        </w:rPr>
        <w:t xml:space="preserve">ssociations, des ONG et certaines communes. </w:t>
      </w:r>
    </w:p>
    <w:p w14:paraId="267F87CF" w14:textId="77777777" w:rsidR="00E4045B" w:rsidRDefault="00E4045B" w:rsidP="00932F19">
      <w:pPr>
        <w:spacing w:before="60" w:after="0"/>
        <w:rPr>
          <w:rFonts w:ascii="Times New Roman" w:hAnsi="Times New Roman"/>
          <w:b/>
        </w:rPr>
      </w:pPr>
    </w:p>
    <w:p w14:paraId="0589E21A" w14:textId="77777777" w:rsidR="00E4045B" w:rsidRDefault="00E4045B" w:rsidP="00932F19">
      <w:pPr>
        <w:spacing w:before="60" w:after="0"/>
        <w:rPr>
          <w:rFonts w:ascii="Times New Roman" w:hAnsi="Times New Roman"/>
          <w:b/>
        </w:rPr>
      </w:pPr>
    </w:p>
    <w:p w14:paraId="315B684E" w14:textId="77777777" w:rsidR="00E4045B" w:rsidRDefault="00E4045B" w:rsidP="00932F19">
      <w:pPr>
        <w:spacing w:before="60" w:after="0"/>
        <w:rPr>
          <w:rFonts w:ascii="Times New Roman" w:hAnsi="Times New Roman"/>
          <w:b/>
        </w:rPr>
      </w:pPr>
    </w:p>
    <w:p w14:paraId="5D0D72D9" w14:textId="77777777" w:rsidR="00E4045B" w:rsidRDefault="00E4045B" w:rsidP="00932F19">
      <w:pPr>
        <w:spacing w:before="60" w:after="0"/>
        <w:rPr>
          <w:rFonts w:ascii="Times New Roman" w:hAnsi="Times New Roman"/>
          <w:b/>
        </w:rPr>
      </w:pPr>
    </w:p>
    <w:p w14:paraId="67FBDC60" w14:textId="77777777" w:rsidR="00E4045B" w:rsidRDefault="00E4045B" w:rsidP="00932F19">
      <w:pPr>
        <w:spacing w:before="60" w:after="0"/>
        <w:rPr>
          <w:rFonts w:ascii="Times New Roman" w:hAnsi="Times New Roman"/>
          <w:b/>
        </w:rPr>
      </w:pPr>
    </w:p>
    <w:p w14:paraId="39AD56B4" w14:textId="77777777" w:rsidR="00917DB1" w:rsidRDefault="00917DB1" w:rsidP="00932F19">
      <w:pPr>
        <w:spacing w:before="60" w:after="0"/>
        <w:rPr>
          <w:rFonts w:ascii="Times New Roman" w:hAnsi="Times New Roman"/>
          <w:b/>
        </w:rPr>
        <w:sectPr w:rsidR="00917DB1" w:rsidSect="009D57BA">
          <w:pgSz w:w="11907" w:h="16840" w:code="9"/>
          <w:pgMar w:top="1418" w:right="851" w:bottom="1418" w:left="1134" w:header="851" w:footer="851" w:gutter="0"/>
          <w:cols w:space="720"/>
        </w:sectPr>
      </w:pPr>
    </w:p>
    <w:p w14:paraId="2274E698" w14:textId="77777777" w:rsidR="004917D7" w:rsidRPr="00CF5712" w:rsidRDefault="009804D8" w:rsidP="00CC4249">
      <w:pPr>
        <w:pStyle w:val="Titre1"/>
      </w:pPr>
      <w:r w:rsidRPr="00CF5712">
        <w:t>Bilan financier</w:t>
      </w:r>
    </w:p>
    <w:p w14:paraId="79BF23D1" w14:textId="77777777" w:rsidR="00640A55" w:rsidRPr="006D3107" w:rsidRDefault="00640A55" w:rsidP="00D521B9">
      <w:pPr>
        <w:spacing w:after="0" w:line="360" w:lineRule="auto"/>
        <w:rPr>
          <w:rFonts w:ascii="Times New Roman" w:hAnsi="Times New Roman"/>
          <w:b/>
          <w:bCs/>
          <w:caps/>
          <w:sz w:val="28"/>
          <w:szCs w:val="28"/>
        </w:rPr>
      </w:pPr>
      <w:r w:rsidRPr="006D3107">
        <w:rPr>
          <w:rFonts w:ascii="Times New Roman" w:hAnsi="Times New Roman"/>
          <w:b/>
          <w:bCs/>
          <w:caps/>
          <w:sz w:val="28"/>
          <w:szCs w:val="28"/>
        </w:rPr>
        <w:t>Action 1 : Accès universel à l’eau potable</w:t>
      </w:r>
    </w:p>
    <w:p w14:paraId="34CDF785" w14:textId="77777777" w:rsidR="005A5832" w:rsidRPr="006D3107" w:rsidRDefault="003E247B" w:rsidP="00D521B9">
      <w:pPr>
        <w:pStyle w:val="Titre2"/>
        <w:spacing w:after="0" w:line="360" w:lineRule="auto"/>
        <w:rPr>
          <w:color w:val="auto"/>
        </w:rPr>
      </w:pPr>
      <w:bookmarkStart w:id="98" w:name="_Toc504484249"/>
      <w:bookmarkStart w:id="99" w:name="_Toc10126830"/>
      <w:r w:rsidRPr="006D3107">
        <w:rPr>
          <w:color w:val="auto"/>
        </w:rPr>
        <w:t>Milieu rural</w:t>
      </w:r>
      <w:bookmarkEnd w:id="98"/>
      <w:bookmarkEnd w:id="99"/>
    </w:p>
    <w:p w14:paraId="5C9D870D" w14:textId="77777777" w:rsidR="00A74968" w:rsidRDefault="00A74968" w:rsidP="00D521B9">
      <w:pPr>
        <w:pStyle w:val="Titre3"/>
        <w:spacing w:after="0" w:line="360" w:lineRule="auto"/>
      </w:pPr>
      <w:bookmarkStart w:id="100" w:name="_Toc10126831"/>
      <w:r w:rsidRPr="00765449">
        <w:t>Bilan financier des ré</w:t>
      </w:r>
      <w:r>
        <w:t>alisations</w:t>
      </w:r>
      <w:r w:rsidRPr="00765449">
        <w:t xml:space="preserve"> des ouvrages d’AEP</w:t>
      </w:r>
      <w:bookmarkEnd w:id="100"/>
    </w:p>
    <w:p w14:paraId="66904901" w14:textId="5D5ECEDF" w:rsidR="00880C97" w:rsidRPr="00880C97" w:rsidRDefault="00880C97" w:rsidP="003F58B7">
      <w:pPr>
        <w:pStyle w:val="Paragraphedeliste"/>
        <w:numPr>
          <w:ilvl w:val="0"/>
          <w:numId w:val="30"/>
        </w:numPr>
        <w:rPr>
          <w:b/>
        </w:rPr>
      </w:pPr>
      <w:r w:rsidRPr="00880C97">
        <w:rPr>
          <w:b/>
        </w:rPr>
        <w:t>Ouvrages communautaires</w:t>
      </w:r>
    </w:p>
    <w:p w14:paraId="0BFB26AF" w14:textId="35098547" w:rsidR="002B1548" w:rsidRPr="002B1548" w:rsidRDefault="008812EE" w:rsidP="008812EE">
      <w:pPr>
        <w:pStyle w:val="Lgende"/>
      </w:pPr>
      <w:bookmarkStart w:id="101" w:name="_Toc10126896"/>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55</w:t>
      </w:r>
      <w:r w:rsidR="00DE7E3D">
        <w:rPr>
          <w:noProof/>
        </w:rPr>
        <w:fldChar w:fldCharType="end"/>
      </w:r>
      <w:r>
        <w:t xml:space="preserve"> </w:t>
      </w:r>
      <w:r w:rsidRPr="00A378D0">
        <w:t xml:space="preserve">: </w:t>
      </w:r>
      <w:r w:rsidRPr="00FA0109">
        <w:t>Bilan financier des réalisations de forages équipés de pompe, Forages à gros débit, Puits Modernes (en millions de FCFA)</w:t>
      </w:r>
      <w:r w:rsidRPr="00A378D0">
        <w:t xml:space="preserve"> FCFA)</w:t>
      </w:r>
      <w:bookmarkEnd w:id="101"/>
    </w:p>
    <w:tbl>
      <w:tblPr>
        <w:tblW w:w="5000" w:type="pct"/>
        <w:tblLayout w:type="fixed"/>
        <w:tblCellMar>
          <w:left w:w="70" w:type="dxa"/>
          <w:right w:w="70" w:type="dxa"/>
        </w:tblCellMar>
        <w:tblLook w:val="04A0" w:firstRow="1" w:lastRow="0" w:firstColumn="1" w:lastColumn="0" w:noHBand="0" w:noVBand="1"/>
      </w:tblPr>
      <w:tblGrid>
        <w:gridCol w:w="403"/>
        <w:gridCol w:w="1849"/>
        <w:gridCol w:w="422"/>
        <w:gridCol w:w="1541"/>
        <w:gridCol w:w="720"/>
        <w:gridCol w:w="631"/>
        <w:gridCol w:w="583"/>
        <w:gridCol w:w="597"/>
        <w:gridCol w:w="606"/>
        <w:gridCol w:w="731"/>
        <w:gridCol w:w="720"/>
        <w:gridCol w:w="720"/>
        <w:gridCol w:w="720"/>
        <w:gridCol w:w="717"/>
        <w:gridCol w:w="542"/>
        <w:gridCol w:w="631"/>
        <w:gridCol w:w="572"/>
        <w:gridCol w:w="603"/>
        <w:gridCol w:w="650"/>
      </w:tblGrid>
      <w:tr w:rsidR="00450923" w:rsidRPr="001D0681" w14:paraId="4A21F751" w14:textId="77777777" w:rsidTr="008F5BCB">
        <w:trPr>
          <w:trHeight w:val="288"/>
          <w:tblHeader/>
        </w:trPr>
        <w:tc>
          <w:tcPr>
            <w:tcW w:w="144"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016D7E97"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N°</w:t>
            </w:r>
          </w:p>
        </w:tc>
        <w:tc>
          <w:tcPr>
            <w:tcW w:w="662"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609E24AB"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Structures</w:t>
            </w:r>
          </w:p>
        </w:tc>
        <w:tc>
          <w:tcPr>
            <w:tcW w:w="151"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2DF1AEB5"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 xml:space="preserve">Nombre de commune </w:t>
            </w:r>
          </w:p>
        </w:tc>
        <w:tc>
          <w:tcPr>
            <w:tcW w:w="551"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2BC81AFD"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Bailleurs</w:t>
            </w:r>
          </w:p>
        </w:tc>
        <w:tc>
          <w:tcPr>
            <w:tcW w:w="1124"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36C02F75"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Forages à gros débit</w:t>
            </w:r>
          </w:p>
        </w:tc>
        <w:tc>
          <w:tcPr>
            <w:tcW w:w="1292"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5E9634A"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Forages neufs équipés de PMH</w:t>
            </w:r>
          </w:p>
        </w:tc>
        <w:tc>
          <w:tcPr>
            <w:tcW w:w="1075"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6592C1CE"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Puits modernes neufs</w:t>
            </w:r>
          </w:p>
        </w:tc>
      </w:tr>
      <w:tr w:rsidR="00450923" w:rsidRPr="001D0681" w14:paraId="10B5E932" w14:textId="77777777" w:rsidTr="008F5BCB">
        <w:trPr>
          <w:trHeight w:val="408"/>
          <w:tblHeader/>
        </w:trPr>
        <w:tc>
          <w:tcPr>
            <w:tcW w:w="144" w:type="pct"/>
            <w:vMerge/>
            <w:tcBorders>
              <w:top w:val="double" w:sz="6" w:space="0" w:color="auto"/>
              <w:left w:val="double" w:sz="6" w:space="0" w:color="auto"/>
              <w:bottom w:val="single" w:sz="4" w:space="0" w:color="auto"/>
              <w:right w:val="single" w:sz="4" w:space="0" w:color="auto"/>
            </w:tcBorders>
            <w:vAlign w:val="center"/>
            <w:hideMark/>
          </w:tcPr>
          <w:p w14:paraId="1419C575" w14:textId="77777777" w:rsidR="00450923" w:rsidRPr="001D0681" w:rsidRDefault="00450923" w:rsidP="0027133D">
            <w:pPr>
              <w:spacing w:after="0"/>
              <w:jc w:val="center"/>
              <w:rPr>
                <w:rFonts w:ascii="Times New Roman" w:hAnsi="Times New Roman"/>
                <w:b/>
                <w:bCs/>
                <w:color w:val="000000"/>
                <w:sz w:val="22"/>
                <w:szCs w:val="22"/>
              </w:rPr>
            </w:pPr>
          </w:p>
        </w:tc>
        <w:tc>
          <w:tcPr>
            <w:tcW w:w="662" w:type="pct"/>
            <w:vMerge/>
            <w:tcBorders>
              <w:top w:val="double" w:sz="6" w:space="0" w:color="auto"/>
              <w:left w:val="single" w:sz="4" w:space="0" w:color="auto"/>
              <w:bottom w:val="single" w:sz="4" w:space="0" w:color="auto"/>
              <w:right w:val="single" w:sz="4" w:space="0" w:color="auto"/>
            </w:tcBorders>
            <w:vAlign w:val="center"/>
            <w:hideMark/>
          </w:tcPr>
          <w:p w14:paraId="3BB8C39D" w14:textId="77777777" w:rsidR="00450923" w:rsidRPr="001D0681" w:rsidRDefault="00450923" w:rsidP="0027133D">
            <w:pPr>
              <w:spacing w:after="0"/>
              <w:jc w:val="center"/>
              <w:rPr>
                <w:rFonts w:ascii="Times New Roman" w:hAnsi="Times New Roman"/>
                <w:b/>
                <w:bCs/>
                <w:color w:val="000000"/>
                <w:sz w:val="22"/>
                <w:szCs w:val="22"/>
              </w:rPr>
            </w:pPr>
          </w:p>
        </w:tc>
        <w:tc>
          <w:tcPr>
            <w:tcW w:w="151" w:type="pct"/>
            <w:vMerge/>
            <w:tcBorders>
              <w:top w:val="double" w:sz="6" w:space="0" w:color="auto"/>
              <w:left w:val="single" w:sz="4" w:space="0" w:color="auto"/>
              <w:bottom w:val="single" w:sz="4" w:space="0" w:color="auto"/>
              <w:right w:val="single" w:sz="4" w:space="0" w:color="auto"/>
            </w:tcBorders>
            <w:vAlign w:val="center"/>
            <w:hideMark/>
          </w:tcPr>
          <w:p w14:paraId="3A353B06" w14:textId="77777777" w:rsidR="00450923" w:rsidRPr="001D0681" w:rsidRDefault="00450923" w:rsidP="0027133D">
            <w:pPr>
              <w:spacing w:after="0"/>
              <w:jc w:val="center"/>
              <w:rPr>
                <w:rFonts w:ascii="Times New Roman" w:hAnsi="Times New Roman"/>
                <w:b/>
                <w:bCs/>
                <w:color w:val="000000"/>
                <w:sz w:val="22"/>
                <w:szCs w:val="22"/>
              </w:rPr>
            </w:pPr>
          </w:p>
        </w:tc>
        <w:tc>
          <w:tcPr>
            <w:tcW w:w="551" w:type="pct"/>
            <w:vMerge/>
            <w:tcBorders>
              <w:top w:val="double" w:sz="6" w:space="0" w:color="auto"/>
              <w:left w:val="single" w:sz="4" w:space="0" w:color="auto"/>
              <w:bottom w:val="single" w:sz="4" w:space="0" w:color="auto"/>
              <w:right w:val="single" w:sz="12" w:space="0" w:color="auto"/>
            </w:tcBorders>
            <w:vAlign w:val="center"/>
            <w:hideMark/>
          </w:tcPr>
          <w:p w14:paraId="2726189E" w14:textId="77777777" w:rsidR="00450923" w:rsidRPr="001D0681" w:rsidRDefault="00450923" w:rsidP="0027133D">
            <w:pPr>
              <w:spacing w:after="0"/>
              <w:jc w:val="center"/>
              <w:rPr>
                <w:rFonts w:ascii="Times New Roman" w:hAnsi="Times New Roman"/>
                <w:b/>
                <w:bCs/>
                <w:color w:val="000000"/>
                <w:sz w:val="22"/>
                <w:szCs w:val="22"/>
              </w:rPr>
            </w:pPr>
          </w:p>
        </w:tc>
        <w:tc>
          <w:tcPr>
            <w:tcW w:w="1124" w:type="pct"/>
            <w:gridSpan w:val="5"/>
            <w:vMerge/>
            <w:tcBorders>
              <w:top w:val="double" w:sz="6" w:space="0" w:color="auto"/>
              <w:left w:val="single" w:sz="12" w:space="0" w:color="auto"/>
              <w:bottom w:val="single" w:sz="4" w:space="0" w:color="auto"/>
              <w:right w:val="single" w:sz="12" w:space="0" w:color="auto"/>
            </w:tcBorders>
            <w:vAlign w:val="center"/>
            <w:hideMark/>
          </w:tcPr>
          <w:p w14:paraId="7B8B2B27" w14:textId="77777777" w:rsidR="00450923" w:rsidRPr="001D0681" w:rsidRDefault="00450923" w:rsidP="0027133D">
            <w:pPr>
              <w:spacing w:after="0"/>
              <w:jc w:val="center"/>
              <w:rPr>
                <w:rFonts w:ascii="Times New Roman" w:hAnsi="Times New Roman"/>
                <w:b/>
                <w:bCs/>
                <w:color w:val="000000"/>
                <w:sz w:val="22"/>
                <w:szCs w:val="22"/>
              </w:rPr>
            </w:pPr>
          </w:p>
        </w:tc>
        <w:tc>
          <w:tcPr>
            <w:tcW w:w="1292" w:type="pct"/>
            <w:gridSpan w:val="5"/>
            <w:vMerge/>
            <w:tcBorders>
              <w:top w:val="double" w:sz="6" w:space="0" w:color="auto"/>
              <w:left w:val="single" w:sz="12" w:space="0" w:color="auto"/>
              <w:bottom w:val="single" w:sz="4" w:space="0" w:color="auto"/>
              <w:right w:val="single" w:sz="12" w:space="0" w:color="auto"/>
            </w:tcBorders>
            <w:vAlign w:val="center"/>
            <w:hideMark/>
          </w:tcPr>
          <w:p w14:paraId="25037B7E" w14:textId="77777777" w:rsidR="00450923" w:rsidRPr="001D0681" w:rsidRDefault="00450923" w:rsidP="0027133D">
            <w:pPr>
              <w:spacing w:after="0"/>
              <w:jc w:val="center"/>
              <w:rPr>
                <w:rFonts w:ascii="Times New Roman" w:hAnsi="Times New Roman"/>
                <w:b/>
                <w:bCs/>
                <w:color w:val="000000"/>
                <w:sz w:val="22"/>
                <w:szCs w:val="22"/>
              </w:rPr>
            </w:pPr>
          </w:p>
        </w:tc>
        <w:tc>
          <w:tcPr>
            <w:tcW w:w="1075" w:type="pct"/>
            <w:gridSpan w:val="5"/>
            <w:vMerge/>
            <w:tcBorders>
              <w:top w:val="double" w:sz="6" w:space="0" w:color="auto"/>
              <w:left w:val="single" w:sz="12" w:space="0" w:color="auto"/>
              <w:bottom w:val="single" w:sz="4" w:space="0" w:color="auto"/>
              <w:right w:val="double" w:sz="6" w:space="0" w:color="000000"/>
            </w:tcBorders>
            <w:vAlign w:val="center"/>
            <w:hideMark/>
          </w:tcPr>
          <w:p w14:paraId="11A56239" w14:textId="77777777" w:rsidR="00450923" w:rsidRPr="001D0681" w:rsidRDefault="00450923" w:rsidP="0027133D">
            <w:pPr>
              <w:spacing w:after="0"/>
              <w:jc w:val="center"/>
              <w:rPr>
                <w:rFonts w:ascii="Times New Roman" w:hAnsi="Times New Roman"/>
                <w:b/>
                <w:bCs/>
                <w:color w:val="000000"/>
                <w:sz w:val="22"/>
                <w:szCs w:val="22"/>
              </w:rPr>
            </w:pPr>
          </w:p>
        </w:tc>
      </w:tr>
      <w:tr w:rsidR="00450923" w:rsidRPr="001D0681" w14:paraId="2F37FBBB" w14:textId="77777777" w:rsidTr="008F5BCB">
        <w:trPr>
          <w:trHeight w:val="312"/>
          <w:tblHeader/>
        </w:trPr>
        <w:tc>
          <w:tcPr>
            <w:tcW w:w="144" w:type="pct"/>
            <w:vMerge/>
            <w:tcBorders>
              <w:top w:val="double" w:sz="6" w:space="0" w:color="auto"/>
              <w:left w:val="double" w:sz="6" w:space="0" w:color="auto"/>
              <w:bottom w:val="single" w:sz="4" w:space="0" w:color="auto"/>
              <w:right w:val="single" w:sz="4" w:space="0" w:color="auto"/>
            </w:tcBorders>
            <w:vAlign w:val="center"/>
            <w:hideMark/>
          </w:tcPr>
          <w:p w14:paraId="2DBFD764" w14:textId="77777777" w:rsidR="00450923" w:rsidRPr="001D0681" w:rsidRDefault="00450923" w:rsidP="0027133D">
            <w:pPr>
              <w:spacing w:after="0"/>
              <w:jc w:val="center"/>
              <w:rPr>
                <w:rFonts w:ascii="Times New Roman" w:hAnsi="Times New Roman"/>
                <w:b/>
                <w:bCs/>
                <w:color w:val="000000"/>
                <w:sz w:val="22"/>
                <w:szCs w:val="22"/>
              </w:rPr>
            </w:pPr>
          </w:p>
        </w:tc>
        <w:tc>
          <w:tcPr>
            <w:tcW w:w="662" w:type="pct"/>
            <w:vMerge/>
            <w:tcBorders>
              <w:top w:val="double" w:sz="6" w:space="0" w:color="auto"/>
              <w:left w:val="single" w:sz="4" w:space="0" w:color="auto"/>
              <w:bottom w:val="single" w:sz="4" w:space="0" w:color="auto"/>
              <w:right w:val="single" w:sz="4" w:space="0" w:color="auto"/>
            </w:tcBorders>
            <w:vAlign w:val="center"/>
            <w:hideMark/>
          </w:tcPr>
          <w:p w14:paraId="33B6E1F5" w14:textId="77777777" w:rsidR="00450923" w:rsidRPr="001D0681" w:rsidRDefault="00450923" w:rsidP="0027133D">
            <w:pPr>
              <w:spacing w:after="0"/>
              <w:jc w:val="center"/>
              <w:rPr>
                <w:rFonts w:ascii="Times New Roman" w:hAnsi="Times New Roman"/>
                <w:b/>
                <w:bCs/>
                <w:color w:val="000000"/>
                <w:sz w:val="22"/>
                <w:szCs w:val="22"/>
              </w:rPr>
            </w:pPr>
          </w:p>
        </w:tc>
        <w:tc>
          <w:tcPr>
            <w:tcW w:w="151" w:type="pct"/>
            <w:vMerge/>
            <w:tcBorders>
              <w:top w:val="double" w:sz="6" w:space="0" w:color="auto"/>
              <w:left w:val="single" w:sz="4" w:space="0" w:color="auto"/>
              <w:bottom w:val="single" w:sz="4" w:space="0" w:color="auto"/>
              <w:right w:val="single" w:sz="4" w:space="0" w:color="auto"/>
            </w:tcBorders>
            <w:vAlign w:val="center"/>
            <w:hideMark/>
          </w:tcPr>
          <w:p w14:paraId="0A074A8D" w14:textId="77777777" w:rsidR="00450923" w:rsidRPr="001D0681" w:rsidRDefault="00450923" w:rsidP="0027133D">
            <w:pPr>
              <w:spacing w:after="0"/>
              <w:jc w:val="center"/>
              <w:rPr>
                <w:rFonts w:ascii="Times New Roman" w:hAnsi="Times New Roman"/>
                <w:b/>
                <w:bCs/>
                <w:color w:val="000000"/>
                <w:sz w:val="22"/>
                <w:szCs w:val="22"/>
              </w:rPr>
            </w:pPr>
          </w:p>
        </w:tc>
        <w:tc>
          <w:tcPr>
            <w:tcW w:w="551" w:type="pct"/>
            <w:vMerge/>
            <w:tcBorders>
              <w:top w:val="double" w:sz="6" w:space="0" w:color="auto"/>
              <w:left w:val="single" w:sz="4" w:space="0" w:color="auto"/>
              <w:bottom w:val="single" w:sz="4" w:space="0" w:color="auto"/>
              <w:right w:val="single" w:sz="12" w:space="0" w:color="auto"/>
            </w:tcBorders>
            <w:vAlign w:val="center"/>
            <w:hideMark/>
          </w:tcPr>
          <w:p w14:paraId="54C3AED4" w14:textId="77777777" w:rsidR="00450923" w:rsidRPr="001D0681" w:rsidRDefault="00450923" w:rsidP="0027133D">
            <w:pPr>
              <w:spacing w:after="0"/>
              <w:jc w:val="center"/>
              <w:rPr>
                <w:rFonts w:ascii="Times New Roman" w:hAnsi="Times New Roman"/>
                <w:b/>
                <w:bCs/>
                <w:color w:val="000000"/>
                <w:sz w:val="22"/>
                <w:szCs w:val="22"/>
              </w:rPr>
            </w:pPr>
          </w:p>
        </w:tc>
        <w:tc>
          <w:tcPr>
            <w:tcW w:w="258"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216F047"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programmation initiale (a)</w:t>
            </w:r>
          </w:p>
        </w:tc>
        <w:tc>
          <w:tcPr>
            <w:tcW w:w="649" w:type="pct"/>
            <w:gridSpan w:val="3"/>
            <w:tcBorders>
              <w:top w:val="single" w:sz="4" w:space="0" w:color="auto"/>
              <w:left w:val="nil"/>
              <w:bottom w:val="single" w:sz="4" w:space="0" w:color="auto"/>
              <w:right w:val="single" w:sz="4" w:space="0" w:color="auto"/>
            </w:tcBorders>
            <w:shd w:val="clear" w:color="000000" w:fill="F2F2F2"/>
            <w:vAlign w:val="center"/>
            <w:hideMark/>
          </w:tcPr>
          <w:p w14:paraId="750CB7E5" w14:textId="77777777" w:rsidR="00450923" w:rsidRPr="00426FED" w:rsidRDefault="00450923" w:rsidP="0027133D">
            <w:pPr>
              <w:spacing w:after="0"/>
              <w:jc w:val="center"/>
              <w:rPr>
                <w:rFonts w:ascii="Times New Roman" w:hAnsi="Times New Roman"/>
                <w:b/>
                <w:color w:val="000000"/>
                <w:sz w:val="22"/>
                <w:szCs w:val="22"/>
              </w:rPr>
            </w:pPr>
            <w:r w:rsidRPr="00426FED">
              <w:rPr>
                <w:rFonts w:ascii="Times New Roman" w:hAnsi="Times New Roman"/>
                <w:b/>
                <w:color w:val="000000"/>
                <w:sz w:val="22"/>
                <w:szCs w:val="22"/>
              </w:rPr>
              <w:t>Réalisations</w:t>
            </w:r>
          </w:p>
        </w:tc>
        <w:tc>
          <w:tcPr>
            <w:tcW w:w="217"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03F7BFCF"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Taux de réalisation (100*b/a) en %</w:t>
            </w:r>
          </w:p>
        </w:tc>
        <w:tc>
          <w:tcPr>
            <w:tcW w:w="26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5286262A"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programmation initiale (a)</w:t>
            </w:r>
          </w:p>
        </w:tc>
        <w:tc>
          <w:tcPr>
            <w:tcW w:w="774" w:type="pct"/>
            <w:gridSpan w:val="3"/>
            <w:tcBorders>
              <w:top w:val="single" w:sz="4" w:space="0" w:color="auto"/>
              <w:left w:val="nil"/>
              <w:bottom w:val="single" w:sz="4" w:space="0" w:color="auto"/>
              <w:right w:val="single" w:sz="4" w:space="0" w:color="auto"/>
            </w:tcBorders>
            <w:shd w:val="clear" w:color="000000" w:fill="F2F2F2"/>
            <w:vAlign w:val="center"/>
            <w:hideMark/>
          </w:tcPr>
          <w:p w14:paraId="7F72FB69" w14:textId="77777777" w:rsidR="00450923" w:rsidRPr="00426FED" w:rsidRDefault="00450923" w:rsidP="0027133D">
            <w:pPr>
              <w:spacing w:after="0"/>
              <w:jc w:val="center"/>
              <w:rPr>
                <w:rFonts w:ascii="Times New Roman" w:hAnsi="Times New Roman"/>
                <w:b/>
                <w:color w:val="000000"/>
                <w:sz w:val="22"/>
                <w:szCs w:val="22"/>
              </w:rPr>
            </w:pPr>
            <w:r w:rsidRPr="00426FED">
              <w:rPr>
                <w:rFonts w:ascii="Times New Roman" w:hAnsi="Times New Roman"/>
                <w:b/>
                <w:color w:val="000000"/>
                <w:sz w:val="22"/>
                <w:szCs w:val="22"/>
              </w:rPr>
              <w:t>Réalisations</w:t>
            </w:r>
          </w:p>
        </w:tc>
        <w:tc>
          <w:tcPr>
            <w:tcW w:w="257"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7923E965"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Taux de réalisation (100*b/a) en %</w:t>
            </w:r>
          </w:p>
        </w:tc>
        <w:tc>
          <w:tcPr>
            <w:tcW w:w="194"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1BDCA70"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programmation initiale (a)</w:t>
            </w:r>
          </w:p>
        </w:tc>
        <w:tc>
          <w:tcPr>
            <w:tcW w:w="647" w:type="pct"/>
            <w:gridSpan w:val="3"/>
            <w:tcBorders>
              <w:top w:val="single" w:sz="4" w:space="0" w:color="auto"/>
              <w:left w:val="nil"/>
              <w:bottom w:val="single" w:sz="4" w:space="0" w:color="auto"/>
              <w:right w:val="single" w:sz="4" w:space="0" w:color="auto"/>
            </w:tcBorders>
            <w:shd w:val="clear" w:color="000000" w:fill="F2F2F2"/>
            <w:vAlign w:val="center"/>
            <w:hideMark/>
          </w:tcPr>
          <w:p w14:paraId="190C298B" w14:textId="77777777" w:rsidR="00450923" w:rsidRPr="00426FED" w:rsidRDefault="00450923" w:rsidP="0027133D">
            <w:pPr>
              <w:spacing w:after="0"/>
              <w:jc w:val="center"/>
              <w:rPr>
                <w:rFonts w:ascii="Times New Roman" w:hAnsi="Times New Roman"/>
                <w:b/>
                <w:color w:val="000000"/>
                <w:sz w:val="22"/>
                <w:szCs w:val="22"/>
              </w:rPr>
            </w:pPr>
            <w:r w:rsidRPr="00426FED">
              <w:rPr>
                <w:rFonts w:ascii="Times New Roman" w:hAnsi="Times New Roman"/>
                <w:b/>
                <w:color w:val="000000"/>
                <w:sz w:val="22"/>
                <w:szCs w:val="22"/>
              </w:rPr>
              <w:t>Réalisations</w:t>
            </w:r>
          </w:p>
        </w:tc>
        <w:tc>
          <w:tcPr>
            <w:tcW w:w="234"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02A280E8"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Taux  (100*b/a) en %</w:t>
            </w:r>
          </w:p>
        </w:tc>
      </w:tr>
      <w:tr w:rsidR="008F5BCB" w:rsidRPr="001D0681" w14:paraId="0FA870B3" w14:textId="77777777" w:rsidTr="008F5BCB">
        <w:trPr>
          <w:trHeight w:val="1704"/>
          <w:tblHeader/>
        </w:trPr>
        <w:tc>
          <w:tcPr>
            <w:tcW w:w="144" w:type="pct"/>
            <w:vMerge/>
            <w:tcBorders>
              <w:top w:val="double" w:sz="6" w:space="0" w:color="auto"/>
              <w:left w:val="double" w:sz="6" w:space="0" w:color="auto"/>
              <w:bottom w:val="single" w:sz="12" w:space="0" w:color="auto"/>
              <w:right w:val="single" w:sz="4" w:space="0" w:color="auto"/>
            </w:tcBorders>
            <w:vAlign w:val="center"/>
            <w:hideMark/>
          </w:tcPr>
          <w:p w14:paraId="11C0F84D" w14:textId="77777777" w:rsidR="00450923" w:rsidRPr="001D0681" w:rsidRDefault="00450923" w:rsidP="0027133D">
            <w:pPr>
              <w:spacing w:after="0"/>
              <w:jc w:val="center"/>
              <w:rPr>
                <w:rFonts w:ascii="Times New Roman" w:hAnsi="Times New Roman"/>
                <w:b/>
                <w:bCs/>
                <w:color w:val="000000"/>
                <w:sz w:val="22"/>
                <w:szCs w:val="22"/>
              </w:rPr>
            </w:pPr>
          </w:p>
        </w:tc>
        <w:tc>
          <w:tcPr>
            <w:tcW w:w="662" w:type="pct"/>
            <w:vMerge/>
            <w:tcBorders>
              <w:top w:val="double" w:sz="6" w:space="0" w:color="auto"/>
              <w:left w:val="single" w:sz="4" w:space="0" w:color="auto"/>
              <w:bottom w:val="single" w:sz="12" w:space="0" w:color="auto"/>
              <w:right w:val="single" w:sz="4" w:space="0" w:color="auto"/>
            </w:tcBorders>
            <w:vAlign w:val="center"/>
            <w:hideMark/>
          </w:tcPr>
          <w:p w14:paraId="33025167" w14:textId="77777777" w:rsidR="00450923" w:rsidRPr="001D0681" w:rsidRDefault="00450923" w:rsidP="0027133D">
            <w:pPr>
              <w:spacing w:after="0"/>
              <w:jc w:val="center"/>
              <w:rPr>
                <w:rFonts w:ascii="Times New Roman" w:hAnsi="Times New Roman"/>
                <w:b/>
                <w:bCs/>
                <w:color w:val="000000"/>
                <w:sz w:val="22"/>
                <w:szCs w:val="22"/>
              </w:rPr>
            </w:pPr>
          </w:p>
        </w:tc>
        <w:tc>
          <w:tcPr>
            <w:tcW w:w="151" w:type="pct"/>
            <w:vMerge/>
            <w:tcBorders>
              <w:top w:val="double" w:sz="6" w:space="0" w:color="auto"/>
              <w:left w:val="single" w:sz="4" w:space="0" w:color="auto"/>
              <w:bottom w:val="single" w:sz="12" w:space="0" w:color="auto"/>
              <w:right w:val="single" w:sz="4" w:space="0" w:color="auto"/>
            </w:tcBorders>
            <w:vAlign w:val="center"/>
            <w:hideMark/>
          </w:tcPr>
          <w:p w14:paraId="7AF9B56E" w14:textId="77777777" w:rsidR="00450923" w:rsidRPr="001D0681" w:rsidRDefault="00450923" w:rsidP="0027133D">
            <w:pPr>
              <w:spacing w:after="0"/>
              <w:jc w:val="center"/>
              <w:rPr>
                <w:rFonts w:ascii="Times New Roman" w:hAnsi="Times New Roman"/>
                <w:b/>
                <w:bCs/>
                <w:color w:val="000000"/>
                <w:sz w:val="22"/>
                <w:szCs w:val="22"/>
              </w:rPr>
            </w:pPr>
          </w:p>
        </w:tc>
        <w:tc>
          <w:tcPr>
            <w:tcW w:w="551" w:type="pct"/>
            <w:vMerge/>
            <w:tcBorders>
              <w:top w:val="double" w:sz="6" w:space="0" w:color="auto"/>
              <w:left w:val="single" w:sz="4" w:space="0" w:color="auto"/>
              <w:bottom w:val="single" w:sz="12" w:space="0" w:color="auto"/>
              <w:right w:val="single" w:sz="12" w:space="0" w:color="auto"/>
            </w:tcBorders>
            <w:vAlign w:val="center"/>
            <w:hideMark/>
          </w:tcPr>
          <w:p w14:paraId="58B23512" w14:textId="77777777" w:rsidR="00450923" w:rsidRPr="001D0681" w:rsidRDefault="00450923" w:rsidP="0027133D">
            <w:pPr>
              <w:spacing w:after="0"/>
              <w:jc w:val="center"/>
              <w:rPr>
                <w:rFonts w:ascii="Times New Roman" w:hAnsi="Times New Roman"/>
                <w:b/>
                <w:bCs/>
                <w:color w:val="000000"/>
                <w:sz w:val="22"/>
                <w:szCs w:val="22"/>
              </w:rPr>
            </w:pPr>
          </w:p>
        </w:tc>
        <w:tc>
          <w:tcPr>
            <w:tcW w:w="258" w:type="pct"/>
            <w:vMerge/>
            <w:tcBorders>
              <w:top w:val="nil"/>
              <w:left w:val="single" w:sz="12" w:space="0" w:color="auto"/>
              <w:bottom w:val="single" w:sz="12" w:space="0" w:color="auto"/>
              <w:right w:val="single" w:sz="4" w:space="0" w:color="auto"/>
            </w:tcBorders>
            <w:vAlign w:val="center"/>
            <w:hideMark/>
          </w:tcPr>
          <w:p w14:paraId="47AAD3F9" w14:textId="77777777" w:rsidR="00450923" w:rsidRPr="001D0681" w:rsidRDefault="00450923" w:rsidP="0027133D">
            <w:pPr>
              <w:spacing w:after="0"/>
              <w:jc w:val="center"/>
              <w:rPr>
                <w:rFonts w:ascii="Times New Roman" w:hAnsi="Times New Roman"/>
                <w:color w:val="000000"/>
                <w:sz w:val="22"/>
                <w:szCs w:val="22"/>
              </w:rPr>
            </w:pPr>
          </w:p>
        </w:tc>
        <w:tc>
          <w:tcPr>
            <w:tcW w:w="226" w:type="pct"/>
            <w:tcBorders>
              <w:top w:val="nil"/>
              <w:left w:val="nil"/>
              <w:bottom w:val="single" w:sz="12" w:space="0" w:color="auto"/>
              <w:right w:val="single" w:sz="4" w:space="0" w:color="auto"/>
            </w:tcBorders>
            <w:shd w:val="clear" w:color="000000" w:fill="F2F2F2"/>
            <w:textDirection w:val="btLr"/>
            <w:vAlign w:val="center"/>
            <w:hideMark/>
          </w:tcPr>
          <w:p w14:paraId="7F92C887"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Issues de la programmation (b)</w:t>
            </w:r>
          </w:p>
        </w:tc>
        <w:tc>
          <w:tcPr>
            <w:tcW w:w="209" w:type="pct"/>
            <w:tcBorders>
              <w:top w:val="nil"/>
              <w:left w:val="nil"/>
              <w:bottom w:val="single" w:sz="12" w:space="0" w:color="auto"/>
              <w:right w:val="single" w:sz="4" w:space="0" w:color="auto"/>
            </w:tcBorders>
            <w:shd w:val="clear" w:color="000000" w:fill="F2F2F2"/>
            <w:textDirection w:val="btLr"/>
            <w:vAlign w:val="center"/>
            <w:hideMark/>
          </w:tcPr>
          <w:p w14:paraId="3D23D16A"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Hors programmation (c)</w:t>
            </w:r>
          </w:p>
        </w:tc>
        <w:tc>
          <w:tcPr>
            <w:tcW w:w="214" w:type="pct"/>
            <w:tcBorders>
              <w:top w:val="nil"/>
              <w:left w:val="nil"/>
              <w:bottom w:val="single" w:sz="12" w:space="0" w:color="auto"/>
              <w:right w:val="single" w:sz="4" w:space="0" w:color="auto"/>
            </w:tcBorders>
            <w:shd w:val="clear" w:color="000000" w:fill="F2F2F2"/>
            <w:textDirection w:val="btLr"/>
            <w:vAlign w:val="center"/>
            <w:hideMark/>
          </w:tcPr>
          <w:p w14:paraId="2225986A"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Total (b+c)</w:t>
            </w:r>
          </w:p>
        </w:tc>
        <w:tc>
          <w:tcPr>
            <w:tcW w:w="217" w:type="pct"/>
            <w:vMerge/>
            <w:tcBorders>
              <w:top w:val="nil"/>
              <w:left w:val="single" w:sz="4" w:space="0" w:color="auto"/>
              <w:bottom w:val="single" w:sz="12" w:space="0" w:color="auto"/>
              <w:right w:val="single" w:sz="12" w:space="0" w:color="auto"/>
            </w:tcBorders>
            <w:vAlign w:val="center"/>
            <w:hideMark/>
          </w:tcPr>
          <w:p w14:paraId="1754EA3C" w14:textId="77777777" w:rsidR="00450923" w:rsidRPr="001D0681" w:rsidRDefault="00450923" w:rsidP="0027133D">
            <w:pPr>
              <w:spacing w:after="0"/>
              <w:jc w:val="center"/>
              <w:rPr>
                <w:rFonts w:ascii="Times New Roman" w:hAnsi="Times New Roman"/>
                <w:color w:val="000000"/>
                <w:sz w:val="22"/>
                <w:szCs w:val="22"/>
              </w:rPr>
            </w:pPr>
          </w:p>
        </w:tc>
        <w:tc>
          <w:tcPr>
            <w:tcW w:w="262" w:type="pct"/>
            <w:vMerge/>
            <w:tcBorders>
              <w:top w:val="nil"/>
              <w:left w:val="single" w:sz="12" w:space="0" w:color="auto"/>
              <w:bottom w:val="single" w:sz="12" w:space="0" w:color="auto"/>
              <w:right w:val="single" w:sz="4" w:space="0" w:color="auto"/>
            </w:tcBorders>
            <w:vAlign w:val="center"/>
            <w:hideMark/>
          </w:tcPr>
          <w:p w14:paraId="2FAABD77" w14:textId="77777777" w:rsidR="00450923" w:rsidRPr="001D0681" w:rsidRDefault="00450923" w:rsidP="0027133D">
            <w:pPr>
              <w:spacing w:after="0"/>
              <w:jc w:val="center"/>
              <w:rPr>
                <w:rFonts w:ascii="Times New Roman" w:hAnsi="Times New Roman"/>
                <w:color w:val="000000"/>
                <w:sz w:val="22"/>
                <w:szCs w:val="22"/>
              </w:rPr>
            </w:pPr>
          </w:p>
        </w:tc>
        <w:tc>
          <w:tcPr>
            <w:tcW w:w="258" w:type="pct"/>
            <w:tcBorders>
              <w:top w:val="nil"/>
              <w:left w:val="nil"/>
              <w:bottom w:val="single" w:sz="12" w:space="0" w:color="auto"/>
              <w:right w:val="single" w:sz="4" w:space="0" w:color="auto"/>
            </w:tcBorders>
            <w:shd w:val="clear" w:color="000000" w:fill="F2F2F2"/>
            <w:textDirection w:val="btLr"/>
            <w:vAlign w:val="center"/>
            <w:hideMark/>
          </w:tcPr>
          <w:p w14:paraId="44334483"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Issues de la programmation (b)</w:t>
            </w:r>
          </w:p>
        </w:tc>
        <w:tc>
          <w:tcPr>
            <w:tcW w:w="258" w:type="pct"/>
            <w:tcBorders>
              <w:top w:val="nil"/>
              <w:left w:val="nil"/>
              <w:bottom w:val="single" w:sz="12" w:space="0" w:color="auto"/>
              <w:right w:val="single" w:sz="4" w:space="0" w:color="auto"/>
            </w:tcBorders>
            <w:shd w:val="clear" w:color="000000" w:fill="F2F2F2"/>
            <w:textDirection w:val="btLr"/>
            <w:vAlign w:val="center"/>
            <w:hideMark/>
          </w:tcPr>
          <w:p w14:paraId="7DD83DF6"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Hors programmation (c)</w:t>
            </w:r>
          </w:p>
        </w:tc>
        <w:tc>
          <w:tcPr>
            <w:tcW w:w="258" w:type="pct"/>
            <w:tcBorders>
              <w:top w:val="nil"/>
              <w:left w:val="nil"/>
              <w:bottom w:val="single" w:sz="12" w:space="0" w:color="auto"/>
              <w:right w:val="single" w:sz="4" w:space="0" w:color="auto"/>
            </w:tcBorders>
            <w:shd w:val="clear" w:color="000000" w:fill="F2F2F2"/>
            <w:textDirection w:val="btLr"/>
            <w:vAlign w:val="center"/>
            <w:hideMark/>
          </w:tcPr>
          <w:p w14:paraId="6BCE078B"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Total (b+c)</w:t>
            </w:r>
          </w:p>
        </w:tc>
        <w:tc>
          <w:tcPr>
            <w:tcW w:w="257" w:type="pct"/>
            <w:vMerge/>
            <w:tcBorders>
              <w:top w:val="nil"/>
              <w:left w:val="single" w:sz="4" w:space="0" w:color="auto"/>
              <w:bottom w:val="single" w:sz="12" w:space="0" w:color="auto"/>
              <w:right w:val="single" w:sz="12" w:space="0" w:color="auto"/>
            </w:tcBorders>
            <w:vAlign w:val="center"/>
            <w:hideMark/>
          </w:tcPr>
          <w:p w14:paraId="5A043F07" w14:textId="77777777" w:rsidR="00450923" w:rsidRPr="001D0681" w:rsidRDefault="00450923" w:rsidP="0027133D">
            <w:pPr>
              <w:spacing w:after="0"/>
              <w:jc w:val="center"/>
              <w:rPr>
                <w:rFonts w:ascii="Times New Roman" w:hAnsi="Times New Roman"/>
                <w:color w:val="000000"/>
                <w:sz w:val="22"/>
                <w:szCs w:val="22"/>
              </w:rPr>
            </w:pPr>
          </w:p>
        </w:tc>
        <w:tc>
          <w:tcPr>
            <w:tcW w:w="194" w:type="pct"/>
            <w:vMerge/>
            <w:tcBorders>
              <w:top w:val="nil"/>
              <w:left w:val="single" w:sz="12" w:space="0" w:color="auto"/>
              <w:bottom w:val="single" w:sz="12" w:space="0" w:color="auto"/>
              <w:right w:val="single" w:sz="4" w:space="0" w:color="auto"/>
            </w:tcBorders>
            <w:vAlign w:val="center"/>
            <w:hideMark/>
          </w:tcPr>
          <w:p w14:paraId="6FF2E028" w14:textId="77777777" w:rsidR="00450923" w:rsidRPr="001D0681" w:rsidRDefault="00450923" w:rsidP="0027133D">
            <w:pPr>
              <w:spacing w:after="0"/>
              <w:jc w:val="center"/>
              <w:rPr>
                <w:rFonts w:ascii="Times New Roman" w:hAnsi="Times New Roman"/>
                <w:color w:val="000000"/>
                <w:sz w:val="22"/>
                <w:szCs w:val="22"/>
              </w:rPr>
            </w:pPr>
          </w:p>
        </w:tc>
        <w:tc>
          <w:tcPr>
            <w:tcW w:w="226" w:type="pct"/>
            <w:tcBorders>
              <w:top w:val="nil"/>
              <w:left w:val="nil"/>
              <w:bottom w:val="single" w:sz="12" w:space="0" w:color="auto"/>
              <w:right w:val="single" w:sz="4" w:space="0" w:color="auto"/>
            </w:tcBorders>
            <w:shd w:val="clear" w:color="000000" w:fill="F2F2F2"/>
            <w:textDirection w:val="btLr"/>
            <w:vAlign w:val="center"/>
            <w:hideMark/>
          </w:tcPr>
          <w:p w14:paraId="538E5EF5"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Issues de la programmation (b)</w:t>
            </w:r>
          </w:p>
        </w:tc>
        <w:tc>
          <w:tcPr>
            <w:tcW w:w="205" w:type="pct"/>
            <w:tcBorders>
              <w:top w:val="nil"/>
              <w:left w:val="nil"/>
              <w:bottom w:val="single" w:sz="12" w:space="0" w:color="auto"/>
              <w:right w:val="single" w:sz="4" w:space="0" w:color="auto"/>
            </w:tcBorders>
            <w:shd w:val="clear" w:color="000000" w:fill="F2F2F2"/>
            <w:textDirection w:val="btLr"/>
            <w:vAlign w:val="center"/>
            <w:hideMark/>
          </w:tcPr>
          <w:p w14:paraId="17DDC3BC"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Hors programmation (c)</w:t>
            </w:r>
          </w:p>
        </w:tc>
        <w:tc>
          <w:tcPr>
            <w:tcW w:w="216" w:type="pct"/>
            <w:tcBorders>
              <w:top w:val="nil"/>
              <w:left w:val="nil"/>
              <w:bottom w:val="single" w:sz="12" w:space="0" w:color="auto"/>
              <w:right w:val="single" w:sz="4" w:space="0" w:color="auto"/>
            </w:tcBorders>
            <w:shd w:val="clear" w:color="000000" w:fill="F2F2F2"/>
            <w:textDirection w:val="btLr"/>
            <w:vAlign w:val="center"/>
            <w:hideMark/>
          </w:tcPr>
          <w:p w14:paraId="31AAB7E6"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Total (b+c)</w:t>
            </w:r>
          </w:p>
        </w:tc>
        <w:tc>
          <w:tcPr>
            <w:tcW w:w="234" w:type="pct"/>
            <w:vMerge/>
            <w:tcBorders>
              <w:top w:val="nil"/>
              <w:left w:val="single" w:sz="4" w:space="0" w:color="auto"/>
              <w:bottom w:val="single" w:sz="12" w:space="0" w:color="auto"/>
              <w:right w:val="double" w:sz="6" w:space="0" w:color="auto"/>
            </w:tcBorders>
            <w:vAlign w:val="center"/>
            <w:hideMark/>
          </w:tcPr>
          <w:p w14:paraId="7D5DB9A9" w14:textId="77777777" w:rsidR="00450923" w:rsidRPr="001D0681" w:rsidRDefault="00450923" w:rsidP="0027133D">
            <w:pPr>
              <w:spacing w:after="0"/>
              <w:jc w:val="center"/>
              <w:rPr>
                <w:rFonts w:ascii="Times New Roman" w:hAnsi="Times New Roman"/>
                <w:color w:val="000000"/>
                <w:sz w:val="22"/>
                <w:szCs w:val="22"/>
              </w:rPr>
            </w:pPr>
          </w:p>
        </w:tc>
      </w:tr>
      <w:tr w:rsidR="008F5BCB" w:rsidRPr="001D0681" w14:paraId="68A8B42A" w14:textId="77777777" w:rsidTr="008F5BCB">
        <w:trPr>
          <w:trHeight w:val="501"/>
        </w:trPr>
        <w:tc>
          <w:tcPr>
            <w:tcW w:w="144"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4BF83082"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w:t>
            </w:r>
          </w:p>
        </w:tc>
        <w:tc>
          <w:tcPr>
            <w:tcW w:w="662" w:type="pct"/>
            <w:tcBorders>
              <w:top w:val="single" w:sz="12" w:space="0" w:color="auto"/>
              <w:left w:val="nil"/>
              <w:bottom w:val="single" w:sz="4" w:space="0" w:color="auto"/>
              <w:right w:val="single" w:sz="4" w:space="0" w:color="auto"/>
            </w:tcBorders>
            <w:shd w:val="clear" w:color="auto" w:fill="auto"/>
            <w:vAlign w:val="center"/>
            <w:hideMark/>
          </w:tcPr>
          <w:p w14:paraId="0B69CEE2"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DREA-BMH</w:t>
            </w:r>
          </w:p>
        </w:tc>
        <w:tc>
          <w:tcPr>
            <w:tcW w:w="151" w:type="pct"/>
            <w:tcBorders>
              <w:top w:val="single" w:sz="12" w:space="0" w:color="auto"/>
              <w:left w:val="nil"/>
              <w:bottom w:val="single" w:sz="4" w:space="0" w:color="auto"/>
              <w:right w:val="single" w:sz="4" w:space="0" w:color="auto"/>
            </w:tcBorders>
            <w:shd w:val="clear" w:color="auto" w:fill="auto"/>
            <w:vAlign w:val="center"/>
            <w:hideMark/>
          </w:tcPr>
          <w:p w14:paraId="75327DE7" w14:textId="77777777" w:rsidR="00450923" w:rsidRPr="001D0681" w:rsidRDefault="00450923" w:rsidP="0027133D">
            <w:pPr>
              <w:spacing w:after="0"/>
              <w:jc w:val="center"/>
              <w:rPr>
                <w:rFonts w:ascii="Times New Roman" w:hAnsi="Times New Roman"/>
                <w:color w:val="000000"/>
                <w:sz w:val="22"/>
                <w:szCs w:val="22"/>
              </w:rPr>
            </w:pPr>
          </w:p>
        </w:tc>
        <w:tc>
          <w:tcPr>
            <w:tcW w:w="551" w:type="pct"/>
            <w:tcBorders>
              <w:top w:val="single" w:sz="12" w:space="0" w:color="auto"/>
              <w:left w:val="nil"/>
              <w:bottom w:val="single" w:sz="4" w:space="0" w:color="auto"/>
              <w:right w:val="single" w:sz="12" w:space="0" w:color="auto"/>
            </w:tcBorders>
            <w:shd w:val="clear" w:color="auto" w:fill="auto"/>
            <w:vAlign w:val="center"/>
            <w:hideMark/>
          </w:tcPr>
          <w:p w14:paraId="2D1503E6"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ABS</w:t>
            </w:r>
          </w:p>
        </w:tc>
        <w:tc>
          <w:tcPr>
            <w:tcW w:w="25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A43677F"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26E63DE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single" w:sz="12" w:space="0" w:color="auto"/>
              <w:left w:val="nil"/>
              <w:bottom w:val="single" w:sz="4" w:space="0" w:color="auto"/>
              <w:right w:val="single" w:sz="4" w:space="0" w:color="auto"/>
            </w:tcBorders>
            <w:shd w:val="clear" w:color="auto" w:fill="auto"/>
            <w:vAlign w:val="center"/>
            <w:hideMark/>
          </w:tcPr>
          <w:p w14:paraId="69E21E7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single" w:sz="12" w:space="0" w:color="auto"/>
              <w:left w:val="nil"/>
              <w:bottom w:val="single" w:sz="4" w:space="0" w:color="auto"/>
              <w:right w:val="single" w:sz="4" w:space="0" w:color="auto"/>
            </w:tcBorders>
            <w:shd w:val="clear" w:color="auto" w:fill="auto"/>
            <w:vAlign w:val="center"/>
            <w:hideMark/>
          </w:tcPr>
          <w:p w14:paraId="22B86B2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single" w:sz="12" w:space="0" w:color="auto"/>
              <w:left w:val="nil"/>
              <w:bottom w:val="single" w:sz="4" w:space="0" w:color="auto"/>
              <w:right w:val="single" w:sz="12" w:space="0" w:color="auto"/>
            </w:tcBorders>
            <w:shd w:val="clear" w:color="auto" w:fill="auto"/>
            <w:vAlign w:val="center"/>
          </w:tcPr>
          <w:p w14:paraId="17F313B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348A3A1" w14:textId="5FF706B9"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81</w:t>
            </w:r>
            <w:r w:rsidR="003F47E8">
              <w:rPr>
                <w:rFonts w:ascii="Times New Roman" w:hAnsi="Times New Roman"/>
                <w:color w:val="000000"/>
                <w:sz w:val="22"/>
                <w:szCs w:val="22"/>
              </w:rPr>
              <w:t>,</w:t>
            </w:r>
            <w:r w:rsidRPr="00FB02E5">
              <w:rPr>
                <w:rFonts w:ascii="Times New Roman" w:hAnsi="Times New Roman"/>
                <w:color w:val="000000"/>
                <w:sz w:val="22"/>
                <w:szCs w:val="22"/>
              </w:rPr>
              <w:t>2</w:t>
            </w:r>
          </w:p>
        </w:tc>
        <w:tc>
          <w:tcPr>
            <w:tcW w:w="258" w:type="pct"/>
            <w:tcBorders>
              <w:top w:val="single" w:sz="12" w:space="0" w:color="auto"/>
              <w:left w:val="nil"/>
              <w:bottom w:val="single" w:sz="4" w:space="0" w:color="auto"/>
              <w:right w:val="single" w:sz="4" w:space="0" w:color="auto"/>
            </w:tcBorders>
            <w:shd w:val="clear" w:color="auto" w:fill="auto"/>
            <w:noWrap/>
            <w:vAlign w:val="center"/>
            <w:hideMark/>
          </w:tcPr>
          <w:p w14:paraId="74BA4841" w14:textId="320B0F01"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48</w:t>
            </w:r>
            <w:r w:rsidR="003F47E8">
              <w:rPr>
                <w:rFonts w:ascii="Times New Roman" w:hAnsi="Times New Roman"/>
                <w:color w:val="000000"/>
                <w:sz w:val="22"/>
                <w:szCs w:val="22"/>
              </w:rPr>
              <w:t>,</w:t>
            </w:r>
            <w:r w:rsidRPr="00FB02E5">
              <w:rPr>
                <w:rFonts w:ascii="Times New Roman" w:hAnsi="Times New Roman"/>
                <w:color w:val="000000"/>
                <w:sz w:val="22"/>
                <w:szCs w:val="22"/>
              </w:rPr>
              <w:t>7</w:t>
            </w:r>
          </w:p>
        </w:tc>
        <w:tc>
          <w:tcPr>
            <w:tcW w:w="258" w:type="pct"/>
            <w:tcBorders>
              <w:top w:val="single" w:sz="12" w:space="0" w:color="auto"/>
              <w:left w:val="nil"/>
              <w:bottom w:val="single" w:sz="4" w:space="0" w:color="auto"/>
              <w:right w:val="single" w:sz="4" w:space="0" w:color="auto"/>
            </w:tcBorders>
            <w:shd w:val="clear" w:color="auto" w:fill="auto"/>
            <w:vAlign w:val="center"/>
            <w:hideMark/>
          </w:tcPr>
          <w:p w14:paraId="2972CD9E" w14:textId="028C83B2"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single" w:sz="12" w:space="0" w:color="auto"/>
              <w:left w:val="nil"/>
              <w:bottom w:val="single" w:sz="4" w:space="0" w:color="auto"/>
              <w:right w:val="single" w:sz="4" w:space="0" w:color="auto"/>
            </w:tcBorders>
            <w:shd w:val="clear" w:color="auto" w:fill="auto"/>
            <w:vAlign w:val="center"/>
            <w:hideMark/>
          </w:tcPr>
          <w:p w14:paraId="3446DE5F" w14:textId="4B39AB49"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48</w:t>
            </w:r>
            <w:r w:rsidR="003F47E8">
              <w:rPr>
                <w:rFonts w:ascii="Times New Roman" w:hAnsi="Times New Roman"/>
                <w:color w:val="000000"/>
                <w:sz w:val="22"/>
                <w:szCs w:val="22"/>
              </w:rPr>
              <w:t>,</w:t>
            </w:r>
            <w:r w:rsidRPr="00FB02E5">
              <w:rPr>
                <w:rFonts w:ascii="Times New Roman" w:hAnsi="Times New Roman"/>
                <w:color w:val="000000"/>
                <w:sz w:val="22"/>
                <w:szCs w:val="22"/>
              </w:rPr>
              <w:t>7</w:t>
            </w:r>
          </w:p>
        </w:tc>
        <w:tc>
          <w:tcPr>
            <w:tcW w:w="257" w:type="pct"/>
            <w:tcBorders>
              <w:top w:val="single" w:sz="12" w:space="0" w:color="auto"/>
              <w:left w:val="nil"/>
              <w:bottom w:val="single" w:sz="4" w:space="0" w:color="auto"/>
              <w:right w:val="single" w:sz="12" w:space="0" w:color="auto"/>
            </w:tcBorders>
            <w:shd w:val="clear" w:color="auto" w:fill="auto"/>
            <w:vAlign w:val="center"/>
            <w:hideMark/>
          </w:tcPr>
          <w:p w14:paraId="1DCDB04A" w14:textId="348051BD"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60</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19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6F0CF3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single" w:sz="12" w:space="0" w:color="auto"/>
              <w:left w:val="nil"/>
              <w:bottom w:val="single" w:sz="4" w:space="0" w:color="auto"/>
              <w:right w:val="single" w:sz="4" w:space="0" w:color="auto"/>
            </w:tcBorders>
            <w:shd w:val="clear" w:color="auto" w:fill="auto"/>
            <w:noWrap/>
            <w:vAlign w:val="center"/>
            <w:hideMark/>
          </w:tcPr>
          <w:p w14:paraId="0F494925"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single" w:sz="12" w:space="0" w:color="auto"/>
              <w:left w:val="nil"/>
              <w:bottom w:val="single" w:sz="4" w:space="0" w:color="auto"/>
              <w:right w:val="single" w:sz="4" w:space="0" w:color="auto"/>
            </w:tcBorders>
            <w:shd w:val="clear" w:color="auto" w:fill="auto"/>
            <w:vAlign w:val="center"/>
            <w:hideMark/>
          </w:tcPr>
          <w:p w14:paraId="0987C8B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single" w:sz="12" w:space="0" w:color="auto"/>
              <w:left w:val="nil"/>
              <w:bottom w:val="single" w:sz="4" w:space="0" w:color="auto"/>
              <w:right w:val="single" w:sz="4" w:space="0" w:color="auto"/>
            </w:tcBorders>
            <w:shd w:val="clear" w:color="auto" w:fill="auto"/>
            <w:vAlign w:val="center"/>
            <w:hideMark/>
          </w:tcPr>
          <w:p w14:paraId="392BD7C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single" w:sz="12" w:space="0" w:color="auto"/>
              <w:left w:val="nil"/>
              <w:bottom w:val="single" w:sz="4" w:space="0" w:color="auto"/>
              <w:right w:val="double" w:sz="6" w:space="0" w:color="auto"/>
            </w:tcBorders>
            <w:shd w:val="clear" w:color="auto" w:fill="auto"/>
            <w:vAlign w:val="center"/>
            <w:hideMark/>
          </w:tcPr>
          <w:p w14:paraId="62015863"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2736C937"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2B14A62C"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2</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14:paraId="5237A393"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DGEP</w:t>
            </w:r>
          </w:p>
        </w:tc>
        <w:tc>
          <w:tcPr>
            <w:tcW w:w="151" w:type="pct"/>
            <w:tcBorders>
              <w:top w:val="nil"/>
              <w:left w:val="nil"/>
              <w:bottom w:val="single" w:sz="4" w:space="0" w:color="auto"/>
              <w:right w:val="single" w:sz="4" w:space="0" w:color="auto"/>
            </w:tcBorders>
            <w:shd w:val="clear" w:color="auto" w:fill="F2F2F2" w:themeFill="background1" w:themeFillShade="F2"/>
            <w:vAlign w:val="center"/>
            <w:hideMark/>
          </w:tcPr>
          <w:p w14:paraId="3B8B2415" w14:textId="77777777" w:rsidR="00450923" w:rsidRPr="001D0681" w:rsidRDefault="00450923" w:rsidP="0027133D">
            <w:pPr>
              <w:spacing w:after="0"/>
              <w:jc w:val="center"/>
              <w:rPr>
                <w:rFonts w:ascii="Times New Roman" w:hAnsi="Times New Roman"/>
                <w:color w:val="000000"/>
                <w:sz w:val="22"/>
                <w:szCs w:val="22"/>
              </w:rPr>
            </w:pPr>
          </w:p>
        </w:tc>
        <w:tc>
          <w:tcPr>
            <w:tcW w:w="551" w:type="pct"/>
            <w:tcBorders>
              <w:top w:val="nil"/>
              <w:left w:val="nil"/>
              <w:bottom w:val="single" w:sz="4" w:space="0" w:color="auto"/>
              <w:right w:val="single" w:sz="12" w:space="0" w:color="auto"/>
            </w:tcBorders>
            <w:shd w:val="clear" w:color="auto" w:fill="F2F2F2" w:themeFill="background1" w:themeFillShade="F2"/>
            <w:vAlign w:val="center"/>
            <w:hideMark/>
          </w:tcPr>
          <w:p w14:paraId="63F3FFC3"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ETAT</w:t>
            </w:r>
          </w:p>
        </w:tc>
        <w:tc>
          <w:tcPr>
            <w:tcW w:w="258"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22A7B648"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F2F2F2" w:themeFill="background1" w:themeFillShade="F2"/>
            <w:vAlign w:val="center"/>
            <w:hideMark/>
          </w:tcPr>
          <w:p w14:paraId="1708A4D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auto" w:fill="F2F2F2" w:themeFill="background1" w:themeFillShade="F2"/>
            <w:vAlign w:val="center"/>
            <w:hideMark/>
          </w:tcPr>
          <w:p w14:paraId="41A8F79E"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F2F2F2" w:themeFill="background1" w:themeFillShade="F2"/>
            <w:vAlign w:val="center"/>
            <w:hideMark/>
          </w:tcPr>
          <w:p w14:paraId="0A3039A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auto" w:fill="F2F2F2" w:themeFill="background1" w:themeFillShade="F2"/>
            <w:vAlign w:val="center"/>
          </w:tcPr>
          <w:p w14:paraId="771F5EB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09810659"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auto" w:fill="F2F2F2" w:themeFill="background1" w:themeFillShade="F2"/>
            <w:noWrap/>
            <w:vAlign w:val="center"/>
            <w:hideMark/>
          </w:tcPr>
          <w:p w14:paraId="35DD27A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auto" w:fill="F2F2F2" w:themeFill="background1" w:themeFillShade="F2"/>
            <w:vAlign w:val="center"/>
            <w:hideMark/>
          </w:tcPr>
          <w:p w14:paraId="0045EDCF" w14:textId="798B50C6" w:rsidR="00450923" w:rsidRPr="00FB02E5" w:rsidRDefault="008F5BCB" w:rsidP="0027133D">
            <w:pPr>
              <w:spacing w:after="0"/>
              <w:jc w:val="center"/>
              <w:rPr>
                <w:rFonts w:ascii="Times New Roman" w:hAnsi="Times New Roman"/>
                <w:color w:val="000000"/>
                <w:sz w:val="22"/>
                <w:szCs w:val="22"/>
              </w:rPr>
            </w:pPr>
            <w:r>
              <w:rPr>
                <w:rFonts w:ascii="Times New Roman" w:hAnsi="Times New Roman"/>
                <w:color w:val="000000"/>
                <w:sz w:val="22"/>
                <w:szCs w:val="22"/>
              </w:rPr>
              <w:t>150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F2F2F2" w:themeFill="background1" w:themeFillShade="F2"/>
            <w:vAlign w:val="center"/>
            <w:hideMark/>
          </w:tcPr>
          <w:p w14:paraId="15C0D905" w14:textId="43BAE212" w:rsidR="00450923" w:rsidRPr="00FB02E5" w:rsidRDefault="008F5BCB" w:rsidP="0027133D">
            <w:pPr>
              <w:spacing w:after="0"/>
              <w:jc w:val="center"/>
              <w:rPr>
                <w:rFonts w:ascii="Times New Roman" w:hAnsi="Times New Roman"/>
                <w:color w:val="000000"/>
                <w:sz w:val="22"/>
                <w:szCs w:val="22"/>
              </w:rPr>
            </w:pPr>
            <w:r>
              <w:rPr>
                <w:rFonts w:ascii="Times New Roman" w:hAnsi="Times New Roman"/>
                <w:color w:val="000000"/>
                <w:sz w:val="22"/>
                <w:szCs w:val="22"/>
              </w:rPr>
              <w:t>150</w:t>
            </w:r>
            <w:r w:rsidR="003F47E8">
              <w:rPr>
                <w:rFonts w:ascii="Times New Roman" w:hAnsi="Times New Roman"/>
                <w:color w:val="000000"/>
                <w:sz w:val="22"/>
                <w:szCs w:val="22"/>
              </w:rPr>
              <w:t>,</w:t>
            </w:r>
            <w:r>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auto" w:fill="F2F2F2" w:themeFill="background1" w:themeFillShade="F2"/>
            <w:vAlign w:val="center"/>
            <w:hideMark/>
          </w:tcPr>
          <w:p w14:paraId="22525ED9"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194"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4D0D7E5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F2F2F2" w:themeFill="background1" w:themeFillShade="F2"/>
            <w:noWrap/>
            <w:vAlign w:val="center"/>
            <w:hideMark/>
          </w:tcPr>
          <w:p w14:paraId="19B55F13"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auto" w:fill="F2F2F2" w:themeFill="background1" w:themeFillShade="F2"/>
            <w:vAlign w:val="center"/>
            <w:hideMark/>
          </w:tcPr>
          <w:p w14:paraId="5E0D1299"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auto" w:fill="F2F2F2" w:themeFill="background1" w:themeFillShade="F2"/>
            <w:vAlign w:val="center"/>
            <w:hideMark/>
          </w:tcPr>
          <w:p w14:paraId="368F685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auto" w:fill="F2F2F2" w:themeFill="background1" w:themeFillShade="F2"/>
            <w:vAlign w:val="center"/>
            <w:hideMark/>
          </w:tcPr>
          <w:p w14:paraId="36A30655"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0C19E6A6"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7BD210C1"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3</w:t>
            </w:r>
          </w:p>
        </w:tc>
        <w:tc>
          <w:tcPr>
            <w:tcW w:w="662" w:type="pct"/>
            <w:tcBorders>
              <w:top w:val="nil"/>
              <w:left w:val="nil"/>
              <w:bottom w:val="single" w:sz="4" w:space="0" w:color="auto"/>
              <w:right w:val="single" w:sz="4" w:space="0" w:color="auto"/>
            </w:tcBorders>
            <w:shd w:val="clear" w:color="auto" w:fill="auto"/>
            <w:vAlign w:val="center"/>
            <w:hideMark/>
          </w:tcPr>
          <w:p w14:paraId="44D9AAC8"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PHA/BID-UEMOA</w:t>
            </w:r>
          </w:p>
        </w:tc>
        <w:tc>
          <w:tcPr>
            <w:tcW w:w="151" w:type="pct"/>
            <w:tcBorders>
              <w:top w:val="nil"/>
              <w:left w:val="nil"/>
              <w:bottom w:val="single" w:sz="4" w:space="0" w:color="auto"/>
              <w:right w:val="single" w:sz="4" w:space="0" w:color="auto"/>
            </w:tcBorders>
            <w:shd w:val="clear" w:color="auto" w:fill="auto"/>
            <w:vAlign w:val="center"/>
            <w:hideMark/>
          </w:tcPr>
          <w:p w14:paraId="6D799F6F"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8</w:t>
            </w:r>
          </w:p>
        </w:tc>
        <w:tc>
          <w:tcPr>
            <w:tcW w:w="551" w:type="pct"/>
            <w:tcBorders>
              <w:top w:val="nil"/>
              <w:left w:val="nil"/>
              <w:bottom w:val="single" w:sz="4" w:space="0" w:color="auto"/>
              <w:right w:val="single" w:sz="12" w:space="0" w:color="auto"/>
            </w:tcBorders>
            <w:shd w:val="clear" w:color="auto" w:fill="auto"/>
            <w:vAlign w:val="center"/>
            <w:hideMark/>
          </w:tcPr>
          <w:p w14:paraId="6DE64AED"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BID-UEMOA</w:t>
            </w:r>
          </w:p>
        </w:tc>
        <w:tc>
          <w:tcPr>
            <w:tcW w:w="258" w:type="pct"/>
            <w:tcBorders>
              <w:top w:val="nil"/>
              <w:left w:val="single" w:sz="12" w:space="0" w:color="auto"/>
              <w:bottom w:val="single" w:sz="4" w:space="0" w:color="auto"/>
              <w:right w:val="single" w:sz="4" w:space="0" w:color="auto"/>
            </w:tcBorders>
            <w:shd w:val="clear" w:color="auto" w:fill="auto"/>
            <w:vAlign w:val="center"/>
            <w:hideMark/>
          </w:tcPr>
          <w:p w14:paraId="36D54BA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vAlign w:val="center"/>
            <w:hideMark/>
          </w:tcPr>
          <w:p w14:paraId="2FC317C3"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auto" w:fill="auto"/>
            <w:vAlign w:val="center"/>
            <w:hideMark/>
          </w:tcPr>
          <w:p w14:paraId="6A73572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auto"/>
            <w:vAlign w:val="center"/>
            <w:hideMark/>
          </w:tcPr>
          <w:p w14:paraId="65E244CF"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auto" w:fill="auto"/>
            <w:vAlign w:val="center"/>
          </w:tcPr>
          <w:p w14:paraId="34769F6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auto" w:fill="auto"/>
            <w:vAlign w:val="center"/>
            <w:hideMark/>
          </w:tcPr>
          <w:p w14:paraId="45CE02F7" w14:textId="015E3D1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374</w:t>
            </w:r>
            <w:r w:rsidR="003F47E8">
              <w:rPr>
                <w:rFonts w:ascii="Times New Roman" w:hAnsi="Times New Roman"/>
                <w:color w:val="000000"/>
                <w:sz w:val="22"/>
                <w:szCs w:val="22"/>
              </w:rPr>
              <w:t>,</w:t>
            </w:r>
            <w:r w:rsidRPr="00FB02E5">
              <w:rPr>
                <w:rFonts w:ascii="Times New Roman" w:hAnsi="Times New Roman"/>
                <w:color w:val="000000"/>
                <w:sz w:val="22"/>
                <w:szCs w:val="22"/>
              </w:rPr>
              <w:t>1</w:t>
            </w:r>
          </w:p>
        </w:tc>
        <w:tc>
          <w:tcPr>
            <w:tcW w:w="258" w:type="pct"/>
            <w:tcBorders>
              <w:top w:val="nil"/>
              <w:left w:val="nil"/>
              <w:bottom w:val="single" w:sz="4" w:space="0" w:color="auto"/>
              <w:right w:val="single" w:sz="4" w:space="0" w:color="auto"/>
            </w:tcBorders>
            <w:shd w:val="clear" w:color="auto" w:fill="auto"/>
            <w:noWrap/>
            <w:vAlign w:val="center"/>
            <w:hideMark/>
          </w:tcPr>
          <w:p w14:paraId="0B54A1B0" w14:textId="7D1F239A"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233</w:t>
            </w:r>
            <w:r w:rsidR="003F47E8">
              <w:rPr>
                <w:rFonts w:ascii="Times New Roman" w:hAnsi="Times New Roman"/>
                <w:color w:val="000000"/>
                <w:sz w:val="22"/>
                <w:szCs w:val="22"/>
              </w:rPr>
              <w:t>,</w:t>
            </w:r>
            <w:r w:rsidRPr="00FB02E5">
              <w:rPr>
                <w:rFonts w:ascii="Times New Roman" w:hAnsi="Times New Roman"/>
                <w:color w:val="000000"/>
                <w:sz w:val="22"/>
                <w:szCs w:val="22"/>
              </w:rPr>
              <w:t>8</w:t>
            </w:r>
          </w:p>
        </w:tc>
        <w:tc>
          <w:tcPr>
            <w:tcW w:w="258" w:type="pct"/>
            <w:tcBorders>
              <w:top w:val="nil"/>
              <w:left w:val="nil"/>
              <w:bottom w:val="single" w:sz="4" w:space="0" w:color="auto"/>
              <w:right w:val="single" w:sz="4" w:space="0" w:color="auto"/>
            </w:tcBorders>
            <w:shd w:val="clear" w:color="auto" w:fill="auto"/>
            <w:vAlign w:val="center"/>
            <w:hideMark/>
          </w:tcPr>
          <w:p w14:paraId="48CB9C40" w14:textId="29A75012"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46362FBF" w14:textId="242B9E22"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233</w:t>
            </w:r>
            <w:r w:rsidR="003F47E8">
              <w:rPr>
                <w:rFonts w:ascii="Times New Roman" w:hAnsi="Times New Roman"/>
                <w:color w:val="000000"/>
                <w:sz w:val="22"/>
                <w:szCs w:val="22"/>
              </w:rPr>
              <w:t>,</w:t>
            </w:r>
            <w:r w:rsidRPr="00FB02E5">
              <w:rPr>
                <w:rFonts w:ascii="Times New Roman" w:hAnsi="Times New Roman"/>
                <w:color w:val="000000"/>
                <w:sz w:val="22"/>
                <w:szCs w:val="22"/>
              </w:rPr>
              <w:t>8</w:t>
            </w:r>
          </w:p>
        </w:tc>
        <w:tc>
          <w:tcPr>
            <w:tcW w:w="257" w:type="pct"/>
            <w:tcBorders>
              <w:top w:val="nil"/>
              <w:left w:val="nil"/>
              <w:bottom w:val="single" w:sz="4" w:space="0" w:color="auto"/>
              <w:right w:val="single" w:sz="12" w:space="0" w:color="auto"/>
            </w:tcBorders>
            <w:shd w:val="clear" w:color="auto" w:fill="auto"/>
            <w:vAlign w:val="center"/>
            <w:hideMark/>
          </w:tcPr>
          <w:p w14:paraId="27D28CD4" w14:textId="15984AE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62</w:t>
            </w:r>
            <w:r w:rsidR="003F47E8">
              <w:rPr>
                <w:rFonts w:ascii="Times New Roman" w:hAnsi="Times New Roman"/>
                <w:color w:val="000000"/>
                <w:sz w:val="22"/>
                <w:szCs w:val="22"/>
              </w:rPr>
              <w:t>,</w:t>
            </w:r>
            <w:r w:rsidRPr="00FB02E5">
              <w:rPr>
                <w:rFonts w:ascii="Times New Roman" w:hAnsi="Times New Roman"/>
                <w:color w:val="000000"/>
                <w:sz w:val="22"/>
                <w:szCs w:val="22"/>
              </w:rPr>
              <w:t>5</w:t>
            </w:r>
          </w:p>
        </w:tc>
        <w:tc>
          <w:tcPr>
            <w:tcW w:w="194" w:type="pct"/>
            <w:tcBorders>
              <w:top w:val="nil"/>
              <w:left w:val="single" w:sz="12" w:space="0" w:color="auto"/>
              <w:bottom w:val="single" w:sz="4" w:space="0" w:color="auto"/>
              <w:right w:val="single" w:sz="4" w:space="0" w:color="auto"/>
            </w:tcBorders>
            <w:shd w:val="clear" w:color="auto" w:fill="auto"/>
            <w:vAlign w:val="center"/>
            <w:hideMark/>
          </w:tcPr>
          <w:p w14:paraId="53715DB5"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noWrap/>
            <w:vAlign w:val="center"/>
            <w:hideMark/>
          </w:tcPr>
          <w:p w14:paraId="3F24C78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auto" w:fill="auto"/>
            <w:vAlign w:val="center"/>
            <w:hideMark/>
          </w:tcPr>
          <w:p w14:paraId="0107CA5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auto" w:fill="auto"/>
            <w:vAlign w:val="center"/>
            <w:hideMark/>
          </w:tcPr>
          <w:p w14:paraId="22EADB01"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auto" w:fill="auto"/>
            <w:vAlign w:val="center"/>
            <w:hideMark/>
          </w:tcPr>
          <w:p w14:paraId="26E075F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2E27F260" w14:textId="77777777" w:rsidTr="008F5BCB">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58B237B2"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4</w:t>
            </w:r>
          </w:p>
        </w:tc>
        <w:tc>
          <w:tcPr>
            <w:tcW w:w="662" w:type="pct"/>
            <w:tcBorders>
              <w:top w:val="nil"/>
              <w:left w:val="nil"/>
              <w:bottom w:val="single" w:sz="4" w:space="0" w:color="auto"/>
              <w:right w:val="single" w:sz="4" w:space="0" w:color="auto"/>
            </w:tcBorders>
            <w:shd w:val="clear" w:color="000000" w:fill="F2F2F2"/>
            <w:vAlign w:val="center"/>
            <w:hideMark/>
          </w:tcPr>
          <w:p w14:paraId="480F9180"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DIRECT AID</w:t>
            </w:r>
          </w:p>
        </w:tc>
        <w:tc>
          <w:tcPr>
            <w:tcW w:w="151" w:type="pct"/>
            <w:tcBorders>
              <w:top w:val="nil"/>
              <w:left w:val="nil"/>
              <w:bottom w:val="single" w:sz="4" w:space="0" w:color="auto"/>
              <w:right w:val="single" w:sz="4" w:space="0" w:color="auto"/>
            </w:tcBorders>
            <w:shd w:val="clear" w:color="000000" w:fill="F2F2F2"/>
            <w:vAlign w:val="center"/>
            <w:hideMark/>
          </w:tcPr>
          <w:p w14:paraId="184DB7F7" w14:textId="77777777" w:rsidR="00450923" w:rsidRPr="001D0681" w:rsidRDefault="00450923" w:rsidP="0027133D">
            <w:pPr>
              <w:spacing w:after="0"/>
              <w:jc w:val="center"/>
              <w:rPr>
                <w:rFonts w:ascii="Times New Roman" w:hAnsi="Times New Roman"/>
                <w:color w:val="000000"/>
                <w:sz w:val="22"/>
                <w:szCs w:val="22"/>
              </w:rPr>
            </w:pPr>
          </w:p>
        </w:tc>
        <w:tc>
          <w:tcPr>
            <w:tcW w:w="551" w:type="pct"/>
            <w:tcBorders>
              <w:top w:val="nil"/>
              <w:left w:val="nil"/>
              <w:bottom w:val="single" w:sz="4" w:space="0" w:color="auto"/>
              <w:right w:val="single" w:sz="12" w:space="0" w:color="auto"/>
            </w:tcBorders>
            <w:shd w:val="clear" w:color="000000" w:fill="F2F2F2"/>
            <w:vAlign w:val="center"/>
            <w:hideMark/>
          </w:tcPr>
          <w:p w14:paraId="789737BF"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Fonds Arabe</w:t>
            </w:r>
          </w:p>
        </w:tc>
        <w:tc>
          <w:tcPr>
            <w:tcW w:w="258" w:type="pct"/>
            <w:tcBorders>
              <w:top w:val="nil"/>
              <w:left w:val="single" w:sz="12" w:space="0" w:color="auto"/>
              <w:bottom w:val="single" w:sz="4" w:space="0" w:color="auto"/>
              <w:right w:val="single" w:sz="4" w:space="0" w:color="auto"/>
            </w:tcBorders>
            <w:shd w:val="clear" w:color="000000" w:fill="F2F2F2"/>
            <w:vAlign w:val="center"/>
            <w:hideMark/>
          </w:tcPr>
          <w:p w14:paraId="5C42A35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vAlign w:val="center"/>
            <w:hideMark/>
          </w:tcPr>
          <w:p w14:paraId="0381B566"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000000" w:fill="F2F2F2"/>
            <w:vAlign w:val="center"/>
            <w:hideMark/>
          </w:tcPr>
          <w:p w14:paraId="2218CDA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000000" w:fill="F2F2F2"/>
            <w:vAlign w:val="center"/>
            <w:hideMark/>
          </w:tcPr>
          <w:p w14:paraId="2C95E046"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000000" w:fill="F2F2F2"/>
            <w:vAlign w:val="center"/>
          </w:tcPr>
          <w:p w14:paraId="0CC9B32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000000" w:fill="F2F2F2"/>
            <w:vAlign w:val="center"/>
            <w:hideMark/>
          </w:tcPr>
          <w:p w14:paraId="30EA8AD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000000" w:fill="F2F2F2"/>
            <w:noWrap/>
            <w:vAlign w:val="center"/>
            <w:hideMark/>
          </w:tcPr>
          <w:p w14:paraId="30DDA31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000000" w:fill="F2F2F2"/>
            <w:vAlign w:val="center"/>
            <w:hideMark/>
          </w:tcPr>
          <w:p w14:paraId="41C57CC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000000" w:fill="F2F2F2"/>
            <w:vAlign w:val="center"/>
            <w:hideMark/>
          </w:tcPr>
          <w:p w14:paraId="50516BB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7" w:type="pct"/>
            <w:tcBorders>
              <w:top w:val="nil"/>
              <w:left w:val="nil"/>
              <w:bottom w:val="single" w:sz="4" w:space="0" w:color="auto"/>
              <w:right w:val="single" w:sz="12" w:space="0" w:color="auto"/>
            </w:tcBorders>
            <w:shd w:val="clear" w:color="000000" w:fill="F2F2F2"/>
            <w:vAlign w:val="center"/>
            <w:hideMark/>
          </w:tcPr>
          <w:p w14:paraId="5E9EEC0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194" w:type="pct"/>
            <w:tcBorders>
              <w:top w:val="nil"/>
              <w:left w:val="single" w:sz="12" w:space="0" w:color="auto"/>
              <w:bottom w:val="single" w:sz="4" w:space="0" w:color="auto"/>
              <w:right w:val="single" w:sz="4" w:space="0" w:color="auto"/>
            </w:tcBorders>
            <w:shd w:val="clear" w:color="000000" w:fill="F2F2F2"/>
            <w:vAlign w:val="center"/>
            <w:hideMark/>
          </w:tcPr>
          <w:p w14:paraId="11D1B57E" w14:textId="308B5DC2"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30</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26" w:type="pct"/>
            <w:tcBorders>
              <w:top w:val="nil"/>
              <w:left w:val="nil"/>
              <w:bottom w:val="single" w:sz="4" w:space="0" w:color="auto"/>
              <w:right w:val="single" w:sz="4" w:space="0" w:color="auto"/>
            </w:tcBorders>
            <w:shd w:val="clear" w:color="000000" w:fill="F2F2F2"/>
            <w:noWrap/>
            <w:vAlign w:val="center"/>
            <w:hideMark/>
          </w:tcPr>
          <w:p w14:paraId="352C5A4C" w14:textId="77777777" w:rsidR="00450923" w:rsidRPr="00FB02E5" w:rsidRDefault="00450923" w:rsidP="0027133D">
            <w:pPr>
              <w:spacing w:after="0"/>
              <w:jc w:val="center"/>
              <w:rPr>
                <w:rFonts w:ascii="Times New Roman" w:hAnsi="Times New Roman"/>
                <w:color w:val="000000"/>
                <w:sz w:val="22"/>
                <w:szCs w:val="22"/>
              </w:rPr>
            </w:pPr>
          </w:p>
        </w:tc>
        <w:tc>
          <w:tcPr>
            <w:tcW w:w="205" w:type="pct"/>
            <w:tcBorders>
              <w:top w:val="nil"/>
              <w:left w:val="nil"/>
              <w:bottom w:val="single" w:sz="4" w:space="0" w:color="auto"/>
              <w:right w:val="single" w:sz="4" w:space="0" w:color="auto"/>
            </w:tcBorders>
            <w:shd w:val="clear" w:color="000000" w:fill="F2F2F2"/>
            <w:vAlign w:val="center"/>
            <w:hideMark/>
          </w:tcPr>
          <w:p w14:paraId="0190DFF1" w14:textId="77777777" w:rsidR="00450923" w:rsidRPr="00FB02E5" w:rsidRDefault="00450923" w:rsidP="0027133D">
            <w:pPr>
              <w:spacing w:after="0"/>
              <w:jc w:val="center"/>
              <w:rPr>
                <w:rFonts w:ascii="Times New Roman" w:hAnsi="Times New Roman"/>
                <w:color w:val="000000"/>
                <w:sz w:val="22"/>
                <w:szCs w:val="22"/>
              </w:rPr>
            </w:pPr>
          </w:p>
        </w:tc>
        <w:tc>
          <w:tcPr>
            <w:tcW w:w="216" w:type="pct"/>
            <w:tcBorders>
              <w:top w:val="nil"/>
              <w:left w:val="nil"/>
              <w:bottom w:val="single" w:sz="4" w:space="0" w:color="auto"/>
              <w:right w:val="single" w:sz="4" w:space="0" w:color="auto"/>
            </w:tcBorders>
            <w:shd w:val="clear" w:color="000000" w:fill="F2F2F2"/>
            <w:vAlign w:val="center"/>
            <w:hideMark/>
          </w:tcPr>
          <w:p w14:paraId="2DEBDB39" w14:textId="77777777" w:rsidR="00450923" w:rsidRPr="00FB02E5" w:rsidRDefault="00450923" w:rsidP="0027133D">
            <w:pPr>
              <w:spacing w:after="0"/>
              <w:jc w:val="center"/>
              <w:rPr>
                <w:rFonts w:ascii="Times New Roman" w:hAnsi="Times New Roman"/>
                <w:color w:val="000000"/>
                <w:sz w:val="22"/>
                <w:szCs w:val="22"/>
              </w:rPr>
            </w:pPr>
          </w:p>
        </w:tc>
        <w:tc>
          <w:tcPr>
            <w:tcW w:w="234" w:type="pct"/>
            <w:tcBorders>
              <w:top w:val="nil"/>
              <w:left w:val="nil"/>
              <w:bottom w:val="single" w:sz="4" w:space="0" w:color="auto"/>
              <w:right w:val="double" w:sz="6" w:space="0" w:color="auto"/>
            </w:tcBorders>
            <w:shd w:val="clear" w:color="000000" w:fill="F2F2F2"/>
            <w:vAlign w:val="center"/>
            <w:hideMark/>
          </w:tcPr>
          <w:p w14:paraId="4C45D5CD" w14:textId="77777777" w:rsidR="00450923" w:rsidRPr="00FB02E5" w:rsidRDefault="00450923" w:rsidP="0027133D">
            <w:pPr>
              <w:spacing w:after="0"/>
              <w:jc w:val="center"/>
              <w:rPr>
                <w:rFonts w:ascii="Times New Roman" w:hAnsi="Times New Roman"/>
                <w:color w:val="000000"/>
                <w:sz w:val="22"/>
                <w:szCs w:val="22"/>
              </w:rPr>
            </w:pPr>
          </w:p>
        </w:tc>
      </w:tr>
      <w:tr w:rsidR="008F5BCB" w:rsidRPr="001D0681" w14:paraId="49796663"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4D8A2763"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5</w:t>
            </w:r>
          </w:p>
        </w:tc>
        <w:tc>
          <w:tcPr>
            <w:tcW w:w="662" w:type="pct"/>
            <w:tcBorders>
              <w:top w:val="nil"/>
              <w:left w:val="nil"/>
              <w:bottom w:val="single" w:sz="4" w:space="0" w:color="auto"/>
              <w:right w:val="single" w:sz="4" w:space="0" w:color="auto"/>
            </w:tcBorders>
            <w:shd w:val="clear" w:color="auto" w:fill="auto"/>
            <w:vAlign w:val="center"/>
            <w:hideMark/>
          </w:tcPr>
          <w:p w14:paraId="4815EAFD"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AT COWI</w:t>
            </w:r>
          </w:p>
        </w:tc>
        <w:tc>
          <w:tcPr>
            <w:tcW w:w="151" w:type="pct"/>
            <w:tcBorders>
              <w:top w:val="nil"/>
              <w:left w:val="nil"/>
              <w:bottom w:val="single" w:sz="4" w:space="0" w:color="auto"/>
              <w:right w:val="single" w:sz="4" w:space="0" w:color="auto"/>
            </w:tcBorders>
            <w:shd w:val="clear" w:color="auto" w:fill="auto"/>
            <w:vAlign w:val="center"/>
            <w:hideMark/>
          </w:tcPr>
          <w:p w14:paraId="0BE4C694" w14:textId="77777777" w:rsidR="00450923" w:rsidRPr="001D0681" w:rsidRDefault="00450923" w:rsidP="0027133D">
            <w:pPr>
              <w:spacing w:after="0"/>
              <w:jc w:val="center"/>
              <w:rPr>
                <w:rFonts w:ascii="Times New Roman" w:hAnsi="Times New Roman"/>
                <w:color w:val="000000"/>
                <w:sz w:val="22"/>
                <w:szCs w:val="22"/>
              </w:rPr>
            </w:pPr>
          </w:p>
        </w:tc>
        <w:tc>
          <w:tcPr>
            <w:tcW w:w="551" w:type="pct"/>
            <w:tcBorders>
              <w:top w:val="nil"/>
              <w:left w:val="nil"/>
              <w:bottom w:val="single" w:sz="4" w:space="0" w:color="auto"/>
              <w:right w:val="single" w:sz="12" w:space="0" w:color="auto"/>
            </w:tcBorders>
            <w:shd w:val="clear" w:color="auto" w:fill="auto"/>
            <w:vAlign w:val="center"/>
            <w:hideMark/>
          </w:tcPr>
          <w:p w14:paraId="62A2C6FF"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DANIDA</w:t>
            </w:r>
          </w:p>
        </w:tc>
        <w:tc>
          <w:tcPr>
            <w:tcW w:w="258" w:type="pct"/>
            <w:tcBorders>
              <w:top w:val="nil"/>
              <w:left w:val="single" w:sz="12" w:space="0" w:color="auto"/>
              <w:bottom w:val="single" w:sz="4" w:space="0" w:color="auto"/>
              <w:right w:val="single" w:sz="4" w:space="0" w:color="auto"/>
            </w:tcBorders>
            <w:shd w:val="clear" w:color="auto" w:fill="auto"/>
            <w:vAlign w:val="center"/>
            <w:hideMark/>
          </w:tcPr>
          <w:p w14:paraId="19B91D6C" w14:textId="129C8233"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105</w:t>
            </w:r>
            <w:r w:rsidR="003F47E8">
              <w:rPr>
                <w:rFonts w:ascii="Times New Roman" w:hAnsi="Times New Roman"/>
                <w:color w:val="000000"/>
                <w:sz w:val="22"/>
                <w:szCs w:val="22"/>
              </w:rPr>
              <w:t>,</w:t>
            </w:r>
            <w:r>
              <w:rPr>
                <w:rFonts w:ascii="Times New Roman" w:hAnsi="Times New Roman"/>
                <w:color w:val="000000"/>
                <w:sz w:val="22"/>
                <w:szCs w:val="22"/>
              </w:rPr>
              <w:t>0</w:t>
            </w:r>
          </w:p>
        </w:tc>
        <w:tc>
          <w:tcPr>
            <w:tcW w:w="226" w:type="pct"/>
            <w:tcBorders>
              <w:top w:val="nil"/>
              <w:left w:val="nil"/>
              <w:bottom w:val="single" w:sz="4" w:space="0" w:color="auto"/>
              <w:right w:val="single" w:sz="4" w:space="0" w:color="auto"/>
            </w:tcBorders>
            <w:shd w:val="clear" w:color="auto" w:fill="auto"/>
            <w:vAlign w:val="center"/>
            <w:hideMark/>
          </w:tcPr>
          <w:p w14:paraId="6DAA8A94" w14:textId="20EF18E9"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30</w:t>
            </w:r>
            <w:r w:rsidR="003F47E8">
              <w:rPr>
                <w:rFonts w:ascii="Times New Roman" w:hAnsi="Times New Roman"/>
                <w:color w:val="000000"/>
                <w:sz w:val="22"/>
                <w:szCs w:val="22"/>
              </w:rPr>
              <w:t>,</w:t>
            </w:r>
            <w:r>
              <w:rPr>
                <w:rFonts w:ascii="Times New Roman" w:hAnsi="Times New Roman"/>
                <w:color w:val="000000"/>
                <w:sz w:val="22"/>
                <w:szCs w:val="22"/>
              </w:rPr>
              <w:t>0</w:t>
            </w:r>
          </w:p>
        </w:tc>
        <w:tc>
          <w:tcPr>
            <w:tcW w:w="209" w:type="pct"/>
            <w:tcBorders>
              <w:top w:val="nil"/>
              <w:left w:val="nil"/>
              <w:bottom w:val="single" w:sz="4" w:space="0" w:color="auto"/>
              <w:right w:val="single" w:sz="4" w:space="0" w:color="auto"/>
            </w:tcBorders>
            <w:shd w:val="clear" w:color="auto" w:fill="auto"/>
            <w:vAlign w:val="center"/>
            <w:hideMark/>
          </w:tcPr>
          <w:p w14:paraId="42934182" w14:textId="5A067E19"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14" w:type="pct"/>
            <w:tcBorders>
              <w:top w:val="nil"/>
              <w:left w:val="nil"/>
              <w:bottom w:val="single" w:sz="4" w:space="0" w:color="auto"/>
              <w:right w:val="single" w:sz="4" w:space="0" w:color="auto"/>
            </w:tcBorders>
            <w:shd w:val="clear" w:color="auto" w:fill="auto"/>
            <w:vAlign w:val="center"/>
            <w:hideMark/>
          </w:tcPr>
          <w:p w14:paraId="2644E7E1" w14:textId="656FF82D"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30</w:t>
            </w:r>
            <w:r w:rsidR="003F47E8">
              <w:rPr>
                <w:rFonts w:ascii="Times New Roman" w:hAnsi="Times New Roman"/>
                <w:color w:val="000000"/>
                <w:sz w:val="22"/>
                <w:szCs w:val="22"/>
              </w:rPr>
              <w:t>,</w:t>
            </w:r>
            <w:r>
              <w:rPr>
                <w:rFonts w:ascii="Times New Roman" w:hAnsi="Times New Roman"/>
                <w:color w:val="000000"/>
                <w:sz w:val="22"/>
                <w:szCs w:val="22"/>
              </w:rPr>
              <w:t>0</w:t>
            </w:r>
          </w:p>
        </w:tc>
        <w:tc>
          <w:tcPr>
            <w:tcW w:w="217" w:type="pct"/>
            <w:tcBorders>
              <w:top w:val="nil"/>
              <w:left w:val="nil"/>
              <w:bottom w:val="single" w:sz="4" w:space="0" w:color="auto"/>
              <w:right w:val="single" w:sz="12" w:space="0" w:color="auto"/>
            </w:tcBorders>
            <w:shd w:val="clear" w:color="auto" w:fill="auto"/>
            <w:vAlign w:val="center"/>
            <w:hideMark/>
          </w:tcPr>
          <w:p w14:paraId="3C805970" w14:textId="34DA4409"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28</w:t>
            </w:r>
            <w:r w:rsidR="003F47E8">
              <w:rPr>
                <w:rFonts w:ascii="Times New Roman" w:hAnsi="Times New Roman"/>
                <w:color w:val="000000"/>
                <w:sz w:val="22"/>
                <w:szCs w:val="22"/>
              </w:rPr>
              <w:t>,</w:t>
            </w:r>
            <w:r w:rsidRPr="00FB02E5">
              <w:rPr>
                <w:rFonts w:ascii="Times New Roman" w:hAnsi="Times New Roman"/>
                <w:color w:val="000000"/>
                <w:sz w:val="22"/>
                <w:szCs w:val="22"/>
              </w:rPr>
              <w:t>6</w:t>
            </w:r>
          </w:p>
        </w:tc>
        <w:tc>
          <w:tcPr>
            <w:tcW w:w="262" w:type="pct"/>
            <w:tcBorders>
              <w:top w:val="nil"/>
              <w:left w:val="single" w:sz="12" w:space="0" w:color="auto"/>
              <w:bottom w:val="single" w:sz="4" w:space="0" w:color="auto"/>
              <w:right w:val="single" w:sz="4" w:space="0" w:color="auto"/>
            </w:tcBorders>
            <w:shd w:val="clear" w:color="auto" w:fill="auto"/>
            <w:vAlign w:val="center"/>
            <w:hideMark/>
          </w:tcPr>
          <w:p w14:paraId="22F3E818"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auto" w:fill="auto"/>
            <w:noWrap/>
            <w:vAlign w:val="center"/>
            <w:hideMark/>
          </w:tcPr>
          <w:p w14:paraId="021BA25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auto" w:fill="auto"/>
            <w:vAlign w:val="center"/>
            <w:hideMark/>
          </w:tcPr>
          <w:p w14:paraId="79305B6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8" w:type="pct"/>
            <w:tcBorders>
              <w:top w:val="nil"/>
              <w:left w:val="nil"/>
              <w:bottom w:val="single" w:sz="4" w:space="0" w:color="auto"/>
              <w:right w:val="single" w:sz="4" w:space="0" w:color="auto"/>
            </w:tcBorders>
            <w:shd w:val="clear" w:color="auto" w:fill="auto"/>
            <w:vAlign w:val="center"/>
            <w:hideMark/>
          </w:tcPr>
          <w:p w14:paraId="4F2EFF78"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57" w:type="pct"/>
            <w:tcBorders>
              <w:top w:val="nil"/>
              <w:left w:val="nil"/>
              <w:bottom w:val="single" w:sz="4" w:space="0" w:color="auto"/>
              <w:right w:val="single" w:sz="12" w:space="0" w:color="auto"/>
            </w:tcBorders>
            <w:shd w:val="clear" w:color="auto" w:fill="auto"/>
            <w:vAlign w:val="center"/>
            <w:hideMark/>
          </w:tcPr>
          <w:p w14:paraId="590B7DF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194" w:type="pct"/>
            <w:tcBorders>
              <w:top w:val="nil"/>
              <w:left w:val="single" w:sz="12" w:space="0" w:color="auto"/>
              <w:bottom w:val="single" w:sz="4" w:space="0" w:color="auto"/>
              <w:right w:val="single" w:sz="4" w:space="0" w:color="auto"/>
            </w:tcBorders>
            <w:shd w:val="clear" w:color="auto" w:fill="auto"/>
            <w:vAlign w:val="center"/>
            <w:hideMark/>
          </w:tcPr>
          <w:p w14:paraId="28ECC26D"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noWrap/>
            <w:vAlign w:val="center"/>
            <w:hideMark/>
          </w:tcPr>
          <w:p w14:paraId="1DEBAAF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auto" w:fill="auto"/>
            <w:vAlign w:val="center"/>
            <w:hideMark/>
          </w:tcPr>
          <w:p w14:paraId="75097CC5"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auto" w:fill="auto"/>
            <w:vAlign w:val="center"/>
            <w:hideMark/>
          </w:tcPr>
          <w:p w14:paraId="08048BA1"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auto" w:fill="auto"/>
            <w:vAlign w:val="center"/>
            <w:hideMark/>
          </w:tcPr>
          <w:p w14:paraId="316D4EE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75EB827C" w14:textId="77777777" w:rsidTr="008F5BCB">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5159B5B6"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6</w:t>
            </w:r>
          </w:p>
        </w:tc>
        <w:tc>
          <w:tcPr>
            <w:tcW w:w="662" w:type="pct"/>
            <w:tcBorders>
              <w:top w:val="nil"/>
              <w:left w:val="nil"/>
              <w:bottom w:val="single" w:sz="4" w:space="0" w:color="auto"/>
              <w:right w:val="single" w:sz="4" w:space="0" w:color="auto"/>
            </w:tcBorders>
            <w:shd w:val="clear" w:color="000000" w:fill="F2F2F2"/>
            <w:vAlign w:val="center"/>
            <w:hideMark/>
          </w:tcPr>
          <w:p w14:paraId="799CE779"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PIF</w:t>
            </w:r>
          </w:p>
        </w:tc>
        <w:tc>
          <w:tcPr>
            <w:tcW w:w="151" w:type="pct"/>
            <w:tcBorders>
              <w:top w:val="nil"/>
              <w:left w:val="nil"/>
              <w:bottom w:val="single" w:sz="4" w:space="0" w:color="auto"/>
              <w:right w:val="single" w:sz="4" w:space="0" w:color="auto"/>
            </w:tcBorders>
            <w:shd w:val="clear" w:color="000000" w:fill="F2F2F2"/>
            <w:vAlign w:val="center"/>
            <w:hideMark/>
          </w:tcPr>
          <w:p w14:paraId="1368FD6D"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2</w:t>
            </w:r>
          </w:p>
        </w:tc>
        <w:tc>
          <w:tcPr>
            <w:tcW w:w="551" w:type="pct"/>
            <w:tcBorders>
              <w:top w:val="nil"/>
              <w:left w:val="nil"/>
              <w:bottom w:val="single" w:sz="4" w:space="0" w:color="auto"/>
              <w:right w:val="single" w:sz="12" w:space="0" w:color="auto"/>
            </w:tcBorders>
            <w:shd w:val="clear" w:color="000000" w:fill="F2F2F2"/>
            <w:vAlign w:val="center"/>
            <w:hideMark/>
          </w:tcPr>
          <w:p w14:paraId="3DCF0ACD"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Banque Mondiale</w:t>
            </w:r>
          </w:p>
        </w:tc>
        <w:tc>
          <w:tcPr>
            <w:tcW w:w="258" w:type="pct"/>
            <w:tcBorders>
              <w:top w:val="nil"/>
              <w:left w:val="single" w:sz="12" w:space="0" w:color="auto"/>
              <w:bottom w:val="single" w:sz="4" w:space="0" w:color="auto"/>
              <w:right w:val="single" w:sz="4" w:space="0" w:color="auto"/>
            </w:tcBorders>
            <w:shd w:val="clear" w:color="000000" w:fill="F2F2F2"/>
            <w:vAlign w:val="center"/>
            <w:hideMark/>
          </w:tcPr>
          <w:p w14:paraId="4ADE29E5"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vAlign w:val="center"/>
            <w:hideMark/>
          </w:tcPr>
          <w:p w14:paraId="47FA24B6"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000000" w:fill="F2F2F2"/>
            <w:vAlign w:val="center"/>
            <w:hideMark/>
          </w:tcPr>
          <w:p w14:paraId="625F30E2"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000000" w:fill="F2F2F2"/>
            <w:vAlign w:val="center"/>
            <w:hideMark/>
          </w:tcPr>
          <w:p w14:paraId="78E334F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000000" w:fill="F2F2F2"/>
            <w:vAlign w:val="center"/>
          </w:tcPr>
          <w:p w14:paraId="3F7443B8"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000000" w:fill="F2F2F2"/>
            <w:vAlign w:val="center"/>
            <w:hideMark/>
          </w:tcPr>
          <w:p w14:paraId="6A56CF12" w14:textId="69B83658" w:rsidR="00450923" w:rsidRPr="00FB02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50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noWrap/>
            <w:vAlign w:val="center"/>
            <w:hideMark/>
          </w:tcPr>
          <w:p w14:paraId="1F52CE97" w14:textId="1DB97364" w:rsidR="00450923" w:rsidRPr="00FB02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14</w:t>
            </w:r>
            <w:r w:rsidR="003F47E8">
              <w:rPr>
                <w:rFonts w:ascii="Times New Roman" w:hAnsi="Times New Roman"/>
                <w:color w:val="000000"/>
                <w:sz w:val="22"/>
                <w:szCs w:val="22"/>
              </w:rPr>
              <w:t>,</w:t>
            </w:r>
            <w:r>
              <w:rPr>
                <w:rFonts w:ascii="Times New Roman" w:hAnsi="Times New Roman"/>
                <w:color w:val="000000"/>
                <w:sz w:val="22"/>
                <w:szCs w:val="22"/>
              </w:rPr>
              <w:t>28</w:t>
            </w:r>
          </w:p>
        </w:tc>
        <w:tc>
          <w:tcPr>
            <w:tcW w:w="258" w:type="pct"/>
            <w:tcBorders>
              <w:top w:val="nil"/>
              <w:left w:val="nil"/>
              <w:bottom w:val="single" w:sz="4" w:space="0" w:color="auto"/>
              <w:right w:val="single" w:sz="4" w:space="0" w:color="auto"/>
            </w:tcBorders>
            <w:shd w:val="clear" w:color="000000" w:fill="F2F2F2"/>
            <w:vAlign w:val="center"/>
            <w:hideMark/>
          </w:tcPr>
          <w:p w14:paraId="46CC43A8" w14:textId="1D77515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vAlign w:val="center"/>
            <w:hideMark/>
          </w:tcPr>
          <w:p w14:paraId="254C64D7" w14:textId="06F7992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15</w:t>
            </w:r>
            <w:r w:rsidR="003F47E8">
              <w:rPr>
                <w:rFonts w:ascii="Times New Roman" w:hAnsi="Times New Roman"/>
                <w:color w:val="000000"/>
                <w:sz w:val="22"/>
                <w:szCs w:val="22"/>
              </w:rPr>
              <w:t>,</w:t>
            </w:r>
            <w:r>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000000" w:fill="F2F2F2"/>
            <w:vAlign w:val="center"/>
            <w:hideMark/>
          </w:tcPr>
          <w:p w14:paraId="7EC559A7" w14:textId="31DF79C6"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28</w:t>
            </w:r>
            <w:r w:rsidR="003F47E8">
              <w:rPr>
                <w:rFonts w:ascii="Times New Roman" w:hAnsi="Times New Roman"/>
                <w:color w:val="000000"/>
                <w:sz w:val="22"/>
                <w:szCs w:val="22"/>
              </w:rPr>
              <w:t>,</w:t>
            </w:r>
            <w:r w:rsidRPr="00FB02E5">
              <w:rPr>
                <w:rFonts w:ascii="Times New Roman" w:hAnsi="Times New Roman"/>
                <w:color w:val="000000"/>
                <w:sz w:val="22"/>
                <w:szCs w:val="22"/>
              </w:rPr>
              <w:t>6</w:t>
            </w:r>
          </w:p>
        </w:tc>
        <w:tc>
          <w:tcPr>
            <w:tcW w:w="194" w:type="pct"/>
            <w:tcBorders>
              <w:top w:val="nil"/>
              <w:left w:val="single" w:sz="12" w:space="0" w:color="auto"/>
              <w:bottom w:val="single" w:sz="4" w:space="0" w:color="auto"/>
              <w:right w:val="single" w:sz="4" w:space="0" w:color="auto"/>
            </w:tcBorders>
            <w:shd w:val="clear" w:color="000000" w:fill="F2F2F2"/>
            <w:vAlign w:val="center"/>
            <w:hideMark/>
          </w:tcPr>
          <w:p w14:paraId="740D5BC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noWrap/>
            <w:vAlign w:val="center"/>
            <w:hideMark/>
          </w:tcPr>
          <w:p w14:paraId="3F876BF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000000" w:fill="F2F2F2"/>
            <w:vAlign w:val="center"/>
            <w:hideMark/>
          </w:tcPr>
          <w:p w14:paraId="4945A7E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000000" w:fill="F2F2F2"/>
            <w:vAlign w:val="center"/>
            <w:hideMark/>
          </w:tcPr>
          <w:p w14:paraId="1046A268"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000000" w:fill="F2F2F2"/>
            <w:vAlign w:val="center"/>
            <w:hideMark/>
          </w:tcPr>
          <w:p w14:paraId="00D13BB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0AE92101"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66F9CE0D"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7</w:t>
            </w:r>
          </w:p>
        </w:tc>
        <w:tc>
          <w:tcPr>
            <w:tcW w:w="662" w:type="pct"/>
            <w:tcBorders>
              <w:top w:val="nil"/>
              <w:left w:val="nil"/>
              <w:bottom w:val="single" w:sz="4" w:space="0" w:color="auto"/>
              <w:right w:val="single" w:sz="4" w:space="0" w:color="auto"/>
            </w:tcBorders>
            <w:shd w:val="clear" w:color="auto" w:fill="auto"/>
            <w:vAlign w:val="center"/>
            <w:hideMark/>
          </w:tcPr>
          <w:p w14:paraId="1862A99C"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FASO-LOT</w:t>
            </w:r>
          </w:p>
        </w:tc>
        <w:tc>
          <w:tcPr>
            <w:tcW w:w="151" w:type="pct"/>
            <w:tcBorders>
              <w:top w:val="nil"/>
              <w:left w:val="nil"/>
              <w:bottom w:val="single" w:sz="4" w:space="0" w:color="auto"/>
              <w:right w:val="single" w:sz="4" w:space="0" w:color="auto"/>
            </w:tcBorders>
            <w:shd w:val="clear" w:color="auto" w:fill="auto"/>
            <w:vAlign w:val="center"/>
            <w:hideMark/>
          </w:tcPr>
          <w:p w14:paraId="1C1173D5"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51" w:type="pct"/>
            <w:tcBorders>
              <w:top w:val="nil"/>
              <w:left w:val="nil"/>
              <w:bottom w:val="single" w:sz="4" w:space="0" w:color="auto"/>
              <w:right w:val="single" w:sz="12" w:space="0" w:color="auto"/>
            </w:tcBorders>
            <w:shd w:val="clear" w:color="auto" w:fill="auto"/>
            <w:vAlign w:val="center"/>
            <w:hideMark/>
          </w:tcPr>
          <w:p w14:paraId="649561A8"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Lot-Toma</w:t>
            </w:r>
          </w:p>
        </w:tc>
        <w:tc>
          <w:tcPr>
            <w:tcW w:w="258" w:type="pct"/>
            <w:tcBorders>
              <w:top w:val="nil"/>
              <w:left w:val="single" w:sz="12" w:space="0" w:color="auto"/>
              <w:bottom w:val="single" w:sz="4" w:space="0" w:color="auto"/>
              <w:right w:val="single" w:sz="4" w:space="0" w:color="auto"/>
            </w:tcBorders>
            <w:shd w:val="clear" w:color="auto" w:fill="auto"/>
            <w:vAlign w:val="center"/>
            <w:hideMark/>
          </w:tcPr>
          <w:p w14:paraId="51D05B79"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vAlign w:val="center"/>
            <w:hideMark/>
          </w:tcPr>
          <w:p w14:paraId="41520AF2"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auto" w:fill="auto"/>
            <w:vAlign w:val="center"/>
            <w:hideMark/>
          </w:tcPr>
          <w:p w14:paraId="037AC58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auto"/>
            <w:vAlign w:val="center"/>
            <w:hideMark/>
          </w:tcPr>
          <w:p w14:paraId="17F876D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auto" w:fill="auto"/>
            <w:vAlign w:val="center"/>
          </w:tcPr>
          <w:p w14:paraId="31F371FE"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auto" w:fill="auto"/>
            <w:vAlign w:val="center"/>
            <w:hideMark/>
          </w:tcPr>
          <w:p w14:paraId="6368E1FB" w14:textId="35C6A1FF"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24</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noWrap/>
            <w:vAlign w:val="center"/>
            <w:hideMark/>
          </w:tcPr>
          <w:p w14:paraId="49B249AD" w14:textId="0DB514CE"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57C1567A" w14:textId="535DEC25"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2F1F5DFD" w14:textId="0B4B9E01"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auto" w:fill="auto"/>
            <w:vAlign w:val="center"/>
            <w:hideMark/>
          </w:tcPr>
          <w:p w14:paraId="61657A51" w14:textId="6CB699E5"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194" w:type="pct"/>
            <w:tcBorders>
              <w:top w:val="nil"/>
              <w:left w:val="single" w:sz="12" w:space="0" w:color="auto"/>
              <w:bottom w:val="single" w:sz="4" w:space="0" w:color="auto"/>
              <w:right w:val="single" w:sz="4" w:space="0" w:color="auto"/>
            </w:tcBorders>
            <w:shd w:val="clear" w:color="auto" w:fill="auto"/>
            <w:vAlign w:val="center"/>
            <w:hideMark/>
          </w:tcPr>
          <w:p w14:paraId="0D12533D"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noWrap/>
            <w:vAlign w:val="center"/>
            <w:hideMark/>
          </w:tcPr>
          <w:p w14:paraId="13100E86"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auto" w:fill="auto"/>
            <w:vAlign w:val="center"/>
            <w:hideMark/>
          </w:tcPr>
          <w:p w14:paraId="6A09E978"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auto" w:fill="auto"/>
            <w:vAlign w:val="center"/>
            <w:hideMark/>
          </w:tcPr>
          <w:p w14:paraId="194E82AD"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auto" w:fill="auto"/>
            <w:vAlign w:val="center"/>
            <w:hideMark/>
          </w:tcPr>
          <w:p w14:paraId="73F7F7C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752CDC3D" w14:textId="77777777" w:rsidTr="008F5BCB">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2CA3CE26"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8</w:t>
            </w:r>
          </w:p>
        </w:tc>
        <w:tc>
          <w:tcPr>
            <w:tcW w:w="662" w:type="pct"/>
            <w:tcBorders>
              <w:top w:val="nil"/>
              <w:left w:val="nil"/>
              <w:bottom w:val="single" w:sz="4" w:space="0" w:color="auto"/>
              <w:right w:val="single" w:sz="4" w:space="0" w:color="auto"/>
            </w:tcBorders>
            <w:shd w:val="clear" w:color="000000" w:fill="F2F2F2"/>
            <w:vAlign w:val="center"/>
            <w:hideMark/>
          </w:tcPr>
          <w:p w14:paraId="232856C8"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Coopération Bresse-Boromo</w:t>
            </w:r>
          </w:p>
        </w:tc>
        <w:tc>
          <w:tcPr>
            <w:tcW w:w="151" w:type="pct"/>
            <w:tcBorders>
              <w:top w:val="nil"/>
              <w:left w:val="nil"/>
              <w:bottom w:val="single" w:sz="4" w:space="0" w:color="auto"/>
              <w:right w:val="single" w:sz="4" w:space="0" w:color="auto"/>
            </w:tcBorders>
            <w:shd w:val="clear" w:color="000000" w:fill="F2F2F2"/>
            <w:vAlign w:val="center"/>
            <w:hideMark/>
          </w:tcPr>
          <w:p w14:paraId="5D95FB5D"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51" w:type="pct"/>
            <w:tcBorders>
              <w:top w:val="nil"/>
              <w:left w:val="nil"/>
              <w:bottom w:val="single" w:sz="4" w:space="0" w:color="auto"/>
              <w:right w:val="single" w:sz="12" w:space="0" w:color="auto"/>
            </w:tcBorders>
            <w:shd w:val="clear" w:color="000000" w:fill="F2F2F2"/>
            <w:vAlign w:val="center"/>
            <w:hideMark/>
          </w:tcPr>
          <w:p w14:paraId="5DD90E47"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Bresse-Boromo</w:t>
            </w:r>
          </w:p>
        </w:tc>
        <w:tc>
          <w:tcPr>
            <w:tcW w:w="258" w:type="pct"/>
            <w:tcBorders>
              <w:top w:val="nil"/>
              <w:left w:val="single" w:sz="12" w:space="0" w:color="auto"/>
              <w:bottom w:val="single" w:sz="4" w:space="0" w:color="auto"/>
              <w:right w:val="single" w:sz="4" w:space="0" w:color="auto"/>
            </w:tcBorders>
            <w:shd w:val="clear" w:color="000000" w:fill="F2F2F2"/>
            <w:vAlign w:val="center"/>
            <w:hideMark/>
          </w:tcPr>
          <w:p w14:paraId="6B059E6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vAlign w:val="center"/>
            <w:hideMark/>
          </w:tcPr>
          <w:p w14:paraId="519B6CE6"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000000" w:fill="F2F2F2"/>
            <w:vAlign w:val="center"/>
            <w:hideMark/>
          </w:tcPr>
          <w:p w14:paraId="52ADA179" w14:textId="77777777" w:rsidR="00450923" w:rsidRPr="00FB02E5" w:rsidRDefault="00450923" w:rsidP="0027133D">
            <w:pPr>
              <w:spacing w:after="0"/>
              <w:jc w:val="center"/>
              <w:rPr>
                <w:rFonts w:ascii="Times New Roman" w:hAnsi="Times New Roman"/>
                <w:color w:val="000000"/>
                <w:sz w:val="22"/>
                <w:szCs w:val="22"/>
              </w:rPr>
            </w:pPr>
          </w:p>
        </w:tc>
        <w:tc>
          <w:tcPr>
            <w:tcW w:w="214" w:type="pct"/>
            <w:tcBorders>
              <w:top w:val="nil"/>
              <w:left w:val="nil"/>
              <w:bottom w:val="single" w:sz="4" w:space="0" w:color="auto"/>
              <w:right w:val="single" w:sz="4" w:space="0" w:color="auto"/>
            </w:tcBorders>
            <w:shd w:val="clear" w:color="000000" w:fill="F2F2F2"/>
            <w:vAlign w:val="center"/>
            <w:hideMark/>
          </w:tcPr>
          <w:p w14:paraId="6A188AB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000000" w:fill="F2F2F2"/>
            <w:vAlign w:val="center"/>
          </w:tcPr>
          <w:p w14:paraId="4A8DFCDF"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000000" w:fill="F2F2F2"/>
            <w:vAlign w:val="center"/>
            <w:hideMark/>
          </w:tcPr>
          <w:p w14:paraId="442ADCEA" w14:textId="4EA6307A"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25</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noWrap/>
            <w:vAlign w:val="center"/>
            <w:hideMark/>
          </w:tcPr>
          <w:p w14:paraId="3B69D80C" w14:textId="58B8854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vAlign w:val="center"/>
            <w:hideMark/>
          </w:tcPr>
          <w:p w14:paraId="6692126F" w14:textId="0F273930"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vAlign w:val="center"/>
            <w:hideMark/>
          </w:tcPr>
          <w:p w14:paraId="0CDA1082" w14:textId="48A68638"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000000" w:fill="F2F2F2"/>
            <w:vAlign w:val="center"/>
            <w:hideMark/>
          </w:tcPr>
          <w:p w14:paraId="24B7F916" w14:textId="117B386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194" w:type="pct"/>
            <w:tcBorders>
              <w:top w:val="nil"/>
              <w:left w:val="single" w:sz="12" w:space="0" w:color="auto"/>
              <w:bottom w:val="single" w:sz="4" w:space="0" w:color="auto"/>
              <w:right w:val="single" w:sz="4" w:space="0" w:color="auto"/>
            </w:tcBorders>
            <w:shd w:val="clear" w:color="000000" w:fill="F2F2F2"/>
            <w:vAlign w:val="center"/>
            <w:hideMark/>
          </w:tcPr>
          <w:p w14:paraId="40DB7AC3"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noWrap/>
            <w:vAlign w:val="center"/>
            <w:hideMark/>
          </w:tcPr>
          <w:p w14:paraId="3F01666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000000" w:fill="F2F2F2"/>
            <w:vAlign w:val="center"/>
            <w:hideMark/>
          </w:tcPr>
          <w:p w14:paraId="33C255E9"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000000" w:fill="F2F2F2"/>
            <w:vAlign w:val="center"/>
            <w:hideMark/>
          </w:tcPr>
          <w:p w14:paraId="416692F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000000" w:fill="F2F2F2"/>
            <w:vAlign w:val="center"/>
            <w:hideMark/>
          </w:tcPr>
          <w:p w14:paraId="172157A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0518B0ED"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5509F4F0"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9</w:t>
            </w:r>
          </w:p>
        </w:tc>
        <w:tc>
          <w:tcPr>
            <w:tcW w:w="662" w:type="pct"/>
            <w:tcBorders>
              <w:top w:val="nil"/>
              <w:left w:val="nil"/>
              <w:bottom w:val="single" w:sz="4" w:space="0" w:color="auto"/>
              <w:right w:val="single" w:sz="4" w:space="0" w:color="auto"/>
            </w:tcBorders>
            <w:shd w:val="clear" w:color="auto" w:fill="auto"/>
            <w:vAlign w:val="center"/>
            <w:hideMark/>
          </w:tcPr>
          <w:p w14:paraId="7A0680DD"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Nouvelle planète</w:t>
            </w:r>
          </w:p>
        </w:tc>
        <w:tc>
          <w:tcPr>
            <w:tcW w:w="151" w:type="pct"/>
            <w:tcBorders>
              <w:top w:val="nil"/>
              <w:left w:val="nil"/>
              <w:bottom w:val="single" w:sz="4" w:space="0" w:color="auto"/>
              <w:right w:val="single" w:sz="4" w:space="0" w:color="auto"/>
            </w:tcBorders>
            <w:shd w:val="clear" w:color="auto" w:fill="auto"/>
            <w:vAlign w:val="center"/>
            <w:hideMark/>
          </w:tcPr>
          <w:p w14:paraId="668A8AC7"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51" w:type="pct"/>
            <w:tcBorders>
              <w:top w:val="nil"/>
              <w:left w:val="nil"/>
              <w:bottom w:val="single" w:sz="4" w:space="0" w:color="auto"/>
              <w:right w:val="single" w:sz="12" w:space="0" w:color="auto"/>
            </w:tcBorders>
            <w:shd w:val="clear" w:color="auto" w:fill="auto"/>
            <w:vAlign w:val="center"/>
            <w:hideMark/>
          </w:tcPr>
          <w:p w14:paraId="6BFAF518"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Genève</w:t>
            </w:r>
          </w:p>
        </w:tc>
        <w:tc>
          <w:tcPr>
            <w:tcW w:w="258" w:type="pct"/>
            <w:tcBorders>
              <w:top w:val="nil"/>
              <w:left w:val="single" w:sz="12" w:space="0" w:color="auto"/>
              <w:bottom w:val="single" w:sz="4" w:space="0" w:color="auto"/>
              <w:right w:val="single" w:sz="4" w:space="0" w:color="auto"/>
            </w:tcBorders>
            <w:shd w:val="clear" w:color="auto" w:fill="auto"/>
            <w:vAlign w:val="center"/>
            <w:hideMark/>
          </w:tcPr>
          <w:p w14:paraId="15997CC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vAlign w:val="center"/>
            <w:hideMark/>
          </w:tcPr>
          <w:p w14:paraId="3C5496DD"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auto" w:fill="auto"/>
            <w:vAlign w:val="center"/>
            <w:hideMark/>
          </w:tcPr>
          <w:p w14:paraId="142C7B72"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auto"/>
            <w:vAlign w:val="center"/>
            <w:hideMark/>
          </w:tcPr>
          <w:p w14:paraId="0988921E"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auto" w:fill="auto"/>
            <w:vAlign w:val="center"/>
          </w:tcPr>
          <w:p w14:paraId="575A4A3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auto" w:fill="auto"/>
            <w:vAlign w:val="center"/>
            <w:hideMark/>
          </w:tcPr>
          <w:p w14:paraId="3DDEC89F" w14:textId="334CE336"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14</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noWrap/>
            <w:vAlign w:val="center"/>
            <w:hideMark/>
          </w:tcPr>
          <w:p w14:paraId="26C35A06" w14:textId="73A37720"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14</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2F615EFD" w14:textId="5477ED1C"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4585DC56" w14:textId="2B19A85F"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14</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auto" w:fill="auto"/>
            <w:vAlign w:val="center"/>
            <w:hideMark/>
          </w:tcPr>
          <w:p w14:paraId="3B62B392" w14:textId="154343D5"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100</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194" w:type="pct"/>
            <w:tcBorders>
              <w:top w:val="nil"/>
              <w:left w:val="single" w:sz="12" w:space="0" w:color="auto"/>
              <w:bottom w:val="single" w:sz="4" w:space="0" w:color="auto"/>
              <w:right w:val="single" w:sz="4" w:space="0" w:color="auto"/>
            </w:tcBorders>
            <w:shd w:val="clear" w:color="auto" w:fill="auto"/>
            <w:vAlign w:val="center"/>
            <w:hideMark/>
          </w:tcPr>
          <w:p w14:paraId="548FCA32"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noWrap/>
            <w:vAlign w:val="center"/>
            <w:hideMark/>
          </w:tcPr>
          <w:p w14:paraId="2B4CB80E"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auto" w:fill="auto"/>
            <w:vAlign w:val="center"/>
            <w:hideMark/>
          </w:tcPr>
          <w:p w14:paraId="393DCD66"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auto" w:fill="auto"/>
            <w:vAlign w:val="center"/>
            <w:hideMark/>
          </w:tcPr>
          <w:p w14:paraId="12FD9381"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auto" w:fill="auto"/>
            <w:vAlign w:val="center"/>
            <w:hideMark/>
          </w:tcPr>
          <w:p w14:paraId="2510805A"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036F989C" w14:textId="77777777" w:rsidTr="008F5BCB">
        <w:trPr>
          <w:trHeight w:val="501"/>
        </w:trPr>
        <w:tc>
          <w:tcPr>
            <w:tcW w:w="144" w:type="pct"/>
            <w:tcBorders>
              <w:top w:val="nil"/>
              <w:left w:val="double" w:sz="6" w:space="0" w:color="auto"/>
              <w:bottom w:val="single" w:sz="4" w:space="0" w:color="auto"/>
              <w:right w:val="single" w:sz="4" w:space="0" w:color="auto"/>
            </w:tcBorders>
            <w:shd w:val="clear" w:color="000000" w:fill="F2F2F2"/>
            <w:vAlign w:val="center"/>
            <w:hideMark/>
          </w:tcPr>
          <w:p w14:paraId="1F48185E"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10</w:t>
            </w:r>
          </w:p>
        </w:tc>
        <w:tc>
          <w:tcPr>
            <w:tcW w:w="662" w:type="pct"/>
            <w:tcBorders>
              <w:top w:val="nil"/>
              <w:left w:val="nil"/>
              <w:bottom w:val="single" w:sz="4" w:space="0" w:color="auto"/>
              <w:right w:val="single" w:sz="4" w:space="0" w:color="auto"/>
            </w:tcBorders>
            <w:shd w:val="clear" w:color="000000" w:fill="F2F2F2"/>
            <w:vAlign w:val="center"/>
            <w:hideMark/>
          </w:tcPr>
          <w:p w14:paraId="2BDB7E54" w14:textId="77777777" w:rsidR="00450923" w:rsidRPr="001D0681" w:rsidRDefault="00450923" w:rsidP="0027133D">
            <w:pPr>
              <w:spacing w:after="0"/>
              <w:jc w:val="center"/>
              <w:rPr>
                <w:rFonts w:ascii="Times New Roman" w:hAnsi="Times New Roman"/>
                <w:b/>
                <w:bCs/>
                <w:color w:val="000000"/>
                <w:sz w:val="22"/>
                <w:szCs w:val="22"/>
              </w:rPr>
            </w:pPr>
            <w:r>
              <w:rPr>
                <w:rFonts w:ascii="Times New Roman" w:hAnsi="Times New Roman"/>
                <w:b/>
                <w:bCs/>
                <w:color w:val="000000"/>
                <w:sz w:val="22"/>
                <w:szCs w:val="22"/>
              </w:rPr>
              <w:t>PRCC/</w:t>
            </w:r>
            <w:r w:rsidRPr="001D0681">
              <w:rPr>
                <w:rFonts w:ascii="Times New Roman" w:hAnsi="Times New Roman"/>
                <w:b/>
                <w:bCs/>
                <w:color w:val="000000"/>
                <w:sz w:val="22"/>
                <w:szCs w:val="22"/>
              </w:rPr>
              <w:t>OCADES Dédougou</w:t>
            </w:r>
          </w:p>
        </w:tc>
        <w:tc>
          <w:tcPr>
            <w:tcW w:w="151" w:type="pct"/>
            <w:tcBorders>
              <w:top w:val="nil"/>
              <w:left w:val="nil"/>
              <w:bottom w:val="single" w:sz="4" w:space="0" w:color="auto"/>
              <w:right w:val="single" w:sz="4" w:space="0" w:color="auto"/>
            </w:tcBorders>
            <w:shd w:val="clear" w:color="000000" w:fill="F2F2F2"/>
            <w:vAlign w:val="center"/>
            <w:hideMark/>
          </w:tcPr>
          <w:p w14:paraId="1E8A2E7D"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51" w:type="pct"/>
            <w:tcBorders>
              <w:top w:val="nil"/>
              <w:left w:val="nil"/>
              <w:bottom w:val="single" w:sz="4" w:space="0" w:color="auto"/>
              <w:right w:val="single" w:sz="12" w:space="0" w:color="auto"/>
            </w:tcBorders>
            <w:shd w:val="clear" w:color="000000" w:fill="F2F2F2"/>
            <w:vAlign w:val="center"/>
            <w:hideMark/>
          </w:tcPr>
          <w:p w14:paraId="36264050"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MISEREOR</w:t>
            </w:r>
          </w:p>
        </w:tc>
        <w:tc>
          <w:tcPr>
            <w:tcW w:w="258" w:type="pct"/>
            <w:tcBorders>
              <w:top w:val="nil"/>
              <w:left w:val="single" w:sz="12" w:space="0" w:color="auto"/>
              <w:bottom w:val="single" w:sz="4" w:space="0" w:color="auto"/>
              <w:right w:val="single" w:sz="4" w:space="0" w:color="auto"/>
            </w:tcBorders>
            <w:shd w:val="clear" w:color="000000" w:fill="F2F2F2"/>
            <w:vAlign w:val="center"/>
            <w:hideMark/>
          </w:tcPr>
          <w:p w14:paraId="747DFACD"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vAlign w:val="center"/>
            <w:hideMark/>
          </w:tcPr>
          <w:p w14:paraId="200B7E1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000000" w:fill="F2F2F2"/>
            <w:vAlign w:val="center"/>
            <w:hideMark/>
          </w:tcPr>
          <w:p w14:paraId="73F0F651"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000000" w:fill="F2F2F2"/>
            <w:vAlign w:val="center"/>
            <w:hideMark/>
          </w:tcPr>
          <w:p w14:paraId="7E2689F1"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000000" w:fill="F2F2F2"/>
            <w:vAlign w:val="center"/>
          </w:tcPr>
          <w:p w14:paraId="2786E0F5"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000000" w:fill="F2F2F2"/>
            <w:vAlign w:val="center"/>
            <w:hideMark/>
          </w:tcPr>
          <w:p w14:paraId="7C70DAF6" w14:textId="737C28F1"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13</w:t>
            </w:r>
            <w:r w:rsidR="003F47E8">
              <w:rPr>
                <w:rFonts w:ascii="Times New Roman" w:hAnsi="Times New Roman"/>
                <w:color w:val="000000"/>
                <w:sz w:val="22"/>
                <w:szCs w:val="22"/>
              </w:rPr>
              <w:t>,</w:t>
            </w:r>
            <w:r w:rsidRPr="00FB02E5">
              <w:rPr>
                <w:rFonts w:ascii="Times New Roman" w:hAnsi="Times New Roman"/>
                <w:color w:val="000000"/>
                <w:sz w:val="22"/>
                <w:szCs w:val="22"/>
              </w:rPr>
              <w:t>9</w:t>
            </w:r>
          </w:p>
        </w:tc>
        <w:tc>
          <w:tcPr>
            <w:tcW w:w="258" w:type="pct"/>
            <w:tcBorders>
              <w:top w:val="nil"/>
              <w:left w:val="nil"/>
              <w:bottom w:val="single" w:sz="4" w:space="0" w:color="auto"/>
              <w:right w:val="single" w:sz="4" w:space="0" w:color="auto"/>
            </w:tcBorders>
            <w:shd w:val="clear" w:color="000000" w:fill="F2F2F2"/>
            <w:noWrap/>
            <w:vAlign w:val="center"/>
          </w:tcPr>
          <w:p w14:paraId="108D05E8" w14:textId="706D3BA9" w:rsidR="00450923" w:rsidRPr="00FB02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13</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vAlign w:val="center"/>
          </w:tcPr>
          <w:p w14:paraId="0D28568C" w14:textId="137B69F5"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vAlign w:val="center"/>
          </w:tcPr>
          <w:p w14:paraId="5F8CF45A" w14:textId="14722E3E" w:rsidR="00450923" w:rsidRPr="00FB02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13</w:t>
            </w:r>
            <w:r w:rsidR="003F47E8">
              <w:rPr>
                <w:rFonts w:ascii="Times New Roman" w:hAnsi="Times New Roman"/>
                <w:color w:val="000000"/>
                <w:sz w:val="22"/>
                <w:szCs w:val="22"/>
              </w:rPr>
              <w:t>,</w:t>
            </w:r>
            <w:r>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000000" w:fill="F2F2F2"/>
            <w:vAlign w:val="center"/>
            <w:hideMark/>
          </w:tcPr>
          <w:p w14:paraId="3D870314" w14:textId="624316B2" w:rsidR="00450923" w:rsidRPr="00FB02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93</w:t>
            </w:r>
            <w:r w:rsidR="003F47E8">
              <w:rPr>
                <w:rFonts w:ascii="Times New Roman" w:hAnsi="Times New Roman"/>
                <w:color w:val="000000"/>
                <w:sz w:val="22"/>
                <w:szCs w:val="22"/>
              </w:rPr>
              <w:t>,</w:t>
            </w:r>
            <w:r>
              <w:rPr>
                <w:rFonts w:ascii="Times New Roman" w:hAnsi="Times New Roman"/>
                <w:color w:val="000000"/>
                <w:sz w:val="22"/>
                <w:szCs w:val="22"/>
              </w:rPr>
              <w:t>6</w:t>
            </w:r>
          </w:p>
        </w:tc>
        <w:tc>
          <w:tcPr>
            <w:tcW w:w="194" w:type="pct"/>
            <w:tcBorders>
              <w:top w:val="nil"/>
              <w:left w:val="single" w:sz="12" w:space="0" w:color="auto"/>
              <w:bottom w:val="single" w:sz="4" w:space="0" w:color="auto"/>
              <w:right w:val="single" w:sz="4" w:space="0" w:color="auto"/>
            </w:tcBorders>
            <w:shd w:val="clear" w:color="000000" w:fill="F2F2F2"/>
            <w:vAlign w:val="center"/>
            <w:hideMark/>
          </w:tcPr>
          <w:p w14:paraId="7F8DDCB2"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noWrap/>
            <w:vAlign w:val="center"/>
            <w:hideMark/>
          </w:tcPr>
          <w:p w14:paraId="00588EF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000000" w:fill="F2F2F2"/>
            <w:vAlign w:val="center"/>
            <w:hideMark/>
          </w:tcPr>
          <w:p w14:paraId="6071DF7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000000" w:fill="F2F2F2"/>
            <w:vAlign w:val="center"/>
            <w:hideMark/>
          </w:tcPr>
          <w:p w14:paraId="0B96BF7D"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000000" w:fill="F2F2F2"/>
            <w:vAlign w:val="center"/>
            <w:hideMark/>
          </w:tcPr>
          <w:p w14:paraId="313CC573"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1695319A"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6B3E4540"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11</w:t>
            </w:r>
          </w:p>
        </w:tc>
        <w:tc>
          <w:tcPr>
            <w:tcW w:w="662" w:type="pct"/>
            <w:tcBorders>
              <w:top w:val="nil"/>
              <w:left w:val="nil"/>
              <w:bottom w:val="single" w:sz="4" w:space="0" w:color="auto"/>
              <w:right w:val="single" w:sz="4" w:space="0" w:color="auto"/>
            </w:tcBorders>
            <w:shd w:val="clear" w:color="auto" w:fill="auto"/>
            <w:vAlign w:val="center"/>
            <w:hideMark/>
          </w:tcPr>
          <w:p w14:paraId="4EF3AB60"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TDH</w:t>
            </w:r>
          </w:p>
        </w:tc>
        <w:tc>
          <w:tcPr>
            <w:tcW w:w="151" w:type="pct"/>
            <w:tcBorders>
              <w:top w:val="nil"/>
              <w:left w:val="nil"/>
              <w:bottom w:val="single" w:sz="4" w:space="0" w:color="auto"/>
              <w:right w:val="single" w:sz="4" w:space="0" w:color="auto"/>
            </w:tcBorders>
            <w:shd w:val="clear" w:color="auto" w:fill="auto"/>
            <w:vAlign w:val="center"/>
            <w:hideMark/>
          </w:tcPr>
          <w:p w14:paraId="750256EA"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1</w:t>
            </w:r>
          </w:p>
        </w:tc>
        <w:tc>
          <w:tcPr>
            <w:tcW w:w="551" w:type="pct"/>
            <w:tcBorders>
              <w:top w:val="nil"/>
              <w:left w:val="nil"/>
              <w:bottom w:val="single" w:sz="4" w:space="0" w:color="auto"/>
              <w:right w:val="single" w:sz="12" w:space="0" w:color="auto"/>
            </w:tcBorders>
            <w:shd w:val="clear" w:color="auto" w:fill="auto"/>
            <w:vAlign w:val="center"/>
            <w:hideMark/>
          </w:tcPr>
          <w:p w14:paraId="75CD556D"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LED et MEDICOR</w:t>
            </w:r>
          </w:p>
        </w:tc>
        <w:tc>
          <w:tcPr>
            <w:tcW w:w="258" w:type="pct"/>
            <w:tcBorders>
              <w:top w:val="nil"/>
              <w:left w:val="single" w:sz="12" w:space="0" w:color="auto"/>
              <w:bottom w:val="single" w:sz="4" w:space="0" w:color="auto"/>
              <w:right w:val="single" w:sz="4" w:space="0" w:color="auto"/>
            </w:tcBorders>
            <w:shd w:val="clear" w:color="auto" w:fill="auto"/>
            <w:vAlign w:val="center"/>
            <w:hideMark/>
          </w:tcPr>
          <w:p w14:paraId="615331B4" w14:textId="77777777" w:rsidR="00450923" w:rsidRDefault="00450923" w:rsidP="0027133D">
            <w:pPr>
              <w:jc w:val="center"/>
            </w:pPr>
            <w:r w:rsidRPr="002E71B8">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vAlign w:val="center"/>
            <w:hideMark/>
          </w:tcPr>
          <w:p w14:paraId="4FA6B103" w14:textId="77777777" w:rsidR="00450923" w:rsidRDefault="00450923" w:rsidP="0027133D">
            <w:pPr>
              <w:jc w:val="center"/>
            </w:pPr>
            <w:r w:rsidRPr="002E71B8">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auto" w:fill="auto"/>
            <w:vAlign w:val="center"/>
            <w:hideMark/>
          </w:tcPr>
          <w:p w14:paraId="48E1AC23" w14:textId="77777777" w:rsidR="00450923" w:rsidRDefault="00450923" w:rsidP="0027133D">
            <w:pPr>
              <w:jc w:val="center"/>
            </w:pPr>
            <w:r w:rsidRPr="002E71B8">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auto"/>
            <w:vAlign w:val="center"/>
            <w:hideMark/>
          </w:tcPr>
          <w:p w14:paraId="149591B6" w14:textId="77777777" w:rsidR="00450923" w:rsidRDefault="00450923" w:rsidP="0027133D">
            <w:pPr>
              <w:jc w:val="center"/>
            </w:pPr>
            <w:r w:rsidRPr="002E71B8">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auto" w:fill="auto"/>
            <w:vAlign w:val="center"/>
          </w:tcPr>
          <w:p w14:paraId="4903A22C" w14:textId="77777777" w:rsidR="00450923" w:rsidRDefault="00450923" w:rsidP="0027133D">
            <w:pPr>
              <w:jc w:val="center"/>
            </w:pPr>
            <w:r w:rsidRPr="002E71B8">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auto" w:fill="auto"/>
            <w:vAlign w:val="center"/>
            <w:hideMark/>
          </w:tcPr>
          <w:p w14:paraId="2B714E86" w14:textId="7226EE0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5</w:t>
            </w:r>
            <w:r w:rsidR="003F47E8">
              <w:rPr>
                <w:rFonts w:ascii="Times New Roman" w:hAnsi="Times New Roman"/>
                <w:color w:val="000000"/>
                <w:sz w:val="22"/>
                <w:szCs w:val="22"/>
              </w:rPr>
              <w:t>,</w:t>
            </w:r>
            <w:r w:rsidRPr="00FB02E5">
              <w:rPr>
                <w:rFonts w:ascii="Times New Roman" w:hAnsi="Times New Roman"/>
                <w:color w:val="000000"/>
                <w:sz w:val="22"/>
                <w:szCs w:val="22"/>
              </w:rPr>
              <w:t>7</w:t>
            </w:r>
          </w:p>
        </w:tc>
        <w:tc>
          <w:tcPr>
            <w:tcW w:w="258" w:type="pct"/>
            <w:tcBorders>
              <w:top w:val="nil"/>
              <w:left w:val="nil"/>
              <w:bottom w:val="single" w:sz="4" w:space="0" w:color="auto"/>
              <w:right w:val="single" w:sz="4" w:space="0" w:color="auto"/>
            </w:tcBorders>
            <w:shd w:val="clear" w:color="auto" w:fill="auto"/>
            <w:noWrap/>
            <w:vAlign w:val="center"/>
            <w:hideMark/>
          </w:tcPr>
          <w:p w14:paraId="34DE2AAB" w14:textId="0C855FF3"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4A17C09B" w14:textId="7485AE22"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0C44D606" w14:textId="20A4EFDA"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auto" w:fill="auto"/>
            <w:vAlign w:val="center"/>
            <w:hideMark/>
          </w:tcPr>
          <w:p w14:paraId="47D3643E" w14:textId="70FADD73"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194" w:type="pct"/>
            <w:tcBorders>
              <w:top w:val="nil"/>
              <w:left w:val="single" w:sz="12" w:space="0" w:color="auto"/>
              <w:bottom w:val="single" w:sz="4" w:space="0" w:color="auto"/>
              <w:right w:val="single" w:sz="4" w:space="0" w:color="auto"/>
            </w:tcBorders>
            <w:shd w:val="clear" w:color="auto" w:fill="auto"/>
            <w:vAlign w:val="center"/>
            <w:hideMark/>
          </w:tcPr>
          <w:p w14:paraId="13B983FB"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noWrap/>
            <w:vAlign w:val="center"/>
            <w:hideMark/>
          </w:tcPr>
          <w:p w14:paraId="4F08E569"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auto" w:fill="auto"/>
            <w:vAlign w:val="center"/>
            <w:hideMark/>
          </w:tcPr>
          <w:p w14:paraId="2355D3F3"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auto" w:fill="auto"/>
            <w:vAlign w:val="center"/>
            <w:hideMark/>
          </w:tcPr>
          <w:p w14:paraId="2EB0CCD9"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auto" w:fill="auto"/>
            <w:vAlign w:val="center"/>
            <w:hideMark/>
          </w:tcPr>
          <w:p w14:paraId="4FAF63D1"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279EEA64"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749CB144"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12</w:t>
            </w:r>
          </w:p>
        </w:tc>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14:paraId="3A49731E"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COMMUNES</w:t>
            </w:r>
          </w:p>
        </w:tc>
        <w:tc>
          <w:tcPr>
            <w:tcW w:w="151" w:type="pct"/>
            <w:tcBorders>
              <w:top w:val="nil"/>
              <w:left w:val="nil"/>
              <w:bottom w:val="single" w:sz="4" w:space="0" w:color="auto"/>
              <w:right w:val="single" w:sz="4" w:space="0" w:color="auto"/>
            </w:tcBorders>
            <w:shd w:val="clear" w:color="000000" w:fill="F2F2F2"/>
            <w:vAlign w:val="center"/>
            <w:hideMark/>
          </w:tcPr>
          <w:p w14:paraId="2ED211A7"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4</w:t>
            </w:r>
          </w:p>
        </w:tc>
        <w:tc>
          <w:tcPr>
            <w:tcW w:w="551" w:type="pct"/>
            <w:tcBorders>
              <w:top w:val="nil"/>
              <w:left w:val="nil"/>
              <w:bottom w:val="single" w:sz="4" w:space="0" w:color="auto"/>
              <w:right w:val="single" w:sz="12" w:space="0" w:color="auto"/>
            </w:tcBorders>
            <w:shd w:val="clear" w:color="000000" w:fill="F2F2F2"/>
            <w:vAlign w:val="center"/>
            <w:hideMark/>
          </w:tcPr>
          <w:p w14:paraId="4BFBFFA5"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FPDCT</w:t>
            </w:r>
          </w:p>
        </w:tc>
        <w:tc>
          <w:tcPr>
            <w:tcW w:w="258" w:type="pct"/>
            <w:tcBorders>
              <w:top w:val="nil"/>
              <w:left w:val="single" w:sz="12" w:space="0" w:color="auto"/>
              <w:bottom w:val="single" w:sz="4" w:space="0" w:color="auto"/>
              <w:right w:val="single" w:sz="4" w:space="0" w:color="auto"/>
            </w:tcBorders>
            <w:shd w:val="clear" w:color="000000" w:fill="F2F2F2"/>
            <w:vAlign w:val="center"/>
            <w:hideMark/>
          </w:tcPr>
          <w:p w14:paraId="1D8B3DD3" w14:textId="77777777" w:rsidR="00450923" w:rsidRDefault="00450923" w:rsidP="0027133D">
            <w:pPr>
              <w:jc w:val="center"/>
            </w:pPr>
            <w:r w:rsidRPr="008212EE">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vAlign w:val="center"/>
            <w:hideMark/>
          </w:tcPr>
          <w:p w14:paraId="01CF9C2D" w14:textId="77777777" w:rsidR="00450923" w:rsidRDefault="00450923" w:rsidP="0027133D">
            <w:pPr>
              <w:jc w:val="center"/>
            </w:pPr>
            <w:r w:rsidRPr="008212EE">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000000" w:fill="F2F2F2"/>
            <w:vAlign w:val="center"/>
            <w:hideMark/>
          </w:tcPr>
          <w:p w14:paraId="14A719A1" w14:textId="77777777" w:rsidR="00450923" w:rsidRDefault="00450923" w:rsidP="0027133D">
            <w:pPr>
              <w:jc w:val="center"/>
            </w:pPr>
            <w:r w:rsidRPr="008212EE">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000000" w:fill="F2F2F2"/>
            <w:vAlign w:val="center"/>
            <w:hideMark/>
          </w:tcPr>
          <w:p w14:paraId="698F0091" w14:textId="77777777" w:rsidR="00450923" w:rsidRDefault="00450923" w:rsidP="0027133D">
            <w:pPr>
              <w:jc w:val="center"/>
            </w:pPr>
            <w:r w:rsidRPr="008212EE">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000000" w:fill="F2F2F2"/>
            <w:vAlign w:val="center"/>
          </w:tcPr>
          <w:p w14:paraId="2E15ABAB" w14:textId="77777777" w:rsidR="00450923" w:rsidRDefault="00450923" w:rsidP="0027133D">
            <w:pPr>
              <w:jc w:val="center"/>
            </w:pPr>
            <w:r w:rsidRPr="008212EE">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000000" w:fill="F2F2F2"/>
            <w:vAlign w:val="center"/>
            <w:hideMark/>
          </w:tcPr>
          <w:p w14:paraId="106795AB" w14:textId="3F21A228"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26</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noWrap/>
            <w:vAlign w:val="center"/>
            <w:hideMark/>
          </w:tcPr>
          <w:p w14:paraId="70E56CBA" w14:textId="7E4B379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19</w:t>
            </w:r>
            <w:r w:rsidR="003F47E8">
              <w:rPr>
                <w:rFonts w:ascii="Times New Roman" w:hAnsi="Times New Roman"/>
                <w:color w:val="000000"/>
                <w:sz w:val="22"/>
                <w:szCs w:val="22"/>
              </w:rPr>
              <w:t>,</w:t>
            </w:r>
            <w:r w:rsidRPr="00FB02E5">
              <w:rPr>
                <w:rFonts w:ascii="Times New Roman" w:hAnsi="Times New Roman"/>
                <w:color w:val="000000"/>
                <w:sz w:val="22"/>
                <w:szCs w:val="22"/>
              </w:rPr>
              <w:t>5</w:t>
            </w:r>
          </w:p>
        </w:tc>
        <w:tc>
          <w:tcPr>
            <w:tcW w:w="258" w:type="pct"/>
            <w:tcBorders>
              <w:top w:val="nil"/>
              <w:left w:val="nil"/>
              <w:bottom w:val="single" w:sz="4" w:space="0" w:color="auto"/>
              <w:right w:val="single" w:sz="4" w:space="0" w:color="auto"/>
            </w:tcBorders>
            <w:shd w:val="clear" w:color="000000" w:fill="F2F2F2"/>
            <w:vAlign w:val="center"/>
            <w:hideMark/>
          </w:tcPr>
          <w:p w14:paraId="2C8910D6" w14:textId="1215CE56"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000000" w:fill="F2F2F2"/>
            <w:vAlign w:val="center"/>
            <w:hideMark/>
          </w:tcPr>
          <w:p w14:paraId="21579F8F" w14:textId="3FAA2C78" w:rsidR="00450923" w:rsidRPr="00FB02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19</w:t>
            </w:r>
            <w:r w:rsidR="003F47E8">
              <w:rPr>
                <w:rFonts w:ascii="Times New Roman" w:hAnsi="Times New Roman"/>
                <w:color w:val="000000"/>
                <w:sz w:val="22"/>
                <w:szCs w:val="22"/>
              </w:rPr>
              <w:t>,</w:t>
            </w:r>
            <w:r>
              <w:rPr>
                <w:rFonts w:ascii="Times New Roman" w:hAnsi="Times New Roman"/>
                <w:color w:val="000000"/>
                <w:sz w:val="22"/>
                <w:szCs w:val="22"/>
              </w:rPr>
              <w:t>5</w:t>
            </w:r>
          </w:p>
        </w:tc>
        <w:tc>
          <w:tcPr>
            <w:tcW w:w="257" w:type="pct"/>
            <w:tcBorders>
              <w:top w:val="nil"/>
              <w:left w:val="nil"/>
              <w:bottom w:val="single" w:sz="4" w:space="0" w:color="auto"/>
              <w:right w:val="single" w:sz="12" w:space="0" w:color="auto"/>
            </w:tcBorders>
            <w:shd w:val="clear" w:color="000000" w:fill="F2F2F2"/>
            <w:vAlign w:val="center"/>
            <w:hideMark/>
          </w:tcPr>
          <w:p w14:paraId="3991052B" w14:textId="7DF8AA9F"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75</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194" w:type="pct"/>
            <w:tcBorders>
              <w:top w:val="nil"/>
              <w:left w:val="single" w:sz="12" w:space="0" w:color="auto"/>
              <w:bottom w:val="single" w:sz="4" w:space="0" w:color="auto"/>
              <w:right w:val="single" w:sz="4" w:space="0" w:color="auto"/>
            </w:tcBorders>
            <w:shd w:val="clear" w:color="000000" w:fill="F2F2F2"/>
            <w:vAlign w:val="center"/>
            <w:hideMark/>
          </w:tcPr>
          <w:p w14:paraId="0B8022C2"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000000" w:fill="F2F2F2"/>
            <w:noWrap/>
            <w:vAlign w:val="center"/>
            <w:hideMark/>
          </w:tcPr>
          <w:p w14:paraId="4DC221AD"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000000" w:fill="F2F2F2"/>
            <w:vAlign w:val="center"/>
            <w:hideMark/>
          </w:tcPr>
          <w:p w14:paraId="2B92C257"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000000" w:fill="F2F2F2"/>
            <w:vAlign w:val="center"/>
            <w:hideMark/>
          </w:tcPr>
          <w:p w14:paraId="38364AF0"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000000" w:fill="F2F2F2"/>
            <w:vAlign w:val="center"/>
            <w:hideMark/>
          </w:tcPr>
          <w:p w14:paraId="15E5B008"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17A122FD" w14:textId="77777777" w:rsidTr="008F5BCB">
        <w:trPr>
          <w:trHeight w:val="501"/>
        </w:trPr>
        <w:tc>
          <w:tcPr>
            <w:tcW w:w="144" w:type="pct"/>
            <w:tcBorders>
              <w:top w:val="nil"/>
              <w:left w:val="double" w:sz="6" w:space="0" w:color="auto"/>
              <w:bottom w:val="single" w:sz="4" w:space="0" w:color="auto"/>
              <w:right w:val="single" w:sz="4" w:space="0" w:color="auto"/>
            </w:tcBorders>
            <w:shd w:val="clear" w:color="auto" w:fill="auto"/>
            <w:vAlign w:val="center"/>
            <w:hideMark/>
          </w:tcPr>
          <w:p w14:paraId="1692BCBF"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13</w:t>
            </w:r>
          </w:p>
        </w:tc>
        <w:tc>
          <w:tcPr>
            <w:tcW w:w="662" w:type="pct"/>
            <w:vMerge/>
            <w:tcBorders>
              <w:top w:val="nil"/>
              <w:left w:val="single" w:sz="4" w:space="0" w:color="auto"/>
              <w:bottom w:val="single" w:sz="4" w:space="0" w:color="auto"/>
              <w:right w:val="single" w:sz="4" w:space="0" w:color="auto"/>
            </w:tcBorders>
            <w:vAlign w:val="center"/>
            <w:hideMark/>
          </w:tcPr>
          <w:p w14:paraId="165FAAA1" w14:textId="77777777" w:rsidR="00450923" w:rsidRPr="001D0681" w:rsidRDefault="00450923" w:rsidP="0027133D">
            <w:pPr>
              <w:spacing w:after="0"/>
              <w:jc w:val="center"/>
              <w:rPr>
                <w:rFonts w:ascii="Times New Roman" w:hAnsi="Times New Roman"/>
                <w:b/>
                <w:bCs/>
                <w:color w:val="000000"/>
                <w:sz w:val="22"/>
                <w:szCs w:val="22"/>
              </w:rPr>
            </w:pPr>
          </w:p>
        </w:tc>
        <w:tc>
          <w:tcPr>
            <w:tcW w:w="151" w:type="pct"/>
            <w:tcBorders>
              <w:top w:val="nil"/>
              <w:left w:val="nil"/>
              <w:bottom w:val="single" w:sz="4" w:space="0" w:color="auto"/>
              <w:right w:val="single" w:sz="4" w:space="0" w:color="auto"/>
            </w:tcBorders>
            <w:shd w:val="clear" w:color="auto" w:fill="auto"/>
            <w:vAlign w:val="center"/>
            <w:hideMark/>
          </w:tcPr>
          <w:p w14:paraId="6F21A1A6"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3</w:t>
            </w:r>
          </w:p>
        </w:tc>
        <w:tc>
          <w:tcPr>
            <w:tcW w:w="551" w:type="pct"/>
            <w:tcBorders>
              <w:top w:val="nil"/>
              <w:left w:val="nil"/>
              <w:bottom w:val="single" w:sz="4" w:space="0" w:color="auto"/>
              <w:right w:val="single" w:sz="12" w:space="0" w:color="auto"/>
            </w:tcBorders>
            <w:shd w:val="clear" w:color="auto" w:fill="auto"/>
            <w:vAlign w:val="center"/>
            <w:hideMark/>
          </w:tcPr>
          <w:p w14:paraId="78436239"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PACOF/GRN</w:t>
            </w:r>
          </w:p>
        </w:tc>
        <w:tc>
          <w:tcPr>
            <w:tcW w:w="258" w:type="pct"/>
            <w:tcBorders>
              <w:top w:val="nil"/>
              <w:left w:val="single" w:sz="12" w:space="0" w:color="auto"/>
              <w:bottom w:val="single" w:sz="4" w:space="0" w:color="auto"/>
              <w:right w:val="single" w:sz="4" w:space="0" w:color="auto"/>
            </w:tcBorders>
            <w:shd w:val="clear" w:color="auto" w:fill="auto"/>
            <w:vAlign w:val="center"/>
            <w:hideMark/>
          </w:tcPr>
          <w:p w14:paraId="4C1C2DE6" w14:textId="77777777" w:rsidR="00450923" w:rsidRDefault="00450923" w:rsidP="0027133D">
            <w:pPr>
              <w:jc w:val="center"/>
            </w:pPr>
            <w:r w:rsidRPr="008212EE">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vAlign w:val="center"/>
            <w:hideMark/>
          </w:tcPr>
          <w:p w14:paraId="7019C0DF" w14:textId="77777777" w:rsidR="00450923" w:rsidRDefault="00450923" w:rsidP="0027133D">
            <w:pPr>
              <w:jc w:val="center"/>
            </w:pPr>
            <w:r w:rsidRPr="008212EE">
              <w:rPr>
                <w:rFonts w:ascii="Times New Roman" w:hAnsi="Times New Roman"/>
                <w:color w:val="000000"/>
                <w:sz w:val="22"/>
                <w:szCs w:val="22"/>
              </w:rPr>
              <w:t>-</w:t>
            </w:r>
          </w:p>
        </w:tc>
        <w:tc>
          <w:tcPr>
            <w:tcW w:w="209" w:type="pct"/>
            <w:tcBorders>
              <w:top w:val="nil"/>
              <w:left w:val="nil"/>
              <w:bottom w:val="single" w:sz="4" w:space="0" w:color="auto"/>
              <w:right w:val="single" w:sz="4" w:space="0" w:color="auto"/>
            </w:tcBorders>
            <w:shd w:val="clear" w:color="auto" w:fill="auto"/>
            <w:vAlign w:val="center"/>
            <w:hideMark/>
          </w:tcPr>
          <w:p w14:paraId="27090F91" w14:textId="77777777" w:rsidR="00450923" w:rsidRDefault="00450923" w:rsidP="0027133D">
            <w:pPr>
              <w:jc w:val="center"/>
            </w:pPr>
            <w:r w:rsidRPr="008212EE">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auto"/>
            <w:vAlign w:val="center"/>
            <w:hideMark/>
          </w:tcPr>
          <w:p w14:paraId="21A6FE87" w14:textId="77777777" w:rsidR="00450923" w:rsidRDefault="00450923" w:rsidP="0027133D">
            <w:pPr>
              <w:jc w:val="center"/>
            </w:pPr>
            <w:r w:rsidRPr="008212EE">
              <w:rPr>
                <w:rFonts w:ascii="Times New Roman" w:hAnsi="Times New Roman"/>
                <w:color w:val="000000"/>
                <w:sz w:val="22"/>
                <w:szCs w:val="22"/>
              </w:rPr>
              <w:t>-</w:t>
            </w:r>
          </w:p>
        </w:tc>
        <w:tc>
          <w:tcPr>
            <w:tcW w:w="217" w:type="pct"/>
            <w:tcBorders>
              <w:top w:val="nil"/>
              <w:left w:val="nil"/>
              <w:bottom w:val="single" w:sz="4" w:space="0" w:color="auto"/>
              <w:right w:val="single" w:sz="12" w:space="0" w:color="auto"/>
            </w:tcBorders>
            <w:shd w:val="clear" w:color="auto" w:fill="auto"/>
            <w:vAlign w:val="center"/>
          </w:tcPr>
          <w:p w14:paraId="1E7F3425" w14:textId="77777777" w:rsidR="00450923" w:rsidRDefault="00450923" w:rsidP="0027133D">
            <w:pPr>
              <w:jc w:val="center"/>
            </w:pPr>
            <w:r w:rsidRPr="008212EE">
              <w:rPr>
                <w:rFonts w:ascii="Times New Roman" w:hAnsi="Times New Roman"/>
                <w:color w:val="000000"/>
                <w:sz w:val="22"/>
                <w:szCs w:val="22"/>
              </w:rPr>
              <w:t>-</w:t>
            </w:r>
          </w:p>
        </w:tc>
        <w:tc>
          <w:tcPr>
            <w:tcW w:w="262" w:type="pct"/>
            <w:tcBorders>
              <w:top w:val="nil"/>
              <w:left w:val="single" w:sz="12" w:space="0" w:color="auto"/>
              <w:bottom w:val="single" w:sz="4" w:space="0" w:color="auto"/>
              <w:right w:val="single" w:sz="4" w:space="0" w:color="auto"/>
            </w:tcBorders>
            <w:shd w:val="clear" w:color="auto" w:fill="auto"/>
            <w:vAlign w:val="center"/>
            <w:hideMark/>
          </w:tcPr>
          <w:p w14:paraId="110044A3" w14:textId="3F3A1DC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56</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noWrap/>
            <w:vAlign w:val="center"/>
            <w:hideMark/>
          </w:tcPr>
          <w:p w14:paraId="5255E8D8" w14:textId="14234DAD"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44D2992F" w14:textId="0999927D"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4" w:space="0" w:color="auto"/>
              <w:right w:val="single" w:sz="4" w:space="0" w:color="auto"/>
            </w:tcBorders>
            <w:shd w:val="clear" w:color="auto" w:fill="auto"/>
            <w:vAlign w:val="center"/>
            <w:hideMark/>
          </w:tcPr>
          <w:p w14:paraId="5E4B7D6F" w14:textId="77291B32"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7" w:type="pct"/>
            <w:tcBorders>
              <w:top w:val="nil"/>
              <w:left w:val="nil"/>
              <w:bottom w:val="single" w:sz="4" w:space="0" w:color="auto"/>
              <w:right w:val="single" w:sz="12" w:space="0" w:color="auto"/>
            </w:tcBorders>
            <w:shd w:val="clear" w:color="auto" w:fill="auto"/>
            <w:vAlign w:val="center"/>
            <w:hideMark/>
          </w:tcPr>
          <w:p w14:paraId="1117F19B" w14:textId="08874B8F"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sidRPr="00FB02E5">
              <w:rPr>
                <w:rFonts w:ascii="Times New Roman" w:hAnsi="Times New Roman"/>
                <w:color w:val="000000"/>
                <w:sz w:val="22"/>
                <w:szCs w:val="22"/>
              </w:rPr>
              <w:t>0</w:t>
            </w:r>
          </w:p>
        </w:tc>
        <w:tc>
          <w:tcPr>
            <w:tcW w:w="194" w:type="pct"/>
            <w:tcBorders>
              <w:top w:val="nil"/>
              <w:left w:val="single" w:sz="12" w:space="0" w:color="auto"/>
              <w:bottom w:val="single" w:sz="4" w:space="0" w:color="auto"/>
              <w:right w:val="single" w:sz="4" w:space="0" w:color="auto"/>
            </w:tcBorders>
            <w:shd w:val="clear" w:color="auto" w:fill="auto"/>
            <w:vAlign w:val="center"/>
            <w:hideMark/>
          </w:tcPr>
          <w:p w14:paraId="5E9C7876"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4" w:space="0" w:color="auto"/>
              <w:right w:val="single" w:sz="4" w:space="0" w:color="auto"/>
            </w:tcBorders>
            <w:shd w:val="clear" w:color="auto" w:fill="auto"/>
            <w:noWrap/>
            <w:vAlign w:val="center"/>
            <w:hideMark/>
          </w:tcPr>
          <w:p w14:paraId="33C626B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4" w:space="0" w:color="auto"/>
              <w:right w:val="single" w:sz="4" w:space="0" w:color="auto"/>
            </w:tcBorders>
            <w:shd w:val="clear" w:color="auto" w:fill="auto"/>
            <w:vAlign w:val="center"/>
            <w:hideMark/>
          </w:tcPr>
          <w:p w14:paraId="53C7871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4" w:space="0" w:color="auto"/>
              <w:right w:val="single" w:sz="4" w:space="0" w:color="auto"/>
            </w:tcBorders>
            <w:shd w:val="clear" w:color="auto" w:fill="auto"/>
            <w:vAlign w:val="center"/>
            <w:hideMark/>
          </w:tcPr>
          <w:p w14:paraId="2895F33E"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auto" w:fill="auto"/>
            <w:vAlign w:val="center"/>
            <w:hideMark/>
          </w:tcPr>
          <w:p w14:paraId="1BA1575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1D0681" w14:paraId="5D3260BD" w14:textId="77777777" w:rsidTr="008F5BCB">
        <w:trPr>
          <w:trHeight w:val="501"/>
        </w:trPr>
        <w:tc>
          <w:tcPr>
            <w:tcW w:w="144" w:type="pct"/>
            <w:tcBorders>
              <w:top w:val="nil"/>
              <w:left w:val="double" w:sz="6" w:space="0" w:color="auto"/>
              <w:bottom w:val="single" w:sz="12" w:space="0" w:color="auto"/>
              <w:right w:val="single" w:sz="4" w:space="0" w:color="auto"/>
            </w:tcBorders>
            <w:shd w:val="clear" w:color="auto" w:fill="auto"/>
            <w:vAlign w:val="center"/>
            <w:hideMark/>
          </w:tcPr>
          <w:p w14:paraId="1BC81117" w14:textId="77777777" w:rsidR="00450923" w:rsidRPr="001D0681" w:rsidRDefault="00450923" w:rsidP="0027133D">
            <w:pPr>
              <w:spacing w:after="0"/>
              <w:jc w:val="center"/>
              <w:rPr>
                <w:rFonts w:ascii="Times New Roman" w:hAnsi="Times New Roman"/>
                <w:b/>
                <w:bCs/>
                <w:color w:val="000000"/>
                <w:sz w:val="22"/>
                <w:szCs w:val="22"/>
              </w:rPr>
            </w:pPr>
            <w:r w:rsidRPr="001D0681">
              <w:rPr>
                <w:rFonts w:ascii="Times New Roman" w:hAnsi="Times New Roman"/>
                <w:b/>
                <w:bCs/>
                <w:color w:val="000000"/>
                <w:sz w:val="22"/>
                <w:szCs w:val="22"/>
              </w:rPr>
              <w:t>14</w:t>
            </w:r>
          </w:p>
        </w:tc>
        <w:tc>
          <w:tcPr>
            <w:tcW w:w="662" w:type="pct"/>
            <w:vMerge/>
            <w:tcBorders>
              <w:top w:val="nil"/>
              <w:left w:val="single" w:sz="4" w:space="0" w:color="auto"/>
              <w:bottom w:val="single" w:sz="12" w:space="0" w:color="auto"/>
              <w:right w:val="single" w:sz="4" w:space="0" w:color="auto"/>
            </w:tcBorders>
            <w:vAlign w:val="center"/>
            <w:hideMark/>
          </w:tcPr>
          <w:p w14:paraId="65445647" w14:textId="77777777" w:rsidR="00450923" w:rsidRPr="001D0681" w:rsidRDefault="00450923" w:rsidP="0027133D">
            <w:pPr>
              <w:spacing w:after="0"/>
              <w:jc w:val="center"/>
              <w:rPr>
                <w:rFonts w:ascii="Times New Roman" w:hAnsi="Times New Roman"/>
                <w:b/>
                <w:bCs/>
                <w:color w:val="000000"/>
                <w:sz w:val="22"/>
                <w:szCs w:val="22"/>
              </w:rPr>
            </w:pPr>
          </w:p>
        </w:tc>
        <w:tc>
          <w:tcPr>
            <w:tcW w:w="151" w:type="pct"/>
            <w:tcBorders>
              <w:top w:val="nil"/>
              <w:left w:val="nil"/>
              <w:bottom w:val="single" w:sz="12" w:space="0" w:color="auto"/>
              <w:right w:val="single" w:sz="4" w:space="0" w:color="auto"/>
            </w:tcBorders>
            <w:shd w:val="clear" w:color="000000" w:fill="F2F2F2"/>
            <w:vAlign w:val="center"/>
            <w:hideMark/>
          </w:tcPr>
          <w:p w14:paraId="09AEC11B" w14:textId="77777777" w:rsidR="00450923" w:rsidRPr="001D0681" w:rsidRDefault="00450923" w:rsidP="0027133D">
            <w:pPr>
              <w:spacing w:after="0"/>
              <w:jc w:val="center"/>
              <w:rPr>
                <w:rFonts w:ascii="Times New Roman" w:hAnsi="Times New Roman"/>
                <w:color w:val="000000"/>
                <w:sz w:val="22"/>
                <w:szCs w:val="22"/>
              </w:rPr>
            </w:pPr>
            <w:r w:rsidRPr="001D0681">
              <w:rPr>
                <w:rFonts w:ascii="Times New Roman" w:hAnsi="Times New Roman"/>
                <w:color w:val="000000"/>
                <w:sz w:val="22"/>
                <w:szCs w:val="22"/>
              </w:rPr>
              <w:t>14</w:t>
            </w:r>
          </w:p>
        </w:tc>
        <w:tc>
          <w:tcPr>
            <w:tcW w:w="551" w:type="pct"/>
            <w:tcBorders>
              <w:top w:val="nil"/>
              <w:left w:val="nil"/>
              <w:bottom w:val="single" w:sz="12" w:space="0" w:color="auto"/>
              <w:right w:val="single" w:sz="12" w:space="0" w:color="auto"/>
            </w:tcBorders>
            <w:shd w:val="clear" w:color="000000" w:fill="F2F2F2"/>
            <w:vAlign w:val="center"/>
            <w:hideMark/>
          </w:tcPr>
          <w:p w14:paraId="1032DE16" w14:textId="77777777" w:rsidR="00450923" w:rsidRPr="001D0681" w:rsidRDefault="00450923" w:rsidP="0027133D">
            <w:pPr>
              <w:spacing w:after="0"/>
              <w:jc w:val="center"/>
              <w:rPr>
                <w:rFonts w:ascii="Times New Roman" w:hAnsi="Times New Roman"/>
                <w:i/>
                <w:iCs/>
                <w:color w:val="000000"/>
                <w:sz w:val="22"/>
                <w:szCs w:val="22"/>
              </w:rPr>
            </w:pPr>
            <w:r w:rsidRPr="001D0681">
              <w:rPr>
                <w:rFonts w:ascii="Times New Roman" w:hAnsi="Times New Roman"/>
                <w:i/>
                <w:iCs/>
                <w:color w:val="000000"/>
                <w:sz w:val="22"/>
                <w:szCs w:val="22"/>
              </w:rPr>
              <w:t>Fonds propres</w:t>
            </w:r>
          </w:p>
        </w:tc>
        <w:tc>
          <w:tcPr>
            <w:tcW w:w="258" w:type="pct"/>
            <w:tcBorders>
              <w:top w:val="nil"/>
              <w:left w:val="single" w:sz="12" w:space="0" w:color="auto"/>
              <w:bottom w:val="single" w:sz="12" w:space="0" w:color="auto"/>
              <w:right w:val="single" w:sz="4" w:space="0" w:color="auto"/>
            </w:tcBorders>
            <w:shd w:val="clear" w:color="000000" w:fill="F2F2F2"/>
            <w:vAlign w:val="center"/>
            <w:hideMark/>
          </w:tcPr>
          <w:p w14:paraId="0A7EAB17" w14:textId="77777777" w:rsidR="00450923" w:rsidRDefault="00450923" w:rsidP="0027133D">
            <w:pPr>
              <w:jc w:val="center"/>
            </w:pPr>
            <w:r w:rsidRPr="008212EE">
              <w:rPr>
                <w:rFonts w:ascii="Times New Roman" w:hAnsi="Times New Roman"/>
                <w:color w:val="000000"/>
                <w:sz w:val="22"/>
                <w:szCs w:val="22"/>
              </w:rPr>
              <w:t>-</w:t>
            </w:r>
          </w:p>
        </w:tc>
        <w:tc>
          <w:tcPr>
            <w:tcW w:w="226" w:type="pct"/>
            <w:tcBorders>
              <w:top w:val="nil"/>
              <w:left w:val="nil"/>
              <w:bottom w:val="single" w:sz="12" w:space="0" w:color="auto"/>
              <w:right w:val="single" w:sz="4" w:space="0" w:color="auto"/>
            </w:tcBorders>
            <w:shd w:val="clear" w:color="000000" w:fill="F2F2F2"/>
            <w:vAlign w:val="center"/>
            <w:hideMark/>
          </w:tcPr>
          <w:p w14:paraId="38765491" w14:textId="77777777" w:rsidR="00450923" w:rsidRDefault="00450923" w:rsidP="0027133D">
            <w:pPr>
              <w:jc w:val="center"/>
            </w:pPr>
            <w:r w:rsidRPr="008212EE">
              <w:rPr>
                <w:rFonts w:ascii="Times New Roman" w:hAnsi="Times New Roman"/>
                <w:color w:val="000000"/>
                <w:sz w:val="22"/>
                <w:szCs w:val="22"/>
              </w:rPr>
              <w:t>-</w:t>
            </w:r>
          </w:p>
        </w:tc>
        <w:tc>
          <w:tcPr>
            <w:tcW w:w="209" w:type="pct"/>
            <w:tcBorders>
              <w:top w:val="nil"/>
              <w:left w:val="nil"/>
              <w:bottom w:val="single" w:sz="12" w:space="0" w:color="auto"/>
              <w:right w:val="single" w:sz="4" w:space="0" w:color="auto"/>
            </w:tcBorders>
            <w:shd w:val="clear" w:color="000000" w:fill="F2F2F2"/>
            <w:vAlign w:val="center"/>
            <w:hideMark/>
          </w:tcPr>
          <w:p w14:paraId="2E9715E5" w14:textId="77777777" w:rsidR="00450923" w:rsidRDefault="00450923" w:rsidP="0027133D">
            <w:pPr>
              <w:jc w:val="center"/>
            </w:pPr>
            <w:r w:rsidRPr="008212EE">
              <w:rPr>
                <w:rFonts w:ascii="Times New Roman" w:hAnsi="Times New Roman"/>
                <w:color w:val="000000"/>
                <w:sz w:val="22"/>
                <w:szCs w:val="22"/>
              </w:rPr>
              <w:t>-</w:t>
            </w:r>
          </w:p>
        </w:tc>
        <w:tc>
          <w:tcPr>
            <w:tcW w:w="214" w:type="pct"/>
            <w:tcBorders>
              <w:top w:val="nil"/>
              <w:left w:val="nil"/>
              <w:bottom w:val="single" w:sz="12" w:space="0" w:color="auto"/>
              <w:right w:val="single" w:sz="4" w:space="0" w:color="auto"/>
            </w:tcBorders>
            <w:shd w:val="clear" w:color="000000" w:fill="F2F2F2"/>
            <w:vAlign w:val="center"/>
            <w:hideMark/>
          </w:tcPr>
          <w:p w14:paraId="752FB626" w14:textId="77777777" w:rsidR="00450923" w:rsidRDefault="00450923" w:rsidP="0027133D">
            <w:pPr>
              <w:jc w:val="center"/>
            </w:pPr>
            <w:r w:rsidRPr="008212EE">
              <w:rPr>
                <w:rFonts w:ascii="Times New Roman" w:hAnsi="Times New Roman"/>
                <w:color w:val="000000"/>
                <w:sz w:val="22"/>
                <w:szCs w:val="22"/>
              </w:rPr>
              <w:t>-</w:t>
            </w:r>
          </w:p>
        </w:tc>
        <w:tc>
          <w:tcPr>
            <w:tcW w:w="217" w:type="pct"/>
            <w:tcBorders>
              <w:top w:val="nil"/>
              <w:left w:val="nil"/>
              <w:bottom w:val="single" w:sz="12" w:space="0" w:color="auto"/>
              <w:right w:val="single" w:sz="12" w:space="0" w:color="auto"/>
            </w:tcBorders>
            <w:shd w:val="clear" w:color="000000" w:fill="F2F2F2"/>
            <w:vAlign w:val="center"/>
          </w:tcPr>
          <w:p w14:paraId="426BC657" w14:textId="77777777" w:rsidR="00450923" w:rsidRDefault="00450923" w:rsidP="0027133D">
            <w:pPr>
              <w:jc w:val="center"/>
            </w:pPr>
            <w:r w:rsidRPr="008212EE">
              <w:rPr>
                <w:rFonts w:ascii="Times New Roman" w:hAnsi="Times New Roman"/>
                <w:color w:val="000000"/>
                <w:sz w:val="22"/>
                <w:szCs w:val="22"/>
              </w:rPr>
              <w:t>-</w:t>
            </w:r>
          </w:p>
        </w:tc>
        <w:tc>
          <w:tcPr>
            <w:tcW w:w="262" w:type="pct"/>
            <w:tcBorders>
              <w:top w:val="nil"/>
              <w:left w:val="single" w:sz="12" w:space="0" w:color="auto"/>
              <w:bottom w:val="single" w:sz="12" w:space="0" w:color="auto"/>
              <w:right w:val="single" w:sz="4" w:space="0" w:color="auto"/>
            </w:tcBorders>
            <w:shd w:val="clear" w:color="000000" w:fill="F2F2F2"/>
            <w:vAlign w:val="center"/>
            <w:hideMark/>
          </w:tcPr>
          <w:p w14:paraId="3BA4DF3B" w14:textId="10780D7B"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169</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12" w:space="0" w:color="auto"/>
              <w:right w:val="single" w:sz="4" w:space="0" w:color="auto"/>
            </w:tcBorders>
            <w:shd w:val="clear" w:color="000000" w:fill="F2F2F2"/>
            <w:noWrap/>
            <w:vAlign w:val="center"/>
            <w:hideMark/>
          </w:tcPr>
          <w:p w14:paraId="3F14BC4A" w14:textId="581E3BFF"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6</w:t>
            </w:r>
            <w:r w:rsidR="003F47E8">
              <w:rPr>
                <w:rFonts w:ascii="Times New Roman" w:hAnsi="Times New Roman"/>
                <w:color w:val="000000"/>
                <w:sz w:val="22"/>
                <w:szCs w:val="22"/>
              </w:rPr>
              <w:t>,</w:t>
            </w:r>
            <w:r w:rsidRPr="00FB02E5">
              <w:rPr>
                <w:rFonts w:ascii="Times New Roman" w:hAnsi="Times New Roman"/>
                <w:color w:val="000000"/>
                <w:sz w:val="22"/>
                <w:szCs w:val="22"/>
              </w:rPr>
              <w:t>5</w:t>
            </w:r>
          </w:p>
        </w:tc>
        <w:tc>
          <w:tcPr>
            <w:tcW w:w="258" w:type="pct"/>
            <w:tcBorders>
              <w:top w:val="nil"/>
              <w:left w:val="nil"/>
              <w:bottom w:val="single" w:sz="12" w:space="0" w:color="auto"/>
              <w:right w:val="single" w:sz="4" w:space="0" w:color="auto"/>
            </w:tcBorders>
            <w:shd w:val="clear" w:color="000000" w:fill="F2F2F2"/>
            <w:vAlign w:val="center"/>
            <w:hideMark/>
          </w:tcPr>
          <w:p w14:paraId="19884544" w14:textId="1790BA69"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0</w:t>
            </w:r>
            <w:r w:rsidR="003F47E8">
              <w:rPr>
                <w:rFonts w:ascii="Times New Roman" w:hAnsi="Times New Roman"/>
                <w:color w:val="000000"/>
                <w:sz w:val="22"/>
                <w:szCs w:val="22"/>
              </w:rPr>
              <w:t>,</w:t>
            </w:r>
            <w:r>
              <w:rPr>
                <w:rFonts w:ascii="Times New Roman" w:hAnsi="Times New Roman"/>
                <w:color w:val="000000"/>
                <w:sz w:val="22"/>
                <w:szCs w:val="22"/>
              </w:rPr>
              <w:t>0</w:t>
            </w:r>
          </w:p>
        </w:tc>
        <w:tc>
          <w:tcPr>
            <w:tcW w:w="258" w:type="pct"/>
            <w:tcBorders>
              <w:top w:val="nil"/>
              <w:left w:val="nil"/>
              <w:bottom w:val="single" w:sz="12" w:space="0" w:color="auto"/>
              <w:right w:val="single" w:sz="4" w:space="0" w:color="auto"/>
            </w:tcBorders>
            <w:shd w:val="clear" w:color="000000" w:fill="F2F2F2"/>
            <w:vAlign w:val="center"/>
            <w:hideMark/>
          </w:tcPr>
          <w:p w14:paraId="1BD60823" w14:textId="4BFB4D0A"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6</w:t>
            </w:r>
            <w:r w:rsidR="003F47E8">
              <w:rPr>
                <w:rFonts w:ascii="Times New Roman" w:hAnsi="Times New Roman"/>
                <w:color w:val="000000"/>
                <w:sz w:val="22"/>
                <w:szCs w:val="22"/>
              </w:rPr>
              <w:t>,</w:t>
            </w:r>
            <w:r w:rsidRPr="00FB02E5">
              <w:rPr>
                <w:rFonts w:ascii="Times New Roman" w:hAnsi="Times New Roman"/>
                <w:color w:val="000000"/>
                <w:sz w:val="22"/>
                <w:szCs w:val="22"/>
              </w:rPr>
              <w:t>5</w:t>
            </w:r>
          </w:p>
        </w:tc>
        <w:tc>
          <w:tcPr>
            <w:tcW w:w="257" w:type="pct"/>
            <w:tcBorders>
              <w:top w:val="nil"/>
              <w:left w:val="nil"/>
              <w:bottom w:val="single" w:sz="12" w:space="0" w:color="auto"/>
              <w:right w:val="single" w:sz="12" w:space="0" w:color="auto"/>
            </w:tcBorders>
            <w:shd w:val="clear" w:color="000000" w:fill="F2F2F2"/>
            <w:vAlign w:val="center"/>
            <w:hideMark/>
          </w:tcPr>
          <w:p w14:paraId="7D02F6A9" w14:textId="3288CB14"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3</w:t>
            </w:r>
            <w:r w:rsidR="003F47E8">
              <w:rPr>
                <w:rFonts w:ascii="Times New Roman" w:hAnsi="Times New Roman"/>
                <w:color w:val="000000"/>
                <w:sz w:val="22"/>
                <w:szCs w:val="22"/>
              </w:rPr>
              <w:t>,</w:t>
            </w:r>
            <w:r w:rsidRPr="00FB02E5">
              <w:rPr>
                <w:rFonts w:ascii="Times New Roman" w:hAnsi="Times New Roman"/>
                <w:color w:val="000000"/>
                <w:sz w:val="22"/>
                <w:szCs w:val="22"/>
              </w:rPr>
              <w:t>8</w:t>
            </w:r>
          </w:p>
        </w:tc>
        <w:tc>
          <w:tcPr>
            <w:tcW w:w="194" w:type="pct"/>
            <w:tcBorders>
              <w:top w:val="nil"/>
              <w:left w:val="single" w:sz="12" w:space="0" w:color="auto"/>
              <w:bottom w:val="single" w:sz="12" w:space="0" w:color="auto"/>
              <w:right w:val="single" w:sz="4" w:space="0" w:color="auto"/>
            </w:tcBorders>
            <w:shd w:val="clear" w:color="000000" w:fill="F2F2F2"/>
            <w:vAlign w:val="center"/>
            <w:hideMark/>
          </w:tcPr>
          <w:p w14:paraId="75BDAA53"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26" w:type="pct"/>
            <w:tcBorders>
              <w:top w:val="nil"/>
              <w:left w:val="nil"/>
              <w:bottom w:val="single" w:sz="12" w:space="0" w:color="auto"/>
              <w:right w:val="single" w:sz="4" w:space="0" w:color="auto"/>
            </w:tcBorders>
            <w:shd w:val="clear" w:color="000000" w:fill="F2F2F2"/>
            <w:noWrap/>
            <w:vAlign w:val="center"/>
            <w:hideMark/>
          </w:tcPr>
          <w:p w14:paraId="083C38F4"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05" w:type="pct"/>
            <w:tcBorders>
              <w:top w:val="nil"/>
              <w:left w:val="nil"/>
              <w:bottom w:val="single" w:sz="12" w:space="0" w:color="auto"/>
              <w:right w:val="single" w:sz="4" w:space="0" w:color="auto"/>
            </w:tcBorders>
            <w:shd w:val="clear" w:color="000000" w:fill="F2F2F2"/>
            <w:vAlign w:val="center"/>
            <w:hideMark/>
          </w:tcPr>
          <w:p w14:paraId="0961936E"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16" w:type="pct"/>
            <w:tcBorders>
              <w:top w:val="nil"/>
              <w:left w:val="nil"/>
              <w:bottom w:val="single" w:sz="12" w:space="0" w:color="auto"/>
              <w:right w:val="single" w:sz="4" w:space="0" w:color="auto"/>
            </w:tcBorders>
            <w:shd w:val="clear" w:color="000000" w:fill="F2F2F2"/>
            <w:vAlign w:val="center"/>
            <w:hideMark/>
          </w:tcPr>
          <w:p w14:paraId="7F618B92"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c>
          <w:tcPr>
            <w:tcW w:w="234" w:type="pct"/>
            <w:tcBorders>
              <w:top w:val="nil"/>
              <w:left w:val="nil"/>
              <w:bottom w:val="single" w:sz="4" w:space="0" w:color="auto"/>
              <w:right w:val="double" w:sz="6" w:space="0" w:color="auto"/>
            </w:tcBorders>
            <w:shd w:val="clear" w:color="000000" w:fill="F2F2F2"/>
            <w:vAlign w:val="center"/>
            <w:hideMark/>
          </w:tcPr>
          <w:p w14:paraId="5C344B1C" w14:textId="77777777" w:rsidR="00450923" w:rsidRPr="00FB02E5" w:rsidRDefault="00450923" w:rsidP="0027133D">
            <w:pPr>
              <w:spacing w:after="0"/>
              <w:jc w:val="center"/>
              <w:rPr>
                <w:rFonts w:ascii="Times New Roman" w:hAnsi="Times New Roman"/>
                <w:color w:val="000000"/>
                <w:sz w:val="22"/>
                <w:szCs w:val="22"/>
              </w:rPr>
            </w:pPr>
            <w:r w:rsidRPr="00FB02E5">
              <w:rPr>
                <w:rFonts w:ascii="Times New Roman" w:hAnsi="Times New Roman"/>
                <w:color w:val="000000"/>
                <w:sz w:val="22"/>
                <w:szCs w:val="22"/>
              </w:rPr>
              <w:t>-</w:t>
            </w:r>
          </w:p>
        </w:tc>
      </w:tr>
      <w:tr w:rsidR="008F5BCB" w:rsidRPr="008345F7" w14:paraId="58034F3D" w14:textId="77777777" w:rsidTr="008F5BCB">
        <w:trPr>
          <w:trHeight w:val="501"/>
        </w:trPr>
        <w:tc>
          <w:tcPr>
            <w:tcW w:w="1509" w:type="pct"/>
            <w:gridSpan w:val="4"/>
            <w:tcBorders>
              <w:top w:val="single" w:sz="12" w:space="0" w:color="auto"/>
              <w:left w:val="double" w:sz="6" w:space="0" w:color="auto"/>
              <w:bottom w:val="double" w:sz="6" w:space="0" w:color="auto"/>
              <w:right w:val="single" w:sz="12" w:space="0" w:color="auto"/>
            </w:tcBorders>
            <w:shd w:val="clear" w:color="auto" w:fill="auto"/>
            <w:vAlign w:val="center"/>
            <w:hideMark/>
          </w:tcPr>
          <w:p w14:paraId="70B61E41" w14:textId="77777777" w:rsidR="00450923" w:rsidRPr="008345F7" w:rsidRDefault="00450923" w:rsidP="0027133D">
            <w:pPr>
              <w:spacing w:after="0"/>
              <w:jc w:val="center"/>
              <w:rPr>
                <w:rFonts w:ascii="Times New Roman" w:hAnsi="Times New Roman"/>
                <w:b/>
                <w:bCs/>
                <w:color w:val="000000"/>
                <w:sz w:val="24"/>
                <w:szCs w:val="24"/>
              </w:rPr>
            </w:pPr>
            <w:r w:rsidRPr="008345F7">
              <w:rPr>
                <w:rFonts w:ascii="Times New Roman" w:hAnsi="Times New Roman"/>
                <w:b/>
                <w:bCs/>
                <w:color w:val="000000"/>
                <w:sz w:val="24"/>
                <w:szCs w:val="24"/>
              </w:rPr>
              <w:t>Total</w:t>
            </w:r>
          </w:p>
        </w:tc>
        <w:tc>
          <w:tcPr>
            <w:tcW w:w="258"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15B39D86" w14:textId="6B3AE1E0" w:rsidR="00450923" w:rsidRPr="008345F7" w:rsidRDefault="00450923" w:rsidP="0027133D">
            <w:pPr>
              <w:spacing w:after="0"/>
              <w:jc w:val="center"/>
              <w:rPr>
                <w:rFonts w:ascii="Times New Roman" w:hAnsi="Times New Roman"/>
                <w:b/>
                <w:color w:val="000000"/>
                <w:sz w:val="24"/>
                <w:szCs w:val="24"/>
              </w:rPr>
            </w:pPr>
            <w:r w:rsidRPr="008345F7">
              <w:rPr>
                <w:rFonts w:ascii="Times New Roman" w:hAnsi="Times New Roman"/>
                <w:b/>
                <w:color w:val="000000"/>
                <w:sz w:val="24"/>
                <w:szCs w:val="24"/>
              </w:rPr>
              <w:t>105</w:t>
            </w:r>
            <w:r w:rsidR="003F47E8">
              <w:rPr>
                <w:rFonts w:ascii="Times New Roman" w:hAnsi="Times New Roman"/>
                <w:b/>
                <w:color w:val="000000"/>
                <w:sz w:val="24"/>
                <w:szCs w:val="24"/>
              </w:rPr>
              <w:t>,</w:t>
            </w:r>
            <w:r w:rsidRPr="008345F7">
              <w:rPr>
                <w:rFonts w:ascii="Times New Roman" w:hAnsi="Times New Roman"/>
                <w:b/>
                <w:color w:val="000000"/>
                <w:sz w:val="24"/>
                <w:szCs w:val="24"/>
              </w:rPr>
              <w:t>0</w:t>
            </w:r>
          </w:p>
        </w:tc>
        <w:tc>
          <w:tcPr>
            <w:tcW w:w="226" w:type="pct"/>
            <w:tcBorders>
              <w:top w:val="single" w:sz="12" w:space="0" w:color="auto"/>
              <w:left w:val="nil"/>
              <w:bottom w:val="double" w:sz="6" w:space="0" w:color="auto"/>
              <w:right w:val="single" w:sz="4" w:space="0" w:color="auto"/>
            </w:tcBorders>
            <w:shd w:val="clear" w:color="auto" w:fill="auto"/>
            <w:vAlign w:val="center"/>
            <w:hideMark/>
          </w:tcPr>
          <w:p w14:paraId="26AEE58A" w14:textId="6C97F956" w:rsidR="00450923" w:rsidRPr="008345F7" w:rsidRDefault="00450923" w:rsidP="0027133D">
            <w:pPr>
              <w:spacing w:after="0"/>
              <w:jc w:val="center"/>
              <w:rPr>
                <w:rFonts w:ascii="Times New Roman" w:hAnsi="Times New Roman"/>
                <w:b/>
                <w:color w:val="000000"/>
                <w:sz w:val="24"/>
                <w:szCs w:val="24"/>
              </w:rPr>
            </w:pPr>
            <w:r w:rsidRPr="008345F7">
              <w:rPr>
                <w:rFonts w:ascii="Times New Roman" w:hAnsi="Times New Roman"/>
                <w:b/>
                <w:color w:val="000000"/>
                <w:sz w:val="24"/>
                <w:szCs w:val="24"/>
              </w:rPr>
              <w:t>30</w:t>
            </w:r>
            <w:r w:rsidR="003F47E8">
              <w:rPr>
                <w:rFonts w:ascii="Times New Roman" w:hAnsi="Times New Roman"/>
                <w:b/>
                <w:color w:val="000000"/>
                <w:sz w:val="24"/>
                <w:szCs w:val="24"/>
              </w:rPr>
              <w:t>,</w:t>
            </w:r>
            <w:r>
              <w:rPr>
                <w:rFonts w:ascii="Times New Roman" w:hAnsi="Times New Roman"/>
                <w:b/>
                <w:color w:val="000000"/>
                <w:sz w:val="24"/>
                <w:szCs w:val="24"/>
              </w:rPr>
              <w:t>0</w:t>
            </w:r>
          </w:p>
        </w:tc>
        <w:tc>
          <w:tcPr>
            <w:tcW w:w="209" w:type="pct"/>
            <w:tcBorders>
              <w:top w:val="single" w:sz="12" w:space="0" w:color="auto"/>
              <w:left w:val="nil"/>
              <w:bottom w:val="double" w:sz="6" w:space="0" w:color="auto"/>
              <w:right w:val="single" w:sz="4" w:space="0" w:color="auto"/>
            </w:tcBorders>
            <w:shd w:val="clear" w:color="auto" w:fill="auto"/>
            <w:vAlign w:val="center"/>
            <w:hideMark/>
          </w:tcPr>
          <w:p w14:paraId="1EA89A07" w14:textId="054E228C" w:rsidR="00450923" w:rsidRPr="008345F7" w:rsidRDefault="00450923" w:rsidP="0027133D">
            <w:pPr>
              <w:spacing w:after="0"/>
              <w:jc w:val="center"/>
              <w:rPr>
                <w:rFonts w:ascii="Times New Roman" w:hAnsi="Times New Roman"/>
                <w:b/>
                <w:color w:val="000000"/>
                <w:sz w:val="24"/>
                <w:szCs w:val="24"/>
              </w:rPr>
            </w:pPr>
            <w:r w:rsidRPr="008345F7">
              <w:rPr>
                <w:rFonts w:ascii="Times New Roman" w:hAnsi="Times New Roman"/>
                <w:b/>
                <w:color w:val="000000"/>
                <w:sz w:val="24"/>
                <w:szCs w:val="24"/>
              </w:rPr>
              <w:t>0</w:t>
            </w:r>
            <w:r w:rsidR="003F47E8">
              <w:rPr>
                <w:rFonts w:ascii="Times New Roman" w:hAnsi="Times New Roman"/>
                <w:b/>
                <w:color w:val="000000"/>
                <w:sz w:val="24"/>
                <w:szCs w:val="24"/>
              </w:rPr>
              <w:t>,</w:t>
            </w:r>
            <w:r>
              <w:rPr>
                <w:rFonts w:ascii="Times New Roman" w:hAnsi="Times New Roman"/>
                <w:b/>
                <w:color w:val="000000"/>
                <w:sz w:val="24"/>
                <w:szCs w:val="24"/>
              </w:rPr>
              <w:t>0</w:t>
            </w:r>
          </w:p>
        </w:tc>
        <w:tc>
          <w:tcPr>
            <w:tcW w:w="214" w:type="pct"/>
            <w:tcBorders>
              <w:top w:val="single" w:sz="12" w:space="0" w:color="auto"/>
              <w:left w:val="nil"/>
              <w:bottom w:val="double" w:sz="6" w:space="0" w:color="auto"/>
              <w:right w:val="single" w:sz="4" w:space="0" w:color="auto"/>
            </w:tcBorders>
            <w:shd w:val="clear" w:color="auto" w:fill="auto"/>
            <w:vAlign w:val="center"/>
            <w:hideMark/>
          </w:tcPr>
          <w:p w14:paraId="4529CF8A" w14:textId="2BC25241" w:rsidR="00450923" w:rsidRPr="008345F7" w:rsidRDefault="00450923" w:rsidP="0027133D">
            <w:pPr>
              <w:spacing w:after="0"/>
              <w:jc w:val="center"/>
              <w:rPr>
                <w:rFonts w:ascii="Times New Roman" w:hAnsi="Times New Roman"/>
                <w:b/>
                <w:color w:val="000000"/>
                <w:sz w:val="24"/>
                <w:szCs w:val="24"/>
              </w:rPr>
            </w:pPr>
            <w:r w:rsidRPr="008345F7">
              <w:rPr>
                <w:rFonts w:ascii="Times New Roman" w:hAnsi="Times New Roman"/>
                <w:b/>
                <w:color w:val="000000"/>
                <w:sz w:val="24"/>
                <w:szCs w:val="24"/>
              </w:rPr>
              <w:t>30</w:t>
            </w:r>
            <w:r w:rsidR="003F47E8">
              <w:rPr>
                <w:rFonts w:ascii="Times New Roman" w:hAnsi="Times New Roman"/>
                <w:b/>
                <w:color w:val="000000"/>
                <w:sz w:val="24"/>
                <w:szCs w:val="24"/>
              </w:rPr>
              <w:t>,</w:t>
            </w:r>
            <w:r>
              <w:rPr>
                <w:rFonts w:ascii="Times New Roman" w:hAnsi="Times New Roman"/>
                <w:b/>
                <w:color w:val="000000"/>
                <w:sz w:val="24"/>
                <w:szCs w:val="24"/>
              </w:rPr>
              <w:t>0</w:t>
            </w:r>
          </w:p>
        </w:tc>
        <w:tc>
          <w:tcPr>
            <w:tcW w:w="217" w:type="pct"/>
            <w:tcBorders>
              <w:top w:val="single" w:sz="12" w:space="0" w:color="auto"/>
              <w:left w:val="nil"/>
              <w:bottom w:val="double" w:sz="6" w:space="0" w:color="auto"/>
              <w:right w:val="single" w:sz="12" w:space="0" w:color="auto"/>
            </w:tcBorders>
            <w:shd w:val="clear" w:color="auto" w:fill="auto"/>
            <w:vAlign w:val="center"/>
          </w:tcPr>
          <w:p w14:paraId="700BC888" w14:textId="4B32E3D3" w:rsidR="00450923" w:rsidRPr="008345F7" w:rsidRDefault="00450923" w:rsidP="0027133D">
            <w:pPr>
              <w:spacing w:after="0"/>
              <w:jc w:val="center"/>
              <w:rPr>
                <w:rFonts w:ascii="Times New Roman" w:hAnsi="Times New Roman"/>
                <w:b/>
                <w:color w:val="000000"/>
                <w:sz w:val="24"/>
                <w:szCs w:val="24"/>
              </w:rPr>
            </w:pPr>
            <w:r w:rsidRPr="008345F7">
              <w:rPr>
                <w:rFonts w:ascii="Times New Roman" w:hAnsi="Times New Roman"/>
                <w:b/>
                <w:color w:val="000000"/>
                <w:sz w:val="24"/>
                <w:szCs w:val="24"/>
              </w:rPr>
              <w:t>28</w:t>
            </w:r>
            <w:r w:rsidR="003F47E8">
              <w:rPr>
                <w:rFonts w:ascii="Times New Roman" w:hAnsi="Times New Roman"/>
                <w:b/>
                <w:color w:val="000000"/>
                <w:sz w:val="24"/>
                <w:szCs w:val="24"/>
              </w:rPr>
              <w:t>,</w:t>
            </w:r>
            <w:r w:rsidRPr="008345F7">
              <w:rPr>
                <w:rFonts w:ascii="Times New Roman" w:hAnsi="Times New Roman"/>
                <w:b/>
                <w:color w:val="000000"/>
                <w:sz w:val="24"/>
                <w:szCs w:val="24"/>
              </w:rPr>
              <w:t>6</w:t>
            </w:r>
          </w:p>
        </w:tc>
        <w:tc>
          <w:tcPr>
            <w:tcW w:w="26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0F18FCB9" w14:textId="0C5DB510" w:rsidR="00450923" w:rsidRPr="008345F7" w:rsidRDefault="00450923" w:rsidP="0027133D">
            <w:pPr>
              <w:spacing w:after="0"/>
              <w:jc w:val="center"/>
              <w:rPr>
                <w:rFonts w:ascii="Times New Roman" w:hAnsi="Times New Roman"/>
                <w:b/>
                <w:color w:val="000000"/>
                <w:sz w:val="24"/>
                <w:szCs w:val="24"/>
              </w:rPr>
            </w:pPr>
            <w:r w:rsidRPr="008345F7">
              <w:rPr>
                <w:rFonts w:ascii="Times New Roman" w:hAnsi="Times New Roman"/>
                <w:b/>
                <w:color w:val="000000"/>
                <w:sz w:val="24"/>
                <w:szCs w:val="24"/>
              </w:rPr>
              <w:t>838</w:t>
            </w:r>
            <w:r w:rsidR="003F47E8">
              <w:rPr>
                <w:rFonts w:ascii="Times New Roman" w:hAnsi="Times New Roman"/>
                <w:b/>
                <w:color w:val="000000"/>
                <w:sz w:val="24"/>
                <w:szCs w:val="24"/>
              </w:rPr>
              <w:t>,</w:t>
            </w:r>
            <w:r w:rsidRPr="008345F7">
              <w:rPr>
                <w:rFonts w:ascii="Times New Roman" w:hAnsi="Times New Roman"/>
                <w:b/>
                <w:color w:val="000000"/>
                <w:sz w:val="24"/>
                <w:szCs w:val="24"/>
              </w:rPr>
              <w:t>9</w:t>
            </w:r>
          </w:p>
        </w:tc>
        <w:tc>
          <w:tcPr>
            <w:tcW w:w="258" w:type="pct"/>
            <w:tcBorders>
              <w:top w:val="single" w:sz="12" w:space="0" w:color="auto"/>
              <w:left w:val="nil"/>
              <w:bottom w:val="double" w:sz="6" w:space="0" w:color="auto"/>
              <w:right w:val="single" w:sz="4" w:space="0" w:color="auto"/>
            </w:tcBorders>
            <w:shd w:val="clear" w:color="auto" w:fill="auto"/>
            <w:noWrap/>
            <w:vAlign w:val="center"/>
            <w:hideMark/>
          </w:tcPr>
          <w:p w14:paraId="4CA40DAA" w14:textId="1D3BD206" w:rsidR="00450923" w:rsidRPr="008345F7"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349</w:t>
            </w:r>
            <w:r w:rsidR="003F47E8">
              <w:rPr>
                <w:rFonts w:ascii="Times New Roman" w:hAnsi="Times New Roman"/>
                <w:b/>
                <w:color w:val="000000"/>
                <w:sz w:val="24"/>
                <w:szCs w:val="24"/>
              </w:rPr>
              <w:t>,</w:t>
            </w:r>
            <w:r>
              <w:rPr>
                <w:rFonts w:ascii="Times New Roman" w:hAnsi="Times New Roman"/>
                <w:b/>
                <w:color w:val="000000"/>
                <w:sz w:val="24"/>
                <w:szCs w:val="24"/>
              </w:rPr>
              <w:t>8</w:t>
            </w:r>
          </w:p>
        </w:tc>
        <w:tc>
          <w:tcPr>
            <w:tcW w:w="258" w:type="pct"/>
            <w:tcBorders>
              <w:top w:val="single" w:sz="12" w:space="0" w:color="auto"/>
              <w:left w:val="nil"/>
              <w:bottom w:val="double" w:sz="6" w:space="0" w:color="auto"/>
              <w:right w:val="single" w:sz="4" w:space="0" w:color="auto"/>
            </w:tcBorders>
            <w:shd w:val="clear" w:color="auto" w:fill="auto"/>
            <w:vAlign w:val="center"/>
            <w:hideMark/>
          </w:tcPr>
          <w:p w14:paraId="4CACFF09" w14:textId="3F39136E" w:rsidR="00450923" w:rsidRPr="008345F7" w:rsidRDefault="008F5BCB" w:rsidP="0027133D">
            <w:pPr>
              <w:spacing w:after="0"/>
              <w:jc w:val="center"/>
              <w:rPr>
                <w:rFonts w:ascii="Times New Roman" w:hAnsi="Times New Roman"/>
                <w:b/>
                <w:color w:val="000000"/>
                <w:sz w:val="24"/>
                <w:szCs w:val="24"/>
              </w:rPr>
            </w:pPr>
            <w:r>
              <w:rPr>
                <w:rFonts w:ascii="Times New Roman" w:hAnsi="Times New Roman"/>
                <w:b/>
                <w:color w:val="000000"/>
                <w:sz w:val="24"/>
                <w:szCs w:val="24"/>
              </w:rPr>
              <w:t>150</w:t>
            </w:r>
            <w:r w:rsidR="003F47E8">
              <w:rPr>
                <w:rFonts w:ascii="Times New Roman" w:hAnsi="Times New Roman"/>
                <w:b/>
                <w:color w:val="000000"/>
                <w:sz w:val="24"/>
                <w:szCs w:val="24"/>
              </w:rPr>
              <w:t>,</w:t>
            </w:r>
            <w:r>
              <w:rPr>
                <w:rFonts w:ascii="Times New Roman" w:hAnsi="Times New Roman"/>
                <w:b/>
                <w:color w:val="000000"/>
                <w:sz w:val="24"/>
                <w:szCs w:val="24"/>
              </w:rPr>
              <w:t>0</w:t>
            </w:r>
          </w:p>
        </w:tc>
        <w:tc>
          <w:tcPr>
            <w:tcW w:w="258" w:type="pct"/>
            <w:tcBorders>
              <w:top w:val="single" w:sz="12" w:space="0" w:color="auto"/>
              <w:left w:val="nil"/>
              <w:bottom w:val="double" w:sz="6" w:space="0" w:color="auto"/>
              <w:right w:val="single" w:sz="4" w:space="0" w:color="auto"/>
            </w:tcBorders>
            <w:shd w:val="clear" w:color="auto" w:fill="auto"/>
            <w:vAlign w:val="center"/>
            <w:hideMark/>
          </w:tcPr>
          <w:p w14:paraId="23C0D2AA" w14:textId="45399FC5" w:rsidR="00450923" w:rsidRPr="008345F7" w:rsidRDefault="008F5BCB" w:rsidP="0027133D">
            <w:pPr>
              <w:spacing w:after="0"/>
              <w:jc w:val="center"/>
              <w:rPr>
                <w:rFonts w:ascii="Times New Roman" w:hAnsi="Times New Roman"/>
                <w:b/>
                <w:color w:val="000000"/>
                <w:sz w:val="24"/>
                <w:szCs w:val="24"/>
              </w:rPr>
            </w:pPr>
            <w:r>
              <w:rPr>
                <w:rFonts w:ascii="Times New Roman" w:hAnsi="Times New Roman"/>
                <w:b/>
                <w:color w:val="000000"/>
                <w:sz w:val="24"/>
                <w:szCs w:val="24"/>
              </w:rPr>
              <w:t>499</w:t>
            </w:r>
            <w:r w:rsidR="003F47E8">
              <w:rPr>
                <w:rFonts w:ascii="Times New Roman" w:hAnsi="Times New Roman"/>
                <w:b/>
                <w:color w:val="000000"/>
                <w:sz w:val="24"/>
                <w:szCs w:val="24"/>
              </w:rPr>
              <w:t>,</w:t>
            </w:r>
            <w:r>
              <w:rPr>
                <w:rFonts w:ascii="Times New Roman" w:hAnsi="Times New Roman"/>
                <w:b/>
                <w:color w:val="000000"/>
                <w:sz w:val="24"/>
                <w:szCs w:val="24"/>
              </w:rPr>
              <w:t>8</w:t>
            </w:r>
          </w:p>
        </w:tc>
        <w:tc>
          <w:tcPr>
            <w:tcW w:w="257" w:type="pct"/>
            <w:tcBorders>
              <w:top w:val="single" w:sz="12" w:space="0" w:color="auto"/>
              <w:left w:val="nil"/>
              <w:bottom w:val="double" w:sz="6" w:space="0" w:color="auto"/>
              <w:right w:val="single" w:sz="12" w:space="0" w:color="auto"/>
            </w:tcBorders>
            <w:shd w:val="clear" w:color="auto" w:fill="auto"/>
            <w:vAlign w:val="center"/>
            <w:hideMark/>
          </w:tcPr>
          <w:p w14:paraId="375E87CB" w14:textId="4B8EC6AF" w:rsidR="00450923" w:rsidRPr="008345F7"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41</w:t>
            </w:r>
            <w:r w:rsidR="003F47E8">
              <w:rPr>
                <w:rFonts w:ascii="Times New Roman" w:hAnsi="Times New Roman"/>
                <w:b/>
                <w:color w:val="000000"/>
                <w:sz w:val="24"/>
                <w:szCs w:val="24"/>
              </w:rPr>
              <w:t>,</w:t>
            </w:r>
            <w:r>
              <w:rPr>
                <w:rFonts w:ascii="Times New Roman" w:hAnsi="Times New Roman"/>
                <w:b/>
                <w:color w:val="000000"/>
                <w:sz w:val="24"/>
                <w:szCs w:val="24"/>
              </w:rPr>
              <w:t>7</w:t>
            </w:r>
          </w:p>
        </w:tc>
        <w:tc>
          <w:tcPr>
            <w:tcW w:w="194"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408C4DE3" w14:textId="77777777" w:rsidR="00450923" w:rsidRPr="008345F7" w:rsidRDefault="00450923" w:rsidP="0027133D">
            <w:pPr>
              <w:spacing w:after="0"/>
              <w:jc w:val="center"/>
              <w:rPr>
                <w:rFonts w:ascii="Times New Roman" w:hAnsi="Times New Roman"/>
                <w:b/>
                <w:color w:val="000000"/>
                <w:sz w:val="24"/>
                <w:szCs w:val="24"/>
              </w:rPr>
            </w:pPr>
            <w:r w:rsidRPr="008345F7">
              <w:rPr>
                <w:rFonts w:ascii="Times New Roman" w:hAnsi="Times New Roman"/>
                <w:b/>
                <w:color w:val="000000"/>
                <w:sz w:val="24"/>
                <w:szCs w:val="24"/>
              </w:rPr>
              <w:t>30</w:t>
            </w:r>
          </w:p>
        </w:tc>
        <w:tc>
          <w:tcPr>
            <w:tcW w:w="226" w:type="pct"/>
            <w:tcBorders>
              <w:top w:val="single" w:sz="12" w:space="0" w:color="auto"/>
              <w:left w:val="nil"/>
              <w:bottom w:val="double" w:sz="6" w:space="0" w:color="auto"/>
              <w:right w:val="single" w:sz="4" w:space="0" w:color="auto"/>
            </w:tcBorders>
            <w:shd w:val="clear" w:color="auto" w:fill="auto"/>
            <w:noWrap/>
            <w:vAlign w:val="center"/>
          </w:tcPr>
          <w:p w14:paraId="6194E0D1" w14:textId="0A4EF087" w:rsidR="00450923" w:rsidRPr="001D014E" w:rsidRDefault="001D014E" w:rsidP="0027133D">
            <w:pPr>
              <w:spacing w:after="0"/>
              <w:jc w:val="center"/>
              <w:rPr>
                <w:rFonts w:ascii="Times New Roman" w:hAnsi="Times New Roman"/>
                <w:color w:val="000000"/>
                <w:sz w:val="24"/>
                <w:szCs w:val="24"/>
              </w:rPr>
            </w:pPr>
            <w:r w:rsidRPr="001D014E">
              <w:rPr>
                <w:rFonts w:ascii="Times New Roman" w:hAnsi="Times New Roman"/>
                <w:color w:val="000000"/>
                <w:sz w:val="24"/>
                <w:szCs w:val="24"/>
              </w:rPr>
              <w:t>-</w:t>
            </w:r>
          </w:p>
        </w:tc>
        <w:tc>
          <w:tcPr>
            <w:tcW w:w="205" w:type="pct"/>
            <w:tcBorders>
              <w:top w:val="single" w:sz="12" w:space="0" w:color="auto"/>
              <w:left w:val="nil"/>
              <w:bottom w:val="double" w:sz="6" w:space="0" w:color="auto"/>
              <w:right w:val="single" w:sz="4" w:space="0" w:color="auto"/>
            </w:tcBorders>
            <w:shd w:val="clear" w:color="auto" w:fill="auto"/>
            <w:vAlign w:val="center"/>
          </w:tcPr>
          <w:p w14:paraId="2781AC96" w14:textId="116E1AA0" w:rsidR="00450923" w:rsidRPr="001D014E" w:rsidRDefault="001D014E" w:rsidP="0027133D">
            <w:pPr>
              <w:spacing w:after="0"/>
              <w:jc w:val="center"/>
              <w:rPr>
                <w:rFonts w:ascii="Times New Roman" w:hAnsi="Times New Roman"/>
                <w:color w:val="000000"/>
                <w:sz w:val="24"/>
                <w:szCs w:val="24"/>
              </w:rPr>
            </w:pPr>
            <w:r w:rsidRPr="001D014E">
              <w:rPr>
                <w:rFonts w:ascii="Times New Roman" w:hAnsi="Times New Roman"/>
                <w:color w:val="000000"/>
                <w:sz w:val="24"/>
                <w:szCs w:val="24"/>
              </w:rPr>
              <w:t>-</w:t>
            </w:r>
          </w:p>
        </w:tc>
        <w:tc>
          <w:tcPr>
            <w:tcW w:w="216" w:type="pct"/>
            <w:tcBorders>
              <w:top w:val="single" w:sz="12" w:space="0" w:color="auto"/>
              <w:left w:val="nil"/>
              <w:bottom w:val="double" w:sz="6" w:space="0" w:color="auto"/>
              <w:right w:val="single" w:sz="4" w:space="0" w:color="auto"/>
            </w:tcBorders>
            <w:shd w:val="clear" w:color="auto" w:fill="auto"/>
            <w:vAlign w:val="center"/>
          </w:tcPr>
          <w:p w14:paraId="34C6B73B" w14:textId="48002CB7" w:rsidR="00450923" w:rsidRPr="001D014E" w:rsidRDefault="001D014E" w:rsidP="0027133D">
            <w:pPr>
              <w:spacing w:after="0"/>
              <w:jc w:val="center"/>
              <w:rPr>
                <w:rFonts w:ascii="Times New Roman" w:hAnsi="Times New Roman"/>
                <w:color w:val="000000"/>
                <w:sz w:val="24"/>
                <w:szCs w:val="24"/>
              </w:rPr>
            </w:pPr>
            <w:r w:rsidRPr="001D014E">
              <w:rPr>
                <w:rFonts w:ascii="Times New Roman" w:hAnsi="Times New Roman"/>
                <w:color w:val="000000"/>
                <w:sz w:val="24"/>
                <w:szCs w:val="24"/>
              </w:rPr>
              <w:t>-</w:t>
            </w:r>
          </w:p>
        </w:tc>
        <w:tc>
          <w:tcPr>
            <w:tcW w:w="234" w:type="pct"/>
            <w:tcBorders>
              <w:top w:val="single" w:sz="12" w:space="0" w:color="auto"/>
              <w:left w:val="nil"/>
              <w:bottom w:val="double" w:sz="6" w:space="0" w:color="auto"/>
              <w:right w:val="double" w:sz="6" w:space="0" w:color="auto"/>
            </w:tcBorders>
            <w:shd w:val="clear" w:color="auto" w:fill="auto"/>
            <w:vAlign w:val="center"/>
          </w:tcPr>
          <w:p w14:paraId="467029E0" w14:textId="49C031FC" w:rsidR="00450923" w:rsidRPr="001D014E" w:rsidRDefault="001D014E" w:rsidP="0027133D">
            <w:pPr>
              <w:spacing w:after="0"/>
              <w:jc w:val="center"/>
              <w:rPr>
                <w:rFonts w:ascii="Times New Roman" w:hAnsi="Times New Roman"/>
                <w:color w:val="000000"/>
                <w:sz w:val="24"/>
                <w:szCs w:val="24"/>
              </w:rPr>
            </w:pPr>
            <w:r w:rsidRPr="001D014E">
              <w:rPr>
                <w:rFonts w:ascii="Times New Roman" w:hAnsi="Times New Roman"/>
                <w:color w:val="000000"/>
                <w:sz w:val="24"/>
                <w:szCs w:val="24"/>
              </w:rPr>
              <w:t>-</w:t>
            </w:r>
          </w:p>
        </w:tc>
      </w:tr>
    </w:tbl>
    <w:p w14:paraId="4853A81B" w14:textId="77777777" w:rsidR="00CF5712" w:rsidRDefault="00CF5712" w:rsidP="00CF5712">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114AD1D4" w14:textId="7121FC3D" w:rsidR="00A31180" w:rsidRDefault="003F47E8" w:rsidP="003F47E8">
      <w:pPr>
        <w:spacing w:after="0" w:line="276" w:lineRule="auto"/>
        <w:rPr>
          <w:rFonts w:ascii="Times New Roman" w:hAnsi="Times New Roman"/>
          <w:sz w:val="24"/>
          <w:szCs w:val="24"/>
        </w:rPr>
      </w:pPr>
      <w:r w:rsidRPr="003F47E8">
        <w:rPr>
          <w:rFonts w:ascii="Times New Roman" w:hAnsi="Times New Roman"/>
          <w:sz w:val="24"/>
          <w:szCs w:val="24"/>
        </w:rPr>
        <w:t>Le montant engagé</w:t>
      </w:r>
      <w:r w:rsidR="00A31180" w:rsidRPr="003F47E8">
        <w:rPr>
          <w:rFonts w:ascii="Times New Roman" w:hAnsi="Times New Roman"/>
          <w:sz w:val="24"/>
          <w:szCs w:val="24"/>
        </w:rPr>
        <w:t xml:space="preserve"> </w:t>
      </w:r>
      <w:r w:rsidRPr="003F47E8">
        <w:rPr>
          <w:rFonts w:ascii="Times New Roman" w:hAnsi="Times New Roman"/>
          <w:sz w:val="24"/>
          <w:szCs w:val="24"/>
        </w:rPr>
        <w:t>au premier semestre</w:t>
      </w:r>
      <w:r w:rsidR="00326199" w:rsidRPr="003F47E8">
        <w:rPr>
          <w:rFonts w:ascii="Times New Roman" w:hAnsi="Times New Roman"/>
          <w:sz w:val="24"/>
          <w:szCs w:val="24"/>
        </w:rPr>
        <w:t xml:space="preserve"> pour</w:t>
      </w:r>
      <w:r w:rsidR="00A31180" w:rsidRPr="003F47E8">
        <w:rPr>
          <w:rFonts w:ascii="Times New Roman" w:hAnsi="Times New Roman"/>
          <w:sz w:val="24"/>
          <w:szCs w:val="24"/>
        </w:rPr>
        <w:t xml:space="preserve"> la </w:t>
      </w:r>
      <w:r w:rsidR="00206D29" w:rsidRPr="003F47E8">
        <w:rPr>
          <w:rFonts w:ascii="Times New Roman" w:hAnsi="Times New Roman"/>
          <w:sz w:val="24"/>
          <w:szCs w:val="24"/>
        </w:rPr>
        <w:t>programma</w:t>
      </w:r>
      <w:r w:rsidR="00467FF6" w:rsidRPr="003F47E8">
        <w:rPr>
          <w:rFonts w:ascii="Times New Roman" w:hAnsi="Times New Roman"/>
          <w:sz w:val="24"/>
          <w:szCs w:val="24"/>
        </w:rPr>
        <w:t xml:space="preserve">tion </w:t>
      </w:r>
      <w:r w:rsidRPr="003F47E8">
        <w:rPr>
          <w:rFonts w:ascii="Times New Roman" w:hAnsi="Times New Roman"/>
          <w:sz w:val="24"/>
          <w:szCs w:val="24"/>
        </w:rPr>
        <w:t xml:space="preserve">initiale </w:t>
      </w:r>
      <w:r>
        <w:rPr>
          <w:rFonts w:ascii="Times New Roman" w:hAnsi="Times New Roman"/>
          <w:sz w:val="24"/>
          <w:szCs w:val="24"/>
        </w:rPr>
        <w:t xml:space="preserve">des forages à gros débit </w:t>
      </w:r>
      <w:r w:rsidRPr="003F47E8">
        <w:rPr>
          <w:rFonts w:ascii="Times New Roman" w:hAnsi="Times New Roman"/>
          <w:sz w:val="24"/>
          <w:szCs w:val="24"/>
        </w:rPr>
        <w:t>est de 105,0</w:t>
      </w:r>
      <w:r w:rsidR="00326199" w:rsidRPr="003F47E8">
        <w:rPr>
          <w:rFonts w:ascii="Times New Roman" w:hAnsi="Times New Roman"/>
          <w:sz w:val="24"/>
          <w:szCs w:val="24"/>
        </w:rPr>
        <w:t xml:space="preserve"> </w:t>
      </w:r>
      <w:r w:rsidRPr="003F47E8">
        <w:rPr>
          <w:rFonts w:ascii="Times New Roman" w:hAnsi="Times New Roman"/>
          <w:sz w:val="24"/>
          <w:szCs w:val="24"/>
        </w:rPr>
        <w:t>millions</w:t>
      </w:r>
      <w:r w:rsidR="00326199" w:rsidRPr="003F47E8">
        <w:rPr>
          <w:rFonts w:ascii="Times New Roman" w:hAnsi="Times New Roman"/>
          <w:sz w:val="24"/>
          <w:szCs w:val="24"/>
        </w:rPr>
        <w:t xml:space="preserve"> de francs CFA</w:t>
      </w:r>
      <w:r w:rsidRPr="003F47E8">
        <w:rPr>
          <w:rFonts w:ascii="Times New Roman" w:hAnsi="Times New Roman"/>
          <w:sz w:val="24"/>
          <w:szCs w:val="24"/>
        </w:rPr>
        <w:t>, 30</w:t>
      </w:r>
      <w:r w:rsidR="00A31180" w:rsidRPr="003F47E8">
        <w:rPr>
          <w:rFonts w:ascii="Times New Roman" w:hAnsi="Times New Roman"/>
          <w:sz w:val="24"/>
          <w:szCs w:val="24"/>
        </w:rPr>
        <w:t xml:space="preserve"> millions  de francs CFA </w:t>
      </w:r>
      <w:r w:rsidR="00326199" w:rsidRPr="003F47E8">
        <w:rPr>
          <w:rFonts w:ascii="Times New Roman" w:hAnsi="Times New Roman"/>
          <w:sz w:val="24"/>
          <w:szCs w:val="24"/>
        </w:rPr>
        <w:t>ont été engagés pour la réalisation</w:t>
      </w:r>
      <w:r>
        <w:rPr>
          <w:rFonts w:ascii="Times New Roman" w:hAnsi="Times New Roman"/>
          <w:sz w:val="24"/>
          <w:szCs w:val="24"/>
        </w:rPr>
        <w:t xml:space="preserve"> de deux forages à gros débit</w:t>
      </w:r>
      <w:r w:rsidR="00A31180" w:rsidRPr="003F47E8">
        <w:rPr>
          <w:rFonts w:ascii="Times New Roman" w:hAnsi="Times New Roman"/>
          <w:sz w:val="24"/>
          <w:szCs w:val="24"/>
        </w:rPr>
        <w:t>.</w:t>
      </w:r>
      <w:r w:rsidRPr="003F47E8">
        <w:rPr>
          <w:rFonts w:ascii="Times New Roman" w:hAnsi="Times New Roman"/>
          <w:sz w:val="24"/>
          <w:szCs w:val="24"/>
        </w:rPr>
        <w:t xml:space="preserve"> Le</w:t>
      </w:r>
      <w:r w:rsidR="00A31180" w:rsidRPr="003F47E8">
        <w:rPr>
          <w:rFonts w:ascii="Times New Roman" w:hAnsi="Times New Roman"/>
          <w:sz w:val="24"/>
          <w:szCs w:val="24"/>
        </w:rPr>
        <w:t xml:space="preserve"> taux d’exécution financière </w:t>
      </w:r>
      <w:r w:rsidRPr="003F47E8">
        <w:rPr>
          <w:rFonts w:ascii="Times New Roman" w:hAnsi="Times New Roman"/>
          <w:sz w:val="24"/>
          <w:szCs w:val="24"/>
        </w:rPr>
        <w:t>est de 30,0 %. Pour</w:t>
      </w:r>
      <w:r w:rsidR="00A31180" w:rsidRPr="003F47E8">
        <w:rPr>
          <w:rFonts w:ascii="Times New Roman" w:hAnsi="Times New Roman"/>
          <w:sz w:val="24"/>
          <w:szCs w:val="24"/>
        </w:rPr>
        <w:t xml:space="preserve"> les nouvelles réalisations </w:t>
      </w:r>
      <w:r w:rsidR="00206D29" w:rsidRPr="003F47E8">
        <w:rPr>
          <w:rFonts w:ascii="Times New Roman" w:hAnsi="Times New Roman"/>
          <w:sz w:val="24"/>
          <w:szCs w:val="24"/>
        </w:rPr>
        <w:t xml:space="preserve">des forages </w:t>
      </w:r>
      <w:r w:rsidRPr="003F47E8">
        <w:rPr>
          <w:rFonts w:ascii="Times New Roman" w:hAnsi="Times New Roman"/>
          <w:sz w:val="24"/>
          <w:szCs w:val="24"/>
        </w:rPr>
        <w:t xml:space="preserve">neufs équipés de pompe sur les 838,9 millions programmé initialement 349,8 millions ont été engagé pour les réalisations soit un taux d’exécution financière de 41,7%. </w:t>
      </w:r>
    </w:p>
    <w:p w14:paraId="65D3C81E" w14:textId="77777777" w:rsidR="003F47E8" w:rsidRPr="003F47E8" w:rsidRDefault="003F47E8" w:rsidP="003F47E8">
      <w:pPr>
        <w:spacing w:after="0" w:line="276" w:lineRule="auto"/>
        <w:rPr>
          <w:rFonts w:ascii="Times New Roman" w:hAnsi="Times New Roman"/>
          <w:sz w:val="24"/>
          <w:szCs w:val="24"/>
        </w:rPr>
      </w:pPr>
    </w:p>
    <w:p w14:paraId="4A22EAF8" w14:textId="70A9729B" w:rsidR="000F3AC1" w:rsidRDefault="008812EE" w:rsidP="008812EE">
      <w:pPr>
        <w:pStyle w:val="Lgende"/>
      </w:pPr>
      <w:bookmarkStart w:id="102" w:name="_Toc10126897"/>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56</w:t>
      </w:r>
      <w:r w:rsidR="00DE7E3D">
        <w:rPr>
          <w:noProof/>
        </w:rPr>
        <w:fldChar w:fldCharType="end"/>
      </w:r>
      <w:r>
        <w:t xml:space="preserve"> </w:t>
      </w:r>
      <w:r w:rsidRPr="00A317B2">
        <w:t>: Bilan financier des réalisations d’AEPS neuves et PEA (en millions de FCFA)</w:t>
      </w:r>
      <w:bookmarkEnd w:id="102"/>
    </w:p>
    <w:tbl>
      <w:tblPr>
        <w:tblW w:w="5073" w:type="pct"/>
        <w:tblInd w:w="-203" w:type="dxa"/>
        <w:tblLayout w:type="fixed"/>
        <w:tblCellMar>
          <w:left w:w="70" w:type="dxa"/>
          <w:right w:w="70" w:type="dxa"/>
        </w:tblCellMar>
        <w:tblLook w:val="04A0" w:firstRow="1" w:lastRow="0" w:firstColumn="1" w:lastColumn="0" w:noHBand="0" w:noVBand="1"/>
      </w:tblPr>
      <w:tblGrid>
        <w:gridCol w:w="451"/>
        <w:gridCol w:w="1530"/>
        <w:gridCol w:w="360"/>
        <w:gridCol w:w="991"/>
        <w:gridCol w:w="629"/>
        <w:gridCol w:w="629"/>
        <w:gridCol w:w="541"/>
        <w:gridCol w:w="632"/>
        <w:gridCol w:w="810"/>
        <w:gridCol w:w="821"/>
        <w:gridCol w:w="617"/>
        <w:gridCol w:w="538"/>
        <w:gridCol w:w="632"/>
        <w:gridCol w:w="719"/>
        <w:gridCol w:w="541"/>
        <w:gridCol w:w="606"/>
        <w:gridCol w:w="691"/>
        <w:gridCol w:w="691"/>
        <w:gridCol w:w="606"/>
        <w:gridCol w:w="606"/>
        <w:gridCol w:w="521"/>
      </w:tblGrid>
      <w:tr w:rsidR="00450923" w:rsidRPr="00B07850" w14:paraId="39C46952" w14:textId="77777777" w:rsidTr="0027133D">
        <w:trPr>
          <w:trHeight w:val="300"/>
        </w:trPr>
        <w:tc>
          <w:tcPr>
            <w:tcW w:w="159"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32087D7E"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N°</w:t>
            </w:r>
          </w:p>
        </w:tc>
        <w:tc>
          <w:tcPr>
            <w:tcW w:w="540"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0AC31BA0"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Structures</w:t>
            </w:r>
          </w:p>
        </w:tc>
        <w:tc>
          <w:tcPr>
            <w:tcW w:w="127"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7A077C39"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Nombre de commune</w:t>
            </w:r>
          </w:p>
        </w:tc>
        <w:tc>
          <w:tcPr>
            <w:tcW w:w="350"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0C359244"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Bailleurs</w:t>
            </w:r>
          </w:p>
        </w:tc>
        <w:tc>
          <w:tcPr>
            <w:tcW w:w="1144"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7E390268"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Etudes AEPS</w:t>
            </w:r>
          </w:p>
        </w:tc>
        <w:tc>
          <w:tcPr>
            <w:tcW w:w="1580" w:type="pct"/>
            <w:gridSpan w:val="7"/>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6C1E4976"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AEPS Neuves</w:t>
            </w:r>
          </w:p>
        </w:tc>
        <w:tc>
          <w:tcPr>
            <w:tcW w:w="1100"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60F53378"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PEA Neuf</w:t>
            </w:r>
          </w:p>
        </w:tc>
      </w:tr>
      <w:tr w:rsidR="00450923" w:rsidRPr="00B07850" w14:paraId="541AAD8D" w14:textId="77777777" w:rsidTr="0027133D">
        <w:trPr>
          <w:trHeight w:val="408"/>
        </w:trPr>
        <w:tc>
          <w:tcPr>
            <w:tcW w:w="159" w:type="pct"/>
            <w:vMerge/>
            <w:tcBorders>
              <w:top w:val="double" w:sz="6" w:space="0" w:color="auto"/>
              <w:left w:val="double" w:sz="6" w:space="0" w:color="auto"/>
              <w:bottom w:val="single" w:sz="4" w:space="0" w:color="auto"/>
              <w:right w:val="single" w:sz="4" w:space="0" w:color="auto"/>
            </w:tcBorders>
            <w:vAlign w:val="center"/>
            <w:hideMark/>
          </w:tcPr>
          <w:p w14:paraId="3F0949C1" w14:textId="77777777" w:rsidR="00450923" w:rsidRPr="00B07850" w:rsidRDefault="00450923" w:rsidP="0027133D">
            <w:pPr>
              <w:spacing w:after="0"/>
              <w:jc w:val="center"/>
              <w:rPr>
                <w:rFonts w:ascii="Times New Roman" w:hAnsi="Times New Roman"/>
                <w:b/>
                <w:bCs/>
                <w:color w:val="000000"/>
                <w:sz w:val="22"/>
                <w:szCs w:val="22"/>
              </w:rPr>
            </w:pPr>
          </w:p>
        </w:tc>
        <w:tc>
          <w:tcPr>
            <w:tcW w:w="540" w:type="pct"/>
            <w:vMerge/>
            <w:tcBorders>
              <w:top w:val="double" w:sz="6" w:space="0" w:color="auto"/>
              <w:left w:val="single" w:sz="4" w:space="0" w:color="auto"/>
              <w:bottom w:val="single" w:sz="4" w:space="0" w:color="auto"/>
              <w:right w:val="single" w:sz="4" w:space="0" w:color="auto"/>
            </w:tcBorders>
            <w:vAlign w:val="center"/>
            <w:hideMark/>
          </w:tcPr>
          <w:p w14:paraId="625F3838" w14:textId="77777777" w:rsidR="00450923" w:rsidRPr="00B07850" w:rsidRDefault="00450923" w:rsidP="0027133D">
            <w:pPr>
              <w:spacing w:after="0"/>
              <w:jc w:val="center"/>
              <w:rPr>
                <w:rFonts w:ascii="Times New Roman" w:hAnsi="Times New Roman"/>
                <w:b/>
                <w:bCs/>
                <w:color w:val="000000"/>
                <w:sz w:val="22"/>
                <w:szCs w:val="22"/>
              </w:rPr>
            </w:pPr>
          </w:p>
        </w:tc>
        <w:tc>
          <w:tcPr>
            <w:tcW w:w="127" w:type="pct"/>
            <w:vMerge/>
            <w:tcBorders>
              <w:top w:val="double" w:sz="6" w:space="0" w:color="auto"/>
              <w:left w:val="single" w:sz="4" w:space="0" w:color="auto"/>
              <w:bottom w:val="single" w:sz="4" w:space="0" w:color="auto"/>
              <w:right w:val="single" w:sz="4" w:space="0" w:color="auto"/>
            </w:tcBorders>
            <w:vAlign w:val="center"/>
            <w:hideMark/>
          </w:tcPr>
          <w:p w14:paraId="79FCA4A4" w14:textId="77777777" w:rsidR="00450923" w:rsidRPr="00B07850" w:rsidRDefault="00450923" w:rsidP="0027133D">
            <w:pPr>
              <w:spacing w:after="0"/>
              <w:jc w:val="center"/>
              <w:rPr>
                <w:rFonts w:ascii="Times New Roman" w:hAnsi="Times New Roman"/>
                <w:b/>
                <w:bCs/>
                <w:color w:val="000000"/>
                <w:sz w:val="22"/>
                <w:szCs w:val="22"/>
              </w:rPr>
            </w:pPr>
          </w:p>
        </w:tc>
        <w:tc>
          <w:tcPr>
            <w:tcW w:w="350" w:type="pct"/>
            <w:vMerge/>
            <w:tcBorders>
              <w:top w:val="double" w:sz="6" w:space="0" w:color="auto"/>
              <w:left w:val="single" w:sz="4" w:space="0" w:color="auto"/>
              <w:bottom w:val="single" w:sz="4" w:space="0" w:color="auto"/>
              <w:right w:val="single" w:sz="12" w:space="0" w:color="auto"/>
            </w:tcBorders>
            <w:vAlign w:val="center"/>
            <w:hideMark/>
          </w:tcPr>
          <w:p w14:paraId="6C4521C9" w14:textId="77777777" w:rsidR="00450923" w:rsidRPr="00B07850" w:rsidRDefault="00450923" w:rsidP="0027133D">
            <w:pPr>
              <w:spacing w:after="0"/>
              <w:jc w:val="center"/>
              <w:rPr>
                <w:rFonts w:ascii="Times New Roman" w:hAnsi="Times New Roman"/>
                <w:b/>
                <w:bCs/>
                <w:color w:val="000000"/>
                <w:sz w:val="22"/>
                <w:szCs w:val="22"/>
              </w:rPr>
            </w:pPr>
          </w:p>
        </w:tc>
        <w:tc>
          <w:tcPr>
            <w:tcW w:w="1144" w:type="pct"/>
            <w:gridSpan w:val="5"/>
            <w:vMerge/>
            <w:tcBorders>
              <w:top w:val="double" w:sz="6" w:space="0" w:color="auto"/>
              <w:left w:val="single" w:sz="12" w:space="0" w:color="auto"/>
              <w:bottom w:val="single" w:sz="4" w:space="0" w:color="auto"/>
              <w:right w:val="single" w:sz="12" w:space="0" w:color="auto"/>
            </w:tcBorders>
            <w:vAlign w:val="center"/>
            <w:hideMark/>
          </w:tcPr>
          <w:p w14:paraId="332DFFC0" w14:textId="77777777" w:rsidR="00450923" w:rsidRPr="00B07850" w:rsidRDefault="00450923" w:rsidP="0027133D">
            <w:pPr>
              <w:spacing w:after="0"/>
              <w:jc w:val="center"/>
              <w:rPr>
                <w:rFonts w:ascii="Times New Roman" w:hAnsi="Times New Roman"/>
                <w:b/>
                <w:bCs/>
                <w:color w:val="000000"/>
                <w:sz w:val="22"/>
                <w:szCs w:val="22"/>
              </w:rPr>
            </w:pPr>
          </w:p>
        </w:tc>
        <w:tc>
          <w:tcPr>
            <w:tcW w:w="1580" w:type="pct"/>
            <w:gridSpan w:val="7"/>
            <w:vMerge/>
            <w:tcBorders>
              <w:top w:val="double" w:sz="6" w:space="0" w:color="auto"/>
              <w:left w:val="single" w:sz="12" w:space="0" w:color="auto"/>
              <w:bottom w:val="single" w:sz="4" w:space="0" w:color="auto"/>
              <w:right w:val="single" w:sz="12" w:space="0" w:color="auto"/>
            </w:tcBorders>
            <w:vAlign w:val="center"/>
            <w:hideMark/>
          </w:tcPr>
          <w:p w14:paraId="06B9399A" w14:textId="77777777" w:rsidR="00450923" w:rsidRPr="00B07850" w:rsidRDefault="00450923" w:rsidP="0027133D">
            <w:pPr>
              <w:spacing w:after="0"/>
              <w:jc w:val="center"/>
              <w:rPr>
                <w:rFonts w:ascii="Times New Roman" w:hAnsi="Times New Roman"/>
                <w:b/>
                <w:bCs/>
                <w:color w:val="000000"/>
                <w:sz w:val="22"/>
                <w:szCs w:val="22"/>
              </w:rPr>
            </w:pPr>
          </w:p>
        </w:tc>
        <w:tc>
          <w:tcPr>
            <w:tcW w:w="1100" w:type="pct"/>
            <w:gridSpan w:val="5"/>
            <w:vMerge/>
            <w:tcBorders>
              <w:top w:val="double" w:sz="6" w:space="0" w:color="auto"/>
              <w:left w:val="single" w:sz="12" w:space="0" w:color="auto"/>
              <w:bottom w:val="single" w:sz="4" w:space="0" w:color="auto"/>
              <w:right w:val="double" w:sz="6" w:space="0" w:color="000000"/>
            </w:tcBorders>
            <w:vAlign w:val="center"/>
            <w:hideMark/>
          </w:tcPr>
          <w:p w14:paraId="0AE37C0D" w14:textId="77777777" w:rsidR="00450923" w:rsidRPr="00B07850" w:rsidRDefault="00450923" w:rsidP="0027133D">
            <w:pPr>
              <w:spacing w:after="0"/>
              <w:jc w:val="center"/>
              <w:rPr>
                <w:rFonts w:ascii="Times New Roman" w:hAnsi="Times New Roman"/>
                <w:b/>
                <w:bCs/>
                <w:color w:val="000000"/>
                <w:sz w:val="22"/>
                <w:szCs w:val="22"/>
              </w:rPr>
            </w:pPr>
          </w:p>
        </w:tc>
      </w:tr>
      <w:tr w:rsidR="00450923" w:rsidRPr="00B07850" w14:paraId="31160AD5" w14:textId="77777777" w:rsidTr="0027133D">
        <w:trPr>
          <w:trHeight w:val="288"/>
        </w:trPr>
        <w:tc>
          <w:tcPr>
            <w:tcW w:w="159" w:type="pct"/>
            <w:vMerge/>
            <w:tcBorders>
              <w:top w:val="double" w:sz="6" w:space="0" w:color="auto"/>
              <w:left w:val="double" w:sz="6" w:space="0" w:color="auto"/>
              <w:bottom w:val="single" w:sz="4" w:space="0" w:color="auto"/>
              <w:right w:val="single" w:sz="4" w:space="0" w:color="auto"/>
            </w:tcBorders>
            <w:vAlign w:val="center"/>
            <w:hideMark/>
          </w:tcPr>
          <w:p w14:paraId="1E80E838" w14:textId="77777777" w:rsidR="00450923" w:rsidRPr="00B07850" w:rsidRDefault="00450923" w:rsidP="0027133D">
            <w:pPr>
              <w:spacing w:after="0"/>
              <w:jc w:val="center"/>
              <w:rPr>
                <w:rFonts w:ascii="Times New Roman" w:hAnsi="Times New Roman"/>
                <w:b/>
                <w:bCs/>
                <w:color w:val="000000"/>
                <w:sz w:val="22"/>
                <w:szCs w:val="22"/>
              </w:rPr>
            </w:pPr>
          </w:p>
        </w:tc>
        <w:tc>
          <w:tcPr>
            <w:tcW w:w="540" w:type="pct"/>
            <w:vMerge/>
            <w:tcBorders>
              <w:top w:val="double" w:sz="6" w:space="0" w:color="auto"/>
              <w:left w:val="single" w:sz="4" w:space="0" w:color="auto"/>
              <w:bottom w:val="single" w:sz="4" w:space="0" w:color="auto"/>
              <w:right w:val="single" w:sz="4" w:space="0" w:color="auto"/>
            </w:tcBorders>
            <w:vAlign w:val="center"/>
            <w:hideMark/>
          </w:tcPr>
          <w:p w14:paraId="525978B2" w14:textId="77777777" w:rsidR="00450923" w:rsidRPr="00B07850" w:rsidRDefault="00450923" w:rsidP="0027133D">
            <w:pPr>
              <w:spacing w:after="0"/>
              <w:jc w:val="center"/>
              <w:rPr>
                <w:rFonts w:ascii="Times New Roman" w:hAnsi="Times New Roman"/>
                <w:b/>
                <w:bCs/>
                <w:color w:val="000000"/>
                <w:sz w:val="22"/>
                <w:szCs w:val="22"/>
              </w:rPr>
            </w:pPr>
          </w:p>
        </w:tc>
        <w:tc>
          <w:tcPr>
            <w:tcW w:w="127" w:type="pct"/>
            <w:vMerge/>
            <w:tcBorders>
              <w:top w:val="double" w:sz="6" w:space="0" w:color="auto"/>
              <w:left w:val="single" w:sz="4" w:space="0" w:color="auto"/>
              <w:bottom w:val="single" w:sz="4" w:space="0" w:color="auto"/>
              <w:right w:val="single" w:sz="4" w:space="0" w:color="auto"/>
            </w:tcBorders>
            <w:vAlign w:val="center"/>
            <w:hideMark/>
          </w:tcPr>
          <w:p w14:paraId="4D782206" w14:textId="77777777" w:rsidR="00450923" w:rsidRPr="00B07850" w:rsidRDefault="00450923" w:rsidP="0027133D">
            <w:pPr>
              <w:spacing w:after="0"/>
              <w:jc w:val="center"/>
              <w:rPr>
                <w:rFonts w:ascii="Times New Roman" w:hAnsi="Times New Roman"/>
                <w:b/>
                <w:bCs/>
                <w:color w:val="000000"/>
                <w:sz w:val="22"/>
                <w:szCs w:val="22"/>
              </w:rPr>
            </w:pPr>
          </w:p>
        </w:tc>
        <w:tc>
          <w:tcPr>
            <w:tcW w:w="350" w:type="pct"/>
            <w:vMerge/>
            <w:tcBorders>
              <w:top w:val="double" w:sz="6" w:space="0" w:color="auto"/>
              <w:left w:val="single" w:sz="4" w:space="0" w:color="auto"/>
              <w:bottom w:val="single" w:sz="4" w:space="0" w:color="auto"/>
              <w:right w:val="single" w:sz="12" w:space="0" w:color="auto"/>
            </w:tcBorders>
            <w:vAlign w:val="center"/>
            <w:hideMark/>
          </w:tcPr>
          <w:p w14:paraId="14BE2676" w14:textId="77777777" w:rsidR="00450923" w:rsidRPr="00B07850" w:rsidRDefault="00450923" w:rsidP="0027133D">
            <w:pPr>
              <w:spacing w:after="0"/>
              <w:jc w:val="center"/>
              <w:rPr>
                <w:rFonts w:ascii="Times New Roman" w:hAnsi="Times New Roman"/>
                <w:b/>
                <w:bCs/>
                <w:color w:val="000000"/>
                <w:sz w:val="22"/>
                <w:szCs w:val="22"/>
              </w:rPr>
            </w:pPr>
          </w:p>
        </w:tc>
        <w:tc>
          <w:tcPr>
            <w:tcW w:w="22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5DD62E05"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programmation initiale (a)</w:t>
            </w:r>
          </w:p>
        </w:tc>
        <w:tc>
          <w:tcPr>
            <w:tcW w:w="636" w:type="pct"/>
            <w:gridSpan w:val="3"/>
            <w:tcBorders>
              <w:top w:val="single" w:sz="4" w:space="0" w:color="auto"/>
              <w:left w:val="nil"/>
              <w:bottom w:val="single" w:sz="4" w:space="0" w:color="auto"/>
              <w:right w:val="single" w:sz="4" w:space="0" w:color="auto"/>
            </w:tcBorders>
            <w:shd w:val="clear" w:color="000000" w:fill="F2F2F2"/>
            <w:vAlign w:val="center"/>
            <w:hideMark/>
          </w:tcPr>
          <w:p w14:paraId="7CB055A5" w14:textId="77777777" w:rsidR="00450923" w:rsidRPr="00B07850" w:rsidRDefault="00450923" w:rsidP="0027133D">
            <w:pPr>
              <w:spacing w:after="0"/>
              <w:jc w:val="center"/>
              <w:rPr>
                <w:rFonts w:ascii="Times New Roman" w:hAnsi="Times New Roman"/>
                <w:b/>
                <w:color w:val="000000"/>
                <w:sz w:val="22"/>
                <w:szCs w:val="22"/>
              </w:rPr>
            </w:pPr>
            <w:r w:rsidRPr="00B07850">
              <w:rPr>
                <w:rFonts w:ascii="Times New Roman" w:hAnsi="Times New Roman"/>
                <w:b/>
                <w:color w:val="000000"/>
                <w:sz w:val="22"/>
                <w:szCs w:val="22"/>
              </w:rPr>
              <w:t>Réalisations</w:t>
            </w:r>
          </w:p>
        </w:tc>
        <w:tc>
          <w:tcPr>
            <w:tcW w:w="286"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13D2A75C"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Taux de réalisation (100*b/a) en %</w:t>
            </w:r>
          </w:p>
        </w:tc>
        <w:tc>
          <w:tcPr>
            <w:tcW w:w="290"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136B3730"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programmation initiale (a)</w:t>
            </w:r>
          </w:p>
        </w:tc>
        <w:tc>
          <w:tcPr>
            <w:tcW w:w="631" w:type="pct"/>
            <w:gridSpan w:val="3"/>
            <w:tcBorders>
              <w:top w:val="single" w:sz="4" w:space="0" w:color="auto"/>
              <w:left w:val="nil"/>
              <w:bottom w:val="single" w:sz="4" w:space="0" w:color="auto"/>
              <w:right w:val="single" w:sz="4" w:space="0" w:color="auto"/>
            </w:tcBorders>
            <w:shd w:val="clear" w:color="000000" w:fill="F2F2F2"/>
            <w:vAlign w:val="center"/>
            <w:hideMark/>
          </w:tcPr>
          <w:p w14:paraId="1330D9D9" w14:textId="77777777" w:rsidR="00450923" w:rsidRPr="00B07850" w:rsidRDefault="00450923" w:rsidP="0027133D">
            <w:pPr>
              <w:spacing w:after="0"/>
              <w:jc w:val="center"/>
              <w:rPr>
                <w:rFonts w:ascii="Times New Roman" w:hAnsi="Times New Roman"/>
                <w:b/>
                <w:color w:val="000000"/>
                <w:sz w:val="22"/>
                <w:szCs w:val="22"/>
              </w:rPr>
            </w:pPr>
            <w:r w:rsidRPr="00B07850">
              <w:rPr>
                <w:rFonts w:ascii="Times New Roman" w:hAnsi="Times New Roman"/>
                <w:b/>
                <w:color w:val="000000"/>
                <w:sz w:val="22"/>
                <w:szCs w:val="22"/>
              </w:rPr>
              <w:t>Réalisations</w:t>
            </w:r>
          </w:p>
        </w:tc>
        <w:tc>
          <w:tcPr>
            <w:tcW w:w="254" w:type="pct"/>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14:paraId="54221027"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Taux de réalisation (100*b/a) en %</w:t>
            </w:r>
          </w:p>
        </w:tc>
        <w:tc>
          <w:tcPr>
            <w:tcW w:w="191" w:type="pct"/>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14:paraId="39D29C75"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Nombre de Bornes Fontaines</w:t>
            </w:r>
          </w:p>
        </w:tc>
        <w:tc>
          <w:tcPr>
            <w:tcW w:w="214"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5FC90ABF"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Nombre de Branchements Particuliers</w:t>
            </w:r>
          </w:p>
        </w:tc>
        <w:tc>
          <w:tcPr>
            <w:tcW w:w="244"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3EAE1DD9"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programmation initiale (a)</w:t>
            </w:r>
          </w:p>
        </w:tc>
        <w:tc>
          <w:tcPr>
            <w:tcW w:w="672" w:type="pct"/>
            <w:gridSpan w:val="3"/>
            <w:tcBorders>
              <w:top w:val="single" w:sz="4" w:space="0" w:color="auto"/>
              <w:left w:val="nil"/>
              <w:bottom w:val="single" w:sz="4" w:space="0" w:color="auto"/>
              <w:right w:val="single" w:sz="4" w:space="0" w:color="auto"/>
            </w:tcBorders>
            <w:shd w:val="clear" w:color="000000" w:fill="F2F2F2"/>
            <w:vAlign w:val="center"/>
            <w:hideMark/>
          </w:tcPr>
          <w:p w14:paraId="38BBED37" w14:textId="77777777" w:rsidR="00450923" w:rsidRPr="00B07850" w:rsidRDefault="00450923" w:rsidP="0027133D">
            <w:pPr>
              <w:spacing w:after="0"/>
              <w:jc w:val="center"/>
              <w:rPr>
                <w:rFonts w:ascii="Times New Roman" w:hAnsi="Times New Roman"/>
                <w:b/>
                <w:color w:val="000000"/>
                <w:sz w:val="22"/>
                <w:szCs w:val="22"/>
              </w:rPr>
            </w:pPr>
            <w:r w:rsidRPr="00B07850">
              <w:rPr>
                <w:rFonts w:ascii="Times New Roman" w:hAnsi="Times New Roman"/>
                <w:b/>
                <w:color w:val="000000"/>
                <w:sz w:val="22"/>
                <w:szCs w:val="22"/>
              </w:rPr>
              <w:t>Réalisations</w:t>
            </w:r>
          </w:p>
        </w:tc>
        <w:tc>
          <w:tcPr>
            <w:tcW w:w="184"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1C883997"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Taux de réalisation (100*b/a) en %</w:t>
            </w:r>
          </w:p>
        </w:tc>
      </w:tr>
      <w:tr w:rsidR="00450923" w:rsidRPr="00B07850" w14:paraId="37C35B1E" w14:textId="77777777" w:rsidTr="0027133D">
        <w:trPr>
          <w:trHeight w:val="2196"/>
        </w:trPr>
        <w:tc>
          <w:tcPr>
            <w:tcW w:w="159" w:type="pct"/>
            <w:vMerge/>
            <w:tcBorders>
              <w:top w:val="double" w:sz="6" w:space="0" w:color="auto"/>
              <w:left w:val="double" w:sz="6" w:space="0" w:color="auto"/>
              <w:bottom w:val="single" w:sz="12" w:space="0" w:color="auto"/>
              <w:right w:val="single" w:sz="4" w:space="0" w:color="auto"/>
            </w:tcBorders>
            <w:vAlign w:val="center"/>
            <w:hideMark/>
          </w:tcPr>
          <w:p w14:paraId="35AA50F7" w14:textId="77777777" w:rsidR="00450923" w:rsidRPr="00B07850" w:rsidRDefault="00450923" w:rsidP="0027133D">
            <w:pPr>
              <w:spacing w:after="0"/>
              <w:jc w:val="center"/>
              <w:rPr>
                <w:rFonts w:ascii="Times New Roman" w:hAnsi="Times New Roman"/>
                <w:b/>
                <w:bCs/>
                <w:color w:val="000000"/>
                <w:sz w:val="22"/>
                <w:szCs w:val="22"/>
              </w:rPr>
            </w:pPr>
          </w:p>
        </w:tc>
        <w:tc>
          <w:tcPr>
            <w:tcW w:w="540" w:type="pct"/>
            <w:vMerge/>
            <w:tcBorders>
              <w:top w:val="double" w:sz="6" w:space="0" w:color="auto"/>
              <w:left w:val="single" w:sz="4" w:space="0" w:color="auto"/>
              <w:bottom w:val="single" w:sz="12" w:space="0" w:color="auto"/>
              <w:right w:val="single" w:sz="4" w:space="0" w:color="auto"/>
            </w:tcBorders>
            <w:vAlign w:val="center"/>
            <w:hideMark/>
          </w:tcPr>
          <w:p w14:paraId="61F0E76C" w14:textId="77777777" w:rsidR="00450923" w:rsidRPr="00B07850" w:rsidRDefault="00450923" w:rsidP="0027133D">
            <w:pPr>
              <w:spacing w:after="0"/>
              <w:jc w:val="center"/>
              <w:rPr>
                <w:rFonts w:ascii="Times New Roman" w:hAnsi="Times New Roman"/>
                <w:b/>
                <w:bCs/>
                <w:color w:val="000000"/>
                <w:sz w:val="22"/>
                <w:szCs w:val="22"/>
              </w:rPr>
            </w:pPr>
          </w:p>
        </w:tc>
        <w:tc>
          <w:tcPr>
            <w:tcW w:w="127" w:type="pct"/>
            <w:vMerge/>
            <w:tcBorders>
              <w:top w:val="double" w:sz="6" w:space="0" w:color="auto"/>
              <w:left w:val="single" w:sz="4" w:space="0" w:color="auto"/>
              <w:bottom w:val="single" w:sz="12" w:space="0" w:color="auto"/>
              <w:right w:val="single" w:sz="4" w:space="0" w:color="auto"/>
            </w:tcBorders>
            <w:vAlign w:val="center"/>
            <w:hideMark/>
          </w:tcPr>
          <w:p w14:paraId="71EB1650" w14:textId="77777777" w:rsidR="00450923" w:rsidRPr="00B07850" w:rsidRDefault="00450923" w:rsidP="0027133D">
            <w:pPr>
              <w:spacing w:after="0"/>
              <w:jc w:val="center"/>
              <w:rPr>
                <w:rFonts w:ascii="Times New Roman" w:hAnsi="Times New Roman"/>
                <w:b/>
                <w:bCs/>
                <w:color w:val="000000"/>
                <w:sz w:val="22"/>
                <w:szCs w:val="22"/>
              </w:rPr>
            </w:pPr>
          </w:p>
        </w:tc>
        <w:tc>
          <w:tcPr>
            <w:tcW w:w="350" w:type="pct"/>
            <w:vMerge/>
            <w:tcBorders>
              <w:top w:val="double" w:sz="6" w:space="0" w:color="auto"/>
              <w:left w:val="single" w:sz="4" w:space="0" w:color="auto"/>
              <w:bottom w:val="single" w:sz="12" w:space="0" w:color="auto"/>
              <w:right w:val="single" w:sz="12" w:space="0" w:color="auto"/>
            </w:tcBorders>
            <w:vAlign w:val="center"/>
            <w:hideMark/>
          </w:tcPr>
          <w:p w14:paraId="62C3F378" w14:textId="77777777" w:rsidR="00450923" w:rsidRPr="00B07850" w:rsidRDefault="00450923" w:rsidP="0027133D">
            <w:pPr>
              <w:spacing w:after="0"/>
              <w:jc w:val="center"/>
              <w:rPr>
                <w:rFonts w:ascii="Times New Roman" w:hAnsi="Times New Roman"/>
                <w:b/>
                <w:bCs/>
                <w:color w:val="000000"/>
                <w:sz w:val="22"/>
                <w:szCs w:val="22"/>
              </w:rPr>
            </w:pPr>
          </w:p>
        </w:tc>
        <w:tc>
          <w:tcPr>
            <w:tcW w:w="222" w:type="pct"/>
            <w:vMerge/>
            <w:tcBorders>
              <w:top w:val="nil"/>
              <w:left w:val="single" w:sz="12" w:space="0" w:color="auto"/>
              <w:bottom w:val="single" w:sz="12" w:space="0" w:color="auto"/>
              <w:right w:val="single" w:sz="4" w:space="0" w:color="auto"/>
            </w:tcBorders>
            <w:vAlign w:val="center"/>
            <w:hideMark/>
          </w:tcPr>
          <w:p w14:paraId="12603EE7" w14:textId="77777777" w:rsidR="00450923" w:rsidRPr="00B07850" w:rsidRDefault="00450923" w:rsidP="0027133D">
            <w:pPr>
              <w:spacing w:after="0"/>
              <w:jc w:val="center"/>
              <w:rPr>
                <w:rFonts w:ascii="Times New Roman" w:hAnsi="Times New Roman"/>
                <w:color w:val="000000"/>
                <w:sz w:val="22"/>
                <w:szCs w:val="22"/>
              </w:rPr>
            </w:pPr>
          </w:p>
        </w:tc>
        <w:tc>
          <w:tcPr>
            <w:tcW w:w="222" w:type="pct"/>
            <w:tcBorders>
              <w:top w:val="nil"/>
              <w:left w:val="nil"/>
              <w:bottom w:val="single" w:sz="12" w:space="0" w:color="auto"/>
              <w:right w:val="single" w:sz="4" w:space="0" w:color="auto"/>
            </w:tcBorders>
            <w:shd w:val="clear" w:color="000000" w:fill="F2F2F2"/>
            <w:textDirection w:val="btLr"/>
            <w:vAlign w:val="center"/>
            <w:hideMark/>
          </w:tcPr>
          <w:p w14:paraId="1159E482"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Issues de la programmation (b)</w:t>
            </w:r>
          </w:p>
        </w:tc>
        <w:tc>
          <w:tcPr>
            <w:tcW w:w="191" w:type="pct"/>
            <w:tcBorders>
              <w:top w:val="nil"/>
              <w:left w:val="nil"/>
              <w:bottom w:val="single" w:sz="12" w:space="0" w:color="auto"/>
              <w:right w:val="single" w:sz="4" w:space="0" w:color="auto"/>
            </w:tcBorders>
            <w:shd w:val="clear" w:color="000000" w:fill="F2F2F2"/>
            <w:textDirection w:val="btLr"/>
            <w:vAlign w:val="center"/>
            <w:hideMark/>
          </w:tcPr>
          <w:p w14:paraId="40A018BB"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Hors programmation (c)</w:t>
            </w:r>
          </w:p>
        </w:tc>
        <w:tc>
          <w:tcPr>
            <w:tcW w:w="223" w:type="pct"/>
            <w:tcBorders>
              <w:top w:val="nil"/>
              <w:left w:val="nil"/>
              <w:bottom w:val="single" w:sz="12" w:space="0" w:color="auto"/>
              <w:right w:val="single" w:sz="4" w:space="0" w:color="auto"/>
            </w:tcBorders>
            <w:shd w:val="clear" w:color="000000" w:fill="F2F2F2"/>
            <w:textDirection w:val="btLr"/>
            <w:vAlign w:val="center"/>
            <w:hideMark/>
          </w:tcPr>
          <w:p w14:paraId="58E19F0A"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Total (b+c)</w:t>
            </w:r>
          </w:p>
        </w:tc>
        <w:tc>
          <w:tcPr>
            <w:tcW w:w="286" w:type="pct"/>
            <w:vMerge/>
            <w:tcBorders>
              <w:top w:val="nil"/>
              <w:left w:val="single" w:sz="4" w:space="0" w:color="auto"/>
              <w:bottom w:val="single" w:sz="12" w:space="0" w:color="auto"/>
              <w:right w:val="single" w:sz="12" w:space="0" w:color="auto"/>
            </w:tcBorders>
            <w:vAlign w:val="center"/>
            <w:hideMark/>
          </w:tcPr>
          <w:p w14:paraId="629F2C0E" w14:textId="77777777" w:rsidR="00450923" w:rsidRPr="00B07850" w:rsidRDefault="00450923" w:rsidP="0027133D">
            <w:pPr>
              <w:spacing w:after="0"/>
              <w:jc w:val="center"/>
              <w:rPr>
                <w:rFonts w:ascii="Times New Roman" w:hAnsi="Times New Roman"/>
                <w:color w:val="000000"/>
                <w:sz w:val="22"/>
                <w:szCs w:val="22"/>
              </w:rPr>
            </w:pPr>
          </w:p>
        </w:tc>
        <w:tc>
          <w:tcPr>
            <w:tcW w:w="290" w:type="pct"/>
            <w:vMerge/>
            <w:tcBorders>
              <w:top w:val="nil"/>
              <w:left w:val="single" w:sz="12" w:space="0" w:color="auto"/>
              <w:bottom w:val="single" w:sz="12" w:space="0" w:color="auto"/>
              <w:right w:val="single" w:sz="4" w:space="0" w:color="auto"/>
            </w:tcBorders>
            <w:vAlign w:val="center"/>
            <w:hideMark/>
          </w:tcPr>
          <w:p w14:paraId="0F6A04BB" w14:textId="77777777" w:rsidR="00450923" w:rsidRPr="00B07850" w:rsidRDefault="00450923" w:rsidP="0027133D">
            <w:pPr>
              <w:spacing w:after="0"/>
              <w:jc w:val="center"/>
              <w:rPr>
                <w:rFonts w:ascii="Times New Roman" w:hAnsi="Times New Roman"/>
                <w:color w:val="000000"/>
                <w:sz w:val="22"/>
                <w:szCs w:val="22"/>
              </w:rPr>
            </w:pPr>
          </w:p>
        </w:tc>
        <w:tc>
          <w:tcPr>
            <w:tcW w:w="218" w:type="pct"/>
            <w:tcBorders>
              <w:top w:val="nil"/>
              <w:left w:val="nil"/>
              <w:bottom w:val="single" w:sz="12" w:space="0" w:color="auto"/>
              <w:right w:val="single" w:sz="4" w:space="0" w:color="auto"/>
            </w:tcBorders>
            <w:shd w:val="clear" w:color="000000" w:fill="F2F2F2"/>
            <w:textDirection w:val="btLr"/>
            <w:vAlign w:val="center"/>
            <w:hideMark/>
          </w:tcPr>
          <w:p w14:paraId="71444622"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Issues de la programmation (b)</w:t>
            </w:r>
          </w:p>
        </w:tc>
        <w:tc>
          <w:tcPr>
            <w:tcW w:w="190" w:type="pct"/>
            <w:tcBorders>
              <w:top w:val="nil"/>
              <w:left w:val="nil"/>
              <w:bottom w:val="single" w:sz="12" w:space="0" w:color="auto"/>
              <w:right w:val="single" w:sz="4" w:space="0" w:color="auto"/>
            </w:tcBorders>
            <w:shd w:val="clear" w:color="000000" w:fill="F2F2F2"/>
            <w:textDirection w:val="btLr"/>
            <w:vAlign w:val="center"/>
            <w:hideMark/>
          </w:tcPr>
          <w:p w14:paraId="63437C23"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Hors programmation (c)</w:t>
            </w:r>
          </w:p>
        </w:tc>
        <w:tc>
          <w:tcPr>
            <w:tcW w:w="223" w:type="pct"/>
            <w:tcBorders>
              <w:top w:val="nil"/>
              <w:left w:val="nil"/>
              <w:bottom w:val="single" w:sz="12" w:space="0" w:color="auto"/>
              <w:right w:val="single" w:sz="4" w:space="0" w:color="auto"/>
            </w:tcBorders>
            <w:shd w:val="clear" w:color="000000" w:fill="F2F2F2"/>
            <w:textDirection w:val="btLr"/>
            <w:vAlign w:val="center"/>
            <w:hideMark/>
          </w:tcPr>
          <w:p w14:paraId="2EFE393C"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Total (b+c)</w:t>
            </w:r>
          </w:p>
        </w:tc>
        <w:tc>
          <w:tcPr>
            <w:tcW w:w="254" w:type="pct"/>
            <w:vMerge/>
            <w:tcBorders>
              <w:top w:val="nil"/>
              <w:left w:val="single" w:sz="4" w:space="0" w:color="auto"/>
              <w:bottom w:val="single" w:sz="12" w:space="0" w:color="auto"/>
              <w:right w:val="single" w:sz="4" w:space="0" w:color="auto"/>
            </w:tcBorders>
            <w:vAlign w:val="center"/>
            <w:hideMark/>
          </w:tcPr>
          <w:p w14:paraId="69E68990" w14:textId="77777777" w:rsidR="00450923" w:rsidRPr="00B07850" w:rsidRDefault="00450923" w:rsidP="0027133D">
            <w:pPr>
              <w:spacing w:after="0"/>
              <w:jc w:val="center"/>
              <w:rPr>
                <w:rFonts w:ascii="Times New Roman" w:hAnsi="Times New Roman"/>
                <w:color w:val="000000"/>
                <w:sz w:val="22"/>
                <w:szCs w:val="22"/>
              </w:rPr>
            </w:pPr>
          </w:p>
        </w:tc>
        <w:tc>
          <w:tcPr>
            <w:tcW w:w="191" w:type="pct"/>
            <w:vMerge/>
            <w:tcBorders>
              <w:top w:val="nil"/>
              <w:left w:val="single" w:sz="4" w:space="0" w:color="auto"/>
              <w:bottom w:val="single" w:sz="12" w:space="0" w:color="auto"/>
              <w:right w:val="single" w:sz="4" w:space="0" w:color="auto"/>
            </w:tcBorders>
            <w:vAlign w:val="center"/>
            <w:hideMark/>
          </w:tcPr>
          <w:p w14:paraId="4C384030" w14:textId="77777777" w:rsidR="00450923" w:rsidRPr="00B07850" w:rsidRDefault="00450923" w:rsidP="0027133D">
            <w:pPr>
              <w:spacing w:after="0"/>
              <w:jc w:val="center"/>
              <w:rPr>
                <w:rFonts w:ascii="Times New Roman" w:hAnsi="Times New Roman"/>
                <w:color w:val="000000"/>
                <w:sz w:val="22"/>
                <w:szCs w:val="22"/>
              </w:rPr>
            </w:pPr>
          </w:p>
        </w:tc>
        <w:tc>
          <w:tcPr>
            <w:tcW w:w="214" w:type="pct"/>
            <w:vMerge/>
            <w:tcBorders>
              <w:top w:val="nil"/>
              <w:left w:val="single" w:sz="4" w:space="0" w:color="auto"/>
              <w:bottom w:val="single" w:sz="12" w:space="0" w:color="auto"/>
              <w:right w:val="single" w:sz="12" w:space="0" w:color="auto"/>
            </w:tcBorders>
            <w:vAlign w:val="center"/>
            <w:hideMark/>
          </w:tcPr>
          <w:p w14:paraId="25035A57" w14:textId="77777777" w:rsidR="00450923" w:rsidRPr="00B07850" w:rsidRDefault="00450923" w:rsidP="0027133D">
            <w:pPr>
              <w:spacing w:after="0"/>
              <w:jc w:val="center"/>
              <w:rPr>
                <w:rFonts w:ascii="Times New Roman" w:hAnsi="Times New Roman"/>
                <w:color w:val="000000"/>
                <w:sz w:val="22"/>
                <w:szCs w:val="22"/>
              </w:rPr>
            </w:pPr>
          </w:p>
        </w:tc>
        <w:tc>
          <w:tcPr>
            <w:tcW w:w="244" w:type="pct"/>
            <w:vMerge/>
            <w:tcBorders>
              <w:top w:val="nil"/>
              <w:left w:val="single" w:sz="12" w:space="0" w:color="auto"/>
              <w:bottom w:val="single" w:sz="12" w:space="0" w:color="auto"/>
              <w:right w:val="single" w:sz="4" w:space="0" w:color="auto"/>
            </w:tcBorders>
            <w:vAlign w:val="center"/>
            <w:hideMark/>
          </w:tcPr>
          <w:p w14:paraId="0CAD7A79" w14:textId="77777777" w:rsidR="00450923" w:rsidRPr="00B07850" w:rsidRDefault="00450923" w:rsidP="0027133D">
            <w:pPr>
              <w:spacing w:after="0"/>
              <w:jc w:val="center"/>
              <w:rPr>
                <w:rFonts w:ascii="Times New Roman" w:hAnsi="Times New Roman"/>
                <w:color w:val="000000"/>
                <w:sz w:val="22"/>
                <w:szCs w:val="22"/>
              </w:rPr>
            </w:pPr>
          </w:p>
        </w:tc>
        <w:tc>
          <w:tcPr>
            <w:tcW w:w="244" w:type="pct"/>
            <w:tcBorders>
              <w:top w:val="nil"/>
              <w:left w:val="nil"/>
              <w:bottom w:val="single" w:sz="12" w:space="0" w:color="auto"/>
              <w:right w:val="single" w:sz="4" w:space="0" w:color="auto"/>
            </w:tcBorders>
            <w:shd w:val="clear" w:color="000000" w:fill="F2F2F2"/>
            <w:textDirection w:val="btLr"/>
            <w:vAlign w:val="center"/>
            <w:hideMark/>
          </w:tcPr>
          <w:p w14:paraId="764036A4"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Issues de la programmation (b)</w:t>
            </w:r>
          </w:p>
        </w:tc>
        <w:tc>
          <w:tcPr>
            <w:tcW w:w="214" w:type="pct"/>
            <w:tcBorders>
              <w:top w:val="nil"/>
              <w:left w:val="nil"/>
              <w:bottom w:val="single" w:sz="12" w:space="0" w:color="auto"/>
              <w:right w:val="single" w:sz="4" w:space="0" w:color="auto"/>
            </w:tcBorders>
            <w:shd w:val="clear" w:color="000000" w:fill="F2F2F2"/>
            <w:textDirection w:val="btLr"/>
            <w:vAlign w:val="center"/>
            <w:hideMark/>
          </w:tcPr>
          <w:p w14:paraId="187D24BF"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Hors programmation (c)</w:t>
            </w:r>
          </w:p>
        </w:tc>
        <w:tc>
          <w:tcPr>
            <w:tcW w:w="214" w:type="pct"/>
            <w:tcBorders>
              <w:top w:val="nil"/>
              <w:left w:val="nil"/>
              <w:bottom w:val="single" w:sz="12" w:space="0" w:color="auto"/>
              <w:right w:val="single" w:sz="4" w:space="0" w:color="auto"/>
            </w:tcBorders>
            <w:shd w:val="clear" w:color="000000" w:fill="F2F2F2"/>
            <w:textDirection w:val="btLr"/>
            <w:vAlign w:val="center"/>
            <w:hideMark/>
          </w:tcPr>
          <w:p w14:paraId="13F76DE9"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Total (b+c)</w:t>
            </w:r>
          </w:p>
        </w:tc>
        <w:tc>
          <w:tcPr>
            <w:tcW w:w="184" w:type="pct"/>
            <w:vMerge/>
            <w:tcBorders>
              <w:top w:val="nil"/>
              <w:left w:val="single" w:sz="4" w:space="0" w:color="auto"/>
              <w:bottom w:val="single" w:sz="12" w:space="0" w:color="auto"/>
              <w:right w:val="double" w:sz="6" w:space="0" w:color="auto"/>
            </w:tcBorders>
            <w:vAlign w:val="center"/>
            <w:hideMark/>
          </w:tcPr>
          <w:p w14:paraId="164031CE" w14:textId="77777777" w:rsidR="00450923" w:rsidRPr="00B07850" w:rsidRDefault="00450923" w:rsidP="0027133D">
            <w:pPr>
              <w:spacing w:after="0"/>
              <w:jc w:val="center"/>
              <w:rPr>
                <w:rFonts w:ascii="Times New Roman" w:hAnsi="Times New Roman"/>
                <w:color w:val="000000"/>
                <w:sz w:val="22"/>
                <w:szCs w:val="22"/>
              </w:rPr>
            </w:pPr>
          </w:p>
        </w:tc>
      </w:tr>
      <w:tr w:rsidR="00450923" w:rsidRPr="00B07850" w14:paraId="5B255CB1" w14:textId="77777777" w:rsidTr="0027133D">
        <w:trPr>
          <w:trHeight w:val="501"/>
        </w:trPr>
        <w:tc>
          <w:tcPr>
            <w:tcW w:w="159"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5C8B58FA"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1</w:t>
            </w:r>
          </w:p>
        </w:tc>
        <w:tc>
          <w:tcPr>
            <w:tcW w:w="540" w:type="pct"/>
            <w:tcBorders>
              <w:top w:val="single" w:sz="12" w:space="0" w:color="auto"/>
              <w:left w:val="nil"/>
              <w:bottom w:val="single" w:sz="4" w:space="0" w:color="auto"/>
              <w:right w:val="single" w:sz="4" w:space="0" w:color="auto"/>
            </w:tcBorders>
            <w:shd w:val="clear" w:color="auto" w:fill="auto"/>
            <w:noWrap/>
            <w:vAlign w:val="center"/>
            <w:hideMark/>
          </w:tcPr>
          <w:p w14:paraId="68E148CF"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DREA-BMH</w:t>
            </w:r>
          </w:p>
        </w:tc>
        <w:tc>
          <w:tcPr>
            <w:tcW w:w="127" w:type="pct"/>
            <w:tcBorders>
              <w:top w:val="single" w:sz="12" w:space="0" w:color="auto"/>
              <w:left w:val="nil"/>
              <w:bottom w:val="single" w:sz="4" w:space="0" w:color="auto"/>
              <w:right w:val="single" w:sz="4" w:space="0" w:color="auto"/>
            </w:tcBorders>
            <w:shd w:val="clear" w:color="auto" w:fill="auto"/>
            <w:vAlign w:val="center"/>
            <w:hideMark/>
          </w:tcPr>
          <w:p w14:paraId="25B30CCF"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1</w:t>
            </w:r>
          </w:p>
        </w:tc>
        <w:tc>
          <w:tcPr>
            <w:tcW w:w="350" w:type="pct"/>
            <w:tcBorders>
              <w:top w:val="single" w:sz="12" w:space="0" w:color="auto"/>
              <w:left w:val="nil"/>
              <w:bottom w:val="single" w:sz="4" w:space="0" w:color="auto"/>
              <w:right w:val="single" w:sz="12" w:space="0" w:color="auto"/>
            </w:tcBorders>
            <w:shd w:val="clear" w:color="auto" w:fill="auto"/>
            <w:vAlign w:val="center"/>
            <w:hideMark/>
          </w:tcPr>
          <w:p w14:paraId="60FF3258" w14:textId="77777777" w:rsidR="00450923" w:rsidRPr="00B07850" w:rsidRDefault="00450923" w:rsidP="0027133D">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ABS</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93B4F4F"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6.0</w:t>
            </w:r>
          </w:p>
        </w:tc>
        <w:tc>
          <w:tcPr>
            <w:tcW w:w="222" w:type="pct"/>
            <w:tcBorders>
              <w:top w:val="single" w:sz="12" w:space="0" w:color="auto"/>
              <w:left w:val="nil"/>
              <w:bottom w:val="single" w:sz="4" w:space="0" w:color="auto"/>
              <w:right w:val="single" w:sz="4" w:space="0" w:color="auto"/>
            </w:tcBorders>
            <w:shd w:val="clear" w:color="auto" w:fill="auto"/>
            <w:noWrap/>
            <w:vAlign w:val="center"/>
            <w:hideMark/>
          </w:tcPr>
          <w:p w14:paraId="335E4E69" w14:textId="257BA908"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1" w:type="pct"/>
            <w:tcBorders>
              <w:top w:val="single" w:sz="12" w:space="0" w:color="auto"/>
              <w:left w:val="nil"/>
              <w:bottom w:val="single" w:sz="4" w:space="0" w:color="auto"/>
              <w:right w:val="single" w:sz="4" w:space="0" w:color="auto"/>
            </w:tcBorders>
            <w:shd w:val="clear" w:color="auto" w:fill="auto"/>
            <w:vAlign w:val="center"/>
            <w:hideMark/>
          </w:tcPr>
          <w:p w14:paraId="43F2DB46" w14:textId="5413F323"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3" w:type="pct"/>
            <w:tcBorders>
              <w:top w:val="single" w:sz="12" w:space="0" w:color="auto"/>
              <w:left w:val="nil"/>
              <w:bottom w:val="single" w:sz="4" w:space="0" w:color="auto"/>
              <w:right w:val="single" w:sz="4" w:space="0" w:color="auto"/>
            </w:tcBorders>
            <w:shd w:val="clear" w:color="auto" w:fill="auto"/>
            <w:vAlign w:val="center"/>
            <w:hideMark/>
          </w:tcPr>
          <w:p w14:paraId="56D2F10F" w14:textId="2E329B48"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86" w:type="pct"/>
            <w:tcBorders>
              <w:top w:val="single" w:sz="12" w:space="0" w:color="auto"/>
              <w:left w:val="nil"/>
              <w:bottom w:val="single" w:sz="4" w:space="0" w:color="auto"/>
              <w:right w:val="single" w:sz="12" w:space="0" w:color="auto"/>
            </w:tcBorders>
            <w:shd w:val="clear" w:color="auto" w:fill="auto"/>
            <w:vAlign w:val="center"/>
            <w:hideMark/>
          </w:tcPr>
          <w:p w14:paraId="7576A41D" w14:textId="39D2ED14"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sidRPr="00DA0D7A">
              <w:rPr>
                <w:rFonts w:ascii="Times New Roman" w:hAnsi="Times New Roman"/>
                <w:color w:val="000000"/>
                <w:sz w:val="22"/>
                <w:szCs w:val="22"/>
              </w:rPr>
              <w:t>0</w:t>
            </w:r>
          </w:p>
        </w:tc>
        <w:tc>
          <w:tcPr>
            <w:tcW w:w="290"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382DA4E"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8" w:type="pct"/>
            <w:tcBorders>
              <w:top w:val="single" w:sz="12" w:space="0" w:color="auto"/>
              <w:left w:val="nil"/>
              <w:bottom w:val="single" w:sz="4" w:space="0" w:color="auto"/>
              <w:right w:val="single" w:sz="4" w:space="0" w:color="auto"/>
            </w:tcBorders>
            <w:shd w:val="clear" w:color="auto" w:fill="auto"/>
            <w:vAlign w:val="center"/>
            <w:hideMark/>
          </w:tcPr>
          <w:p w14:paraId="2DFDC039"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90" w:type="pct"/>
            <w:tcBorders>
              <w:top w:val="single" w:sz="12" w:space="0" w:color="auto"/>
              <w:left w:val="nil"/>
              <w:bottom w:val="single" w:sz="4" w:space="0" w:color="auto"/>
              <w:right w:val="single" w:sz="4" w:space="0" w:color="auto"/>
            </w:tcBorders>
            <w:shd w:val="clear" w:color="auto" w:fill="auto"/>
            <w:vAlign w:val="center"/>
            <w:hideMark/>
          </w:tcPr>
          <w:p w14:paraId="7AC41508"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3" w:type="pct"/>
            <w:tcBorders>
              <w:top w:val="single" w:sz="12" w:space="0" w:color="auto"/>
              <w:left w:val="nil"/>
              <w:bottom w:val="single" w:sz="4" w:space="0" w:color="auto"/>
              <w:right w:val="single" w:sz="4" w:space="0" w:color="auto"/>
            </w:tcBorders>
            <w:shd w:val="clear" w:color="auto" w:fill="auto"/>
            <w:vAlign w:val="center"/>
            <w:hideMark/>
          </w:tcPr>
          <w:p w14:paraId="4F67DB4D"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54" w:type="pct"/>
            <w:tcBorders>
              <w:top w:val="single" w:sz="12" w:space="0" w:color="auto"/>
              <w:left w:val="nil"/>
              <w:bottom w:val="single" w:sz="4" w:space="0" w:color="auto"/>
              <w:right w:val="single" w:sz="4" w:space="0" w:color="auto"/>
            </w:tcBorders>
            <w:shd w:val="clear" w:color="auto" w:fill="auto"/>
            <w:vAlign w:val="center"/>
            <w:hideMark/>
          </w:tcPr>
          <w:p w14:paraId="5E54FB80"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91" w:type="pct"/>
            <w:tcBorders>
              <w:top w:val="single" w:sz="12" w:space="0" w:color="auto"/>
              <w:left w:val="nil"/>
              <w:bottom w:val="single" w:sz="4" w:space="0" w:color="auto"/>
              <w:right w:val="single" w:sz="4" w:space="0" w:color="auto"/>
            </w:tcBorders>
            <w:shd w:val="clear" w:color="auto" w:fill="auto"/>
            <w:vAlign w:val="center"/>
            <w:hideMark/>
          </w:tcPr>
          <w:p w14:paraId="7D41583B"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single" w:sz="12" w:space="0" w:color="auto"/>
              <w:left w:val="nil"/>
              <w:bottom w:val="single" w:sz="4" w:space="0" w:color="auto"/>
              <w:right w:val="single" w:sz="12" w:space="0" w:color="auto"/>
            </w:tcBorders>
            <w:shd w:val="clear" w:color="auto" w:fill="auto"/>
            <w:vAlign w:val="center"/>
            <w:hideMark/>
          </w:tcPr>
          <w:p w14:paraId="4EE2BD81"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4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B8CD142"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44" w:type="pct"/>
            <w:tcBorders>
              <w:top w:val="single" w:sz="12" w:space="0" w:color="auto"/>
              <w:left w:val="nil"/>
              <w:bottom w:val="single" w:sz="4" w:space="0" w:color="auto"/>
              <w:right w:val="single" w:sz="4" w:space="0" w:color="auto"/>
            </w:tcBorders>
            <w:shd w:val="clear" w:color="auto" w:fill="auto"/>
            <w:vAlign w:val="center"/>
            <w:hideMark/>
          </w:tcPr>
          <w:p w14:paraId="1444B130"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single" w:sz="12" w:space="0" w:color="auto"/>
              <w:left w:val="nil"/>
              <w:bottom w:val="single" w:sz="4" w:space="0" w:color="auto"/>
              <w:right w:val="single" w:sz="4" w:space="0" w:color="auto"/>
            </w:tcBorders>
            <w:shd w:val="clear" w:color="auto" w:fill="auto"/>
            <w:vAlign w:val="center"/>
            <w:hideMark/>
          </w:tcPr>
          <w:p w14:paraId="2A4E3A9B"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single" w:sz="12" w:space="0" w:color="auto"/>
              <w:left w:val="nil"/>
              <w:bottom w:val="single" w:sz="4" w:space="0" w:color="auto"/>
              <w:right w:val="single" w:sz="4" w:space="0" w:color="auto"/>
            </w:tcBorders>
            <w:shd w:val="clear" w:color="auto" w:fill="auto"/>
            <w:vAlign w:val="center"/>
            <w:hideMark/>
          </w:tcPr>
          <w:p w14:paraId="162B20AE"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84" w:type="pct"/>
            <w:tcBorders>
              <w:top w:val="single" w:sz="12" w:space="0" w:color="auto"/>
              <w:left w:val="nil"/>
              <w:bottom w:val="single" w:sz="4" w:space="0" w:color="auto"/>
              <w:right w:val="double" w:sz="6" w:space="0" w:color="auto"/>
            </w:tcBorders>
            <w:shd w:val="clear" w:color="auto" w:fill="auto"/>
            <w:vAlign w:val="center"/>
            <w:hideMark/>
          </w:tcPr>
          <w:p w14:paraId="0F917AEC"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r>
      <w:tr w:rsidR="00450923" w:rsidRPr="00B07850" w14:paraId="10CE4E6F" w14:textId="77777777" w:rsidTr="0027133D">
        <w:trPr>
          <w:trHeight w:val="501"/>
        </w:trPr>
        <w:tc>
          <w:tcPr>
            <w:tcW w:w="159"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4361CB8A"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2</w:t>
            </w:r>
          </w:p>
        </w:tc>
        <w:tc>
          <w:tcPr>
            <w:tcW w:w="540" w:type="pct"/>
            <w:tcBorders>
              <w:top w:val="nil"/>
              <w:left w:val="nil"/>
              <w:bottom w:val="single" w:sz="4" w:space="0" w:color="auto"/>
              <w:right w:val="single" w:sz="4" w:space="0" w:color="auto"/>
            </w:tcBorders>
            <w:shd w:val="clear" w:color="auto" w:fill="F2F2F2" w:themeFill="background1" w:themeFillShade="F2"/>
            <w:vAlign w:val="center"/>
            <w:hideMark/>
          </w:tcPr>
          <w:p w14:paraId="19CA53CA"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PHA/BID-UEMOA</w:t>
            </w:r>
          </w:p>
        </w:tc>
        <w:tc>
          <w:tcPr>
            <w:tcW w:w="127" w:type="pct"/>
            <w:tcBorders>
              <w:top w:val="nil"/>
              <w:left w:val="nil"/>
              <w:bottom w:val="single" w:sz="4" w:space="0" w:color="auto"/>
              <w:right w:val="single" w:sz="4" w:space="0" w:color="auto"/>
            </w:tcBorders>
            <w:shd w:val="clear" w:color="auto" w:fill="F2F2F2" w:themeFill="background1" w:themeFillShade="F2"/>
            <w:vAlign w:val="center"/>
            <w:hideMark/>
          </w:tcPr>
          <w:p w14:paraId="01FD1A05"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9</w:t>
            </w:r>
          </w:p>
        </w:tc>
        <w:tc>
          <w:tcPr>
            <w:tcW w:w="350" w:type="pct"/>
            <w:tcBorders>
              <w:top w:val="nil"/>
              <w:left w:val="nil"/>
              <w:bottom w:val="single" w:sz="4" w:space="0" w:color="auto"/>
              <w:right w:val="single" w:sz="12" w:space="0" w:color="auto"/>
            </w:tcBorders>
            <w:shd w:val="clear" w:color="auto" w:fill="F2F2F2" w:themeFill="background1" w:themeFillShade="F2"/>
            <w:vAlign w:val="center"/>
            <w:hideMark/>
          </w:tcPr>
          <w:p w14:paraId="65DBD6AE" w14:textId="77777777" w:rsidR="00450923" w:rsidRPr="00B07850" w:rsidRDefault="00450923" w:rsidP="0027133D">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BID-UEMOA</w:t>
            </w:r>
          </w:p>
        </w:tc>
        <w:tc>
          <w:tcPr>
            <w:tcW w:w="222"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3DC7B924"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14:paraId="32166216"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91" w:type="pct"/>
            <w:tcBorders>
              <w:top w:val="nil"/>
              <w:left w:val="nil"/>
              <w:bottom w:val="single" w:sz="4" w:space="0" w:color="auto"/>
              <w:right w:val="single" w:sz="4" w:space="0" w:color="auto"/>
            </w:tcBorders>
            <w:shd w:val="clear" w:color="auto" w:fill="F2F2F2" w:themeFill="background1" w:themeFillShade="F2"/>
            <w:vAlign w:val="center"/>
            <w:hideMark/>
          </w:tcPr>
          <w:p w14:paraId="1FBDAED3"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3" w:type="pct"/>
            <w:tcBorders>
              <w:top w:val="nil"/>
              <w:left w:val="nil"/>
              <w:bottom w:val="single" w:sz="4" w:space="0" w:color="auto"/>
              <w:right w:val="single" w:sz="4" w:space="0" w:color="auto"/>
            </w:tcBorders>
            <w:shd w:val="clear" w:color="auto" w:fill="F2F2F2" w:themeFill="background1" w:themeFillShade="F2"/>
            <w:vAlign w:val="center"/>
            <w:hideMark/>
          </w:tcPr>
          <w:p w14:paraId="4AE89D68"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86" w:type="pct"/>
            <w:tcBorders>
              <w:top w:val="nil"/>
              <w:left w:val="nil"/>
              <w:bottom w:val="single" w:sz="4" w:space="0" w:color="auto"/>
              <w:right w:val="single" w:sz="12" w:space="0" w:color="auto"/>
            </w:tcBorders>
            <w:shd w:val="clear" w:color="auto" w:fill="F2F2F2" w:themeFill="background1" w:themeFillShade="F2"/>
            <w:vAlign w:val="center"/>
            <w:hideMark/>
          </w:tcPr>
          <w:p w14:paraId="58EB86EE"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90"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5EA444BB" w14:textId="3DE8589C"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1035</w:t>
            </w:r>
            <w:r w:rsidR="00521C01">
              <w:rPr>
                <w:rFonts w:ascii="Times New Roman" w:hAnsi="Times New Roman"/>
                <w:color w:val="000000"/>
                <w:sz w:val="22"/>
                <w:szCs w:val="22"/>
              </w:rPr>
              <w:t>,</w:t>
            </w:r>
            <w:r w:rsidRPr="00DA0D7A">
              <w:rPr>
                <w:rFonts w:ascii="Times New Roman" w:hAnsi="Times New Roman"/>
                <w:color w:val="000000"/>
                <w:sz w:val="22"/>
                <w:szCs w:val="22"/>
              </w:rPr>
              <w:t>0</w:t>
            </w:r>
          </w:p>
        </w:tc>
        <w:tc>
          <w:tcPr>
            <w:tcW w:w="218" w:type="pct"/>
            <w:tcBorders>
              <w:top w:val="nil"/>
              <w:left w:val="nil"/>
              <w:bottom w:val="single" w:sz="4" w:space="0" w:color="auto"/>
              <w:right w:val="single" w:sz="4" w:space="0" w:color="auto"/>
            </w:tcBorders>
            <w:shd w:val="clear" w:color="auto" w:fill="F2F2F2" w:themeFill="background1" w:themeFillShade="F2"/>
            <w:vAlign w:val="center"/>
            <w:hideMark/>
          </w:tcPr>
          <w:p w14:paraId="5EEDA5D4" w14:textId="2233F552"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0" w:type="pct"/>
            <w:tcBorders>
              <w:top w:val="nil"/>
              <w:left w:val="nil"/>
              <w:bottom w:val="single" w:sz="4" w:space="0" w:color="auto"/>
              <w:right w:val="single" w:sz="4" w:space="0" w:color="auto"/>
            </w:tcBorders>
            <w:shd w:val="clear" w:color="auto" w:fill="F2F2F2" w:themeFill="background1" w:themeFillShade="F2"/>
            <w:vAlign w:val="center"/>
            <w:hideMark/>
          </w:tcPr>
          <w:p w14:paraId="5DFFA56F" w14:textId="2A374A72"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3" w:type="pct"/>
            <w:tcBorders>
              <w:top w:val="nil"/>
              <w:left w:val="nil"/>
              <w:bottom w:val="single" w:sz="4" w:space="0" w:color="auto"/>
              <w:right w:val="single" w:sz="4" w:space="0" w:color="auto"/>
            </w:tcBorders>
            <w:shd w:val="clear" w:color="auto" w:fill="F2F2F2" w:themeFill="background1" w:themeFillShade="F2"/>
            <w:vAlign w:val="center"/>
            <w:hideMark/>
          </w:tcPr>
          <w:p w14:paraId="337A70FC" w14:textId="11CC4FB0"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54" w:type="pct"/>
            <w:tcBorders>
              <w:top w:val="nil"/>
              <w:left w:val="nil"/>
              <w:bottom w:val="single" w:sz="4" w:space="0" w:color="auto"/>
              <w:right w:val="single" w:sz="4" w:space="0" w:color="auto"/>
            </w:tcBorders>
            <w:shd w:val="clear" w:color="auto" w:fill="F2F2F2" w:themeFill="background1" w:themeFillShade="F2"/>
            <w:vAlign w:val="center"/>
            <w:hideMark/>
          </w:tcPr>
          <w:p w14:paraId="7B4D4F55" w14:textId="06731B75"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1" w:type="pct"/>
            <w:tcBorders>
              <w:top w:val="nil"/>
              <w:left w:val="nil"/>
              <w:bottom w:val="single" w:sz="4" w:space="0" w:color="auto"/>
              <w:right w:val="single" w:sz="4" w:space="0" w:color="auto"/>
            </w:tcBorders>
            <w:shd w:val="clear" w:color="auto" w:fill="F2F2F2" w:themeFill="background1" w:themeFillShade="F2"/>
            <w:vAlign w:val="center"/>
            <w:hideMark/>
          </w:tcPr>
          <w:p w14:paraId="5FE95D46" w14:textId="77777777" w:rsidR="00450923" w:rsidRPr="00521C01" w:rsidRDefault="00450923" w:rsidP="0027133D">
            <w:pPr>
              <w:spacing w:after="0"/>
              <w:jc w:val="center"/>
              <w:rPr>
                <w:rFonts w:ascii="Times New Roman" w:hAnsi="Times New Roman"/>
                <w:color w:val="000000"/>
                <w:sz w:val="22"/>
                <w:szCs w:val="22"/>
              </w:rPr>
            </w:pPr>
            <w:r w:rsidRPr="00521C01">
              <w:rPr>
                <w:rFonts w:ascii="Times New Roman" w:hAnsi="Times New Roman"/>
                <w:color w:val="000000"/>
                <w:sz w:val="22"/>
                <w:szCs w:val="22"/>
              </w:rPr>
              <w:t>-</w:t>
            </w:r>
          </w:p>
        </w:tc>
        <w:tc>
          <w:tcPr>
            <w:tcW w:w="214" w:type="pct"/>
            <w:tcBorders>
              <w:top w:val="nil"/>
              <w:left w:val="nil"/>
              <w:bottom w:val="single" w:sz="4" w:space="0" w:color="auto"/>
              <w:right w:val="single" w:sz="12" w:space="0" w:color="auto"/>
            </w:tcBorders>
            <w:shd w:val="clear" w:color="auto" w:fill="F2F2F2" w:themeFill="background1" w:themeFillShade="F2"/>
            <w:vAlign w:val="center"/>
            <w:hideMark/>
          </w:tcPr>
          <w:p w14:paraId="16AC27C4" w14:textId="77777777" w:rsidR="00450923" w:rsidRPr="00521C01" w:rsidRDefault="00450923" w:rsidP="0027133D">
            <w:pPr>
              <w:spacing w:after="0"/>
              <w:jc w:val="center"/>
              <w:rPr>
                <w:rFonts w:ascii="Times New Roman" w:hAnsi="Times New Roman"/>
                <w:color w:val="000000"/>
                <w:sz w:val="22"/>
                <w:szCs w:val="22"/>
              </w:rPr>
            </w:pPr>
            <w:r w:rsidRPr="00521C01">
              <w:rPr>
                <w:rFonts w:ascii="Times New Roman" w:hAnsi="Times New Roman"/>
                <w:color w:val="000000"/>
                <w:sz w:val="22"/>
                <w:szCs w:val="22"/>
              </w:rPr>
              <w:t>-</w:t>
            </w:r>
          </w:p>
        </w:tc>
        <w:tc>
          <w:tcPr>
            <w:tcW w:w="244"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657E3BCE"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44" w:type="pct"/>
            <w:tcBorders>
              <w:top w:val="nil"/>
              <w:left w:val="nil"/>
              <w:bottom w:val="single" w:sz="4" w:space="0" w:color="auto"/>
              <w:right w:val="single" w:sz="4" w:space="0" w:color="auto"/>
            </w:tcBorders>
            <w:shd w:val="clear" w:color="auto" w:fill="F2F2F2" w:themeFill="background1" w:themeFillShade="F2"/>
            <w:vAlign w:val="center"/>
            <w:hideMark/>
          </w:tcPr>
          <w:p w14:paraId="36C9311E"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F2F2F2" w:themeFill="background1" w:themeFillShade="F2"/>
            <w:vAlign w:val="center"/>
            <w:hideMark/>
          </w:tcPr>
          <w:p w14:paraId="5F6E1939"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F2F2F2" w:themeFill="background1" w:themeFillShade="F2"/>
            <w:vAlign w:val="center"/>
            <w:hideMark/>
          </w:tcPr>
          <w:p w14:paraId="1DCA8AEF"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84" w:type="pct"/>
            <w:tcBorders>
              <w:top w:val="nil"/>
              <w:left w:val="nil"/>
              <w:bottom w:val="single" w:sz="4" w:space="0" w:color="auto"/>
              <w:right w:val="double" w:sz="6" w:space="0" w:color="auto"/>
            </w:tcBorders>
            <w:shd w:val="clear" w:color="auto" w:fill="F2F2F2" w:themeFill="background1" w:themeFillShade="F2"/>
            <w:vAlign w:val="center"/>
            <w:hideMark/>
          </w:tcPr>
          <w:p w14:paraId="7E40A386"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r>
      <w:tr w:rsidR="00521C01" w:rsidRPr="00B07850" w14:paraId="7FADD783" w14:textId="77777777" w:rsidTr="00521C01">
        <w:trPr>
          <w:trHeight w:val="501"/>
        </w:trPr>
        <w:tc>
          <w:tcPr>
            <w:tcW w:w="159" w:type="pct"/>
            <w:tcBorders>
              <w:top w:val="nil"/>
              <w:left w:val="double" w:sz="6" w:space="0" w:color="auto"/>
              <w:bottom w:val="single" w:sz="4" w:space="0" w:color="auto"/>
              <w:right w:val="single" w:sz="4" w:space="0" w:color="auto"/>
            </w:tcBorders>
            <w:shd w:val="clear" w:color="auto" w:fill="auto"/>
            <w:vAlign w:val="center"/>
            <w:hideMark/>
          </w:tcPr>
          <w:p w14:paraId="55A3AA73" w14:textId="77777777" w:rsidR="00521C01" w:rsidRPr="00B07850" w:rsidRDefault="00521C01" w:rsidP="00521C01">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3</w:t>
            </w:r>
          </w:p>
        </w:tc>
        <w:tc>
          <w:tcPr>
            <w:tcW w:w="540" w:type="pct"/>
            <w:tcBorders>
              <w:top w:val="nil"/>
              <w:left w:val="nil"/>
              <w:bottom w:val="single" w:sz="4" w:space="0" w:color="auto"/>
              <w:right w:val="single" w:sz="4" w:space="0" w:color="auto"/>
            </w:tcBorders>
            <w:shd w:val="clear" w:color="auto" w:fill="auto"/>
            <w:vAlign w:val="center"/>
            <w:hideMark/>
          </w:tcPr>
          <w:p w14:paraId="02CEEB7A" w14:textId="77777777" w:rsidR="00521C01" w:rsidRPr="00B07850" w:rsidRDefault="00521C01" w:rsidP="00521C01">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Nouvelle Planète</w:t>
            </w:r>
          </w:p>
        </w:tc>
        <w:tc>
          <w:tcPr>
            <w:tcW w:w="127" w:type="pct"/>
            <w:tcBorders>
              <w:top w:val="nil"/>
              <w:left w:val="nil"/>
              <w:bottom w:val="single" w:sz="4" w:space="0" w:color="auto"/>
              <w:right w:val="single" w:sz="4" w:space="0" w:color="auto"/>
            </w:tcBorders>
            <w:shd w:val="clear" w:color="auto" w:fill="auto"/>
            <w:vAlign w:val="center"/>
            <w:hideMark/>
          </w:tcPr>
          <w:p w14:paraId="572C57CC" w14:textId="77777777" w:rsidR="00521C01" w:rsidRPr="00B07850" w:rsidRDefault="00521C01" w:rsidP="00521C01">
            <w:pPr>
              <w:spacing w:after="0"/>
              <w:jc w:val="center"/>
              <w:rPr>
                <w:rFonts w:ascii="Times New Roman" w:hAnsi="Times New Roman"/>
                <w:color w:val="000000"/>
                <w:sz w:val="22"/>
                <w:szCs w:val="22"/>
              </w:rPr>
            </w:pPr>
            <w:r w:rsidRPr="00B07850">
              <w:rPr>
                <w:rFonts w:ascii="Times New Roman" w:hAnsi="Times New Roman"/>
                <w:color w:val="000000"/>
                <w:sz w:val="22"/>
                <w:szCs w:val="22"/>
              </w:rPr>
              <w:t>1</w:t>
            </w:r>
          </w:p>
        </w:tc>
        <w:tc>
          <w:tcPr>
            <w:tcW w:w="350" w:type="pct"/>
            <w:tcBorders>
              <w:top w:val="nil"/>
              <w:left w:val="nil"/>
              <w:bottom w:val="single" w:sz="4" w:space="0" w:color="auto"/>
              <w:right w:val="single" w:sz="12" w:space="0" w:color="auto"/>
            </w:tcBorders>
            <w:shd w:val="clear" w:color="auto" w:fill="auto"/>
            <w:vAlign w:val="center"/>
            <w:hideMark/>
          </w:tcPr>
          <w:p w14:paraId="5B311AF5" w14:textId="77777777" w:rsidR="00521C01" w:rsidRPr="00B07850" w:rsidRDefault="00521C01" w:rsidP="00521C01">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Genève</w:t>
            </w:r>
          </w:p>
        </w:tc>
        <w:tc>
          <w:tcPr>
            <w:tcW w:w="222" w:type="pct"/>
            <w:tcBorders>
              <w:top w:val="nil"/>
              <w:left w:val="single" w:sz="12" w:space="0" w:color="auto"/>
              <w:bottom w:val="single" w:sz="4" w:space="0" w:color="auto"/>
              <w:right w:val="single" w:sz="4" w:space="0" w:color="auto"/>
            </w:tcBorders>
            <w:shd w:val="clear" w:color="auto" w:fill="auto"/>
            <w:vAlign w:val="center"/>
            <w:hideMark/>
          </w:tcPr>
          <w:p w14:paraId="05E3FE6D" w14:textId="248F363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4</w:t>
            </w:r>
            <w:r>
              <w:rPr>
                <w:rFonts w:ascii="Times New Roman" w:hAnsi="Times New Roman"/>
                <w:color w:val="000000"/>
                <w:sz w:val="22"/>
                <w:szCs w:val="22"/>
              </w:rPr>
              <w:t>,</w:t>
            </w:r>
            <w:r w:rsidRPr="00DA0D7A">
              <w:rPr>
                <w:rFonts w:ascii="Times New Roman" w:hAnsi="Times New Roman"/>
                <w:color w:val="000000"/>
                <w:sz w:val="22"/>
                <w:szCs w:val="22"/>
              </w:rPr>
              <w:t>0</w:t>
            </w:r>
          </w:p>
        </w:tc>
        <w:tc>
          <w:tcPr>
            <w:tcW w:w="222" w:type="pct"/>
            <w:tcBorders>
              <w:top w:val="nil"/>
              <w:left w:val="nil"/>
              <w:bottom w:val="single" w:sz="4" w:space="0" w:color="auto"/>
              <w:right w:val="single" w:sz="4" w:space="0" w:color="auto"/>
            </w:tcBorders>
            <w:shd w:val="clear" w:color="auto" w:fill="auto"/>
            <w:noWrap/>
            <w:vAlign w:val="center"/>
            <w:hideMark/>
          </w:tcPr>
          <w:p w14:paraId="16A451C6" w14:textId="4BC01446"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4</w:t>
            </w:r>
            <w:r>
              <w:rPr>
                <w:rFonts w:ascii="Times New Roman" w:hAnsi="Times New Roman"/>
                <w:color w:val="000000"/>
                <w:sz w:val="22"/>
                <w:szCs w:val="22"/>
              </w:rPr>
              <w:t>,</w:t>
            </w:r>
            <w:r w:rsidRPr="00DA0D7A">
              <w:rPr>
                <w:rFonts w:ascii="Times New Roman" w:hAnsi="Times New Roman"/>
                <w:color w:val="000000"/>
                <w:sz w:val="22"/>
                <w:szCs w:val="22"/>
              </w:rPr>
              <w:t>0</w:t>
            </w:r>
          </w:p>
        </w:tc>
        <w:tc>
          <w:tcPr>
            <w:tcW w:w="191" w:type="pct"/>
            <w:tcBorders>
              <w:top w:val="nil"/>
              <w:left w:val="nil"/>
              <w:bottom w:val="single" w:sz="4" w:space="0" w:color="auto"/>
              <w:right w:val="single" w:sz="4" w:space="0" w:color="auto"/>
            </w:tcBorders>
            <w:shd w:val="clear" w:color="auto" w:fill="auto"/>
            <w:vAlign w:val="center"/>
            <w:hideMark/>
          </w:tcPr>
          <w:p w14:paraId="38E1D8EB" w14:textId="1C774A1B"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Pr>
                <w:rFonts w:ascii="Times New Roman" w:hAnsi="Times New Roman"/>
                <w:color w:val="000000"/>
                <w:sz w:val="22"/>
                <w:szCs w:val="22"/>
              </w:rPr>
              <w:t>,0</w:t>
            </w:r>
          </w:p>
        </w:tc>
        <w:tc>
          <w:tcPr>
            <w:tcW w:w="223" w:type="pct"/>
            <w:tcBorders>
              <w:top w:val="nil"/>
              <w:left w:val="nil"/>
              <w:bottom w:val="single" w:sz="4" w:space="0" w:color="auto"/>
              <w:right w:val="single" w:sz="4" w:space="0" w:color="auto"/>
            </w:tcBorders>
            <w:shd w:val="clear" w:color="auto" w:fill="auto"/>
            <w:vAlign w:val="center"/>
            <w:hideMark/>
          </w:tcPr>
          <w:p w14:paraId="4B4B8DDB" w14:textId="0F36AF29"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4</w:t>
            </w:r>
            <w:r>
              <w:rPr>
                <w:rFonts w:ascii="Times New Roman" w:hAnsi="Times New Roman"/>
                <w:color w:val="000000"/>
                <w:sz w:val="22"/>
                <w:szCs w:val="22"/>
              </w:rPr>
              <w:t>,</w:t>
            </w:r>
            <w:r w:rsidRPr="00DA0D7A">
              <w:rPr>
                <w:rFonts w:ascii="Times New Roman" w:hAnsi="Times New Roman"/>
                <w:color w:val="000000"/>
                <w:sz w:val="22"/>
                <w:szCs w:val="22"/>
              </w:rPr>
              <w:t>0</w:t>
            </w:r>
          </w:p>
        </w:tc>
        <w:tc>
          <w:tcPr>
            <w:tcW w:w="286" w:type="pct"/>
            <w:tcBorders>
              <w:top w:val="nil"/>
              <w:left w:val="nil"/>
              <w:bottom w:val="single" w:sz="4" w:space="0" w:color="auto"/>
              <w:right w:val="single" w:sz="12" w:space="0" w:color="auto"/>
            </w:tcBorders>
            <w:shd w:val="clear" w:color="auto" w:fill="auto"/>
            <w:vAlign w:val="center"/>
            <w:hideMark/>
          </w:tcPr>
          <w:p w14:paraId="2C8DE646" w14:textId="1D3D432C"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100</w:t>
            </w:r>
            <w:r>
              <w:rPr>
                <w:rFonts w:ascii="Times New Roman" w:hAnsi="Times New Roman"/>
                <w:color w:val="000000"/>
                <w:sz w:val="22"/>
                <w:szCs w:val="22"/>
              </w:rPr>
              <w:t>,</w:t>
            </w:r>
            <w:r w:rsidRPr="00DA0D7A">
              <w:rPr>
                <w:rFonts w:ascii="Times New Roman" w:hAnsi="Times New Roman"/>
                <w:color w:val="000000"/>
                <w:sz w:val="22"/>
                <w:szCs w:val="22"/>
              </w:rPr>
              <w:t>0</w:t>
            </w:r>
          </w:p>
        </w:tc>
        <w:tc>
          <w:tcPr>
            <w:tcW w:w="290" w:type="pct"/>
            <w:tcBorders>
              <w:top w:val="nil"/>
              <w:left w:val="single" w:sz="12" w:space="0" w:color="auto"/>
              <w:bottom w:val="single" w:sz="4" w:space="0" w:color="auto"/>
              <w:right w:val="single" w:sz="4" w:space="0" w:color="auto"/>
            </w:tcBorders>
            <w:shd w:val="clear" w:color="auto" w:fill="auto"/>
            <w:vAlign w:val="center"/>
            <w:hideMark/>
          </w:tcPr>
          <w:p w14:paraId="5AC7CB7E" w14:textId="7C4349FB" w:rsidR="00521C01" w:rsidRPr="00DA0D7A" w:rsidRDefault="00521C01" w:rsidP="00521C01">
            <w:pPr>
              <w:spacing w:after="0"/>
              <w:jc w:val="center"/>
              <w:rPr>
                <w:rFonts w:ascii="Times New Roman" w:hAnsi="Times New Roman"/>
                <w:color w:val="000000"/>
                <w:sz w:val="22"/>
                <w:szCs w:val="22"/>
              </w:rPr>
            </w:pPr>
            <w:r>
              <w:rPr>
                <w:rFonts w:ascii="Times New Roman" w:hAnsi="Times New Roman"/>
                <w:color w:val="000000"/>
                <w:sz w:val="22"/>
                <w:szCs w:val="22"/>
              </w:rPr>
              <w:t>60,0</w:t>
            </w:r>
          </w:p>
        </w:tc>
        <w:tc>
          <w:tcPr>
            <w:tcW w:w="218" w:type="pct"/>
            <w:tcBorders>
              <w:top w:val="nil"/>
              <w:left w:val="nil"/>
              <w:bottom w:val="single" w:sz="4" w:space="0" w:color="auto"/>
              <w:right w:val="single" w:sz="4" w:space="0" w:color="auto"/>
            </w:tcBorders>
            <w:shd w:val="clear" w:color="auto" w:fill="auto"/>
            <w:vAlign w:val="center"/>
            <w:hideMark/>
          </w:tcPr>
          <w:p w14:paraId="3DD6863A" w14:textId="35E4B1EF" w:rsidR="00521C01" w:rsidRPr="00DA0D7A" w:rsidRDefault="00521C01" w:rsidP="00521C01">
            <w:pPr>
              <w:spacing w:after="0"/>
              <w:jc w:val="center"/>
              <w:rPr>
                <w:rFonts w:ascii="Times New Roman" w:hAnsi="Times New Roman"/>
                <w:color w:val="000000"/>
                <w:sz w:val="22"/>
                <w:szCs w:val="22"/>
              </w:rPr>
            </w:pPr>
            <w:r>
              <w:rPr>
                <w:rFonts w:ascii="Times New Roman" w:hAnsi="Times New Roman"/>
                <w:color w:val="000000"/>
                <w:sz w:val="22"/>
                <w:szCs w:val="22"/>
              </w:rPr>
              <w:t>60,0</w:t>
            </w:r>
          </w:p>
        </w:tc>
        <w:tc>
          <w:tcPr>
            <w:tcW w:w="190" w:type="pct"/>
            <w:tcBorders>
              <w:top w:val="nil"/>
              <w:left w:val="nil"/>
              <w:bottom w:val="single" w:sz="4" w:space="0" w:color="auto"/>
              <w:right w:val="single" w:sz="4" w:space="0" w:color="auto"/>
            </w:tcBorders>
            <w:shd w:val="clear" w:color="auto" w:fill="auto"/>
            <w:vAlign w:val="center"/>
            <w:hideMark/>
          </w:tcPr>
          <w:p w14:paraId="69E836A9" w14:textId="6BAAE229"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Pr>
                <w:rFonts w:ascii="Times New Roman" w:hAnsi="Times New Roman"/>
                <w:color w:val="000000"/>
                <w:sz w:val="22"/>
                <w:szCs w:val="22"/>
              </w:rPr>
              <w:t>,0</w:t>
            </w:r>
          </w:p>
        </w:tc>
        <w:tc>
          <w:tcPr>
            <w:tcW w:w="223" w:type="pct"/>
            <w:tcBorders>
              <w:top w:val="nil"/>
              <w:left w:val="nil"/>
              <w:bottom w:val="single" w:sz="4" w:space="0" w:color="auto"/>
              <w:right w:val="single" w:sz="4" w:space="0" w:color="auto"/>
            </w:tcBorders>
            <w:shd w:val="clear" w:color="auto" w:fill="auto"/>
            <w:vAlign w:val="center"/>
            <w:hideMark/>
          </w:tcPr>
          <w:p w14:paraId="0C85D833" w14:textId="155538C4" w:rsidR="00521C01" w:rsidRPr="00DA0D7A" w:rsidRDefault="00521C01" w:rsidP="00521C01">
            <w:pPr>
              <w:spacing w:after="0"/>
              <w:jc w:val="center"/>
              <w:rPr>
                <w:rFonts w:ascii="Times New Roman" w:hAnsi="Times New Roman"/>
                <w:color w:val="000000"/>
                <w:sz w:val="22"/>
                <w:szCs w:val="22"/>
              </w:rPr>
            </w:pPr>
            <w:r>
              <w:rPr>
                <w:rFonts w:ascii="Times New Roman" w:hAnsi="Times New Roman"/>
                <w:color w:val="000000"/>
                <w:sz w:val="22"/>
                <w:szCs w:val="22"/>
              </w:rPr>
              <w:t>60,0</w:t>
            </w:r>
          </w:p>
        </w:tc>
        <w:tc>
          <w:tcPr>
            <w:tcW w:w="254" w:type="pct"/>
            <w:tcBorders>
              <w:top w:val="nil"/>
              <w:left w:val="nil"/>
              <w:bottom w:val="single" w:sz="4" w:space="0" w:color="auto"/>
              <w:right w:val="single" w:sz="4" w:space="0" w:color="auto"/>
            </w:tcBorders>
            <w:shd w:val="clear" w:color="auto" w:fill="auto"/>
            <w:vAlign w:val="center"/>
            <w:hideMark/>
          </w:tcPr>
          <w:p w14:paraId="05C3D819" w14:textId="2A2B8915"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1</w:t>
            </w:r>
            <w:r>
              <w:rPr>
                <w:rFonts w:ascii="Times New Roman" w:hAnsi="Times New Roman"/>
                <w:color w:val="000000"/>
                <w:sz w:val="22"/>
                <w:szCs w:val="22"/>
              </w:rPr>
              <w:t>00,0</w:t>
            </w:r>
          </w:p>
        </w:tc>
        <w:tc>
          <w:tcPr>
            <w:tcW w:w="191" w:type="pct"/>
            <w:tcBorders>
              <w:top w:val="nil"/>
              <w:left w:val="nil"/>
              <w:bottom w:val="single" w:sz="4" w:space="0" w:color="auto"/>
              <w:right w:val="single" w:sz="4" w:space="0" w:color="auto"/>
            </w:tcBorders>
            <w:shd w:val="clear" w:color="auto" w:fill="auto"/>
            <w:vAlign w:val="center"/>
            <w:hideMark/>
          </w:tcPr>
          <w:p w14:paraId="4545FA11" w14:textId="5825FBB7" w:rsidR="00521C01" w:rsidRPr="00DA0D7A" w:rsidRDefault="00521C01" w:rsidP="00521C01">
            <w:pPr>
              <w:spacing w:after="0"/>
              <w:jc w:val="center"/>
              <w:rPr>
                <w:rFonts w:ascii="Times New Roman" w:hAnsi="Times New Roman"/>
                <w:color w:val="000000"/>
                <w:sz w:val="22"/>
                <w:szCs w:val="22"/>
              </w:rPr>
            </w:pPr>
            <w:r w:rsidRPr="00EC7608">
              <w:rPr>
                <w:rFonts w:ascii="Times New Roman" w:hAnsi="Times New Roman"/>
                <w:color w:val="000000"/>
                <w:sz w:val="22"/>
                <w:szCs w:val="22"/>
              </w:rPr>
              <w:t>-</w:t>
            </w:r>
          </w:p>
        </w:tc>
        <w:tc>
          <w:tcPr>
            <w:tcW w:w="214" w:type="pct"/>
            <w:tcBorders>
              <w:top w:val="nil"/>
              <w:left w:val="nil"/>
              <w:bottom w:val="single" w:sz="4" w:space="0" w:color="auto"/>
              <w:right w:val="single" w:sz="12" w:space="0" w:color="auto"/>
            </w:tcBorders>
            <w:shd w:val="clear" w:color="auto" w:fill="auto"/>
            <w:vAlign w:val="center"/>
            <w:hideMark/>
          </w:tcPr>
          <w:p w14:paraId="289746DA" w14:textId="7B13FBDE" w:rsidR="00521C01" w:rsidRPr="00DA0D7A" w:rsidRDefault="00521C01" w:rsidP="00521C01">
            <w:pPr>
              <w:spacing w:after="0"/>
              <w:jc w:val="center"/>
              <w:rPr>
                <w:rFonts w:ascii="Times New Roman" w:hAnsi="Times New Roman"/>
                <w:color w:val="000000"/>
                <w:sz w:val="22"/>
                <w:szCs w:val="22"/>
              </w:rPr>
            </w:pPr>
            <w:r w:rsidRPr="00EC7608">
              <w:rPr>
                <w:rFonts w:ascii="Times New Roman" w:hAnsi="Times New Roman"/>
                <w:color w:val="000000"/>
                <w:sz w:val="22"/>
                <w:szCs w:val="22"/>
              </w:rPr>
              <w:t>-</w:t>
            </w:r>
          </w:p>
        </w:tc>
        <w:tc>
          <w:tcPr>
            <w:tcW w:w="244" w:type="pct"/>
            <w:tcBorders>
              <w:top w:val="nil"/>
              <w:left w:val="single" w:sz="12" w:space="0" w:color="auto"/>
              <w:bottom w:val="single" w:sz="4" w:space="0" w:color="auto"/>
              <w:right w:val="single" w:sz="4" w:space="0" w:color="auto"/>
            </w:tcBorders>
            <w:shd w:val="clear" w:color="auto" w:fill="auto"/>
            <w:vAlign w:val="center"/>
            <w:hideMark/>
          </w:tcPr>
          <w:p w14:paraId="4E85E985"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44" w:type="pct"/>
            <w:tcBorders>
              <w:top w:val="nil"/>
              <w:left w:val="nil"/>
              <w:bottom w:val="single" w:sz="4" w:space="0" w:color="auto"/>
              <w:right w:val="single" w:sz="4" w:space="0" w:color="auto"/>
            </w:tcBorders>
            <w:shd w:val="clear" w:color="auto" w:fill="auto"/>
            <w:vAlign w:val="center"/>
            <w:hideMark/>
          </w:tcPr>
          <w:p w14:paraId="025C625F"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auto"/>
            <w:vAlign w:val="center"/>
            <w:hideMark/>
          </w:tcPr>
          <w:p w14:paraId="2D367BD4"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auto"/>
            <w:vAlign w:val="center"/>
            <w:hideMark/>
          </w:tcPr>
          <w:p w14:paraId="1E393908"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84" w:type="pct"/>
            <w:tcBorders>
              <w:top w:val="nil"/>
              <w:left w:val="nil"/>
              <w:bottom w:val="single" w:sz="4" w:space="0" w:color="auto"/>
              <w:right w:val="double" w:sz="6" w:space="0" w:color="auto"/>
            </w:tcBorders>
            <w:shd w:val="clear" w:color="auto" w:fill="auto"/>
            <w:vAlign w:val="center"/>
            <w:hideMark/>
          </w:tcPr>
          <w:p w14:paraId="144D9730"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r>
      <w:tr w:rsidR="00521C01" w:rsidRPr="00B07850" w14:paraId="4564094C" w14:textId="77777777" w:rsidTr="00521C01">
        <w:trPr>
          <w:trHeight w:val="501"/>
        </w:trPr>
        <w:tc>
          <w:tcPr>
            <w:tcW w:w="159" w:type="pct"/>
            <w:tcBorders>
              <w:top w:val="nil"/>
              <w:left w:val="double" w:sz="6" w:space="0" w:color="auto"/>
              <w:bottom w:val="single" w:sz="4" w:space="0" w:color="auto"/>
              <w:right w:val="single" w:sz="4" w:space="0" w:color="auto"/>
            </w:tcBorders>
            <w:shd w:val="clear" w:color="auto" w:fill="F2F2F2" w:themeFill="background1" w:themeFillShade="F2"/>
            <w:vAlign w:val="center"/>
            <w:hideMark/>
          </w:tcPr>
          <w:p w14:paraId="4B31BCF1" w14:textId="77777777" w:rsidR="00521C01" w:rsidRPr="00B07850" w:rsidRDefault="00521C01" w:rsidP="00521C01">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4</w:t>
            </w:r>
          </w:p>
        </w:tc>
        <w:tc>
          <w:tcPr>
            <w:tcW w:w="540" w:type="pct"/>
            <w:tcBorders>
              <w:top w:val="nil"/>
              <w:left w:val="nil"/>
              <w:bottom w:val="single" w:sz="4" w:space="0" w:color="auto"/>
              <w:right w:val="single" w:sz="4" w:space="0" w:color="auto"/>
            </w:tcBorders>
            <w:shd w:val="clear" w:color="auto" w:fill="F2F2F2" w:themeFill="background1" w:themeFillShade="F2"/>
            <w:vAlign w:val="center"/>
            <w:hideMark/>
          </w:tcPr>
          <w:p w14:paraId="4E2A493C" w14:textId="77777777" w:rsidR="00521C01" w:rsidRPr="00B07850" w:rsidRDefault="00521C01" w:rsidP="00521C01">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ACAD</w:t>
            </w:r>
          </w:p>
        </w:tc>
        <w:tc>
          <w:tcPr>
            <w:tcW w:w="127" w:type="pct"/>
            <w:tcBorders>
              <w:top w:val="nil"/>
              <w:left w:val="nil"/>
              <w:bottom w:val="single" w:sz="4" w:space="0" w:color="auto"/>
              <w:right w:val="single" w:sz="4" w:space="0" w:color="auto"/>
            </w:tcBorders>
            <w:shd w:val="clear" w:color="auto" w:fill="F2F2F2" w:themeFill="background1" w:themeFillShade="F2"/>
            <w:vAlign w:val="center"/>
            <w:hideMark/>
          </w:tcPr>
          <w:p w14:paraId="47485AEA" w14:textId="77777777" w:rsidR="00521C01" w:rsidRPr="00B07850" w:rsidRDefault="00521C01" w:rsidP="00521C01">
            <w:pPr>
              <w:spacing w:after="0"/>
              <w:jc w:val="center"/>
              <w:rPr>
                <w:rFonts w:ascii="Times New Roman" w:hAnsi="Times New Roman"/>
                <w:color w:val="000000"/>
                <w:sz w:val="22"/>
                <w:szCs w:val="22"/>
              </w:rPr>
            </w:pPr>
            <w:r w:rsidRPr="00B07850">
              <w:rPr>
                <w:rFonts w:ascii="Times New Roman" w:hAnsi="Times New Roman"/>
                <w:color w:val="000000"/>
                <w:sz w:val="22"/>
                <w:szCs w:val="22"/>
              </w:rPr>
              <w:t>1</w:t>
            </w:r>
          </w:p>
        </w:tc>
        <w:tc>
          <w:tcPr>
            <w:tcW w:w="350" w:type="pct"/>
            <w:tcBorders>
              <w:top w:val="nil"/>
              <w:left w:val="nil"/>
              <w:bottom w:val="single" w:sz="4" w:space="0" w:color="auto"/>
              <w:right w:val="single" w:sz="12" w:space="0" w:color="auto"/>
            </w:tcBorders>
            <w:shd w:val="clear" w:color="auto" w:fill="F2F2F2" w:themeFill="background1" w:themeFillShade="F2"/>
            <w:vAlign w:val="center"/>
            <w:hideMark/>
          </w:tcPr>
          <w:p w14:paraId="3DD48DDD" w14:textId="77777777" w:rsidR="00521C01" w:rsidRPr="00B07850" w:rsidRDefault="00521C01" w:rsidP="00521C01">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ACAD</w:t>
            </w:r>
          </w:p>
        </w:tc>
        <w:tc>
          <w:tcPr>
            <w:tcW w:w="222"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1E531C5F"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14:paraId="75742E1E"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91" w:type="pct"/>
            <w:tcBorders>
              <w:top w:val="nil"/>
              <w:left w:val="nil"/>
              <w:bottom w:val="single" w:sz="4" w:space="0" w:color="auto"/>
              <w:right w:val="single" w:sz="4" w:space="0" w:color="auto"/>
            </w:tcBorders>
            <w:shd w:val="clear" w:color="auto" w:fill="F2F2F2" w:themeFill="background1" w:themeFillShade="F2"/>
            <w:vAlign w:val="center"/>
            <w:hideMark/>
          </w:tcPr>
          <w:p w14:paraId="051A2B4A"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3" w:type="pct"/>
            <w:tcBorders>
              <w:top w:val="nil"/>
              <w:left w:val="nil"/>
              <w:bottom w:val="single" w:sz="4" w:space="0" w:color="auto"/>
              <w:right w:val="single" w:sz="4" w:space="0" w:color="auto"/>
            </w:tcBorders>
            <w:shd w:val="clear" w:color="auto" w:fill="F2F2F2" w:themeFill="background1" w:themeFillShade="F2"/>
            <w:vAlign w:val="center"/>
            <w:hideMark/>
          </w:tcPr>
          <w:p w14:paraId="57FB690F"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86" w:type="pct"/>
            <w:tcBorders>
              <w:top w:val="nil"/>
              <w:left w:val="nil"/>
              <w:bottom w:val="single" w:sz="4" w:space="0" w:color="auto"/>
              <w:right w:val="single" w:sz="12" w:space="0" w:color="auto"/>
            </w:tcBorders>
            <w:shd w:val="clear" w:color="auto" w:fill="F2F2F2" w:themeFill="background1" w:themeFillShade="F2"/>
            <w:vAlign w:val="center"/>
            <w:hideMark/>
          </w:tcPr>
          <w:p w14:paraId="62FA409C"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90"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358D8A8C" w14:textId="460AF90E" w:rsidR="00521C01" w:rsidRPr="00DA0D7A" w:rsidRDefault="00521C01" w:rsidP="00521C01">
            <w:pPr>
              <w:spacing w:after="0"/>
              <w:jc w:val="center"/>
              <w:rPr>
                <w:rFonts w:ascii="Times New Roman" w:hAnsi="Times New Roman"/>
                <w:color w:val="000000"/>
                <w:sz w:val="22"/>
                <w:szCs w:val="22"/>
              </w:rPr>
            </w:pPr>
            <w:r>
              <w:rPr>
                <w:rFonts w:ascii="Times New Roman" w:hAnsi="Times New Roman"/>
                <w:color w:val="000000"/>
                <w:sz w:val="22"/>
                <w:szCs w:val="22"/>
              </w:rPr>
              <w:t>60,0</w:t>
            </w:r>
          </w:p>
        </w:tc>
        <w:tc>
          <w:tcPr>
            <w:tcW w:w="218" w:type="pct"/>
            <w:tcBorders>
              <w:top w:val="nil"/>
              <w:left w:val="nil"/>
              <w:bottom w:val="single" w:sz="4" w:space="0" w:color="auto"/>
              <w:right w:val="single" w:sz="4" w:space="0" w:color="auto"/>
            </w:tcBorders>
            <w:shd w:val="clear" w:color="auto" w:fill="F2F2F2" w:themeFill="background1" w:themeFillShade="F2"/>
            <w:vAlign w:val="center"/>
            <w:hideMark/>
          </w:tcPr>
          <w:p w14:paraId="1208E997" w14:textId="048CFCD6"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Pr>
                <w:rFonts w:ascii="Times New Roman" w:hAnsi="Times New Roman"/>
                <w:color w:val="000000"/>
                <w:sz w:val="22"/>
                <w:szCs w:val="22"/>
              </w:rPr>
              <w:t>,0</w:t>
            </w:r>
          </w:p>
        </w:tc>
        <w:tc>
          <w:tcPr>
            <w:tcW w:w="190" w:type="pct"/>
            <w:tcBorders>
              <w:top w:val="nil"/>
              <w:left w:val="nil"/>
              <w:bottom w:val="single" w:sz="4" w:space="0" w:color="auto"/>
              <w:right w:val="single" w:sz="4" w:space="0" w:color="auto"/>
            </w:tcBorders>
            <w:shd w:val="clear" w:color="auto" w:fill="F2F2F2" w:themeFill="background1" w:themeFillShade="F2"/>
            <w:vAlign w:val="center"/>
            <w:hideMark/>
          </w:tcPr>
          <w:p w14:paraId="7AF5F954" w14:textId="4E0C6F3A"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Pr>
                <w:rFonts w:ascii="Times New Roman" w:hAnsi="Times New Roman"/>
                <w:color w:val="000000"/>
                <w:sz w:val="22"/>
                <w:szCs w:val="22"/>
              </w:rPr>
              <w:t>,0</w:t>
            </w:r>
          </w:p>
        </w:tc>
        <w:tc>
          <w:tcPr>
            <w:tcW w:w="223" w:type="pct"/>
            <w:tcBorders>
              <w:top w:val="nil"/>
              <w:left w:val="nil"/>
              <w:bottom w:val="single" w:sz="4" w:space="0" w:color="auto"/>
              <w:right w:val="single" w:sz="4" w:space="0" w:color="auto"/>
            </w:tcBorders>
            <w:shd w:val="clear" w:color="auto" w:fill="F2F2F2" w:themeFill="background1" w:themeFillShade="F2"/>
            <w:vAlign w:val="center"/>
            <w:hideMark/>
          </w:tcPr>
          <w:p w14:paraId="496B038D" w14:textId="6E6280B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Pr>
                <w:rFonts w:ascii="Times New Roman" w:hAnsi="Times New Roman"/>
                <w:color w:val="000000"/>
                <w:sz w:val="22"/>
                <w:szCs w:val="22"/>
              </w:rPr>
              <w:t>,0</w:t>
            </w:r>
          </w:p>
        </w:tc>
        <w:tc>
          <w:tcPr>
            <w:tcW w:w="254" w:type="pct"/>
            <w:tcBorders>
              <w:top w:val="nil"/>
              <w:left w:val="nil"/>
              <w:bottom w:val="single" w:sz="4" w:space="0" w:color="auto"/>
              <w:right w:val="single" w:sz="4" w:space="0" w:color="auto"/>
            </w:tcBorders>
            <w:shd w:val="clear" w:color="auto" w:fill="F2F2F2" w:themeFill="background1" w:themeFillShade="F2"/>
            <w:vAlign w:val="center"/>
            <w:hideMark/>
          </w:tcPr>
          <w:p w14:paraId="297411C3" w14:textId="5A564288"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Pr>
                <w:rFonts w:ascii="Times New Roman" w:hAnsi="Times New Roman"/>
                <w:color w:val="000000"/>
                <w:sz w:val="22"/>
                <w:szCs w:val="22"/>
              </w:rPr>
              <w:t>,0</w:t>
            </w:r>
          </w:p>
        </w:tc>
        <w:tc>
          <w:tcPr>
            <w:tcW w:w="191" w:type="pct"/>
            <w:tcBorders>
              <w:top w:val="nil"/>
              <w:left w:val="nil"/>
              <w:bottom w:val="single" w:sz="4" w:space="0" w:color="auto"/>
              <w:right w:val="single" w:sz="4" w:space="0" w:color="auto"/>
            </w:tcBorders>
            <w:shd w:val="clear" w:color="auto" w:fill="F2F2F2" w:themeFill="background1" w:themeFillShade="F2"/>
            <w:vAlign w:val="center"/>
            <w:hideMark/>
          </w:tcPr>
          <w:p w14:paraId="64DA4200" w14:textId="17C894CE" w:rsidR="00521C01" w:rsidRPr="00DA0D7A" w:rsidRDefault="00521C01" w:rsidP="00521C01">
            <w:pPr>
              <w:spacing w:after="0"/>
              <w:jc w:val="center"/>
              <w:rPr>
                <w:rFonts w:ascii="Times New Roman" w:hAnsi="Times New Roman"/>
                <w:color w:val="000000"/>
                <w:sz w:val="22"/>
                <w:szCs w:val="22"/>
              </w:rPr>
            </w:pPr>
            <w:r w:rsidRPr="0094449A">
              <w:rPr>
                <w:rFonts w:ascii="Times New Roman" w:hAnsi="Times New Roman"/>
                <w:color w:val="000000"/>
                <w:sz w:val="22"/>
                <w:szCs w:val="22"/>
              </w:rPr>
              <w:t>-</w:t>
            </w:r>
          </w:p>
        </w:tc>
        <w:tc>
          <w:tcPr>
            <w:tcW w:w="214" w:type="pct"/>
            <w:tcBorders>
              <w:top w:val="nil"/>
              <w:left w:val="nil"/>
              <w:bottom w:val="single" w:sz="4" w:space="0" w:color="auto"/>
              <w:right w:val="single" w:sz="12" w:space="0" w:color="auto"/>
            </w:tcBorders>
            <w:shd w:val="clear" w:color="auto" w:fill="F2F2F2" w:themeFill="background1" w:themeFillShade="F2"/>
            <w:vAlign w:val="center"/>
            <w:hideMark/>
          </w:tcPr>
          <w:p w14:paraId="2422E3E0" w14:textId="1E36B9CC" w:rsidR="00521C01" w:rsidRPr="00DA0D7A" w:rsidRDefault="00521C01" w:rsidP="00521C01">
            <w:pPr>
              <w:spacing w:after="0"/>
              <w:jc w:val="center"/>
              <w:rPr>
                <w:rFonts w:ascii="Times New Roman" w:hAnsi="Times New Roman"/>
                <w:color w:val="000000"/>
                <w:sz w:val="22"/>
                <w:szCs w:val="22"/>
              </w:rPr>
            </w:pPr>
            <w:r w:rsidRPr="0094449A">
              <w:rPr>
                <w:rFonts w:ascii="Times New Roman" w:hAnsi="Times New Roman"/>
                <w:color w:val="000000"/>
                <w:sz w:val="22"/>
                <w:szCs w:val="22"/>
              </w:rPr>
              <w:t>-</w:t>
            </w:r>
          </w:p>
        </w:tc>
        <w:tc>
          <w:tcPr>
            <w:tcW w:w="244" w:type="pct"/>
            <w:tcBorders>
              <w:top w:val="nil"/>
              <w:left w:val="single" w:sz="12" w:space="0" w:color="auto"/>
              <w:bottom w:val="single" w:sz="4" w:space="0" w:color="auto"/>
              <w:right w:val="single" w:sz="4" w:space="0" w:color="auto"/>
            </w:tcBorders>
            <w:shd w:val="clear" w:color="auto" w:fill="F2F2F2" w:themeFill="background1" w:themeFillShade="F2"/>
            <w:vAlign w:val="center"/>
            <w:hideMark/>
          </w:tcPr>
          <w:p w14:paraId="698CD519"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44" w:type="pct"/>
            <w:tcBorders>
              <w:top w:val="nil"/>
              <w:left w:val="nil"/>
              <w:bottom w:val="single" w:sz="4" w:space="0" w:color="auto"/>
              <w:right w:val="single" w:sz="4" w:space="0" w:color="auto"/>
            </w:tcBorders>
            <w:shd w:val="clear" w:color="auto" w:fill="F2F2F2" w:themeFill="background1" w:themeFillShade="F2"/>
            <w:vAlign w:val="center"/>
            <w:hideMark/>
          </w:tcPr>
          <w:p w14:paraId="5AD82048"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F2F2F2" w:themeFill="background1" w:themeFillShade="F2"/>
            <w:vAlign w:val="center"/>
            <w:hideMark/>
          </w:tcPr>
          <w:p w14:paraId="305B6231"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nil"/>
              <w:left w:val="nil"/>
              <w:bottom w:val="single" w:sz="4" w:space="0" w:color="auto"/>
              <w:right w:val="single" w:sz="4" w:space="0" w:color="auto"/>
            </w:tcBorders>
            <w:shd w:val="clear" w:color="auto" w:fill="F2F2F2" w:themeFill="background1" w:themeFillShade="F2"/>
            <w:vAlign w:val="center"/>
            <w:hideMark/>
          </w:tcPr>
          <w:p w14:paraId="3CD2CB31"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84" w:type="pct"/>
            <w:tcBorders>
              <w:top w:val="nil"/>
              <w:left w:val="nil"/>
              <w:bottom w:val="single" w:sz="4" w:space="0" w:color="auto"/>
              <w:right w:val="double" w:sz="6" w:space="0" w:color="auto"/>
            </w:tcBorders>
            <w:shd w:val="clear" w:color="auto" w:fill="F2F2F2" w:themeFill="background1" w:themeFillShade="F2"/>
            <w:vAlign w:val="center"/>
            <w:hideMark/>
          </w:tcPr>
          <w:p w14:paraId="7DC9E506" w14:textId="77777777" w:rsidR="00521C01" w:rsidRPr="00DA0D7A" w:rsidRDefault="00521C01" w:rsidP="00521C01">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r>
      <w:tr w:rsidR="00450923" w:rsidRPr="00B07850" w14:paraId="1FABF0AB" w14:textId="77777777" w:rsidTr="0027133D">
        <w:trPr>
          <w:trHeight w:val="501"/>
        </w:trPr>
        <w:tc>
          <w:tcPr>
            <w:tcW w:w="159" w:type="pct"/>
            <w:tcBorders>
              <w:top w:val="nil"/>
              <w:left w:val="double" w:sz="6" w:space="0" w:color="auto"/>
              <w:bottom w:val="single" w:sz="12" w:space="0" w:color="auto"/>
              <w:right w:val="single" w:sz="4" w:space="0" w:color="auto"/>
            </w:tcBorders>
            <w:shd w:val="clear" w:color="auto" w:fill="auto"/>
            <w:vAlign w:val="center"/>
            <w:hideMark/>
          </w:tcPr>
          <w:p w14:paraId="29C574AA"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5</w:t>
            </w:r>
          </w:p>
        </w:tc>
        <w:tc>
          <w:tcPr>
            <w:tcW w:w="540" w:type="pct"/>
            <w:tcBorders>
              <w:top w:val="nil"/>
              <w:left w:val="nil"/>
              <w:bottom w:val="single" w:sz="12" w:space="0" w:color="auto"/>
              <w:right w:val="single" w:sz="4" w:space="0" w:color="auto"/>
            </w:tcBorders>
            <w:shd w:val="clear" w:color="auto" w:fill="auto"/>
            <w:noWrap/>
            <w:vAlign w:val="center"/>
            <w:hideMark/>
          </w:tcPr>
          <w:p w14:paraId="17195F3F" w14:textId="77777777" w:rsidR="00450923" w:rsidRPr="00B07850" w:rsidRDefault="00450923" w:rsidP="0027133D">
            <w:pPr>
              <w:spacing w:after="0"/>
              <w:jc w:val="center"/>
              <w:rPr>
                <w:rFonts w:ascii="Times New Roman" w:hAnsi="Times New Roman"/>
                <w:b/>
                <w:bCs/>
                <w:color w:val="000000"/>
                <w:sz w:val="22"/>
                <w:szCs w:val="22"/>
              </w:rPr>
            </w:pPr>
            <w:r w:rsidRPr="00B07850">
              <w:rPr>
                <w:rFonts w:ascii="Times New Roman" w:hAnsi="Times New Roman"/>
                <w:b/>
                <w:bCs/>
                <w:color w:val="000000"/>
                <w:sz w:val="22"/>
                <w:szCs w:val="22"/>
              </w:rPr>
              <w:t>COMMUNE</w:t>
            </w:r>
            <w:r>
              <w:rPr>
                <w:rFonts w:ascii="Times New Roman" w:hAnsi="Times New Roman"/>
                <w:b/>
                <w:bCs/>
                <w:color w:val="000000"/>
                <w:sz w:val="22"/>
                <w:szCs w:val="22"/>
              </w:rPr>
              <w:t>S</w:t>
            </w:r>
          </w:p>
        </w:tc>
        <w:tc>
          <w:tcPr>
            <w:tcW w:w="127" w:type="pct"/>
            <w:tcBorders>
              <w:top w:val="nil"/>
              <w:left w:val="nil"/>
              <w:bottom w:val="single" w:sz="12" w:space="0" w:color="auto"/>
              <w:right w:val="single" w:sz="4" w:space="0" w:color="auto"/>
            </w:tcBorders>
            <w:shd w:val="clear" w:color="auto" w:fill="auto"/>
            <w:vAlign w:val="center"/>
            <w:hideMark/>
          </w:tcPr>
          <w:p w14:paraId="4367C449" w14:textId="77777777" w:rsidR="00450923" w:rsidRPr="00B07850" w:rsidRDefault="00450923" w:rsidP="0027133D">
            <w:pPr>
              <w:spacing w:after="0"/>
              <w:jc w:val="center"/>
              <w:rPr>
                <w:rFonts w:ascii="Times New Roman" w:hAnsi="Times New Roman"/>
                <w:color w:val="000000"/>
                <w:sz w:val="22"/>
                <w:szCs w:val="22"/>
              </w:rPr>
            </w:pPr>
            <w:r w:rsidRPr="00B07850">
              <w:rPr>
                <w:rFonts w:ascii="Times New Roman" w:hAnsi="Times New Roman"/>
                <w:color w:val="000000"/>
                <w:sz w:val="22"/>
                <w:szCs w:val="22"/>
              </w:rPr>
              <w:t>2</w:t>
            </w:r>
          </w:p>
        </w:tc>
        <w:tc>
          <w:tcPr>
            <w:tcW w:w="350" w:type="pct"/>
            <w:tcBorders>
              <w:top w:val="nil"/>
              <w:left w:val="nil"/>
              <w:bottom w:val="single" w:sz="12" w:space="0" w:color="auto"/>
              <w:right w:val="single" w:sz="12" w:space="0" w:color="auto"/>
            </w:tcBorders>
            <w:shd w:val="clear" w:color="auto" w:fill="auto"/>
            <w:vAlign w:val="center"/>
            <w:hideMark/>
          </w:tcPr>
          <w:p w14:paraId="7EE1FA89" w14:textId="77777777" w:rsidR="00450923" w:rsidRPr="00B07850" w:rsidRDefault="00450923" w:rsidP="0027133D">
            <w:pPr>
              <w:spacing w:after="0"/>
              <w:jc w:val="center"/>
              <w:rPr>
                <w:rFonts w:ascii="Times New Roman" w:hAnsi="Times New Roman"/>
                <w:i/>
                <w:iCs/>
                <w:color w:val="000000"/>
                <w:sz w:val="22"/>
                <w:szCs w:val="22"/>
              </w:rPr>
            </w:pPr>
            <w:r w:rsidRPr="00B07850">
              <w:rPr>
                <w:rFonts w:ascii="Times New Roman" w:hAnsi="Times New Roman"/>
                <w:i/>
                <w:iCs/>
                <w:color w:val="000000"/>
                <w:sz w:val="22"/>
                <w:szCs w:val="22"/>
              </w:rPr>
              <w:t>Fonds propres</w:t>
            </w:r>
          </w:p>
        </w:tc>
        <w:tc>
          <w:tcPr>
            <w:tcW w:w="222" w:type="pct"/>
            <w:tcBorders>
              <w:top w:val="nil"/>
              <w:left w:val="single" w:sz="12" w:space="0" w:color="auto"/>
              <w:bottom w:val="single" w:sz="12" w:space="0" w:color="auto"/>
              <w:right w:val="single" w:sz="4" w:space="0" w:color="auto"/>
            </w:tcBorders>
            <w:shd w:val="clear" w:color="auto" w:fill="auto"/>
            <w:vAlign w:val="center"/>
            <w:hideMark/>
          </w:tcPr>
          <w:p w14:paraId="3E5547B1"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2" w:type="pct"/>
            <w:tcBorders>
              <w:top w:val="nil"/>
              <w:left w:val="nil"/>
              <w:bottom w:val="single" w:sz="12" w:space="0" w:color="auto"/>
              <w:right w:val="single" w:sz="4" w:space="0" w:color="auto"/>
            </w:tcBorders>
            <w:shd w:val="clear" w:color="auto" w:fill="auto"/>
            <w:noWrap/>
            <w:vAlign w:val="center"/>
            <w:hideMark/>
          </w:tcPr>
          <w:p w14:paraId="68AC16C2"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91" w:type="pct"/>
            <w:tcBorders>
              <w:top w:val="nil"/>
              <w:left w:val="nil"/>
              <w:bottom w:val="single" w:sz="12" w:space="0" w:color="auto"/>
              <w:right w:val="single" w:sz="4" w:space="0" w:color="auto"/>
            </w:tcBorders>
            <w:shd w:val="clear" w:color="auto" w:fill="auto"/>
            <w:vAlign w:val="center"/>
            <w:hideMark/>
          </w:tcPr>
          <w:p w14:paraId="2CF1F8EE"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3" w:type="pct"/>
            <w:tcBorders>
              <w:top w:val="nil"/>
              <w:left w:val="nil"/>
              <w:bottom w:val="single" w:sz="12" w:space="0" w:color="auto"/>
              <w:right w:val="single" w:sz="4" w:space="0" w:color="auto"/>
            </w:tcBorders>
            <w:shd w:val="clear" w:color="auto" w:fill="auto"/>
            <w:vAlign w:val="center"/>
            <w:hideMark/>
          </w:tcPr>
          <w:p w14:paraId="59E77DE1"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86" w:type="pct"/>
            <w:tcBorders>
              <w:top w:val="nil"/>
              <w:left w:val="nil"/>
              <w:bottom w:val="single" w:sz="12" w:space="0" w:color="auto"/>
              <w:right w:val="single" w:sz="12" w:space="0" w:color="auto"/>
            </w:tcBorders>
            <w:shd w:val="clear" w:color="auto" w:fill="auto"/>
            <w:vAlign w:val="center"/>
            <w:hideMark/>
          </w:tcPr>
          <w:p w14:paraId="20D4FC27"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90" w:type="pct"/>
            <w:tcBorders>
              <w:top w:val="nil"/>
              <w:left w:val="single" w:sz="12" w:space="0" w:color="auto"/>
              <w:bottom w:val="single" w:sz="12" w:space="0" w:color="auto"/>
              <w:right w:val="single" w:sz="4" w:space="0" w:color="auto"/>
            </w:tcBorders>
            <w:shd w:val="clear" w:color="auto" w:fill="auto"/>
            <w:vAlign w:val="center"/>
            <w:hideMark/>
          </w:tcPr>
          <w:p w14:paraId="25DA2EB9"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8" w:type="pct"/>
            <w:tcBorders>
              <w:top w:val="nil"/>
              <w:left w:val="nil"/>
              <w:bottom w:val="single" w:sz="12" w:space="0" w:color="auto"/>
              <w:right w:val="single" w:sz="4" w:space="0" w:color="auto"/>
            </w:tcBorders>
            <w:shd w:val="clear" w:color="auto" w:fill="auto"/>
            <w:vAlign w:val="center"/>
            <w:hideMark/>
          </w:tcPr>
          <w:p w14:paraId="3E3F3EC8"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90" w:type="pct"/>
            <w:tcBorders>
              <w:top w:val="nil"/>
              <w:left w:val="nil"/>
              <w:bottom w:val="single" w:sz="12" w:space="0" w:color="auto"/>
              <w:right w:val="single" w:sz="4" w:space="0" w:color="auto"/>
            </w:tcBorders>
            <w:shd w:val="clear" w:color="auto" w:fill="auto"/>
            <w:vAlign w:val="center"/>
            <w:hideMark/>
          </w:tcPr>
          <w:p w14:paraId="1B5854C0"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23" w:type="pct"/>
            <w:tcBorders>
              <w:top w:val="nil"/>
              <w:left w:val="nil"/>
              <w:bottom w:val="single" w:sz="12" w:space="0" w:color="auto"/>
              <w:right w:val="single" w:sz="4" w:space="0" w:color="auto"/>
            </w:tcBorders>
            <w:shd w:val="clear" w:color="auto" w:fill="auto"/>
            <w:vAlign w:val="center"/>
            <w:hideMark/>
          </w:tcPr>
          <w:p w14:paraId="26B81847"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54" w:type="pct"/>
            <w:tcBorders>
              <w:top w:val="nil"/>
              <w:left w:val="nil"/>
              <w:bottom w:val="single" w:sz="12" w:space="0" w:color="auto"/>
              <w:right w:val="single" w:sz="4" w:space="0" w:color="auto"/>
            </w:tcBorders>
            <w:shd w:val="clear" w:color="auto" w:fill="auto"/>
            <w:vAlign w:val="center"/>
            <w:hideMark/>
          </w:tcPr>
          <w:p w14:paraId="7F881D0D"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191" w:type="pct"/>
            <w:tcBorders>
              <w:top w:val="nil"/>
              <w:left w:val="nil"/>
              <w:bottom w:val="single" w:sz="12" w:space="0" w:color="auto"/>
              <w:right w:val="single" w:sz="4" w:space="0" w:color="auto"/>
            </w:tcBorders>
            <w:shd w:val="clear" w:color="auto" w:fill="auto"/>
            <w:vAlign w:val="center"/>
            <w:hideMark/>
          </w:tcPr>
          <w:p w14:paraId="23CF83F2"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14" w:type="pct"/>
            <w:tcBorders>
              <w:top w:val="nil"/>
              <w:left w:val="nil"/>
              <w:bottom w:val="single" w:sz="12" w:space="0" w:color="auto"/>
              <w:right w:val="single" w:sz="12" w:space="0" w:color="auto"/>
            </w:tcBorders>
            <w:shd w:val="clear" w:color="auto" w:fill="auto"/>
            <w:vAlign w:val="center"/>
            <w:hideMark/>
          </w:tcPr>
          <w:p w14:paraId="6B059714" w14:textId="77777777"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w:t>
            </w:r>
          </w:p>
        </w:tc>
        <w:tc>
          <w:tcPr>
            <w:tcW w:w="244" w:type="pct"/>
            <w:tcBorders>
              <w:top w:val="nil"/>
              <w:left w:val="single" w:sz="12" w:space="0" w:color="auto"/>
              <w:bottom w:val="single" w:sz="12" w:space="0" w:color="auto"/>
              <w:right w:val="single" w:sz="4" w:space="0" w:color="auto"/>
            </w:tcBorders>
            <w:shd w:val="clear" w:color="auto" w:fill="auto"/>
            <w:vAlign w:val="center"/>
            <w:hideMark/>
          </w:tcPr>
          <w:p w14:paraId="5081D4FF" w14:textId="4321783C" w:rsidR="00450923" w:rsidRPr="00DA0D7A"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27</w:t>
            </w:r>
            <w:r w:rsidR="00521C01">
              <w:rPr>
                <w:rFonts w:ascii="Times New Roman" w:hAnsi="Times New Roman"/>
                <w:color w:val="000000"/>
                <w:sz w:val="22"/>
                <w:szCs w:val="22"/>
              </w:rPr>
              <w:t>,</w:t>
            </w:r>
            <w:r>
              <w:rPr>
                <w:rFonts w:ascii="Times New Roman" w:hAnsi="Times New Roman"/>
                <w:color w:val="000000"/>
                <w:sz w:val="22"/>
                <w:szCs w:val="22"/>
              </w:rPr>
              <w:t>0</w:t>
            </w:r>
          </w:p>
        </w:tc>
        <w:tc>
          <w:tcPr>
            <w:tcW w:w="244" w:type="pct"/>
            <w:tcBorders>
              <w:top w:val="nil"/>
              <w:left w:val="nil"/>
              <w:bottom w:val="single" w:sz="12" w:space="0" w:color="auto"/>
              <w:right w:val="single" w:sz="4" w:space="0" w:color="auto"/>
            </w:tcBorders>
            <w:shd w:val="clear" w:color="auto" w:fill="auto"/>
            <w:vAlign w:val="center"/>
            <w:hideMark/>
          </w:tcPr>
          <w:p w14:paraId="1FD528DC" w14:textId="22E071C2"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14" w:type="pct"/>
            <w:tcBorders>
              <w:top w:val="nil"/>
              <w:left w:val="nil"/>
              <w:bottom w:val="single" w:sz="12" w:space="0" w:color="auto"/>
              <w:right w:val="single" w:sz="4" w:space="0" w:color="auto"/>
            </w:tcBorders>
            <w:shd w:val="clear" w:color="auto" w:fill="auto"/>
            <w:vAlign w:val="center"/>
            <w:hideMark/>
          </w:tcPr>
          <w:p w14:paraId="4F8D3AD1" w14:textId="1654F1DC"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14" w:type="pct"/>
            <w:tcBorders>
              <w:top w:val="nil"/>
              <w:left w:val="nil"/>
              <w:bottom w:val="single" w:sz="12" w:space="0" w:color="auto"/>
              <w:right w:val="single" w:sz="4" w:space="0" w:color="auto"/>
            </w:tcBorders>
            <w:shd w:val="clear" w:color="auto" w:fill="auto"/>
            <w:vAlign w:val="center"/>
            <w:hideMark/>
          </w:tcPr>
          <w:p w14:paraId="781634EC" w14:textId="52319604"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84" w:type="pct"/>
            <w:tcBorders>
              <w:top w:val="nil"/>
              <w:left w:val="nil"/>
              <w:bottom w:val="single" w:sz="4" w:space="0" w:color="auto"/>
              <w:right w:val="double" w:sz="6" w:space="0" w:color="auto"/>
            </w:tcBorders>
            <w:shd w:val="clear" w:color="auto" w:fill="auto"/>
            <w:vAlign w:val="center"/>
            <w:hideMark/>
          </w:tcPr>
          <w:p w14:paraId="06F92924" w14:textId="7D88929A" w:rsidR="00450923" w:rsidRPr="00DA0D7A" w:rsidRDefault="00450923" w:rsidP="0027133D">
            <w:pPr>
              <w:spacing w:after="0"/>
              <w:jc w:val="center"/>
              <w:rPr>
                <w:rFonts w:ascii="Times New Roman" w:hAnsi="Times New Roman"/>
                <w:color w:val="000000"/>
                <w:sz w:val="22"/>
                <w:szCs w:val="22"/>
              </w:rPr>
            </w:pPr>
            <w:r w:rsidRPr="00DA0D7A">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r>
      <w:tr w:rsidR="00521C01" w:rsidRPr="00A500B6" w14:paraId="068BA66F" w14:textId="77777777" w:rsidTr="00521C01">
        <w:trPr>
          <w:trHeight w:val="501"/>
        </w:trPr>
        <w:tc>
          <w:tcPr>
            <w:tcW w:w="1176" w:type="pct"/>
            <w:gridSpan w:val="4"/>
            <w:tcBorders>
              <w:top w:val="single" w:sz="12" w:space="0" w:color="auto"/>
              <w:left w:val="double" w:sz="6" w:space="0" w:color="auto"/>
              <w:bottom w:val="double" w:sz="4" w:space="0" w:color="auto"/>
              <w:right w:val="single" w:sz="12" w:space="0" w:color="auto"/>
            </w:tcBorders>
            <w:shd w:val="clear" w:color="auto" w:fill="F2F2F2" w:themeFill="background1" w:themeFillShade="F2"/>
            <w:vAlign w:val="center"/>
            <w:hideMark/>
          </w:tcPr>
          <w:p w14:paraId="223C9881" w14:textId="77777777" w:rsidR="00521C01" w:rsidRPr="00A500B6" w:rsidRDefault="00521C01" w:rsidP="00521C01">
            <w:pPr>
              <w:spacing w:after="0"/>
              <w:jc w:val="center"/>
              <w:rPr>
                <w:rFonts w:ascii="Times New Roman" w:hAnsi="Times New Roman"/>
                <w:b/>
                <w:bCs/>
                <w:color w:val="000000"/>
                <w:sz w:val="24"/>
                <w:szCs w:val="24"/>
              </w:rPr>
            </w:pPr>
            <w:r w:rsidRPr="00A500B6">
              <w:rPr>
                <w:rFonts w:ascii="Times New Roman" w:hAnsi="Times New Roman"/>
                <w:b/>
                <w:bCs/>
                <w:color w:val="000000"/>
                <w:sz w:val="24"/>
                <w:szCs w:val="24"/>
              </w:rPr>
              <w:t>Total</w:t>
            </w:r>
          </w:p>
        </w:tc>
        <w:tc>
          <w:tcPr>
            <w:tcW w:w="222" w:type="pct"/>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09B3522D" w14:textId="25A018BE" w:rsidR="00521C01" w:rsidRPr="00A500B6" w:rsidRDefault="00521C01" w:rsidP="00521C01">
            <w:pPr>
              <w:spacing w:after="0"/>
              <w:jc w:val="center"/>
              <w:rPr>
                <w:rFonts w:ascii="Times New Roman" w:hAnsi="Times New Roman"/>
                <w:b/>
                <w:color w:val="000000"/>
                <w:sz w:val="24"/>
                <w:szCs w:val="24"/>
              </w:rPr>
            </w:pPr>
            <w:r>
              <w:rPr>
                <w:rFonts w:ascii="Times New Roman" w:hAnsi="Times New Roman"/>
                <w:b/>
                <w:color w:val="000000"/>
                <w:sz w:val="24"/>
                <w:szCs w:val="24"/>
              </w:rPr>
              <w:t>10,0</w:t>
            </w:r>
          </w:p>
        </w:tc>
        <w:tc>
          <w:tcPr>
            <w:tcW w:w="222" w:type="pct"/>
            <w:tcBorders>
              <w:top w:val="single" w:sz="12" w:space="0" w:color="auto"/>
              <w:left w:val="nil"/>
              <w:bottom w:val="double" w:sz="4" w:space="0" w:color="auto"/>
              <w:right w:val="single" w:sz="4" w:space="0" w:color="auto"/>
            </w:tcBorders>
            <w:shd w:val="clear" w:color="auto" w:fill="F2F2F2" w:themeFill="background1" w:themeFillShade="F2"/>
            <w:noWrap/>
            <w:vAlign w:val="center"/>
            <w:hideMark/>
          </w:tcPr>
          <w:p w14:paraId="3F643C80" w14:textId="3B388677" w:rsidR="00521C01" w:rsidRPr="00A500B6" w:rsidRDefault="00521C01" w:rsidP="00521C01">
            <w:pPr>
              <w:spacing w:after="0"/>
              <w:jc w:val="center"/>
              <w:rPr>
                <w:rFonts w:ascii="Times New Roman" w:hAnsi="Times New Roman"/>
                <w:b/>
                <w:color w:val="000000"/>
                <w:sz w:val="24"/>
                <w:szCs w:val="24"/>
              </w:rPr>
            </w:pPr>
            <w:r>
              <w:rPr>
                <w:rFonts w:ascii="Times New Roman" w:hAnsi="Times New Roman"/>
                <w:b/>
                <w:color w:val="000000"/>
                <w:sz w:val="24"/>
                <w:szCs w:val="24"/>
              </w:rPr>
              <w:t>4,0</w:t>
            </w:r>
          </w:p>
        </w:tc>
        <w:tc>
          <w:tcPr>
            <w:tcW w:w="191"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0371BE2A" w14:textId="3533E798" w:rsidR="00521C01" w:rsidRPr="00A500B6" w:rsidRDefault="00521C01" w:rsidP="00521C01">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r>
              <w:rPr>
                <w:rFonts w:ascii="Times New Roman" w:hAnsi="Times New Roman"/>
                <w:b/>
                <w:color w:val="000000"/>
                <w:sz w:val="24"/>
                <w:szCs w:val="24"/>
              </w:rPr>
              <w:t>,0</w:t>
            </w:r>
          </w:p>
        </w:tc>
        <w:tc>
          <w:tcPr>
            <w:tcW w:w="223"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3D99058F" w14:textId="30A24A97" w:rsidR="00521C01" w:rsidRPr="00A500B6" w:rsidRDefault="00521C01" w:rsidP="00521C01">
            <w:pPr>
              <w:spacing w:after="0"/>
              <w:jc w:val="center"/>
              <w:rPr>
                <w:rFonts w:ascii="Times New Roman" w:hAnsi="Times New Roman"/>
                <w:b/>
                <w:color w:val="000000"/>
                <w:sz w:val="24"/>
                <w:szCs w:val="24"/>
              </w:rPr>
            </w:pPr>
            <w:r>
              <w:rPr>
                <w:rFonts w:ascii="Times New Roman" w:hAnsi="Times New Roman"/>
                <w:b/>
                <w:color w:val="000000"/>
                <w:sz w:val="24"/>
                <w:szCs w:val="24"/>
              </w:rPr>
              <w:t>4,0</w:t>
            </w:r>
          </w:p>
        </w:tc>
        <w:tc>
          <w:tcPr>
            <w:tcW w:w="286" w:type="pct"/>
            <w:tcBorders>
              <w:top w:val="single" w:sz="12" w:space="0" w:color="auto"/>
              <w:left w:val="nil"/>
              <w:bottom w:val="double" w:sz="4" w:space="0" w:color="auto"/>
              <w:right w:val="single" w:sz="12" w:space="0" w:color="auto"/>
            </w:tcBorders>
            <w:shd w:val="clear" w:color="auto" w:fill="F2F2F2" w:themeFill="background1" w:themeFillShade="F2"/>
            <w:vAlign w:val="center"/>
            <w:hideMark/>
          </w:tcPr>
          <w:p w14:paraId="3277108C" w14:textId="71EA0230" w:rsidR="00521C01" w:rsidRPr="00A500B6" w:rsidRDefault="00521C01" w:rsidP="00521C01">
            <w:pPr>
              <w:spacing w:after="0"/>
              <w:jc w:val="center"/>
              <w:rPr>
                <w:rFonts w:ascii="Times New Roman" w:hAnsi="Times New Roman"/>
                <w:b/>
                <w:color w:val="000000"/>
                <w:sz w:val="24"/>
                <w:szCs w:val="24"/>
              </w:rPr>
            </w:pPr>
            <w:r>
              <w:rPr>
                <w:rFonts w:ascii="Times New Roman" w:hAnsi="Times New Roman"/>
                <w:b/>
                <w:color w:val="000000"/>
                <w:sz w:val="24"/>
                <w:szCs w:val="24"/>
              </w:rPr>
              <w:t>4</w:t>
            </w:r>
            <w:r w:rsidRPr="00A500B6">
              <w:rPr>
                <w:rFonts w:ascii="Times New Roman" w:hAnsi="Times New Roman"/>
                <w:b/>
                <w:color w:val="000000"/>
                <w:sz w:val="24"/>
                <w:szCs w:val="24"/>
              </w:rPr>
              <w:t>0</w:t>
            </w:r>
            <w:r>
              <w:rPr>
                <w:rFonts w:ascii="Times New Roman" w:hAnsi="Times New Roman"/>
                <w:b/>
                <w:color w:val="000000"/>
                <w:sz w:val="24"/>
                <w:szCs w:val="24"/>
              </w:rPr>
              <w:t>,</w:t>
            </w:r>
            <w:r w:rsidRPr="00A500B6">
              <w:rPr>
                <w:rFonts w:ascii="Times New Roman" w:hAnsi="Times New Roman"/>
                <w:b/>
                <w:color w:val="000000"/>
                <w:sz w:val="24"/>
                <w:szCs w:val="24"/>
              </w:rPr>
              <w:t>0</w:t>
            </w:r>
          </w:p>
        </w:tc>
        <w:tc>
          <w:tcPr>
            <w:tcW w:w="290" w:type="pct"/>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1CC29D48" w14:textId="1E7BD7DA" w:rsidR="00521C01" w:rsidRPr="00A500B6" w:rsidRDefault="00521C01" w:rsidP="00521C01">
            <w:pPr>
              <w:spacing w:after="0"/>
              <w:jc w:val="center"/>
              <w:rPr>
                <w:rFonts w:ascii="Times New Roman" w:hAnsi="Times New Roman"/>
                <w:b/>
                <w:color w:val="000000"/>
                <w:sz w:val="24"/>
                <w:szCs w:val="24"/>
              </w:rPr>
            </w:pPr>
            <w:r w:rsidRPr="00A500B6">
              <w:rPr>
                <w:rFonts w:ascii="Times New Roman" w:hAnsi="Times New Roman"/>
                <w:b/>
                <w:color w:val="000000"/>
                <w:sz w:val="24"/>
                <w:szCs w:val="24"/>
              </w:rPr>
              <w:t>11</w:t>
            </w:r>
            <w:r>
              <w:rPr>
                <w:rFonts w:ascii="Times New Roman" w:hAnsi="Times New Roman"/>
                <w:b/>
                <w:color w:val="000000"/>
                <w:sz w:val="24"/>
                <w:szCs w:val="24"/>
              </w:rPr>
              <w:t>55,0</w:t>
            </w:r>
          </w:p>
        </w:tc>
        <w:tc>
          <w:tcPr>
            <w:tcW w:w="218"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7118A580" w14:textId="016EF4E7" w:rsidR="00521C01" w:rsidRPr="00A500B6" w:rsidRDefault="00521C01" w:rsidP="00521C01">
            <w:pPr>
              <w:spacing w:after="0"/>
              <w:jc w:val="center"/>
              <w:rPr>
                <w:rFonts w:ascii="Times New Roman" w:hAnsi="Times New Roman"/>
                <w:b/>
                <w:color w:val="000000"/>
                <w:sz w:val="24"/>
                <w:szCs w:val="24"/>
              </w:rPr>
            </w:pPr>
            <w:r>
              <w:rPr>
                <w:rFonts w:ascii="Times New Roman" w:hAnsi="Times New Roman"/>
                <w:b/>
                <w:color w:val="000000"/>
                <w:sz w:val="24"/>
                <w:szCs w:val="24"/>
              </w:rPr>
              <w:t>60,0</w:t>
            </w:r>
          </w:p>
        </w:tc>
        <w:tc>
          <w:tcPr>
            <w:tcW w:w="190"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5992113D" w14:textId="77777777" w:rsidR="00521C01" w:rsidRPr="00A500B6" w:rsidRDefault="00521C01" w:rsidP="00521C01">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p>
        </w:tc>
        <w:tc>
          <w:tcPr>
            <w:tcW w:w="223"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53AC472C" w14:textId="1912442B" w:rsidR="00521C01" w:rsidRPr="00A500B6" w:rsidRDefault="00521C01" w:rsidP="00521C01">
            <w:pPr>
              <w:spacing w:after="0"/>
              <w:jc w:val="center"/>
              <w:rPr>
                <w:rFonts w:ascii="Times New Roman" w:hAnsi="Times New Roman"/>
                <w:b/>
                <w:color w:val="000000"/>
                <w:sz w:val="24"/>
                <w:szCs w:val="24"/>
              </w:rPr>
            </w:pPr>
            <w:r>
              <w:rPr>
                <w:rFonts w:ascii="Times New Roman" w:hAnsi="Times New Roman"/>
                <w:b/>
                <w:color w:val="000000"/>
                <w:sz w:val="24"/>
                <w:szCs w:val="24"/>
              </w:rPr>
              <w:t>60,0</w:t>
            </w:r>
          </w:p>
        </w:tc>
        <w:tc>
          <w:tcPr>
            <w:tcW w:w="254"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1333400C" w14:textId="77777777" w:rsidR="00521C01" w:rsidRPr="00A500B6" w:rsidRDefault="00521C01" w:rsidP="00521C01">
            <w:pPr>
              <w:spacing w:after="0"/>
              <w:jc w:val="center"/>
              <w:rPr>
                <w:rFonts w:ascii="Times New Roman" w:hAnsi="Times New Roman"/>
                <w:b/>
                <w:color w:val="000000"/>
                <w:sz w:val="24"/>
                <w:szCs w:val="24"/>
              </w:rPr>
            </w:pPr>
            <w:r>
              <w:rPr>
                <w:rFonts w:ascii="Times New Roman" w:hAnsi="Times New Roman"/>
                <w:b/>
                <w:color w:val="000000"/>
                <w:sz w:val="24"/>
                <w:szCs w:val="24"/>
              </w:rPr>
              <w:t>5,2</w:t>
            </w:r>
          </w:p>
        </w:tc>
        <w:tc>
          <w:tcPr>
            <w:tcW w:w="191"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302CD6C4" w14:textId="272753C2" w:rsidR="00521C01" w:rsidRPr="00A500B6" w:rsidRDefault="00521C01" w:rsidP="00521C01">
            <w:pPr>
              <w:spacing w:after="0"/>
              <w:jc w:val="center"/>
              <w:rPr>
                <w:rFonts w:ascii="Times New Roman" w:hAnsi="Times New Roman"/>
                <w:b/>
                <w:color w:val="000000"/>
                <w:sz w:val="24"/>
                <w:szCs w:val="24"/>
              </w:rPr>
            </w:pPr>
            <w:r w:rsidRPr="00B06502">
              <w:rPr>
                <w:rFonts w:ascii="Times New Roman" w:hAnsi="Times New Roman"/>
                <w:color w:val="000000"/>
                <w:sz w:val="22"/>
                <w:szCs w:val="22"/>
              </w:rPr>
              <w:t>-</w:t>
            </w:r>
          </w:p>
        </w:tc>
        <w:tc>
          <w:tcPr>
            <w:tcW w:w="214" w:type="pct"/>
            <w:tcBorders>
              <w:top w:val="single" w:sz="12" w:space="0" w:color="auto"/>
              <w:left w:val="nil"/>
              <w:bottom w:val="double" w:sz="4" w:space="0" w:color="auto"/>
              <w:right w:val="single" w:sz="12" w:space="0" w:color="auto"/>
            </w:tcBorders>
            <w:shd w:val="clear" w:color="auto" w:fill="F2F2F2" w:themeFill="background1" w:themeFillShade="F2"/>
            <w:vAlign w:val="center"/>
            <w:hideMark/>
          </w:tcPr>
          <w:p w14:paraId="4337DED7" w14:textId="64E4C335" w:rsidR="00521C01" w:rsidRPr="00A500B6" w:rsidRDefault="00521C01" w:rsidP="00521C01">
            <w:pPr>
              <w:spacing w:after="0"/>
              <w:jc w:val="center"/>
              <w:rPr>
                <w:rFonts w:ascii="Times New Roman" w:hAnsi="Times New Roman"/>
                <w:b/>
                <w:color w:val="000000"/>
                <w:sz w:val="24"/>
                <w:szCs w:val="24"/>
              </w:rPr>
            </w:pPr>
            <w:r w:rsidRPr="00B06502">
              <w:rPr>
                <w:rFonts w:ascii="Times New Roman" w:hAnsi="Times New Roman"/>
                <w:color w:val="000000"/>
                <w:sz w:val="22"/>
                <w:szCs w:val="22"/>
              </w:rPr>
              <w:t>-</w:t>
            </w:r>
          </w:p>
        </w:tc>
        <w:tc>
          <w:tcPr>
            <w:tcW w:w="244" w:type="pct"/>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516CBC70" w14:textId="300FD5B1" w:rsidR="00521C01" w:rsidRPr="00A500B6" w:rsidRDefault="00521C01" w:rsidP="00521C01">
            <w:pPr>
              <w:spacing w:after="0"/>
              <w:jc w:val="center"/>
              <w:rPr>
                <w:rFonts w:ascii="Times New Roman" w:hAnsi="Times New Roman"/>
                <w:b/>
                <w:color w:val="000000"/>
                <w:sz w:val="24"/>
                <w:szCs w:val="24"/>
              </w:rPr>
            </w:pPr>
            <w:r w:rsidRPr="00A500B6">
              <w:rPr>
                <w:rFonts w:ascii="Times New Roman" w:hAnsi="Times New Roman"/>
                <w:b/>
                <w:color w:val="000000"/>
                <w:sz w:val="24"/>
                <w:szCs w:val="24"/>
              </w:rPr>
              <w:t>2</w:t>
            </w:r>
            <w:r>
              <w:rPr>
                <w:rFonts w:ascii="Times New Roman" w:hAnsi="Times New Roman"/>
                <w:b/>
                <w:color w:val="000000"/>
                <w:sz w:val="24"/>
                <w:szCs w:val="24"/>
              </w:rPr>
              <w:t>7,0</w:t>
            </w:r>
          </w:p>
        </w:tc>
        <w:tc>
          <w:tcPr>
            <w:tcW w:w="244"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538608D3" w14:textId="251378FF" w:rsidR="00521C01" w:rsidRPr="00A500B6" w:rsidRDefault="00521C01" w:rsidP="00521C01">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r>
              <w:rPr>
                <w:rFonts w:ascii="Times New Roman" w:hAnsi="Times New Roman"/>
                <w:b/>
                <w:color w:val="000000"/>
                <w:sz w:val="24"/>
                <w:szCs w:val="24"/>
              </w:rPr>
              <w:t>,0</w:t>
            </w:r>
          </w:p>
        </w:tc>
        <w:tc>
          <w:tcPr>
            <w:tcW w:w="214"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580D7552" w14:textId="147FE6E9" w:rsidR="00521C01" w:rsidRPr="00A500B6" w:rsidRDefault="00521C01" w:rsidP="00521C01">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r>
              <w:rPr>
                <w:rFonts w:ascii="Times New Roman" w:hAnsi="Times New Roman"/>
                <w:b/>
                <w:color w:val="000000"/>
                <w:sz w:val="24"/>
                <w:szCs w:val="24"/>
              </w:rPr>
              <w:t>,0</w:t>
            </w:r>
          </w:p>
        </w:tc>
        <w:tc>
          <w:tcPr>
            <w:tcW w:w="214" w:type="pct"/>
            <w:tcBorders>
              <w:top w:val="single" w:sz="12" w:space="0" w:color="auto"/>
              <w:left w:val="nil"/>
              <w:bottom w:val="double" w:sz="4" w:space="0" w:color="auto"/>
              <w:right w:val="single" w:sz="4" w:space="0" w:color="auto"/>
            </w:tcBorders>
            <w:shd w:val="clear" w:color="auto" w:fill="F2F2F2" w:themeFill="background1" w:themeFillShade="F2"/>
            <w:vAlign w:val="center"/>
            <w:hideMark/>
          </w:tcPr>
          <w:p w14:paraId="175AAF7F" w14:textId="2C72EE48" w:rsidR="00521C01" w:rsidRPr="00A500B6" w:rsidRDefault="00521C01" w:rsidP="00521C01">
            <w:pPr>
              <w:spacing w:after="0"/>
              <w:jc w:val="center"/>
              <w:rPr>
                <w:rFonts w:ascii="Times New Roman" w:hAnsi="Times New Roman"/>
                <w:b/>
                <w:color w:val="000000"/>
                <w:sz w:val="24"/>
                <w:szCs w:val="24"/>
              </w:rPr>
            </w:pPr>
            <w:r w:rsidRPr="00A500B6">
              <w:rPr>
                <w:rFonts w:ascii="Times New Roman" w:hAnsi="Times New Roman"/>
                <w:b/>
                <w:color w:val="000000"/>
                <w:sz w:val="24"/>
                <w:szCs w:val="24"/>
              </w:rPr>
              <w:t>0</w:t>
            </w:r>
            <w:r>
              <w:rPr>
                <w:rFonts w:ascii="Times New Roman" w:hAnsi="Times New Roman"/>
                <w:b/>
                <w:color w:val="000000"/>
                <w:sz w:val="24"/>
                <w:szCs w:val="24"/>
              </w:rPr>
              <w:t>,0</w:t>
            </w:r>
          </w:p>
        </w:tc>
        <w:tc>
          <w:tcPr>
            <w:tcW w:w="184" w:type="pct"/>
            <w:tcBorders>
              <w:top w:val="single" w:sz="12" w:space="0" w:color="auto"/>
              <w:left w:val="nil"/>
              <w:bottom w:val="double" w:sz="4" w:space="0" w:color="auto"/>
              <w:right w:val="double" w:sz="6" w:space="0" w:color="auto"/>
            </w:tcBorders>
            <w:shd w:val="clear" w:color="auto" w:fill="F2F2F2" w:themeFill="background1" w:themeFillShade="F2"/>
            <w:vAlign w:val="center"/>
            <w:hideMark/>
          </w:tcPr>
          <w:p w14:paraId="0D0B5369" w14:textId="77777777" w:rsidR="00521C01" w:rsidRPr="008345F7" w:rsidRDefault="00521C01" w:rsidP="00521C01">
            <w:pPr>
              <w:spacing w:after="0"/>
              <w:jc w:val="center"/>
              <w:rPr>
                <w:rFonts w:ascii="Times New Roman" w:hAnsi="Times New Roman"/>
                <w:b/>
                <w:color w:val="000000"/>
                <w:sz w:val="24"/>
                <w:szCs w:val="24"/>
              </w:rPr>
            </w:pPr>
            <w:r w:rsidRPr="008345F7">
              <w:rPr>
                <w:rFonts w:ascii="Times New Roman" w:hAnsi="Times New Roman"/>
                <w:b/>
                <w:color w:val="000000"/>
                <w:sz w:val="24"/>
                <w:szCs w:val="24"/>
              </w:rPr>
              <w:t>0.0</w:t>
            </w:r>
          </w:p>
        </w:tc>
      </w:tr>
    </w:tbl>
    <w:p w14:paraId="502BF847" w14:textId="33F2CF92" w:rsidR="00521C01" w:rsidRDefault="00CF5712" w:rsidP="00521C01">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1A08379F" w14:textId="4AB4A9E4" w:rsidR="00521C01" w:rsidRPr="00521C01" w:rsidRDefault="00521C01" w:rsidP="00521C01">
      <w:pPr>
        <w:pStyle w:val="Corpsdetexte2"/>
        <w:suppressAutoHyphens/>
        <w:spacing w:after="0" w:line="276" w:lineRule="auto"/>
        <w:rPr>
          <w:rFonts w:ascii="Times New Roman" w:hAnsi="Times New Roman"/>
          <w:sz w:val="24"/>
          <w:szCs w:val="24"/>
        </w:rPr>
      </w:pPr>
      <w:r w:rsidRPr="00521C01">
        <w:rPr>
          <w:rFonts w:ascii="Times New Roman" w:hAnsi="Times New Roman"/>
          <w:sz w:val="24"/>
          <w:szCs w:val="24"/>
        </w:rPr>
        <w:t>Le taux  d’exécution financière pour les études d’AEPS est 40,0%</w:t>
      </w:r>
      <w:r>
        <w:rPr>
          <w:rFonts w:ascii="Times New Roman" w:hAnsi="Times New Roman"/>
          <w:sz w:val="24"/>
          <w:szCs w:val="24"/>
        </w:rPr>
        <w:t xml:space="preserve">, sur les 10 millions programmés 4 millions ont été engagé par le projet Nouvelle planète pour les études d’AEPS de </w:t>
      </w:r>
      <w:proofErr w:type="spellStart"/>
      <w:r>
        <w:rPr>
          <w:rFonts w:ascii="Times New Roman" w:hAnsi="Times New Roman"/>
          <w:sz w:val="24"/>
          <w:szCs w:val="24"/>
        </w:rPr>
        <w:t>Pankélé</w:t>
      </w:r>
      <w:proofErr w:type="spellEnd"/>
      <w:r>
        <w:rPr>
          <w:rFonts w:ascii="Times New Roman" w:hAnsi="Times New Roman"/>
          <w:sz w:val="24"/>
          <w:szCs w:val="24"/>
        </w:rPr>
        <w:t xml:space="preserve"> dans la commune de Toma. Concernant la réalisation des AEPS neuves 1155,0 millions ont été </w:t>
      </w:r>
    </w:p>
    <w:p w14:paraId="4DA76410" w14:textId="340588D6" w:rsidR="00521C01" w:rsidRDefault="00521C01" w:rsidP="00521C01">
      <w:pPr>
        <w:pStyle w:val="Corpsdetexte2"/>
        <w:suppressAutoHyphens/>
        <w:spacing w:after="0"/>
        <w:jc w:val="left"/>
        <w:rPr>
          <w:rFonts w:ascii="Times New Roman" w:hAnsi="Times New Roman"/>
          <w:i/>
        </w:rPr>
      </w:pPr>
    </w:p>
    <w:p w14:paraId="5EFD204D" w14:textId="77777777" w:rsidR="00521C01" w:rsidRPr="00521C01" w:rsidRDefault="00521C01" w:rsidP="00521C01">
      <w:pPr>
        <w:pStyle w:val="Corpsdetexte2"/>
        <w:suppressAutoHyphens/>
        <w:spacing w:after="0"/>
        <w:jc w:val="left"/>
        <w:rPr>
          <w:rFonts w:ascii="Times New Roman" w:hAnsi="Times New Roman"/>
          <w:i/>
        </w:rPr>
        <w:sectPr w:rsidR="00521C01" w:rsidRPr="00521C01" w:rsidSect="00075DFF">
          <w:pgSz w:w="16840" w:h="11907" w:orient="landscape" w:code="9"/>
          <w:pgMar w:top="1134" w:right="1418" w:bottom="851" w:left="1418" w:header="851" w:footer="851" w:gutter="0"/>
          <w:cols w:space="720"/>
        </w:sectPr>
      </w:pPr>
    </w:p>
    <w:p w14:paraId="6222F400" w14:textId="22471A7E" w:rsidR="00521C01" w:rsidRDefault="00521C01" w:rsidP="00521C01">
      <w:pPr>
        <w:pStyle w:val="Lgende"/>
        <w:spacing w:before="0" w:after="0" w:line="276" w:lineRule="auto"/>
        <w:rPr>
          <w:rFonts w:eastAsiaTheme="minorEastAsia" w:cstheme="minorBidi"/>
          <w:b w:val="0"/>
          <w:bCs w:val="0"/>
          <w:sz w:val="24"/>
          <w:szCs w:val="24"/>
        </w:rPr>
      </w:pPr>
      <w:proofErr w:type="gramStart"/>
      <w:r>
        <w:rPr>
          <w:rFonts w:eastAsiaTheme="minorEastAsia" w:cstheme="minorBidi"/>
          <w:b w:val="0"/>
          <w:bCs w:val="0"/>
          <w:sz w:val="24"/>
          <w:szCs w:val="24"/>
        </w:rPr>
        <w:t>p</w:t>
      </w:r>
      <w:r w:rsidRPr="00521C01">
        <w:rPr>
          <w:rFonts w:eastAsiaTheme="minorEastAsia" w:cstheme="minorBidi"/>
          <w:b w:val="0"/>
          <w:bCs w:val="0"/>
          <w:sz w:val="24"/>
          <w:szCs w:val="24"/>
        </w:rPr>
        <w:t>rogrammé</w:t>
      </w:r>
      <w:proofErr w:type="gramEnd"/>
      <w:r w:rsidRPr="00521C01">
        <w:rPr>
          <w:rFonts w:eastAsiaTheme="minorEastAsia" w:cstheme="minorBidi"/>
          <w:b w:val="0"/>
          <w:bCs w:val="0"/>
          <w:sz w:val="24"/>
          <w:szCs w:val="24"/>
        </w:rPr>
        <w:t xml:space="preserve"> pour ce premier semestre</w:t>
      </w:r>
      <w:r>
        <w:rPr>
          <w:rFonts w:eastAsiaTheme="minorEastAsia" w:cstheme="minorBidi"/>
          <w:b w:val="0"/>
          <w:bCs w:val="0"/>
          <w:sz w:val="24"/>
          <w:szCs w:val="24"/>
        </w:rPr>
        <w:t xml:space="preserve"> de l’année 2019</w:t>
      </w:r>
      <w:r w:rsidRPr="00521C01">
        <w:rPr>
          <w:rFonts w:eastAsiaTheme="minorEastAsia" w:cstheme="minorBidi"/>
          <w:b w:val="0"/>
          <w:bCs w:val="0"/>
          <w:sz w:val="24"/>
          <w:szCs w:val="24"/>
        </w:rPr>
        <w:t xml:space="preserve">. Seulement 60,0 millions ont été engagés pour la construction de l’AEPS de </w:t>
      </w:r>
      <w:proofErr w:type="spellStart"/>
      <w:r w:rsidRPr="00521C01">
        <w:rPr>
          <w:rFonts w:eastAsiaTheme="minorEastAsia" w:cstheme="minorBidi"/>
          <w:b w:val="0"/>
          <w:bCs w:val="0"/>
          <w:sz w:val="24"/>
          <w:szCs w:val="24"/>
        </w:rPr>
        <w:t>Pankélé</w:t>
      </w:r>
      <w:proofErr w:type="spellEnd"/>
      <w:r w:rsidRPr="00521C01">
        <w:rPr>
          <w:rFonts w:eastAsiaTheme="minorEastAsia" w:cstheme="minorBidi"/>
          <w:b w:val="0"/>
          <w:bCs w:val="0"/>
          <w:sz w:val="24"/>
          <w:szCs w:val="24"/>
        </w:rPr>
        <w:t xml:space="preserve"> soit un taux d’exécution financière de 5,2%.</w:t>
      </w:r>
      <w:r>
        <w:rPr>
          <w:rFonts w:eastAsiaTheme="minorEastAsia" w:cstheme="minorBidi"/>
          <w:b w:val="0"/>
          <w:bCs w:val="0"/>
          <w:sz w:val="24"/>
          <w:szCs w:val="24"/>
        </w:rPr>
        <w:t xml:space="preserve"> Pour les 2 PEA dans la commune de Barani, le montant financier s’élève à 27 millions de francs CFA.</w:t>
      </w:r>
    </w:p>
    <w:p w14:paraId="1DFDB5E5" w14:textId="77777777" w:rsidR="00521C01" w:rsidRPr="00521C01" w:rsidRDefault="00521C01" w:rsidP="00521C01">
      <w:pPr>
        <w:pStyle w:val="Tableau"/>
      </w:pPr>
    </w:p>
    <w:p w14:paraId="19C35F18" w14:textId="122F08A0" w:rsidR="000F3AC1" w:rsidRDefault="008812EE" w:rsidP="008812EE">
      <w:pPr>
        <w:pStyle w:val="Lgende"/>
      </w:pPr>
      <w:bookmarkStart w:id="103" w:name="_Toc10126898"/>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57</w:t>
      </w:r>
      <w:r w:rsidR="00DE7E3D">
        <w:rPr>
          <w:noProof/>
        </w:rPr>
        <w:fldChar w:fldCharType="end"/>
      </w:r>
      <w:r>
        <w:t xml:space="preserve"> </w:t>
      </w:r>
      <w:r w:rsidRPr="004C1042">
        <w:t>: Bilan financier des réalisations des études et constructions de CPE (en millions de FCFA)</w:t>
      </w:r>
      <w:bookmarkEnd w:id="103"/>
    </w:p>
    <w:tbl>
      <w:tblPr>
        <w:tblW w:w="5000" w:type="pct"/>
        <w:tblLayout w:type="fixed"/>
        <w:tblCellMar>
          <w:left w:w="70" w:type="dxa"/>
          <w:right w:w="70" w:type="dxa"/>
        </w:tblCellMar>
        <w:tblLook w:val="04A0" w:firstRow="1" w:lastRow="0" w:firstColumn="1" w:lastColumn="0" w:noHBand="0" w:noVBand="1"/>
      </w:tblPr>
      <w:tblGrid>
        <w:gridCol w:w="387"/>
        <w:gridCol w:w="1215"/>
        <w:gridCol w:w="399"/>
        <w:gridCol w:w="948"/>
        <w:gridCol w:w="717"/>
        <w:gridCol w:w="721"/>
        <w:gridCol w:w="810"/>
        <w:gridCol w:w="630"/>
        <w:gridCol w:w="626"/>
        <w:gridCol w:w="634"/>
        <w:gridCol w:w="630"/>
        <w:gridCol w:w="721"/>
        <w:gridCol w:w="723"/>
        <w:gridCol w:w="715"/>
      </w:tblGrid>
      <w:tr w:rsidR="00DD6DF3" w:rsidRPr="00DD6DF3" w14:paraId="6FDC886F" w14:textId="77777777" w:rsidTr="00DD6DF3">
        <w:trPr>
          <w:trHeight w:val="300"/>
        </w:trPr>
        <w:tc>
          <w:tcPr>
            <w:tcW w:w="196" w:type="pct"/>
            <w:vMerge w:val="restart"/>
            <w:tcBorders>
              <w:top w:val="double" w:sz="6" w:space="0" w:color="auto"/>
              <w:left w:val="double" w:sz="6" w:space="0" w:color="auto"/>
              <w:bottom w:val="single" w:sz="12" w:space="0" w:color="000000"/>
              <w:right w:val="single" w:sz="8" w:space="0" w:color="auto"/>
            </w:tcBorders>
            <w:shd w:val="clear" w:color="000000" w:fill="F2F2F2"/>
            <w:vAlign w:val="center"/>
            <w:hideMark/>
          </w:tcPr>
          <w:p w14:paraId="3EC61F2E"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color w:val="000000"/>
                <w:sz w:val="22"/>
                <w:szCs w:val="22"/>
              </w:rPr>
              <w:t>N°</w:t>
            </w:r>
          </w:p>
        </w:tc>
        <w:tc>
          <w:tcPr>
            <w:tcW w:w="615" w:type="pct"/>
            <w:vMerge w:val="restart"/>
            <w:tcBorders>
              <w:top w:val="double" w:sz="6" w:space="0" w:color="auto"/>
              <w:left w:val="single" w:sz="8" w:space="0" w:color="auto"/>
              <w:bottom w:val="single" w:sz="12" w:space="0" w:color="000000"/>
              <w:right w:val="single" w:sz="8" w:space="0" w:color="auto"/>
            </w:tcBorders>
            <w:shd w:val="clear" w:color="000000" w:fill="F2F2F2"/>
            <w:vAlign w:val="center"/>
            <w:hideMark/>
          </w:tcPr>
          <w:p w14:paraId="51A6FD0E"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color w:val="000000"/>
                <w:sz w:val="22"/>
                <w:szCs w:val="22"/>
              </w:rPr>
              <w:t>Structures</w:t>
            </w:r>
          </w:p>
        </w:tc>
        <w:tc>
          <w:tcPr>
            <w:tcW w:w="202" w:type="pct"/>
            <w:vMerge w:val="restart"/>
            <w:tcBorders>
              <w:top w:val="double" w:sz="6" w:space="0" w:color="auto"/>
              <w:left w:val="single" w:sz="8" w:space="0" w:color="auto"/>
              <w:bottom w:val="single" w:sz="12" w:space="0" w:color="000000"/>
              <w:right w:val="single" w:sz="8" w:space="0" w:color="auto"/>
            </w:tcBorders>
            <w:shd w:val="clear" w:color="000000" w:fill="F2F2F2"/>
            <w:textDirection w:val="btLr"/>
            <w:vAlign w:val="center"/>
            <w:hideMark/>
          </w:tcPr>
          <w:p w14:paraId="0E46EEA9"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color w:val="000000"/>
                <w:sz w:val="22"/>
                <w:szCs w:val="22"/>
              </w:rPr>
              <w:t xml:space="preserve">Nombre de Commune </w:t>
            </w:r>
          </w:p>
        </w:tc>
        <w:tc>
          <w:tcPr>
            <w:tcW w:w="480" w:type="pct"/>
            <w:vMerge w:val="restart"/>
            <w:tcBorders>
              <w:top w:val="double" w:sz="6" w:space="0" w:color="auto"/>
              <w:left w:val="single" w:sz="8" w:space="0" w:color="auto"/>
              <w:bottom w:val="single" w:sz="12" w:space="0" w:color="000000"/>
              <w:right w:val="single" w:sz="12" w:space="0" w:color="auto"/>
            </w:tcBorders>
            <w:shd w:val="clear" w:color="000000" w:fill="F2F2F2"/>
            <w:vAlign w:val="center"/>
            <w:hideMark/>
          </w:tcPr>
          <w:p w14:paraId="523E8470"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Bailleurs</w:t>
            </w:r>
          </w:p>
        </w:tc>
        <w:tc>
          <w:tcPr>
            <w:tcW w:w="1774" w:type="pct"/>
            <w:gridSpan w:val="5"/>
            <w:tcBorders>
              <w:top w:val="double" w:sz="6" w:space="0" w:color="auto"/>
              <w:left w:val="nil"/>
              <w:bottom w:val="single" w:sz="8" w:space="0" w:color="000000"/>
              <w:right w:val="single" w:sz="12" w:space="0" w:color="000000"/>
            </w:tcBorders>
            <w:shd w:val="clear" w:color="000000" w:fill="F2F2F2"/>
            <w:vAlign w:val="center"/>
            <w:hideMark/>
          </w:tcPr>
          <w:p w14:paraId="436B9B9F"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color w:val="000000"/>
                <w:sz w:val="22"/>
                <w:szCs w:val="22"/>
              </w:rPr>
              <w:t>Nombre d’études de CPE</w:t>
            </w:r>
          </w:p>
        </w:tc>
        <w:tc>
          <w:tcPr>
            <w:tcW w:w="1733" w:type="pct"/>
            <w:gridSpan w:val="5"/>
            <w:tcBorders>
              <w:top w:val="double" w:sz="6" w:space="0" w:color="auto"/>
              <w:left w:val="nil"/>
              <w:bottom w:val="single" w:sz="8" w:space="0" w:color="000000"/>
              <w:right w:val="double" w:sz="6" w:space="0" w:color="000000"/>
            </w:tcBorders>
            <w:shd w:val="clear" w:color="000000" w:fill="F2F2F2"/>
            <w:vAlign w:val="center"/>
            <w:hideMark/>
          </w:tcPr>
          <w:p w14:paraId="123E01EC"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color w:val="000000"/>
                <w:sz w:val="22"/>
                <w:szCs w:val="22"/>
              </w:rPr>
              <w:t>Nombre de CPE construits</w:t>
            </w:r>
          </w:p>
        </w:tc>
      </w:tr>
      <w:tr w:rsidR="00DD6DF3" w:rsidRPr="00DD6DF3" w14:paraId="2DCD0CD0" w14:textId="77777777" w:rsidTr="00521C01">
        <w:trPr>
          <w:trHeight w:val="300"/>
        </w:trPr>
        <w:tc>
          <w:tcPr>
            <w:tcW w:w="196" w:type="pct"/>
            <w:vMerge/>
            <w:tcBorders>
              <w:top w:val="double" w:sz="6" w:space="0" w:color="auto"/>
              <w:left w:val="double" w:sz="6" w:space="0" w:color="auto"/>
              <w:bottom w:val="single" w:sz="12" w:space="0" w:color="000000"/>
              <w:right w:val="single" w:sz="8" w:space="0" w:color="auto"/>
            </w:tcBorders>
            <w:vAlign w:val="center"/>
            <w:hideMark/>
          </w:tcPr>
          <w:p w14:paraId="7A6AF206" w14:textId="77777777" w:rsidR="00DD6DF3" w:rsidRPr="00DD6DF3" w:rsidRDefault="00DD6DF3" w:rsidP="00DD6DF3">
            <w:pPr>
              <w:spacing w:after="0"/>
              <w:jc w:val="left"/>
              <w:rPr>
                <w:rFonts w:ascii="Times New Roman" w:hAnsi="Times New Roman"/>
                <w:b/>
                <w:bCs/>
                <w:color w:val="000000"/>
                <w:sz w:val="22"/>
                <w:szCs w:val="22"/>
              </w:rPr>
            </w:pPr>
          </w:p>
        </w:tc>
        <w:tc>
          <w:tcPr>
            <w:tcW w:w="615" w:type="pct"/>
            <w:vMerge/>
            <w:tcBorders>
              <w:top w:val="double" w:sz="6" w:space="0" w:color="auto"/>
              <w:left w:val="single" w:sz="8" w:space="0" w:color="auto"/>
              <w:bottom w:val="single" w:sz="12" w:space="0" w:color="000000"/>
              <w:right w:val="single" w:sz="8" w:space="0" w:color="auto"/>
            </w:tcBorders>
            <w:vAlign w:val="center"/>
            <w:hideMark/>
          </w:tcPr>
          <w:p w14:paraId="73D3B900" w14:textId="77777777" w:rsidR="00DD6DF3" w:rsidRPr="00DD6DF3" w:rsidRDefault="00DD6DF3" w:rsidP="00DD6DF3">
            <w:pPr>
              <w:spacing w:after="0"/>
              <w:jc w:val="left"/>
              <w:rPr>
                <w:rFonts w:ascii="Times New Roman" w:hAnsi="Times New Roman"/>
                <w:b/>
                <w:bCs/>
                <w:color w:val="000000"/>
                <w:sz w:val="22"/>
                <w:szCs w:val="22"/>
              </w:rPr>
            </w:pPr>
          </w:p>
        </w:tc>
        <w:tc>
          <w:tcPr>
            <w:tcW w:w="202" w:type="pct"/>
            <w:vMerge/>
            <w:tcBorders>
              <w:top w:val="double" w:sz="6" w:space="0" w:color="auto"/>
              <w:left w:val="single" w:sz="8" w:space="0" w:color="auto"/>
              <w:bottom w:val="single" w:sz="12" w:space="0" w:color="000000"/>
              <w:right w:val="single" w:sz="8" w:space="0" w:color="auto"/>
            </w:tcBorders>
            <w:vAlign w:val="center"/>
            <w:hideMark/>
          </w:tcPr>
          <w:p w14:paraId="1C6D39B3" w14:textId="77777777" w:rsidR="00DD6DF3" w:rsidRPr="00DD6DF3" w:rsidRDefault="00DD6DF3" w:rsidP="00DD6DF3">
            <w:pPr>
              <w:spacing w:after="0"/>
              <w:jc w:val="left"/>
              <w:rPr>
                <w:rFonts w:ascii="Times New Roman" w:hAnsi="Times New Roman"/>
                <w:b/>
                <w:bCs/>
                <w:color w:val="000000"/>
                <w:sz w:val="22"/>
                <w:szCs w:val="22"/>
              </w:rPr>
            </w:pPr>
          </w:p>
        </w:tc>
        <w:tc>
          <w:tcPr>
            <w:tcW w:w="480" w:type="pct"/>
            <w:vMerge/>
            <w:tcBorders>
              <w:top w:val="double" w:sz="6" w:space="0" w:color="auto"/>
              <w:left w:val="single" w:sz="8" w:space="0" w:color="auto"/>
              <w:bottom w:val="single" w:sz="12" w:space="0" w:color="000000"/>
              <w:right w:val="single" w:sz="12" w:space="0" w:color="auto"/>
            </w:tcBorders>
            <w:vAlign w:val="center"/>
            <w:hideMark/>
          </w:tcPr>
          <w:p w14:paraId="254B55E1" w14:textId="77777777" w:rsidR="00DD6DF3" w:rsidRPr="00DD6DF3" w:rsidRDefault="00DD6DF3" w:rsidP="00DD6DF3">
            <w:pPr>
              <w:spacing w:after="0"/>
              <w:jc w:val="left"/>
              <w:rPr>
                <w:rFonts w:ascii="Times New Roman" w:hAnsi="Times New Roman"/>
                <w:color w:val="000000"/>
                <w:sz w:val="22"/>
                <w:szCs w:val="22"/>
              </w:rPr>
            </w:pPr>
          </w:p>
        </w:tc>
        <w:tc>
          <w:tcPr>
            <w:tcW w:w="363" w:type="pct"/>
            <w:vMerge w:val="restart"/>
            <w:tcBorders>
              <w:top w:val="nil"/>
              <w:left w:val="single" w:sz="12" w:space="0" w:color="auto"/>
              <w:bottom w:val="single" w:sz="12" w:space="0" w:color="000000"/>
              <w:right w:val="single" w:sz="8" w:space="0" w:color="auto"/>
            </w:tcBorders>
            <w:shd w:val="clear" w:color="000000" w:fill="F2F2F2"/>
            <w:textDirection w:val="btLr"/>
            <w:vAlign w:val="center"/>
            <w:hideMark/>
          </w:tcPr>
          <w:p w14:paraId="562A6803"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Programmation initiale (a)</w:t>
            </w:r>
          </w:p>
        </w:tc>
        <w:tc>
          <w:tcPr>
            <w:tcW w:w="1094" w:type="pct"/>
            <w:gridSpan w:val="3"/>
            <w:tcBorders>
              <w:top w:val="single" w:sz="8" w:space="0" w:color="000000"/>
              <w:left w:val="nil"/>
              <w:bottom w:val="single" w:sz="8" w:space="0" w:color="auto"/>
              <w:right w:val="single" w:sz="8" w:space="0" w:color="000000"/>
            </w:tcBorders>
            <w:shd w:val="clear" w:color="000000" w:fill="F2F2F2"/>
            <w:vAlign w:val="center"/>
            <w:hideMark/>
          </w:tcPr>
          <w:p w14:paraId="33E51BAC"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color w:val="000000"/>
                <w:sz w:val="22"/>
                <w:szCs w:val="22"/>
              </w:rPr>
              <w:t>Réalisation</w:t>
            </w:r>
          </w:p>
        </w:tc>
        <w:tc>
          <w:tcPr>
            <w:tcW w:w="317" w:type="pct"/>
            <w:vMerge w:val="restart"/>
            <w:tcBorders>
              <w:top w:val="nil"/>
              <w:left w:val="nil"/>
              <w:bottom w:val="single" w:sz="12" w:space="0" w:color="000000"/>
              <w:right w:val="single" w:sz="12" w:space="0" w:color="auto"/>
            </w:tcBorders>
            <w:shd w:val="clear" w:color="000000" w:fill="F2F2F2"/>
            <w:textDirection w:val="btLr"/>
            <w:vAlign w:val="center"/>
            <w:hideMark/>
          </w:tcPr>
          <w:p w14:paraId="7763747E"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Taux (100*b/a) %</w:t>
            </w:r>
          </w:p>
        </w:tc>
        <w:tc>
          <w:tcPr>
            <w:tcW w:w="321" w:type="pct"/>
            <w:vMerge w:val="restart"/>
            <w:tcBorders>
              <w:top w:val="nil"/>
              <w:left w:val="single" w:sz="12" w:space="0" w:color="auto"/>
              <w:bottom w:val="single" w:sz="12" w:space="0" w:color="000000"/>
              <w:right w:val="single" w:sz="8" w:space="0" w:color="auto"/>
            </w:tcBorders>
            <w:shd w:val="clear" w:color="000000" w:fill="F2F2F2"/>
            <w:textDirection w:val="btLr"/>
            <w:vAlign w:val="center"/>
            <w:hideMark/>
          </w:tcPr>
          <w:p w14:paraId="3D78EBE7"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Programmation initiale (a)</w:t>
            </w:r>
          </w:p>
        </w:tc>
        <w:tc>
          <w:tcPr>
            <w:tcW w:w="1050" w:type="pct"/>
            <w:gridSpan w:val="3"/>
            <w:tcBorders>
              <w:top w:val="single" w:sz="8" w:space="0" w:color="000000"/>
              <w:left w:val="nil"/>
              <w:bottom w:val="single" w:sz="8" w:space="0" w:color="auto"/>
              <w:right w:val="single" w:sz="8" w:space="0" w:color="000000"/>
            </w:tcBorders>
            <w:shd w:val="clear" w:color="000000" w:fill="F2F2F2"/>
            <w:vAlign w:val="center"/>
            <w:hideMark/>
          </w:tcPr>
          <w:p w14:paraId="62FEC692"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color w:val="000000"/>
                <w:sz w:val="22"/>
                <w:szCs w:val="22"/>
              </w:rPr>
              <w:t>Réalisation</w:t>
            </w:r>
          </w:p>
        </w:tc>
        <w:tc>
          <w:tcPr>
            <w:tcW w:w="362" w:type="pct"/>
            <w:vMerge w:val="restart"/>
            <w:tcBorders>
              <w:top w:val="nil"/>
              <w:left w:val="nil"/>
              <w:bottom w:val="single" w:sz="12" w:space="0" w:color="000000"/>
              <w:right w:val="double" w:sz="6" w:space="0" w:color="auto"/>
            </w:tcBorders>
            <w:shd w:val="clear" w:color="000000" w:fill="F2F2F2"/>
            <w:textDirection w:val="btLr"/>
            <w:vAlign w:val="center"/>
            <w:hideMark/>
          </w:tcPr>
          <w:p w14:paraId="6314BE15"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Taux (100*b/a) %</w:t>
            </w:r>
          </w:p>
        </w:tc>
      </w:tr>
      <w:tr w:rsidR="00DD6DF3" w:rsidRPr="00DD6DF3" w14:paraId="034C07AC" w14:textId="77777777" w:rsidTr="00521C01">
        <w:trPr>
          <w:trHeight w:val="1912"/>
        </w:trPr>
        <w:tc>
          <w:tcPr>
            <w:tcW w:w="196" w:type="pct"/>
            <w:vMerge/>
            <w:tcBorders>
              <w:top w:val="double" w:sz="6" w:space="0" w:color="auto"/>
              <w:left w:val="double" w:sz="6" w:space="0" w:color="auto"/>
              <w:bottom w:val="single" w:sz="12" w:space="0" w:color="000000"/>
              <w:right w:val="single" w:sz="8" w:space="0" w:color="auto"/>
            </w:tcBorders>
            <w:vAlign w:val="center"/>
            <w:hideMark/>
          </w:tcPr>
          <w:p w14:paraId="2E715198" w14:textId="77777777" w:rsidR="00DD6DF3" w:rsidRPr="00DD6DF3" w:rsidRDefault="00DD6DF3" w:rsidP="00DD6DF3">
            <w:pPr>
              <w:spacing w:after="0"/>
              <w:jc w:val="left"/>
              <w:rPr>
                <w:rFonts w:ascii="Times New Roman" w:hAnsi="Times New Roman"/>
                <w:b/>
                <w:bCs/>
                <w:color w:val="000000"/>
                <w:sz w:val="22"/>
                <w:szCs w:val="22"/>
              </w:rPr>
            </w:pPr>
          </w:p>
        </w:tc>
        <w:tc>
          <w:tcPr>
            <w:tcW w:w="615" w:type="pct"/>
            <w:vMerge/>
            <w:tcBorders>
              <w:top w:val="double" w:sz="6" w:space="0" w:color="auto"/>
              <w:left w:val="single" w:sz="8" w:space="0" w:color="auto"/>
              <w:bottom w:val="single" w:sz="12" w:space="0" w:color="000000"/>
              <w:right w:val="single" w:sz="8" w:space="0" w:color="auto"/>
            </w:tcBorders>
            <w:vAlign w:val="center"/>
            <w:hideMark/>
          </w:tcPr>
          <w:p w14:paraId="4C53F961" w14:textId="77777777" w:rsidR="00DD6DF3" w:rsidRPr="00DD6DF3" w:rsidRDefault="00DD6DF3" w:rsidP="00DD6DF3">
            <w:pPr>
              <w:spacing w:after="0"/>
              <w:jc w:val="left"/>
              <w:rPr>
                <w:rFonts w:ascii="Times New Roman" w:hAnsi="Times New Roman"/>
                <w:b/>
                <w:bCs/>
                <w:color w:val="000000"/>
                <w:sz w:val="22"/>
                <w:szCs w:val="22"/>
              </w:rPr>
            </w:pPr>
          </w:p>
        </w:tc>
        <w:tc>
          <w:tcPr>
            <w:tcW w:w="202" w:type="pct"/>
            <w:vMerge/>
            <w:tcBorders>
              <w:top w:val="double" w:sz="6" w:space="0" w:color="auto"/>
              <w:left w:val="single" w:sz="8" w:space="0" w:color="auto"/>
              <w:bottom w:val="single" w:sz="12" w:space="0" w:color="000000"/>
              <w:right w:val="single" w:sz="8" w:space="0" w:color="auto"/>
            </w:tcBorders>
            <w:vAlign w:val="center"/>
            <w:hideMark/>
          </w:tcPr>
          <w:p w14:paraId="4C92CAD1" w14:textId="77777777" w:rsidR="00DD6DF3" w:rsidRPr="00DD6DF3" w:rsidRDefault="00DD6DF3" w:rsidP="00DD6DF3">
            <w:pPr>
              <w:spacing w:after="0"/>
              <w:jc w:val="left"/>
              <w:rPr>
                <w:rFonts w:ascii="Times New Roman" w:hAnsi="Times New Roman"/>
                <w:b/>
                <w:bCs/>
                <w:color w:val="000000"/>
                <w:sz w:val="22"/>
                <w:szCs w:val="22"/>
              </w:rPr>
            </w:pPr>
          </w:p>
        </w:tc>
        <w:tc>
          <w:tcPr>
            <w:tcW w:w="480" w:type="pct"/>
            <w:vMerge/>
            <w:tcBorders>
              <w:top w:val="double" w:sz="6" w:space="0" w:color="auto"/>
              <w:left w:val="single" w:sz="8" w:space="0" w:color="auto"/>
              <w:bottom w:val="single" w:sz="12" w:space="0" w:color="000000"/>
              <w:right w:val="single" w:sz="12" w:space="0" w:color="auto"/>
            </w:tcBorders>
            <w:vAlign w:val="center"/>
            <w:hideMark/>
          </w:tcPr>
          <w:p w14:paraId="367B7FD4" w14:textId="77777777" w:rsidR="00DD6DF3" w:rsidRPr="00DD6DF3" w:rsidRDefault="00DD6DF3" w:rsidP="00DD6DF3">
            <w:pPr>
              <w:spacing w:after="0"/>
              <w:jc w:val="left"/>
              <w:rPr>
                <w:rFonts w:ascii="Times New Roman" w:hAnsi="Times New Roman"/>
                <w:color w:val="000000"/>
                <w:sz w:val="22"/>
                <w:szCs w:val="22"/>
              </w:rPr>
            </w:pPr>
          </w:p>
        </w:tc>
        <w:tc>
          <w:tcPr>
            <w:tcW w:w="363" w:type="pct"/>
            <w:vMerge/>
            <w:tcBorders>
              <w:top w:val="nil"/>
              <w:left w:val="single" w:sz="12" w:space="0" w:color="auto"/>
              <w:bottom w:val="single" w:sz="12" w:space="0" w:color="000000"/>
              <w:right w:val="single" w:sz="8" w:space="0" w:color="auto"/>
            </w:tcBorders>
            <w:vAlign w:val="center"/>
            <w:hideMark/>
          </w:tcPr>
          <w:p w14:paraId="3AE3C1EE" w14:textId="77777777" w:rsidR="00DD6DF3" w:rsidRPr="00DD6DF3" w:rsidRDefault="00DD6DF3" w:rsidP="00DD6DF3">
            <w:pPr>
              <w:spacing w:after="0"/>
              <w:jc w:val="left"/>
              <w:rPr>
                <w:rFonts w:ascii="Times New Roman" w:hAnsi="Times New Roman"/>
                <w:color w:val="000000"/>
                <w:sz w:val="22"/>
                <w:szCs w:val="22"/>
              </w:rPr>
            </w:pPr>
          </w:p>
        </w:tc>
        <w:tc>
          <w:tcPr>
            <w:tcW w:w="365" w:type="pct"/>
            <w:tcBorders>
              <w:top w:val="nil"/>
              <w:left w:val="nil"/>
              <w:bottom w:val="single" w:sz="12" w:space="0" w:color="auto"/>
              <w:right w:val="single" w:sz="8" w:space="0" w:color="auto"/>
            </w:tcBorders>
            <w:shd w:val="clear" w:color="000000" w:fill="F2F2F2"/>
            <w:textDirection w:val="btLr"/>
            <w:vAlign w:val="center"/>
            <w:hideMark/>
          </w:tcPr>
          <w:p w14:paraId="4E93A01A"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Issue de la programmation (b)</w:t>
            </w:r>
          </w:p>
        </w:tc>
        <w:tc>
          <w:tcPr>
            <w:tcW w:w="410" w:type="pct"/>
            <w:tcBorders>
              <w:top w:val="nil"/>
              <w:left w:val="nil"/>
              <w:bottom w:val="single" w:sz="12" w:space="0" w:color="auto"/>
              <w:right w:val="single" w:sz="8" w:space="0" w:color="auto"/>
            </w:tcBorders>
            <w:shd w:val="clear" w:color="000000" w:fill="F2F2F2"/>
            <w:textDirection w:val="btLr"/>
            <w:vAlign w:val="center"/>
            <w:hideMark/>
          </w:tcPr>
          <w:p w14:paraId="1071DAB8"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Hors programmation (c)</w:t>
            </w:r>
          </w:p>
        </w:tc>
        <w:tc>
          <w:tcPr>
            <w:tcW w:w="319" w:type="pct"/>
            <w:tcBorders>
              <w:top w:val="nil"/>
              <w:left w:val="nil"/>
              <w:bottom w:val="single" w:sz="12" w:space="0" w:color="auto"/>
              <w:right w:val="single" w:sz="8" w:space="0" w:color="auto"/>
            </w:tcBorders>
            <w:shd w:val="clear" w:color="000000" w:fill="F2F2F2"/>
            <w:textDirection w:val="btLr"/>
            <w:vAlign w:val="center"/>
            <w:hideMark/>
          </w:tcPr>
          <w:p w14:paraId="7AE06D14"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Total (b+c)</w:t>
            </w:r>
          </w:p>
        </w:tc>
        <w:tc>
          <w:tcPr>
            <w:tcW w:w="317" w:type="pct"/>
            <w:vMerge/>
            <w:tcBorders>
              <w:top w:val="nil"/>
              <w:left w:val="nil"/>
              <w:bottom w:val="single" w:sz="12" w:space="0" w:color="000000"/>
              <w:right w:val="single" w:sz="12" w:space="0" w:color="auto"/>
            </w:tcBorders>
            <w:vAlign w:val="center"/>
            <w:hideMark/>
          </w:tcPr>
          <w:p w14:paraId="0EC586DD" w14:textId="77777777" w:rsidR="00DD6DF3" w:rsidRPr="00DD6DF3" w:rsidRDefault="00DD6DF3" w:rsidP="00DD6DF3">
            <w:pPr>
              <w:spacing w:after="0"/>
              <w:jc w:val="left"/>
              <w:rPr>
                <w:rFonts w:ascii="Times New Roman" w:hAnsi="Times New Roman"/>
                <w:color w:val="000000"/>
                <w:sz w:val="22"/>
                <w:szCs w:val="22"/>
              </w:rPr>
            </w:pPr>
          </w:p>
        </w:tc>
        <w:tc>
          <w:tcPr>
            <w:tcW w:w="321" w:type="pct"/>
            <w:vMerge/>
            <w:tcBorders>
              <w:top w:val="nil"/>
              <w:left w:val="single" w:sz="12" w:space="0" w:color="auto"/>
              <w:bottom w:val="single" w:sz="12" w:space="0" w:color="000000"/>
              <w:right w:val="single" w:sz="8" w:space="0" w:color="auto"/>
            </w:tcBorders>
            <w:vAlign w:val="center"/>
            <w:hideMark/>
          </w:tcPr>
          <w:p w14:paraId="4AD383A8" w14:textId="77777777" w:rsidR="00DD6DF3" w:rsidRPr="00DD6DF3" w:rsidRDefault="00DD6DF3" w:rsidP="00DD6DF3">
            <w:pPr>
              <w:spacing w:after="0"/>
              <w:jc w:val="left"/>
              <w:rPr>
                <w:rFonts w:ascii="Times New Roman" w:hAnsi="Times New Roman"/>
                <w:color w:val="000000"/>
                <w:sz w:val="22"/>
                <w:szCs w:val="22"/>
              </w:rPr>
            </w:pPr>
          </w:p>
        </w:tc>
        <w:tc>
          <w:tcPr>
            <w:tcW w:w="319" w:type="pct"/>
            <w:tcBorders>
              <w:top w:val="nil"/>
              <w:left w:val="nil"/>
              <w:bottom w:val="single" w:sz="12" w:space="0" w:color="auto"/>
              <w:right w:val="single" w:sz="8" w:space="0" w:color="auto"/>
            </w:tcBorders>
            <w:shd w:val="clear" w:color="000000" w:fill="F2F2F2"/>
            <w:textDirection w:val="btLr"/>
            <w:vAlign w:val="center"/>
            <w:hideMark/>
          </w:tcPr>
          <w:p w14:paraId="2F6EA6CA"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Issue de la programmation (b)</w:t>
            </w:r>
          </w:p>
        </w:tc>
        <w:tc>
          <w:tcPr>
            <w:tcW w:w="365" w:type="pct"/>
            <w:tcBorders>
              <w:top w:val="nil"/>
              <w:left w:val="nil"/>
              <w:bottom w:val="single" w:sz="12" w:space="0" w:color="auto"/>
              <w:right w:val="single" w:sz="8" w:space="0" w:color="auto"/>
            </w:tcBorders>
            <w:shd w:val="clear" w:color="000000" w:fill="F2F2F2"/>
            <w:textDirection w:val="btLr"/>
            <w:vAlign w:val="center"/>
            <w:hideMark/>
          </w:tcPr>
          <w:p w14:paraId="4301564B"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Hors programmation (c)</w:t>
            </w:r>
          </w:p>
        </w:tc>
        <w:tc>
          <w:tcPr>
            <w:tcW w:w="366" w:type="pct"/>
            <w:tcBorders>
              <w:top w:val="nil"/>
              <w:left w:val="nil"/>
              <w:bottom w:val="single" w:sz="12" w:space="0" w:color="auto"/>
              <w:right w:val="single" w:sz="8" w:space="0" w:color="auto"/>
            </w:tcBorders>
            <w:shd w:val="clear" w:color="000000" w:fill="F2F2F2"/>
            <w:textDirection w:val="btLr"/>
            <w:vAlign w:val="center"/>
            <w:hideMark/>
          </w:tcPr>
          <w:p w14:paraId="25585CF4" w14:textId="77777777" w:rsidR="00DD6DF3" w:rsidRPr="00DD6DF3" w:rsidRDefault="00DD6DF3" w:rsidP="00DD6DF3">
            <w:pPr>
              <w:spacing w:after="0"/>
              <w:jc w:val="center"/>
              <w:rPr>
                <w:rFonts w:ascii="Times New Roman" w:hAnsi="Times New Roman"/>
                <w:color w:val="000000"/>
                <w:sz w:val="22"/>
                <w:szCs w:val="22"/>
              </w:rPr>
            </w:pPr>
            <w:r w:rsidRPr="00DD6DF3">
              <w:rPr>
                <w:rFonts w:ascii="Times New Roman" w:hAnsi="Times New Roman"/>
                <w:color w:val="000000"/>
                <w:sz w:val="22"/>
                <w:szCs w:val="22"/>
              </w:rPr>
              <w:t>Total (b+c)</w:t>
            </w:r>
          </w:p>
        </w:tc>
        <w:tc>
          <w:tcPr>
            <w:tcW w:w="362" w:type="pct"/>
            <w:vMerge/>
            <w:tcBorders>
              <w:top w:val="nil"/>
              <w:left w:val="nil"/>
              <w:bottom w:val="single" w:sz="12" w:space="0" w:color="000000"/>
              <w:right w:val="double" w:sz="6" w:space="0" w:color="auto"/>
            </w:tcBorders>
            <w:vAlign w:val="center"/>
            <w:hideMark/>
          </w:tcPr>
          <w:p w14:paraId="49F2D116" w14:textId="77777777" w:rsidR="00DD6DF3" w:rsidRPr="00DD6DF3" w:rsidRDefault="00DD6DF3" w:rsidP="00DD6DF3">
            <w:pPr>
              <w:spacing w:after="0"/>
              <w:jc w:val="left"/>
              <w:rPr>
                <w:rFonts w:ascii="Times New Roman" w:hAnsi="Times New Roman"/>
                <w:color w:val="000000"/>
                <w:sz w:val="22"/>
                <w:szCs w:val="22"/>
              </w:rPr>
            </w:pPr>
          </w:p>
        </w:tc>
      </w:tr>
      <w:tr w:rsidR="00DD6DF3" w:rsidRPr="00DD6DF3" w14:paraId="63A2B560" w14:textId="77777777" w:rsidTr="00521C01">
        <w:trPr>
          <w:trHeight w:val="501"/>
        </w:trPr>
        <w:tc>
          <w:tcPr>
            <w:tcW w:w="196" w:type="pct"/>
            <w:tcBorders>
              <w:top w:val="nil"/>
              <w:left w:val="double" w:sz="6" w:space="0" w:color="auto"/>
              <w:bottom w:val="single" w:sz="4" w:space="0" w:color="auto"/>
              <w:right w:val="single" w:sz="8" w:space="0" w:color="auto"/>
            </w:tcBorders>
            <w:shd w:val="clear" w:color="auto" w:fill="auto"/>
            <w:vAlign w:val="center"/>
            <w:hideMark/>
          </w:tcPr>
          <w:p w14:paraId="16CEFA53"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iCs/>
                <w:color w:val="000000"/>
                <w:sz w:val="22"/>
                <w:szCs w:val="22"/>
              </w:rPr>
              <w:t>1</w:t>
            </w:r>
          </w:p>
        </w:tc>
        <w:tc>
          <w:tcPr>
            <w:tcW w:w="615" w:type="pct"/>
            <w:tcBorders>
              <w:top w:val="nil"/>
              <w:left w:val="nil"/>
              <w:bottom w:val="single" w:sz="4" w:space="0" w:color="auto"/>
              <w:right w:val="single" w:sz="8" w:space="0" w:color="auto"/>
            </w:tcBorders>
            <w:shd w:val="clear" w:color="auto" w:fill="auto"/>
            <w:vAlign w:val="center"/>
            <w:hideMark/>
          </w:tcPr>
          <w:p w14:paraId="1D65F568" w14:textId="77777777" w:rsidR="00DD6DF3" w:rsidRPr="00DD6DF3" w:rsidRDefault="00DD6DF3" w:rsidP="00DD6DF3">
            <w:pPr>
              <w:spacing w:after="0"/>
              <w:jc w:val="center"/>
              <w:rPr>
                <w:rFonts w:ascii="Times New Roman" w:hAnsi="Times New Roman"/>
                <w:b/>
                <w:bCs/>
                <w:color w:val="000000"/>
                <w:sz w:val="22"/>
                <w:szCs w:val="22"/>
              </w:rPr>
            </w:pPr>
            <w:r w:rsidRPr="00DD6DF3">
              <w:rPr>
                <w:rFonts w:ascii="Times New Roman" w:hAnsi="Times New Roman"/>
                <w:b/>
                <w:bCs/>
                <w:iCs/>
                <w:color w:val="000000"/>
                <w:sz w:val="22"/>
                <w:szCs w:val="22"/>
              </w:rPr>
              <w:t>AT COWI</w:t>
            </w:r>
          </w:p>
        </w:tc>
        <w:tc>
          <w:tcPr>
            <w:tcW w:w="202" w:type="pct"/>
            <w:tcBorders>
              <w:top w:val="nil"/>
              <w:left w:val="nil"/>
              <w:bottom w:val="single" w:sz="4" w:space="0" w:color="auto"/>
              <w:right w:val="single" w:sz="8" w:space="0" w:color="auto"/>
            </w:tcBorders>
            <w:shd w:val="clear" w:color="auto" w:fill="auto"/>
            <w:vAlign w:val="center"/>
            <w:hideMark/>
          </w:tcPr>
          <w:p w14:paraId="6B846A8C" w14:textId="5BDCF6D5" w:rsidR="00DD6DF3" w:rsidRPr="00DD6DF3" w:rsidRDefault="00CF0F63" w:rsidP="00DD6DF3">
            <w:pPr>
              <w:spacing w:after="0"/>
              <w:jc w:val="center"/>
              <w:rPr>
                <w:rFonts w:ascii="Times New Roman" w:hAnsi="Times New Roman"/>
                <w:color w:val="000000"/>
                <w:sz w:val="24"/>
                <w:szCs w:val="24"/>
              </w:rPr>
            </w:pPr>
            <w:r>
              <w:rPr>
                <w:rFonts w:ascii="Times New Roman" w:hAnsi="Times New Roman"/>
                <w:iCs/>
                <w:color w:val="000000"/>
                <w:sz w:val="24"/>
                <w:szCs w:val="24"/>
              </w:rPr>
              <w:t>1</w:t>
            </w:r>
            <w:r w:rsidR="00DD6DF3" w:rsidRPr="00DD6DF3">
              <w:rPr>
                <w:rFonts w:ascii="Times New Roman" w:hAnsi="Times New Roman"/>
                <w:iCs/>
                <w:color w:val="000000"/>
                <w:sz w:val="24"/>
                <w:szCs w:val="24"/>
              </w:rPr>
              <w:t> </w:t>
            </w:r>
          </w:p>
        </w:tc>
        <w:tc>
          <w:tcPr>
            <w:tcW w:w="480" w:type="pct"/>
            <w:tcBorders>
              <w:top w:val="nil"/>
              <w:left w:val="nil"/>
              <w:bottom w:val="single" w:sz="4" w:space="0" w:color="auto"/>
              <w:right w:val="single" w:sz="12" w:space="0" w:color="auto"/>
            </w:tcBorders>
            <w:shd w:val="clear" w:color="auto" w:fill="auto"/>
            <w:vAlign w:val="center"/>
            <w:hideMark/>
          </w:tcPr>
          <w:p w14:paraId="51F87FE8" w14:textId="77777777" w:rsidR="00DD6DF3" w:rsidRPr="00DD6DF3" w:rsidRDefault="00DD6DF3" w:rsidP="00DD6DF3">
            <w:pPr>
              <w:spacing w:after="0"/>
              <w:jc w:val="center"/>
              <w:rPr>
                <w:rFonts w:ascii="Times New Roman" w:hAnsi="Times New Roman"/>
                <w:i/>
                <w:iCs/>
                <w:color w:val="000000"/>
                <w:sz w:val="22"/>
                <w:szCs w:val="22"/>
              </w:rPr>
            </w:pPr>
            <w:r w:rsidRPr="00DD6DF3">
              <w:rPr>
                <w:rFonts w:ascii="Times New Roman" w:hAnsi="Times New Roman"/>
                <w:i/>
                <w:iCs/>
                <w:color w:val="000000"/>
                <w:sz w:val="22"/>
                <w:szCs w:val="22"/>
              </w:rPr>
              <w:t>DANIDA</w:t>
            </w:r>
          </w:p>
        </w:tc>
        <w:tc>
          <w:tcPr>
            <w:tcW w:w="363" w:type="pct"/>
            <w:tcBorders>
              <w:top w:val="nil"/>
              <w:left w:val="nil"/>
              <w:bottom w:val="single" w:sz="4" w:space="0" w:color="auto"/>
              <w:right w:val="single" w:sz="8" w:space="0" w:color="auto"/>
            </w:tcBorders>
            <w:shd w:val="clear" w:color="auto" w:fill="auto"/>
            <w:vAlign w:val="center"/>
            <w:hideMark/>
          </w:tcPr>
          <w:p w14:paraId="454FDBA5" w14:textId="64EFD0D8"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10</w:t>
            </w:r>
            <w:r w:rsidR="00521C01">
              <w:rPr>
                <w:rFonts w:ascii="Times New Roman" w:hAnsi="Times New Roman"/>
                <w:color w:val="000000"/>
                <w:sz w:val="24"/>
                <w:szCs w:val="24"/>
              </w:rPr>
              <w:t>,</w:t>
            </w:r>
            <w:r>
              <w:rPr>
                <w:rFonts w:ascii="Times New Roman" w:hAnsi="Times New Roman"/>
                <w:color w:val="000000"/>
                <w:sz w:val="24"/>
                <w:szCs w:val="24"/>
              </w:rPr>
              <w:t>0</w:t>
            </w:r>
          </w:p>
        </w:tc>
        <w:tc>
          <w:tcPr>
            <w:tcW w:w="365" w:type="pct"/>
            <w:tcBorders>
              <w:top w:val="nil"/>
              <w:left w:val="nil"/>
              <w:bottom w:val="single" w:sz="4" w:space="0" w:color="auto"/>
              <w:right w:val="single" w:sz="8" w:space="0" w:color="auto"/>
            </w:tcBorders>
            <w:shd w:val="clear" w:color="auto" w:fill="auto"/>
            <w:vAlign w:val="center"/>
            <w:hideMark/>
          </w:tcPr>
          <w:p w14:paraId="23AA2627" w14:textId="30AFCDD8"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410" w:type="pct"/>
            <w:tcBorders>
              <w:top w:val="nil"/>
              <w:left w:val="nil"/>
              <w:bottom w:val="single" w:sz="4" w:space="0" w:color="auto"/>
              <w:right w:val="single" w:sz="8" w:space="0" w:color="auto"/>
            </w:tcBorders>
            <w:shd w:val="clear" w:color="auto" w:fill="auto"/>
            <w:vAlign w:val="center"/>
            <w:hideMark/>
          </w:tcPr>
          <w:p w14:paraId="51867E82" w14:textId="243A8349"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19" w:type="pct"/>
            <w:tcBorders>
              <w:top w:val="nil"/>
              <w:left w:val="nil"/>
              <w:bottom w:val="single" w:sz="4" w:space="0" w:color="auto"/>
              <w:right w:val="single" w:sz="8" w:space="0" w:color="auto"/>
            </w:tcBorders>
            <w:shd w:val="clear" w:color="auto" w:fill="auto"/>
            <w:vAlign w:val="center"/>
            <w:hideMark/>
          </w:tcPr>
          <w:p w14:paraId="2FB020FC" w14:textId="57583229"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17" w:type="pct"/>
            <w:tcBorders>
              <w:top w:val="nil"/>
              <w:left w:val="nil"/>
              <w:bottom w:val="single" w:sz="4" w:space="0" w:color="auto"/>
              <w:right w:val="single" w:sz="12" w:space="0" w:color="auto"/>
            </w:tcBorders>
            <w:shd w:val="clear" w:color="auto" w:fill="auto"/>
            <w:vAlign w:val="center"/>
            <w:hideMark/>
          </w:tcPr>
          <w:p w14:paraId="12EE42A2" w14:textId="4334373A"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21" w:type="pct"/>
            <w:tcBorders>
              <w:top w:val="nil"/>
              <w:left w:val="nil"/>
              <w:bottom w:val="single" w:sz="4" w:space="0" w:color="auto"/>
              <w:right w:val="single" w:sz="8" w:space="0" w:color="auto"/>
            </w:tcBorders>
            <w:shd w:val="clear" w:color="auto" w:fill="auto"/>
            <w:vAlign w:val="center"/>
            <w:hideMark/>
          </w:tcPr>
          <w:p w14:paraId="597F0795"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c>
          <w:tcPr>
            <w:tcW w:w="319" w:type="pct"/>
            <w:tcBorders>
              <w:top w:val="nil"/>
              <w:left w:val="nil"/>
              <w:bottom w:val="single" w:sz="4" w:space="0" w:color="auto"/>
              <w:right w:val="single" w:sz="8" w:space="0" w:color="auto"/>
            </w:tcBorders>
            <w:shd w:val="clear" w:color="auto" w:fill="auto"/>
            <w:vAlign w:val="center"/>
            <w:hideMark/>
          </w:tcPr>
          <w:p w14:paraId="7952CAF3"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c>
          <w:tcPr>
            <w:tcW w:w="365" w:type="pct"/>
            <w:tcBorders>
              <w:top w:val="nil"/>
              <w:left w:val="nil"/>
              <w:bottom w:val="single" w:sz="4" w:space="0" w:color="auto"/>
              <w:right w:val="single" w:sz="8" w:space="0" w:color="auto"/>
            </w:tcBorders>
            <w:shd w:val="clear" w:color="auto" w:fill="auto"/>
            <w:vAlign w:val="center"/>
            <w:hideMark/>
          </w:tcPr>
          <w:p w14:paraId="7840B4B9"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c>
          <w:tcPr>
            <w:tcW w:w="366" w:type="pct"/>
            <w:tcBorders>
              <w:top w:val="nil"/>
              <w:left w:val="nil"/>
              <w:bottom w:val="single" w:sz="4" w:space="0" w:color="auto"/>
              <w:right w:val="single" w:sz="8" w:space="0" w:color="auto"/>
            </w:tcBorders>
            <w:shd w:val="clear" w:color="auto" w:fill="auto"/>
            <w:vAlign w:val="center"/>
            <w:hideMark/>
          </w:tcPr>
          <w:p w14:paraId="65622580"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c>
          <w:tcPr>
            <w:tcW w:w="362" w:type="pct"/>
            <w:tcBorders>
              <w:top w:val="nil"/>
              <w:left w:val="nil"/>
              <w:bottom w:val="single" w:sz="4" w:space="0" w:color="auto"/>
              <w:right w:val="double" w:sz="6" w:space="0" w:color="auto"/>
            </w:tcBorders>
            <w:shd w:val="clear" w:color="auto" w:fill="auto"/>
            <w:vAlign w:val="center"/>
            <w:hideMark/>
          </w:tcPr>
          <w:p w14:paraId="014588EE"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r>
      <w:tr w:rsidR="00CF0F63" w:rsidRPr="00DD6DF3" w14:paraId="64FBC9D2" w14:textId="77777777" w:rsidTr="00521C01">
        <w:trPr>
          <w:trHeight w:val="501"/>
        </w:trPr>
        <w:tc>
          <w:tcPr>
            <w:tcW w:w="196" w:type="pct"/>
            <w:tcBorders>
              <w:top w:val="single" w:sz="4" w:space="0" w:color="auto"/>
              <w:left w:val="double" w:sz="6" w:space="0" w:color="auto"/>
              <w:bottom w:val="single" w:sz="12" w:space="0" w:color="auto"/>
              <w:right w:val="single" w:sz="8" w:space="0" w:color="auto"/>
            </w:tcBorders>
            <w:shd w:val="clear" w:color="auto" w:fill="F2F2F2" w:themeFill="background1" w:themeFillShade="F2"/>
            <w:vAlign w:val="center"/>
          </w:tcPr>
          <w:p w14:paraId="67A4D07A" w14:textId="567F3B48" w:rsidR="00CF0F63" w:rsidRPr="00DD6DF3" w:rsidRDefault="00CF0F63" w:rsidP="00DD6DF3">
            <w:pPr>
              <w:spacing w:after="0"/>
              <w:jc w:val="center"/>
              <w:rPr>
                <w:rFonts w:ascii="Times New Roman" w:hAnsi="Times New Roman"/>
                <w:b/>
                <w:bCs/>
                <w:iCs/>
                <w:color w:val="000000"/>
                <w:sz w:val="22"/>
                <w:szCs w:val="22"/>
              </w:rPr>
            </w:pPr>
            <w:r>
              <w:rPr>
                <w:rFonts w:ascii="Times New Roman" w:hAnsi="Times New Roman"/>
                <w:b/>
                <w:bCs/>
                <w:iCs/>
                <w:color w:val="000000"/>
                <w:sz w:val="22"/>
                <w:szCs w:val="22"/>
              </w:rPr>
              <w:t>2</w:t>
            </w:r>
          </w:p>
        </w:tc>
        <w:tc>
          <w:tcPr>
            <w:tcW w:w="615"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38DEC0B2" w14:textId="3372F2E4" w:rsidR="00CF0F63" w:rsidRPr="00DD6DF3" w:rsidRDefault="00CF0F63" w:rsidP="00DD6DF3">
            <w:pPr>
              <w:spacing w:after="0"/>
              <w:jc w:val="center"/>
              <w:rPr>
                <w:rFonts w:ascii="Times New Roman" w:hAnsi="Times New Roman"/>
                <w:b/>
                <w:bCs/>
                <w:iCs/>
                <w:color w:val="000000"/>
                <w:sz w:val="22"/>
                <w:szCs w:val="22"/>
              </w:rPr>
            </w:pPr>
            <w:r>
              <w:rPr>
                <w:rFonts w:ascii="Times New Roman" w:hAnsi="Times New Roman"/>
                <w:b/>
                <w:bCs/>
                <w:iCs/>
                <w:color w:val="000000"/>
                <w:sz w:val="22"/>
                <w:szCs w:val="22"/>
              </w:rPr>
              <w:t>DGEP</w:t>
            </w:r>
          </w:p>
        </w:tc>
        <w:tc>
          <w:tcPr>
            <w:tcW w:w="202"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5493477A" w14:textId="46F639B2" w:rsidR="00CF0F63" w:rsidRPr="00DD6DF3" w:rsidRDefault="00CF0F63" w:rsidP="00DD6DF3">
            <w:pPr>
              <w:spacing w:after="0"/>
              <w:jc w:val="center"/>
              <w:rPr>
                <w:rFonts w:ascii="Times New Roman" w:hAnsi="Times New Roman"/>
                <w:iCs/>
                <w:color w:val="000000"/>
                <w:sz w:val="24"/>
                <w:szCs w:val="24"/>
              </w:rPr>
            </w:pPr>
            <w:r>
              <w:rPr>
                <w:rFonts w:ascii="Times New Roman" w:hAnsi="Times New Roman"/>
                <w:iCs/>
                <w:color w:val="000000"/>
                <w:sz w:val="24"/>
                <w:szCs w:val="24"/>
              </w:rPr>
              <w:t>1</w:t>
            </w:r>
          </w:p>
        </w:tc>
        <w:tc>
          <w:tcPr>
            <w:tcW w:w="480" w:type="pct"/>
            <w:tcBorders>
              <w:top w:val="single" w:sz="4" w:space="0" w:color="auto"/>
              <w:left w:val="nil"/>
              <w:bottom w:val="single" w:sz="12" w:space="0" w:color="auto"/>
              <w:right w:val="single" w:sz="12" w:space="0" w:color="auto"/>
            </w:tcBorders>
            <w:shd w:val="clear" w:color="auto" w:fill="F2F2F2" w:themeFill="background1" w:themeFillShade="F2"/>
            <w:vAlign w:val="center"/>
          </w:tcPr>
          <w:p w14:paraId="3129F2DB" w14:textId="6F104637" w:rsidR="00CF0F63" w:rsidRPr="00DD6DF3" w:rsidRDefault="00CF0F63" w:rsidP="00DD6DF3">
            <w:pPr>
              <w:spacing w:after="0"/>
              <w:jc w:val="center"/>
              <w:rPr>
                <w:rFonts w:ascii="Times New Roman" w:hAnsi="Times New Roman"/>
                <w:i/>
                <w:iCs/>
                <w:color w:val="000000"/>
                <w:sz w:val="22"/>
                <w:szCs w:val="22"/>
              </w:rPr>
            </w:pPr>
            <w:r>
              <w:rPr>
                <w:rFonts w:ascii="Times New Roman" w:hAnsi="Times New Roman"/>
                <w:i/>
                <w:iCs/>
                <w:color w:val="000000"/>
                <w:sz w:val="22"/>
                <w:szCs w:val="22"/>
              </w:rPr>
              <w:t>ETAT</w:t>
            </w:r>
          </w:p>
        </w:tc>
        <w:tc>
          <w:tcPr>
            <w:tcW w:w="363"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315685BD" w14:textId="5E62A30A"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65"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5F5576C1" w14:textId="0915A89A"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0"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6CB9B4CF" w14:textId="1EF1D9FD"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19"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2B5A5C37" w14:textId="3F4481AC"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17" w:type="pct"/>
            <w:tcBorders>
              <w:top w:val="single" w:sz="4" w:space="0" w:color="auto"/>
              <w:left w:val="nil"/>
              <w:bottom w:val="single" w:sz="12" w:space="0" w:color="auto"/>
              <w:right w:val="single" w:sz="12" w:space="0" w:color="auto"/>
            </w:tcBorders>
            <w:shd w:val="clear" w:color="auto" w:fill="F2F2F2" w:themeFill="background1" w:themeFillShade="F2"/>
            <w:vAlign w:val="center"/>
          </w:tcPr>
          <w:p w14:paraId="44907CED" w14:textId="422F7741"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1"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76156CDB" w14:textId="31FED54D"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19"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2EFE08D1" w14:textId="210BCAEC" w:rsidR="00CF0F63" w:rsidRPr="00CF0F63" w:rsidRDefault="00CF0F63" w:rsidP="00DD6DF3">
            <w:pPr>
              <w:spacing w:after="0"/>
              <w:jc w:val="center"/>
              <w:rPr>
                <w:rFonts w:ascii="Times New Roman" w:hAnsi="Times New Roman"/>
                <w:color w:val="000000"/>
                <w:sz w:val="24"/>
                <w:szCs w:val="24"/>
                <w:highlight w:val="yellow"/>
              </w:rPr>
            </w:pPr>
            <w:r w:rsidRPr="00CF0F63">
              <w:rPr>
                <w:rFonts w:ascii="Times New Roman" w:hAnsi="Times New Roman"/>
                <w:color w:val="000000"/>
                <w:sz w:val="24"/>
                <w:szCs w:val="24"/>
                <w:highlight w:val="yellow"/>
              </w:rPr>
              <w:t>30</w:t>
            </w:r>
            <w:r w:rsidR="00521C01">
              <w:rPr>
                <w:rFonts w:ascii="Times New Roman" w:hAnsi="Times New Roman"/>
                <w:color w:val="000000"/>
                <w:sz w:val="24"/>
                <w:szCs w:val="24"/>
                <w:highlight w:val="yellow"/>
              </w:rPr>
              <w:t>,0</w:t>
            </w:r>
          </w:p>
        </w:tc>
        <w:tc>
          <w:tcPr>
            <w:tcW w:w="365"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62A50C1F" w14:textId="46A370BD" w:rsidR="00CF0F63" w:rsidRPr="00CF0F63" w:rsidRDefault="00CF0F63" w:rsidP="00DD6DF3">
            <w:pPr>
              <w:spacing w:after="0"/>
              <w:jc w:val="center"/>
              <w:rPr>
                <w:rFonts w:ascii="Times New Roman" w:hAnsi="Times New Roman"/>
                <w:color w:val="000000"/>
                <w:sz w:val="24"/>
                <w:szCs w:val="24"/>
                <w:highlight w:val="yellow"/>
              </w:rPr>
            </w:pPr>
            <w:r w:rsidRPr="00CF0F63">
              <w:rPr>
                <w:rFonts w:ascii="Times New Roman" w:hAnsi="Times New Roman"/>
                <w:color w:val="000000"/>
                <w:sz w:val="24"/>
                <w:szCs w:val="24"/>
                <w:highlight w:val="yellow"/>
              </w:rPr>
              <w:t>30</w:t>
            </w:r>
            <w:r w:rsidR="00521C01">
              <w:rPr>
                <w:rFonts w:ascii="Times New Roman" w:hAnsi="Times New Roman"/>
                <w:color w:val="000000"/>
                <w:sz w:val="24"/>
                <w:szCs w:val="24"/>
                <w:highlight w:val="yellow"/>
              </w:rPr>
              <w:t>,0</w:t>
            </w:r>
          </w:p>
        </w:tc>
        <w:tc>
          <w:tcPr>
            <w:tcW w:w="366" w:type="pct"/>
            <w:tcBorders>
              <w:top w:val="single" w:sz="4" w:space="0" w:color="auto"/>
              <w:left w:val="nil"/>
              <w:bottom w:val="single" w:sz="12" w:space="0" w:color="auto"/>
              <w:right w:val="single" w:sz="8" w:space="0" w:color="auto"/>
            </w:tcBorders>
            <w:shd w:val="clear" w:color="auto" w:fill="F2F2F2" w:themeFill="background1" w:themeFillShade="F2"/>
            <w:vAlign w:val="center"/>
          </w:tcPr>
          <w:p w14:paraId="70CEE510" w14:textId="4781DF92"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62" w:type="pct"/>
            <w:tcBorders>
              <w:top w:val="single" w:sz="4" w:space="0" w:color="auto"/>
              <w:left w:val="nil"/>
              <w:bottom w:val="single" w:sz="8" w:space="0" w:color="auto"/>
              <w:right w:val="double" w:sz="6" w:space="0" w:color="auto"/>
            </w:tcBorders>
            <w:shd w:val="clear" w:color="auto" w:fill="F2F2F2" w:themeFill="background1" w:themeFillShade="F2"/>
            <w:vAlign w:val="center"/>
          </w:tcPr>
          <w:p w14:paraId="4C3694EB" w14:textId="5C6AC36C" w:rsidR="00CF0F63" w:rsidRPr="00DD6DF3" w:rsidRDefault="00CF0F63" w:rsidP="00DD6D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DD6DF3" w:rsidRPr="00DD6DF3" w14:paraId="746268CC" w14:textId="77777777" w:rsidTr="00521C01">
        <w:trPr>
          <w:trHeight w:val="501"/>
        </w:trPr>
        <w:tc>
          <w:tcPr>
            <w:tcW w:w="196" w:type="pct"/>
            <w:tcBorders>
              <w:top w:val="nil"/>
              <w:left w:val="double" w:sz="6" w:space="0" w:color="auto"/>
              <w:bottom w:val="double" w:sz="6" w:space="0" w:color="auto"/>
              <w:right w:val="single" w:sz="8" w:space="0" w:color="auto"/>
            </w:tcBorders>
            <w:shd w:val="clear" w:color="auto" w:fill="auto"/>
            <w:vAlign w:val="center"/>
            <w:hideMark/>
          </w:tcPr>
          <w:p w14:paraId="74151670" w14:textId="77777777" w:rsidR="00DD6DF3" w:rsidRPr="00DD6DF3" w:rsidRDefault="00DD6DF3" w:rsidP="00DD6DF3">
            <w:pPr>
              <w:spacing w:after="0"/>
              <w:jc w:val="left"/>
              <w:rPr>
                <w:rFonts w:ascii="Times New Roman" w:hAnsi="Times New Roman"/>
                <w:color w:val="000000"/>
              </w:rPr>
            </w:pPr>
            <w:r w:rsidRPr="00DD6DF3">
              <w:rPr>
                <w:rFonts w:ascii="Times New Roman" w:hAnsi="Times New Roman"/>
                <w:color w:val="000000"/>
              </w:rPr>
              <w:t> </w:t>
            </w:r>
          </w:p>
        </w:tc>
        <w:tc>
          <w:tcPr>
            <w:tcW w:w="1297" w:type="pct"/>
            <w:gridSpan w:val="3"/>
            <w:tcBorders>
              <w:top w:val="single" w:sz="12" w:space="0" w:color="auto"/>
              <w:left w:val="nil"/>
              <w:bottom w:val="double" w:sz="6" w:space="0" w:color="auto"/>
              <w:right w:val="single" w:sz="12" w:space="0" w:color="000000"/>
            </w:tcBorders>
            <w:shd w:val="clear" w:color="auto" w:fill="auto"/>
            <w:vAlign w:val="center"/>
            <w:hideMark/>
          </w:tcPr>
          <w:p w14:paraId="680AC7F0" w14:textId="77777777" w:rsidR="00DD6DF3" w:rsidRPr="00DD6DF3" w:rsidRDefault="00DD6DF3" w:rsidP="00DD6DF3">
            <w:pPr>
              <w:spacing w:after="0"/>
              <w:jc w:val="center"/>
              <w:rPr>
                <w:rFonts w:ascii="Times New Roman" w:hAnsi="Times New Roman"/>
                <w:b/>
                <w:bCs/>
                <w:color w:val="000000"/>
                <w:sz w:val="24"/>
                <w:szCs w:val="24"/>
              </w:rPr>
            </w:pPr>
            <w:r w:rsidRPr="00DD6DF3">
              <w:rPr>
                <w:rFonts w:ascii="Times New Roman" w:hAnsi="Times New Roman"/>
                <w:b/>
                <w:bCs/>
                <w:color w:val="000000"/>
                <w:sz w:val="24"/>
                <w:szCs w:val="24"/>
              </w:rPr>
              <w:t>Total</w:t>
            </w:r>
          </w:p>
        </w:tc>
        <w:tc>
          <w:tcPr>
            <w:tcW w:w="363" w:type="pct"/>
            <w:tcBorders>
              <w:top w:val="nil"/>
              <w:left w:val="nil"/>
              <w:bottom w:val="double" w:sz="6" w:space="0" w:color="auto"/>
              <w:right w:val="single" w:sz="8" w:space="0" w:color="auto"/>
            </w:tcBorders>
            <w:shd w:val="clear" w:color="auto" w:fill="auto"/>
            <w:vAlign w:val="center"/>
            <w:hideMark/>
          </w:tcPr>
          <w:p w14:paraId="00A528C5" w14:textId="7C9D9E62" w:rsidR="00DD6DF3" w:rsidRPr="00DD6DF3" w:rsidRDefault="00DD6DF3" w:rsidP="00DD6DF3">
            <w:pPr>
              <w:spacing w:after="0"/>
              <w:jc w:val="center"/>
              <w:rPr>
                <w:rFonts w:ascii="Times New Roman" w:hAnsi="Times New Roman"/>
                <w:b/>
                <w:bCs/>
                <w:color w:val="000000"/>
                <w:sz w:val="24"/>
                <w:szCs w:val="24"/>
              </w:rPr>
            </w:pPr>
            <w:r w:rsidRPr="00DD6DF3">
              <w:rPr>
                <w:rFonts w:ascii="Times New Roman" w:hAnsi="Times New Roman"/>
                <w:b/>
                <w:bCs/>
                <w:color w:val="000000"/>
                <w:sz w:val="24"/>
                <w:szCs w:val="24"/>
              </w:rPr>
              <w:t>10</w:t>
            </w:r>
            <w:r w:rsidR="00521C01">
              <w:rPr>
                <w:rFonts w:ascii="Times New Roman" w:hAnsi="Times New Roman"/>
                <w:b/>
                <w:bCs/>
                <w:color w:val="000000"/>
                <w:sz w:val="24"/>
                <w:szCs w:val="24"/>
              </w:rPr>
              <w:t>,</w:t>
            </w:r>
            <w:r>
              <w:rPr>
                <w:rFonts w:ascii="Times New Roman" w:hAnsi="Times New Roman"/>
                <w:b/>
                <w:bCs/>
                <w:color w:val="000000"/>
                <w:sz w:val="24"/>
                <w:szCs w:val="24"/>
              </w:rPr>
              <w:t>0</w:t>
            </w:r>
          </w:p>
        </w:tc>
        <w:tc>
          <w:tcPr>
            <w:tcW w:w="365" w:type="pct"/>
            <w:tcBorders>
              <w:top w:val="nil"/>
              <w:left w:val="nil"/>
              <w:bottom w:val="double" w:sz="6" w:space="0" w:color="auto"/>
              <w:right w:val="single" w:sz="8" w:space="0" w:color="auto"/>
            </w:tcBorders>
            <w:shd w:val="clear" w:color="auto" w:fill="auto"/>
            <w:vAlign w:val="center"/>
            <w:hideMark/>
          </w:tcPr>
          <w:p w14:paraId="5B19B43A" w14:textId="28928676" w:rsidR="00DD6DF3" w:rsidRPr="00DD6DF3" w:rsidRDefault="00DD6DF3" w:rsidP="00DD6DF3">
            <w:pPr>
              <w:spacing w:after="0"/>
              <w:jc w:val="center"/>
              <w:rPr>
                <w:rFonts w:ascii="Times New Roman" w:hAnsi="Times New Roman"/>
                <w:b/>
                <w:bCs/>
                <w:color w:val="000000"/>
                <w:sz w:val="24"/>
                <w:szCs w:val="24"/>
              </w:rPr>
            </w:pPr>
            <w:r w:rsidRPr="00DD6DF3">
              <w:rPr>
                <w:rFonts w:ascii="Times New Roman" w:hAnsi="Times New Roman"/>
                <w:b/>
                <w:bCs/>
                <w:color w:val="000000"/>
                <w:sz w:val="24"/>
                <w:szCs w:val="24"/>
              </w:rPr>
              <w:t>0</w:t>
            </w:r>
            <w:r w:rsidR="00521C01">
              <w:rPr>
                <w:rFonts w:ascii="Times New Roman" w:hAnsi="Times New Roman"/>
                <w:b/>
                <w:bCs/>
                <w:color w:val="000000"/>
                <w:sz w:val="24"/>
                <w:szCs w:val="24"/>
              </w:rPr>
              <w:t>,</w:t>
            </w:r>
            <w:r>
              <w:rPr>
                <w:rFonts w:ascii="Times New Roman" w:hAnsi="Times New Roman"/>
                <w:b/>
                <w:bCs/>
                <w:color w:val="000000"/>
                <w:sz w:val="24"/>
                <w:szCs w:val="24"/>
              </w:rPr>
              <w:t>0</w:t>
            </w:r>
          </w:p>
        </w:tc>
        <w:tc>
          <w:tcPr>
            <w:tcW w:w="410" w:type="pct"/>
            <w:tcBorders>
              <w:top w:val="nil"/>
              <w:left w:val="nil"/>
              <w:bottom w:val="double" w:sz="6" w:space="0" w:color="auto"/>
              <w:right w:val="single" w:sz="8" w:space="0" w:color="auto"/>
            </w:tcBorders>
            <w:shd w:val="clear" w:color="auto" w:fill="auto"/>
            <w:vAlign w:val="center"/>
            <w:hideMark/>
          </w:tcPr>
          <w:p w14:paraId="04240ACA" w14:textId="7F03F3F3" w:rsidR="00DD6DF3" w:rsidRPr="00DD6DF3" w:rsidRDefault="00DD6DF3" w:rsidP="00DD6DF3">
            <w:pPr>
              <w:spacing w:after="0"/>
              <w:jc w:val="center"/>
              <w:rPr>
                <w:rFonts w:ascii="Times New Roman" w:hAnsi="Times New Roman"/>
                <w:b/>
                <w:bCs/>
                <w:color w:val="000000"/>
                <w:sz w:val="24"/>
                <w:szCs w:val="24"/>
              </w:rPr>
            </w:pPr>
            <w:r w:rsidRPr="00DD6DF3">
              <w:rPr>
                <w:rFonts w:ascii="Times New Roman" w:hAnsi="Times New Roman"/>
                <w:b/>
                <w:bCs/>
                <w:color w:val="000000"/>
                <w:sz w:val="24"/>
                <w:szCs w:val="24"/>
              </w:rPr>
              <w:t>0</w:t>
            </w:r>
            <w:r w:rsidR="00521C01">
              <w:rPr>
                <w:rFonts w:ascii="Times New Roman" w:hAnsi="Times New Roman"/>
                <w:b/>
                <w:bCs/>
                <w:color w:val="000000"/>
                <w:sz w:val="24"/>
                <w:szCs w:val="24"/>
              </w:rPr>
              <w:t>,</w:t>
            </w:r>
            <w:r>
              <w:rPr>
                <w:rFonts w:ascii="Times New Roman" w:hAnsi="Times New Roman"/>
                <w:b/>
                <w:bCs/>
                <w:color w:val="000000"/>
                <w:sz w:val="24"/>
                <w:szCs w:val="24"/>
              </w:rPr>
              <w:t>0</w:t>
            </w:r>
          </w:p>
        </w:tc>
        <w:tc>
          <w:tcPr>
            <w:tcW w:w="319" w:type="pct"/>
            <w:tcBorders>
              <w:top w:val="nil"/>
              <w:left w:val="nil"/>
              <w:bottom w:val="double" w:sz="6" w:space="0" w:color="auto"/>
              <w:right w:val="single" w:sz="8" w:space="0" w:color="auto"/>
            </w:tcBorders>
            <w:shd w:val="clear" w:color="auto" w:fill="auto"/>
            <w:vAlign w:val="center"/>
            <w:hideMark/>
          </w:tcPr>
          <w:p w14:paraId="75BE8DAB" w14:textId="41DCBE30" w:rsidR="00DD6DF3" w:rsidRPr="00DD6DF3" w:rsidRDefault="00DD6DF3" w:rsidP="00DD6DF3">
            <w:pPr>
              <w:spacing w:after="0"/>
              <w:jc w:val="center"/>
              <w:rPr>
                <w:rFonts w:ascii="Times New Roman" w:hAnsi="Times New Roman"/>
                <w:b/>
                <w:bCs/>
                <w:color w:val="000000"/>
                <w:sz w:val="24"/>
                <w:szCs w:val="24"/>
              </w:rPr>
            </w:pPr>
            <w:r w:rsidRPr="00DD6DF3">
              <w:rPr>
                <w:rFonts w:ascii="Times New Roman" w:hAnsi="Times New Roman"/>
                <w:b/>
                <w:bCs/>
                <w:color w:val="000000"/>
                <w:sz w:val="24"/>
                <w:szCs w:val="24"/>
              </w:rPr>
              <w:t>0</w:t>
            </w:r>
            <w:r w:rsidR="00521C01">
              <w:rPr>
                <w:rFonts w:ascii="Times New Roman" w:hAnsi="Times New Roman"/>
                <w:b/>
                <w:bCs/>
                <w:color w:val="000000"/>
                <w:sz w:val="24"/>
                <w:szCs w:val="24"/>
              </w:rPr>
              <w:t>,</w:t>
            </w:r>
            <w:r>
              <w:rPr>
                <w:rFonts w:ascii="Times New Roman" w:hAnsi="Times New Roman"/>
                <w:b/>
                <w:bCs/>
                <w:color w:val="000000"/>
                <w:sz w:val="24"/>
                <w:szCs w:val="24"/>
              </w:rPr>
              <w:t>0</w:t>
            </w:r>
          </w:p>
        </w:tc>
        <w:tc>
          <w:tcPr>
            <w:tcW w:w="317" w:type="pct"/>
            <w:tcBorders>
              <w:top w:val="nil"/>
              <w:left w:val="nil"/>
              <w:bottom w:val="double" w:sz="6" w:space="0" w:color="auto"/>
              <w:right w:val="single" w:sz="12" w:space="0" w:color="auto"/>
            </w:tcBorders>
            <w:shd w:val="clear" w:color="auto" w:fill="auto"/>
            <w:vAlign w:val="center"/>
            <w:hideMark/>
          </w:tcPr>
          <w:p w14:paraId="2A4DD25B" w14:textId="5CCC34A0" w:rsidR="00DD6DF3" w:rsidRPr="00DD6DF3" w:rsidRDefault="00DD6DF3" w:rsidP="00DD6DF3">
            <w:pPr>
              <w:spacing w:after="0"/>
              <w:jc w:val="center"/>
              <w:rPr>
                <w:rFonts w:ascii="Times New Roman" w:hAnsi="Times New Roman"/>
                <w:b/>
                <w:bCs/>
                <w:color w:val="000000"/>
                <w:sz w:val="24"/>
                <w:szCs w:val="24"/>
              </w:rPr>
            </w:pPr>
            <w:r w:rsidRPr="00DD6DF3">
              <w:rPr>
                <w:rFonts w:ascii="Times New Roman" w:hAnsi="Times New Roman"/>
                <w:b/>
                <w:bCs/>
                <w:color w:val="000000"/>
                <w:sz w:val="24"/>
                <w:szCs w:val="24"/>
              </w:rPr>
              <w:t>0</w:t>
            </w:r>
            <w:r w:rsidR="00521C01">
              <w:rPr>
                <w:rFonts w:ascii="Times New Roman" w:hAnsi="Times New Roman"/>
                <w:b/>
                <w:bCs/>
                <w:color w:val="000000"/>
                <w:sz w:val="24"/>
                <w:szCs w:val="24"/>
              </w:rPr>
              <w:t>,</w:t>
            </w:r>
            <w:r>
              <w:rPr>
                <w:rFonts w:ascii="Times New Roman" w:hAnsi="Times New Roman"/>
                <w:b/>
                <w:bCs/>
                <w:color w:val="000000"/>
                <w:sz w:val="24"/>
                <w:szCs w:val="24"/>
              </w:rPr>
              <w:t>0</w:t>
            </w:r>
          </w:p>
        </w:tc>
        <w:tc>
          <w:tcPr>
            <w:tcW w:w="321" w:type="pct"/>
            <w:tcBorders>
              <w:top w:val="nil"/>
              <w:left w:val="nil"/>
              <w:bottom w:val="double" w:sz="6" w:space="0" w:color="auto"/>
              <w:right w:val="single" w:sz="8" w:space="0" w:color="auto"/>
            </w:tcBorders>
            <w:shd w:val="clear" w:color="auto" w:fill="auto"/>
            <w:vAlign w:val="center"/>
            <w:hideMark/>
          </w:tcPr>
          <w:p w14:paraId="068BC301"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c>
          <w:tcPr>
            <w:tcW w:w="319" w:type="pct"/>
            <w:tcBorders>
              <w:top w:val="nil"/>
              <w:left w:val="nil"/>
              <w:bottom w:val="double" w:sz="6" w:space="0" w:color="auto"/>
              <w:right w:val="single" w:sz="8" w:space="0" w:color="auto"/>
            </w:tcBorders>
            <w:shd w:val="clear" w:color="auto" w:fill="auto"/>
            <w:vAlign w:val="center"/>
            <w:hideMark/>
          </w:tcPr>
          <w:p w14:paraId="3AC4BDF4" w14:textId="0728D9E1" w:rsidR="00DD6DF3" w:rsidRPr="00CF0F63" w:rsidRDefault="00CF0F63" w:rsidP="00DD6DF3">
            <w:pPr>
              <w:spacing w:after="0"/>
              <w:jc w:val="center"/>
              <w:rPr>
                <w:rFonts w:ascii="Times New Roman" w:hAnsi="Times New Roman"/>
                <w:color w:val="000000"/>
                <w:sz w:val="24"/>
                <w:szCs w:val="24"/>
                <w:highlight w:val="yellow"/>
              </w:rPr>
            </w:pPr>
            <w:r w:rsidRPr="00CF0F63">
              <w:rPr>
                <w:rFonts w:ascii="Times New Roman" w:hAnsi="Times New Roman"/>
                <w:color w:val="000000"/>
                <w:sz w:val="24"/>
                <w:szCs w:val="24"/>
                <w:highlight w:val="yellow"/>
              </w:rPr>
              <w:t>30</w:t>
            </w:r>
            <w:r w:rsidR="00521C01">
              <w:rPr>
                <w:rFonts w:ascii="Times New Roman" w:hAnsi="Times New Roman"/>
                <w:color w:val="000000"/>
                <w:sz w:val="24"/>
                <w:szCs w:val="24"/>
                <w:highlight w:val="yellow"/>
              </w:rPr>
              <w:t>,0</w:t>
            </w:r>
          </w:p>
        </w:tc>
        <w:tc>
          <w:tcPr>
            <w:tcW w:w="365" w:type="pct"/>
            <w:tcBorders>
              <w:top w:val="nil"/>
              <w:left w:val="nil"/>
              <w:bottom w:val="double" w:sz="6" w:space="0" w:color="auto"/>
              <w:right w:val="single" w:sz="8" w:space="0" w:color="auto"/>
            </w:tcBorders>
            <w:shd w:val="clear" w:color="auto" w:fill="auto"/>
            <w:vAlign w:val="center"/>
            <w:hideMark/>
          </w:tcPr>
          <w:p w14:paraId="28B80326" w14:textId="453B50B3" w:rsidR="00DD6DF3" w:rsidRPr="00CF0F63" w:rsidRDefault="00CF0F63" w:rsidP="00DD6DF3">
            <w:pPr>
              <w:spacing w:after="0"/>
              <w:jc w:val="center"/>
              <w:rPr>
                <w:rFonts w:ascii="Times New Roman" w:hAnsi="Times New Roman"/>
                <w:color w:val="000000"/>
                <w:sz w:val="24"/>
                <w:szCs w:val="24"/>
                <w:highlight w:val="yellow"/>
              </w:rPr>
            </w:pPr>
            <w:r w:rsidRPr="00CF0F63">
              <w:rPr>
                <w:rFonts w:ascii="Times New Roman" w:hAnsi="Times New Roman"/>
                <w:color w:val="000000"/>
                <w:sz w:val="24"/>
                <w:szCs w:val="24"/>
                <w:highlight w:val="yellow"/>
              </w:rPr>
              <w:t>30</w:t>
            </w:r>
            <w:r w:rsidR="00521C01">
              <w:rPr>
                <w:rFonts w:ascii="Times New Roman" w:hAnsi="Times New Roman"/>
                <w:color w:val="000000"/>
                <w:sz w:val="24"/>
                <w:szCs w:val="24"/>
                <w:highlight w:val="yellow"/>
              </w:rPr>
              <w:t>,0</w:t>
            </w:r>
          </w:p>
        </w:tc>
        <w:tc>
          <w:tcPr>
            <w:tcW w:w="366" w:type="pct"/>
            <w:tcBorders>
              <w:top w:val="nil"/>
              <w:left w:val="nil"/>
              <w:bottom w:val="double" w:sz="6" w:space="0" w:color="auto"/>
              <w:right w:val="single" w:sz="8" w:space="0" w:color="auto"/>
            </w:tcBorders>
            <w:shd w:val="clear" w:color="auto" w:fill="auto"/>
            <w:vAlign w:val="center"/>
            <w:hideMark/>
          </w:tcPr>
          <w:p w14:paraId="365D838D"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c>
          <w:tcPr>
            <w:tcW w:w="362" w:type="pct"/>
            <w:tcBorders>
              <w:top w:val="nil"/>
              <w:left w:val="nil"/>
              <w:bottom w:val="double" w:sz="6" w:space="0" w:color="auto"/>
              <w:right w:val="double" w:sz="6" w:space="0" w:color="auto"/>
            </w:tcBorders>
            <w:shd w:val="clear" w:color="auto" w:fill="auto"/>
            <w:vAlign w:val="center"/>
            <w:hideMark/>
          </w:tcPr>
          <w:p w14:paraId="3C8C7B49" w14:textId="77777777" w:rsidR="00DD6DF3" w:rsidRPr="00DD6DF3" w:rsidRDefault="00DD6DF3" w:rsidP="00DD6DF3">
            <w:pPr>
              <w:spacing w:after="0"/>
              <w:jc w:val="center"/>
              <w:rPr>
                <w:rFonts w:ascii="Times New Roman" w:hAnsi="Times New Roman"/>
                <w:color w:val="000000"/>
                <w:sz w:val="24"/>
                <w:szCs w:val="24"/>
              </w:rPr>
            </w:pPr>
            <w:r w:rsidRPr="00DD6DF3">
              <w:rPr>
                <w:rFonts w:ascii="Times New Roman" w:hAnsi="Times New Roman"/>
                <w:color w:val="000000"/>
                <w:sz w:val="24"/>
                <w:szCs w:val="24"/>
              </w:rPr>
              <w:t>-</w:t>
            </w:r>
          </w:p>
        </w:tc>
      </w:tr>
    </w:tbl>
    <w:p w14:paraId="6BE278BD" w14:textId="77777777" w:rsidR="00CF5712" w:rsidRDefault="00CF5712" w:rsidP="00CF5712">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26DF7838" w14:textId="6B5CA1FF" w:rsidR="000F3AC1" w:rsidRPr="00765449" w:rsidRDefault="000513CE" w:rsidP="000F3AC1">
      <w:pPr>
        <w:spacing w:after="0"/>
        <w:jc w:val="left"/>
        <w:rPr>
          <w:rFonts w:cs="Arial"/>
          <w:szCs w:val="18"/>
          <w:highlight w:val="green"/>
        </w:rPr>
      </w:pPr>
      <w:r w:rsidRPr="001853AF">
        <w:rPr>
          <w:rFonts w:ascii="Times New Roman" w:hAnsi="Times New Roman"/>
          <w:sz w:val="24"/>
          <w:szCs w:val="24"/>
        </w:rPr>
        <w:t xml:space="preserve">Le montant </w:t>
      </w:r>
      <w:r w:rsidR="00521C01">
        <w:rPr>
          <w:rFonts w:ascii="Times New Roman" w:hAnsi="Times New Roman"/>
          <w:sz w:val="24"/>
          <w:szCs w:val="24"/>
        </w:rPr>
        <w:t xml:space="preserve">prévu par l’AT COWI pour les études de CPE s’élève à 10 millions. 30 millions ont été engagés en hors programmation dans la construction d’un Centre de Production d’Eau à </w:t>
      </w:r>
      <w:proofErr w:type="spellStart"/>
      <w:r w:rsidR="00521C01">
        <w:rPr>
          <w:rFonts w:ascii="Times New Roman" w:hAnsi="Times New Roman"/>
          <w:sz w:val="24"/>
          <w:szCs w:val="24"/>
        </w:rPr>
        <w:t>Bounou</w:t>
      </w:r>
      <w:proofErr w:type="spellEnd"/>
      <w:r w:rsidR="00521C01">
        <w:rPr>
          <w:rFonts w:ascii="Times New Roman" w:hAnsi="Times New Roman"/>
          <w:sz w:val="24"/>
          <w:szCs w:val="24"/>
        </w:rPr>
        <w:t xml:space="preserve"> dans la commune de </w:t>
      </w:r>
      <w:proofErr w:type="spellStart"/>
      <w:r w:rsidR="00521C01">
        <w:rPr>
          <w:rFonts w:ascii="Times New Roman" w:hAnsi="Times New Roman"/>
          <w:sz w:val="24"/>
          <w:szCs w:val="24"/>
        </w:rPr>
        <w:t>Bagassi</w:t>
      </w:r>
      <w:proofErr w:type="spellEnd"/>
      <w:r w:rsidR="00521C01">
        <w:rPr>
          <w:rFonts w:ascii="Times New Roman" w:hAnsi="Times New Roman"/>
          <w:sz w:val="24"/>
          <w:szCs w:val="24"/>
        </w:rPr>
        <w:t xml:space="preserve"> par la DGEP.</w:t>
      </w:r>
    </w:p>
    <w:p w14:paraId="1E4F65D0" w14:textId="77777777" w:rsidR="000F3AC1" w:rsidRPr="00765449" w:rsidRDefault="000F3AC1" w:rsidP="000F3AC1">
      <w:pPr>
        <w:spacing w:after="0"/>
        <w:jc w:val="left"/>
        <w:rPr>
          <w:rFonts w:cs="Arial"/>
          <w:szCs w:val="18"/>
          <w:highlight w:val="yellow"/>
        </w:rPr>
      </w:pPr>
    </w:p>
    <w:p w14:paraId="465DCEFF" w14:textId="6AA34A9F" w:rsidR="000F3AC1" w:rsidRPr="008E74B5" w:rsidRDefault="008812EE" w:rsidP="008812EE">
      <w:pPr>
        <w:pStyle w:val="Lgende"/>
      </w:pPr>
      <w:bookmarkStart w:id="104" w:name="_Toc10126899"/>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58</w:t>
      </w:r>
      <w:r w:rsidR="00DE7E3D">
        <w:rPr>
          <w:noProof/>
        </w:rPr>
        <w:fldChar w:fldCharType="end"/>
      </w:r>
      <w:r>
        <w:t xml:space="preserve"> </w:t>
      </w:r>
      <w:r w:rsidRPr="00D75085">
        <w:t>: Bilan financier des Systèmes Adduction Multi-Villages (en millions de FCFA)</w:t>
      </w:r>
      <w:bookmarkEnd w:id="104"/>
    </w:p>
    <w:tbl>
      <w:tblPr>
        <w:tblW w:w="5000" w:type="pct"/>
        <w:tblLayout w:type="fixed"/>
        <w:tblCellMar>
          <w:left w:w="70" w:type="dxa"/>
          <w:right w:w="70" w:type="dxa"/>
        </w:tblCellMar>
        <w:tblLook w:val="04A0" w:firstRow="1" w:lastRow="0" w:firstColumn="1" w:lastColumn="0" w:noHBand="0" w:noVBand="1"/>
      </w:tblPr>
      <w:tblGrid>
        <w:gridCol w:w="1181"/>
        <w:gridCol w:w="555"/>
        <w:gridCol w:w="1088"/>
        <w:gridCol w:w="618"/>
        <w:gridCol w:w="711"/>
        <w:gridCol w:w="836"/>
        <w:gridCol w:w="652"/>
        <w:gridCol w:w="636"/>
        <w:gridCol w:w="757"/>
        <w:gridCol w:w="626"/>
        <w:gridCol w:w="869"/>
        <w:gridCol w:w="632"/>
        <w:gridCol w:w="715"/>
      </w:tblGrid>
      <w:tr w:rsidR="00450923" w:rsidRPr="00346BDF" w14:paraId="5D840F53" w14:textId="77777777" w:rsidTr="00DD6DF3">
        <w:trPr>
          <w:trHeight w:val="300"/>
        </w:trPr>
        <w:tc>
          <w:tcPr>
            <w:tcW w:w="598" w:type="pct"/>
            <w:vMerge w:val="restart"/>
            <w:tcBorders>
              <w:top w:val="double" w:sz="6" w:space="0" w:color="auto"/>
              <w:left w:val="double" w:sz="6" w:space="0" w:color="auto"/>
              <w:bottom w:val="single" w:sz="8" w:space="0" w:color="000000"/>
              <w:right w:val="single" w:sz="8" w:space="0" w:color="auto"/>
            </w:tcBorders>
            <w:shd w:val="clear" w:color="000000" w:fill="F2F2F2"/>
            <w:vAlign w:val="center"/>
            <w:hideMark/>
          </w:tcPr>
          <w:p w14:paraId="3E27D254" w14:textId="77777777" w:rsidR="00450923" w:rsidRPr="00346BDF" w:rsidRDefault="00450923" w:rsidP="0027133D">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Structures</w:t>
            </w:r>
          </w:p>
        </w:tc>
        <w:tc>
          <w:tcPr>
            <w:tcW w:w="281" w:type="pct"/>
            <w:vMerge w:val="restart"/>
            <w:tcBorders>
              <w:top w:val="double" w:sz="6" w:space="0" w:color="auto"/>
              <w:left w:val="single" w:sz="8" w:space="0" w:color="auto"/>
              <w:bottom w:val="single" w:sz="8" w:space="0" w:color="000000"/>
              <w:right w:val="single" w:sz="8" w:space="0" w:color="auto"/>
            </w:tcBorders>
            <w:shd w:val="clear" w:color="000000" w:fill="F2F2F2"/>
            <w:textDirection w:val="btLr"/>
            <w:vAlign w:val="center"/>
            <w:hideMark/>
          </w:tcPr>
          <w:p w14:paraId="18BCAC32" w14:textId="77777777" w:rsidR="00450923" w:rsidRPr="00346BDF" w:rsidRDefault="00450923" w:rsidP="0027133D">
            <w:pPr>
              <w:spacing w:after="0"/>
              <w:jc w:val="center"/>
              <w:rPr>
                <w:rFonts w:ascii="Times New Roman" w:hAnsi="Times New Roman"/>
                <w:b/>
                <w:bCs/>
                <w:color w:val="000000"/>
                <w:sz w:val="22"/>
                <w:szCs w:val="22"/>
              </w:rPr>
            </w:pPr>
            <w:r>
              <w:rPr>
                <w:rFonts w:ascii="Times New Roman" w:hAnsi="Times New Roman"/>
                <w:b/>
                <w:bCs/>
                <w:color w:val="000000"/>
                <w:sz w:val="22"/>
                <w:szCs w:val="22"/>
              </w:rPr>
              <w:t xml:space="preserve">Nombre de </w:t>
            </w:r>
            <w:r w:rsidRPr="00346BDF">
              <w:rPr>
                <w:rFonts w:ascii="Times New Roman" w:hAnsi="Times New Roman"/>
                <w:b/>
                <w:bCs/>
                <w:color w:val="000000"/>
                <w:sz w:val="22"/>
                <w:szCs w:val="22"/>
              </w:rPr>
              <w:t>Commune</w:t>
            </w:r>
          </w:p>
        </w:tc>
        <w:tc>
          <w:tcPr>
            <w:tcW w:w="551" w:type="pct"/>
            <w:vMerge w:val="restart"/>
            <w:tcBorders>
              <w:top w:val="double" w:sz="6" w:space="0" w:color="auto"/>
              <w:left w:val="single" w:sz="8" w:space="0" w:color="auto"/>
              <w:bottom w:val="single" w:sz="8" w:space="0" w:color="000000"/>
              <w:right w:val="single" w:sz="12" w:space="0" w:color="auto"/>
            </w:tcBorders>
            <w:shd w:val="clear" w:color="000000" w:fill="F2F2F2"/>
            <w:vAlign w:val="center"/>
            <w:hideMark/>
          </w:tcPr>
          <w:p w14:paraId="1926BF2D" w14:textId="77777777" w:rsidR="00450923" w:rsidRPr="00346BDF" w:rsidRDefault="00450923" w:rsidP="0027133D">
            <w:pPr>
              <w:spacing w:after="0"/>
              <w:jc w:val="center"/>
              <w:rPr>
                <w:rFonts w:ascii="Times New Roman" w:hAnsi="Times New Roman"/>
                <w:b/>
                <w:color w:val="000000"/>
                <w:sz w:val="22"/>
                <w:szCs w:val="22"/>
              </w:rPr>
            </w:pPr>
            <w:r w:rsidRPr="00346BDF">
              <w:rPr>
                <w:rFonts w:ascii="Times New Roman" w:hAnsi="Times New Roman"/>
                <w:b/>
                <w:color w:val="000000"/>
                <w:sz w:val="22"/>
                <w:szCs w:val="22"/>
              </w:rPr>
              <w:t>Bailleurs</w:t>
            </w:r>
          </w:p>
        </w:tc>
        <w:tc>
          <w:tcPr>
            <w:tcW w:w="1748" w:type="pct"/>
            <w:gridSpan w:val="5"/>
            <w:vMerge w:val="restart"/>
            <w:tcBorders>
              <w:top w:val="double" w:sz="6" w:space="0" w:color="auto"/>
              <w:left w:val="single" w:sz="12" w:space="0" w:color="auto"/>
              <w:bottom w:val="single" w:sz="8" w:space="0" w:color="000000"/>
              <w:right w:val="single" w:sz="12" w:space="0" w:color="auto"/>
            </w:tcBorders>
            <w:shd w:val="clear" w:color="000000" w:fill="F2F2F2"/>
            <w:vAlign w:val="center"/>
            <w:hideMark/>
          </w:tcPr>
          <w:p w14:paraId="7E80DFFC" w14:textId="77777777" w:rsidR="00450923" w:rsidRPr="00346BDF" w:rsidRDefault="00450923" w:rsidP="0027133D">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Nombre d’études d’adduction d’eau potable multi-villages réalisées</w:t>
            </w:r>
          </w:p>
        </w:tc>
        <w:tc>
          <w:tcPr>
            <w:tcW w:w="1822" w:type="pct"/>
            <w:gridSpan w:val="5"/>
            <w:vMerge w:val="restart"/>
            <w:tcBorders>
              <w:top w:val="double" w:sz="6" w:space="0" w:color="auto"/>
              <w:left w:val="single" w:sz="12" w:space="0" w:color="auto"/>
              <w:bottom w:val="single" w:sz="8" w:space="0" w:color="000000"/>
              <w:right w:val="double" w:sz="6" w:space="0" w:color="000000"/>
            </w:tcBorders>
            <w:shd w:val="clear" w:color="000000" w:fill="F2F2F2"/>
            <w:vAlign w:val="center"/>
            <w:hideMark/>
          </w:tcPr>
          <w:p w14:paraId="311DC10E" w14:textId="77777777" w:rsidR="00450923" w:rsidRPr="00346BDF" w:rsidRDefault="00450923" w:rsidP="0027133D">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Nombre de systèmes d’adduction d’eau potable multi-villages construits</w:t>
            </w:r>
          </w:p>
        </w:tc>
      </w:tr>
      <w:tr w:rsidR="00450923" w:rsidRPr="00346BDF" w14:paraId="64270506" w14:textId="77777777" w:rsidTr="00DD6DF3">
        <w:trPr>
          <w:trHeight w:val="421"/>
        </w:trPr>
        <w:tc>
          <w:tcPr>
            <w:tcW w:w="598" w:type="pct"/>
            <w:vMerge/>
            <w:tcBorders>
              <w:top w:val="double" w:sz="6" w:space="0" w:color="auto"/>
              <w:left w:val="double" w:sz="6" w:space="0" w:color="auto"/>
              <w:bottom w:val="single" w:sz="8" w:space="0" w:color="000000"/>
              <w:right w:val="single" w:sz="8" w:space="0" w:color="auto"/>
            </w:tcBorders>
            <w:vAlign w:val="center"/>
            <w:hideMark/>
          </w:tcPr>
          <w:p w14:paraId="2E4CC9CE" w14:textId="77777777" w:rsidR="00450923" w:rsidRPr="00346BDF" w:rsidRDefault="00450923" w:rsidP="0027133D">
            <w:pPr>
              <w:spacing w:after="0"/>
              <w:jc w:val="center"/>
              <w:rPr>
                <w:rFonts w:ascii="Times New Roman" w:hAnsi="Times New Roman"/>
                <w:b/>
                <w:bCs/>
                <w:color w:val="000000"/>
                <w:sz w:val="22"/>
                <w:szCs w:val="22"/>
              </w:rPr>
            </w:pPr>
          </w:p>
        </w:tc>
        <w:tc>
          <w:tcPr>
            <w:tcW w:w="281" w:type="pct"/>
            <w:vMerge/>
            <w:tcBorders>
              <w:top w:val="double" w:sz="6" w:space="0" w:color="auto"/>
              <w:left w:val="single" w:sz="8" w:space="0" w:color="auto"/>
              <w:bottom w:val="single" w:sz="8" w:space="0" w:color="000000"/>
              <w:right w:val="single" w:sz="8" w:space="0" w:color="auto"/>
            </w:tcBorders>
            <w:vAlign w:val="center"/>
            <w:hideMark/>
          </w:tcPr>
          <w:p w14:paraId="52E6B7D4" w14:textId="77777777" w:rsidR="00450923" w:rsidRPr="00346BDF" w:rsidRDefault="00450923" w:rsidP="0027133D">
            <w:pPr>
              <w:spacing w:after="0"/>
              <w:jc w:val="center"/>
              <w:rPr>
                <w:rFonts w:ascii="Times New Roman" w:hAnsi="Times New Roman"/>
                <w:b/>
                <w:bCs/>
                <w:color w:val="000000"/>
                <w:sz w:val="22"/>
                <w:szCs w:val="22"/>
              </w:rPr>
            </w:pPr>
          </w:p>
        </w:tc>
        <w:tc>
          <w:tcPr>
            <w:tcW w:w="551" w:type="pct"/>
            <w:vMerge/>
            <w:tcBorders>
              <w:top w:val="double" w:sz="6" w:space="0" w:color="auto"/>
              <w:left w:val="single" w:sz="8" w:space="0" w:color="auto"/>
              <w:bottom w:val="single" w:sz="8" w:space="0" w:color="000000"/>
              <w:right w:val="single" w:sz="12" w:space="0" w:color="auto"/>
            </w:tcBorders>
            <w:vAlign w:val="center"/>
            <w:hideMark/>
          </w:tcPr>
          <w:p w14:paraId="7827319B" w14:textId="77777777" w:rsidR="00450923" w:rsidRPr="00346BDF" w:rsidRDefault="00450923" w:rsidP="0027133D">
            <w:pPr>
              <w:spacing w:after="0"/>
              <w:jc w:val="center"/>
              <w:rPr>
                <w:rFonts w:ascii="Times New Roman" w:hAnsi="Times New Roman"/>
                <w:color w:val="000000"/>
                <w:sz w:val="22"/>
                <w:szCs w:val="22"/>
              </w:rPr>
            </w:pPr>
          </w:p>
        </w:tc>
        <w:tc>
          <w:tcPr>
            <w:tcW w:w="1748" w:type="pct"/>
            <w:gridSpan w:val="5"/>
            <w:vMerge/>
            <w:tcBorders>
              <w:top w:val="double" w:sz="6" w:space="0" w:color="auto"/>
              <w:left w:val="single" w:sz="12" w:space="0" w:color="auto"/>
              <w:bottom w:val="single" w:sz="8" w:space="0" w:color="000000"/>
              <w:right w:val="single" w:sz="12" w:space="0" w:color="auto"/>
            </w:tcBorders>
            <w:vAlign w:val="center"/>
            <w:hideMark/>
          </w:tcPr>
          <w:p w14:paraId="12A6EF3D" w14:textId="77777777" w:rsidR="00450923" w:rsidRPr="00346BDF" w:rsidRDefault="00450923" w:rsidP="0027133D">
            <w:pPr>
              <w:spacing w:after="0"/>
              <w:jc w:val="center"/>
              <w:rPr>
                <w:rFonts w:ascii="Times New Roman" w:hAnsi="Times New Roman"/>
                <w:b/>
                <w:bCs/>
                <w:color w:val="000000"/>
                <w:sz w:val="22"/>
                <w:szCs w:val="22"/>
              </w:rPr>
            </w:pPr>
          </w:p>
        </w:tc>
        <w:tc>
          <w:tcPr>
            <w:tcW w:w="1822" w:type="pct"/>
            <w:gridSpan w:val="5"/>
            <w:vMerge/>
            <w:tcBorders>
              <w:top w:val="double" w:sz="6" w:space="0" w:color="auto"/>
              <w:left w:val="single" w:sz="12" w:space="0" w:color="auto"/>
              <w:bottom w:val="single" w:sz="8" w:space="0" w:color="000000"/>
              <w:right w:val="double" w:sz="6" w:space="0" w:color="000000"/>
            </w:tcBorders>
            <w:vAlign w:val="center"/>
            <w:hideMark/>
          </w:tcPr>
          <w:p w14:paraId="2934A83D" w14:textId="77777777" w:rsidR="00450923" w:rsidRPr="00346BDF" w:rsidRDefault="00450923" w:rsidP="0027133D">
            <w:pPr>
              <w:spacing w:after="0"/>
              <w:jc w:val="center"/>
              <w:rPr>
                <w:rFonts w:ascii="Times New Roman" w:hAnsi="Times New Roman"/>
                <w:b/>
                <w:bCs/>
                <w:color w:val="000000"/>
                <w:sz w:val="22"/>
                <w:szCs w:val="22"/>
              </w:rPr>
            </w:pPr>
          </w:p>
        </w:tc>
      </w:tr>
      <w:tr w:rsidR="00450923" w:rsidRPr="00346BDF" w14:paraId="47FBE2F2" w14:textId="77777777" w:rsidTr="00DD6DF3">
        <w:trPr>
          <w:trHeight w:val="300"/>
        </w:trPr>
        <w:tc>
          <w:tcPr>
            <w:tcW w:w="598" w:type="pct"/>
            <w:vMerge/>
            <w:tcBorders>
              <w:top w:val="double" w:sz="6" w:space="0" w:color="auto"/>
              <w:left w:val="double" w:sz="6" w:space="0" w:color="auto"/>
              <w:bottom w:val="single" w:sz="8" w:space="0" w:color="000000"/>
              <w:right w:val="single" w:sz="8" w:space="0" w:color="auto"/>
            </w:tcBorders>
            <w:vAlign w:val="center"/>
            <w:hideMark/>
          </w:tcPr>
          <w:p w14:paraId="47F8A15A" w14:textId="77777777" w:rsidR="00450923" w:rsidRPr="00346BDF" w:rsidRDefault="00450923" w:rsidP="0027133D">
            <w:pPr>
              <w:spacing w:after="0"/>
              <w:jc w:val="center"/>
              <w:rPr>
                <w:rFonts w:ascii="Times New Roman" w:hAnsi="Times New Roman"/>
                <w:b/>
                <w:bCs/>
                <w:color w:val="000000"/>
                <w:sz w:val="22"/>
                <w:szCs w:val="22"/>
              </w:rPr>
            </w:pPr>
          </w:p>
        </w:tc>
        <w:tc>
          <w:tcPr>
            <w:tcW w:w="281" w:type="pct"/>
            <w:vMerge/>
            <w:tcBorders>
              <w:top w:val="double" w:sz="6" w:space="0" w:color="auto"/>
              <w:left w:val="single" w:sz="8" w:space="0" w:color="auto"/>
              <w:bottom w:val="single" w:sz="8" w:space="0" w:color="000000"/>
              <w:right w:val="single" w:sz="8" w:space="0" w:color="auto"/>
            </w:tcBorders>
            <w:vAlign w:val="center"/>
            <w:hideMark/>
          </w:tcPr>
          <w:p w14:paraId="2852E24C" w14:textId="77777777" w:rsidR="00450923" w:rsidRPr="00346BDF" w:rsidRDefault="00450923" w:rsidP="0027133D">
            <w:pPr>
              <w:spacing w:after="0"/>
              <w:jc w:val="center"/>
              <w:rPr>
                <w:rFonts w:ascii="Times New Roman" w:hAnsi="Times New Roman"/>
                <w:b/>
                <w:bCs/>
                <w:color w:val="000000"/>
                <w:sz w:val="22"/>
                <w:szCs w:val="22"/>
              </w:rPr>
            </w:pPr>
          </w:p>
        </w:tc>
        <w:tc>
          <w:tcPr>
            <w:tcW w:w="551" w:type="pct"/>
            <w:vMerge/>
            <w:tcBorders>
              <w:top w:val="double" w:sz="6" w:space="0" w:color="auto"/>
              <w:left w:val="single" w:sz="8" w:space="0" w:color="auto"/>
              <w:bottom w:val="single" w:sz="8" w:space="0" w:color="000000"/>
              <w:right w:val="single" w:sz="12" w:space="0" w:color="auto"/>
            </w:tcBorders>
            <w:vAlign w:val="center"/>
            <w:hideMark/>
          </w:tcPr>
          <w:p w14:paraId="0EC046F8" w14:textId="77777777" w:rsidR="00450923" w:rsidRPr="00346BDF" w:rsidRDefault="00450923" w:rsidP="0027133D">
            <w:pPr>
              <w:spacing w:after="0"/>
              <w:jc w:val="center"/>
              <w:rPr>
                <w:rFonts w:ascii="Times New Roman" w:hAnsi="Times New Roman"/>
                <w:color w:val="000000"/>
                <w:sz w:val="22"/>
                <w:szCs w:val="22"/>
              </w:rPr>
            </w:pPr>
          </w:p>
        </w:tc>
        <w:tc>
          <w:tcPr>
            <w:tcW w:w="313" w:type="pct"/>
            <w:vMerge w:val="restart"/>
            <w:tcBorders>
              <w:top w:val="nil"/>
              <w:left w:val="single" w:sz="12" w:space="0" w:color="auto"/>
              <w:bottom w:val="single" w:sz="8" w:space="0" w:color="000000"/>
              <w:right w:val="single" w:sz="8" w:space="0" w:color="auto"/>
            </w:tcBorders>
            <w:shd w:val="clear" w:color="000000" w:fill="F2F2F2"/>
            <w:textDirection w:val="btLr"/>
            <w:vAlign w:val="center"/>
            <w:hideMark/>
          </w:tcPr>
          <w:p w14:paraId="016F44E8"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 xml:space="preserve">Programmation </w:t>
            </w:r>
            <w:r>
              <w:rPr>
                <w:rFonts w:ascii="Times New Roman" w:hAnsi="Times New Roman"/>
                <w:color w:val="000000"/>
                <w:sz w:val="22"/>
                <w:szCs w:val="22"/>
              </w:rPr>
              <w:t>initiale (a)</w:t>
            </w:r>
            <w:r w:rsidRPr="00346BDF">
              <w:rPr>
                <w:rFonts w:ascii="Times New Roman" w:hAnsi="Times New Roman"/>
                <w:color w:val="000000"/>
                <w:sz w:val="22"/>
                <w:szCs w:val="22"/>
              </w:rPr>
              <w:t xml:space="preserve"> </w:t>
            </w:r>
          </w:p>
        </w:tc>
        <w:tc>
          <w:tcPr>
            <w:tcW w:w="1113" w:type="pct"/>
            <w:gridSpan w:val="3"/>
            <w:tcBorders>
              <w:top w:val="single" w:sz="8" w:space="0" w:color="auto"/>
              <w:left w:val="nil"/>
              <w:bottom w:val="single" w:sz="8" w:space="0" w:color="auto"/>
              <w:right w:val="single" w:sz="8" w:space="0" w:color="000000"/>
            </w:tcBorders>
            <w:shd w:val="clear" w:color="000000" w:fill="F2F2F2"/>
            <w:vAlign w:val="center"/>
            <w:hideMark/>
          </w:tcPr>
          <w:p w14:paraId="24B31D39" w14:textId="77777777" w:rsidR="00450923" w:rsidRPr="00346BDF" w:rsidRDefault="00450923" w:rsidP="0027133D">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Réalisation</w:t>
            </w:r>
          </w:p>
        </w:tc>
        <w:tc>
          <w:tcPr>
            <w:tcW w:w="322" w:type="pct"/>
            <w:vMerge w:val="restart"/>
            <w:tcBorders>
              <w:top w:val="nil"/>
              <w:left w:val="single" w:sz="8" w:space="0" w:color="auto"/>
              <w:bottom w:val="single" w:sz="8" w:space="0" w:color="000000"/>
              <w:right w:val="single" w:sz="12" w:space="0" w:color="auto"/>
            </w:tcBorders>
            <w:shd w:val="clear" w:color="000000" w:fill="F2F2F2"/>
            <w:textDirection w:val="btLr"/>
            <w:vAlign w:val="center"/>
            <w:hideMark/>
          </w:tcPr>
          <w:p w14:paraId="0674DC3E"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Taux (100*b/a) %</w:t>
            </w:r>
          </w:p>
        </w:tc>
        <w:tc>
          <w:tcPr>
            <w:tcW w:w="383" w:type="pct"/>
            <w:vMerge w:val="restart"/>
            <w:tcBorders>
              <w:top w:val="nil"/>
              <w:left w:val="single" w:sz="12" w:space="0" w:color="auto"/>
              <w:bottom w:val="single" w:sz="8" w:space="0" w:color="000000"/>
              <w:right w:val="single" w:sz="8" w:space="0" w:color="auto"/>
            </w:tcBorders>
            <w:shd w:val="clear" w:color="000000" w:fill="F2F2F2"/>
            <w:textDirection w:val="btLr"/>
            <w:vAlign w:val="center"/>
            <w:hideMark/>
          </w:tcPr>
          <w:p w14:paraId="4C31EEE8"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 xml:space="preserve">Programmation </w:t>
            </w:r>
            <w:r>
              <w:rPr>
                <w:rFonts w:ascii="Times New Roman" w:hAnsi="Times New Roman"/>
                <w:color w:val="000000"/>
                <w:sz w:val="22"/>
                <w:szCs w:val="22"/>
              </w:rPr>
              <w:t>initiale (a)</w:t>
            </w:r>
          </w:p>
        </w:tc>
        <w:tc>
          <w:tcPr>
            <w:tcW w:w="1077" w:type="pct"/>
            <w:gridSpan w:val="3"/>
            <w:tcBorders>
              <w:top w:val="single" w:sz="8" w:space="0" w:color="auto"/>
              <w:left w:val="nil"/>
              <w:bottom w:val="single" w:sz="8" w:space="0" w:color="auto"/>
              <w:right w:val="single" w:sz="8" w:space="0" w:color="000000"/>
            </w:tcBorders>
            <w:shd w:val="clear" w:color="000000" w:fill="F2F2F2"/>
            <w:vAlign w:val="center"/>
            <w:hideMark/>
          </w:tcPr>
          <w:p w14:paraId="32A71B34" w14:textId="77777777" w:rsidR="00450923" w:rsidRPr="00346BDF" w:rsidRDefault="00450923" w:rsidP="0027133D">
            <w:pPr>
              <w:spacing w:after="0"/>
              <w:jc w:val="center"/>
              <w:rPr>
                <w:rFonts w:ascii="Times New Roman" w:hAnsi="Times New Roman"/>
                <w:b/>
                <w:bCs/>
                <w:color w:val="000000"/>
                <w:sz w:val="22"/>
                <w:szCs w:val="22"/>
              </w:rPr>
            </w:pPr>
            <w:r w:rsidRPr="00346BDF">
              <w:rPr>
                <w:rFonts w:ascii="Times New Roman" w:hAnsi="Times New Roman"/>
                <w:b/>
                <w:bCs/>
                <w:color w:val="000000"/>
                <w:sz w:val="22"/>
                <w:szCs w:val="22"/>
              </w:rPr>
              <w:t>Réalisation</w:t>
            </w:r>
          </w:p>
        </w:tc>
        <w:tc>
          <w:tcPr>
            <w:tcW w:w="362" w:type="pct"/>
            <w:vMerge w:val="restart"/>
            <w:tcBorders>
              <w:top w:val="nil"/>
              <w:left w:val="single" w:sz="8" w:space="0" w:color="auto"/>
              <w:bottom w:val="single" w:sz="8" w:space="0" w:color="000000"/>
              <w:right w:val="double" w:sz="6" w:space="0" w:color="auto"/>
            </w:tcBorders>
            <w:shd w:val="clear" w:color="000000" w:fill="F2F2F2"/>
            <w:textDirection w:val="btLr"/>
            <w:vAlign w:val="center"/>
            <w:hideMark/>
          </w:tcPr>
          <w:p w14:paraId="4FCB5EAD"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Taux (100*b/a) %</w:t>
            </w:r>
          </w:p>
        </w:tc>
      </w:tr>
      <w:tr w:rsidR="00450923" w:rsidRPr="00346BDF" w14:paraId="0F07A097" w14:textId="77777777" w:rsidTr="00DD6DF3">
        <w:trPr>
          <w:trHeight w:val="1957"/>
        </w:trPr>
        <w:tc>
          <w:tcPr>
            <w:tcW w:w="598" w:type="pct"/>
            <w:vMerge/>
            <w:tcBorders>
              <w:top w:val="double" w:sz="6" w:space="0" w:color="auto"/>
              <w:left w:val="double" w:sz="6" w:space="0" w:color="auto"/>
              <w:bottom w:val="single" w:sz="12" w:space="0" w:color="auto"/>
              <w:right w:val="single" w:sz="8" w:space="0" w:color="auto"/>
            </w:tcBorders>
            <w:vAlign w:val="center"/>
            <w:hideMark/>
          </w:tcPr>
          <w:p w14:paraId="253E3E6C" w14:textId="77777777" w:rsidR="00450923" w:rsidRPr="00346BDF" w:rsidRDefault="00450923" w:rsidP="0027133D">
            <w:pPr>
              <w:spacing w:after="0"/>
              <w:jc w:val="center"/>
              <w:rPr>
                <w:rFonts w:ascii="Times New Roman" w:hAnsi="Times New Roman"/>
                <w:b/>
                <w:bCs/>
                <w:color w:val="000000"/>
                <w:sz w:val="22"/>
                <w:szCs w:val="22"/>
              </w:rPr>
            </w:pPr>
          </w:p>
        </w:tc>
        <w:tc>
          <w:tcPr>
            <w:tcW w:w="281" w:type="pct"/>
            <w:vMerge/>
            <w:tcBorders>
              <w:top w:val="double" w:sz="6" w:space="0" w:color="auto"/>
              <w:left w:val="single" w:sz="8" w:space="0" w:color="auto"/>
              <w:bottom w:val="single" w:sz="12" w:space="0" w:color="auto"/>
              <w:right w:val="single" w:sz="8" w:space="0" w:color="auto"/>
            </w:tcBorders>
            <w:vAlign w:val="center"/>
            <w:hideMark/>
          </w:tcPr>
          <w:p w14:paraId="5FED8D46" w14:textId="77777777" w:rsidR="00450923" w:rsidRPr="00346BDF" w:rsidRDefault="00450923" w:rsidP="0027133D">
            <w:pPr>
              <w:spacing w:after="0"/>
              <w:jc w:val="center"/>
              <w:rPr>
                <w:rFonts w:ascii="Times New Roman" w:hAnsi="Times New Roman"/>
                <w:b/>
                <w:bCs/>
                <w:color w:val="000000"/>
                <w:sz w:val="22"/>
                <w:szCs w:val="22"/>
              </w:rPr>
            </w:pPr>
          </w:p>
        </w:tc>
        <w:tc>
          <w:tcPr>
            <w:tcW w:w="551" w:type="pct"/>
            <w:vMerge/>
            <w:tcBorders>
              <w:top w:val="double" w:sz="6" w:space="0" w:color="auto"/>
              <w:left w:val="single" w:sz="8" w:space="0" w:color="auto"/>
              <w:bottom w:val="single" w:sz="12" w:space="0" w:color="auto"/>
              <w:right w:val="single" w:sz="12" w:space="0" w:color="auto"/>
            </w:tcBorders>
            <w:vAlign w:val="center"/>
            <w:hideMark/>
          </w:tcPr>
          <w:p w14:paraId="3751A0AE" w14:textId="77777777" w:rsidR="00450923" w:rsidRPr="00346BDF" w:rsidRDefault="00450923" w:rsidP="0027133D">
            <w:pPr>
              <w:spacing w:after="0"/>
              <w:jc w:val="center"/>
              <w:rPr>
                <w:rFonts w:ascii="Times New Roman" w:hAnsi="Times New Roman"/>
                <w:color w:val="000000"/>
                <w:sz w:val="22"/>
                <w:szCs w:val="22"/>
              </w:rPr>
            </w:pPr>
          </w:p>
        </w:tc>
        <w:tc>
          <w:tcPr>
            <w:tcW w:w="313" w:type="pct"/>
            <w:vMerge/>
            <w:tcBorders>
              <w:top w:val="nil"/>
              <w:left w:val="single" w:sz="12" w:space="0" w:color="auto"/>
              <w:bottom w:val="single" w:sz="12" w:space="0" w:color="auto"/>
              <w:right w:val="single" w:sz="8" w:space="0" w:color="auto"/>
            </w:tcBorders>
            <w:vAlign w:val="center"/>
            <w:hideMark/>
          </w:tcPr>
          <w:p w14:paraId="518DFC6A" w14:textId="77777777" w:rsidR="00450923" w:rsidRPr="00346BDF" w:rsidRDefault="00450923" w:rsidP="0027133D">
            <w:pPr>
              <w:spacing w:after="0"/>
              <w:jc w:val="center"/>
              <w:rPr>
                <w:rFonts w:ascii="Times New Roman" w:hAnsi="Times New Roman"/>
                <w:color w:val="000000"/>
                <w:sz w:val="22"/>
                <w:szCs w:val="22"/>
              </w:rPr>
            </w:pPr>
          </w:p>
        </w:tc>
        <w:tc>
          <w:tcPr>
            <w:tcW w:w="360" w:type="pct"/>
            <w:tcBorders>
              <w:top w:val="nil"/>
              <w:left w:val="nil"/>
              <w:bottom w:val="single" w:sz="12" w:space="0" w:color="auto"/>
              <w:right w:val="single" w:sz="8" w:space="0" w:color="auto"/>
            </w:tcBorders>
            <w:shd w:val="clear" w:color="000000" w:fill="F2F2F2"/>
            <w:textDirection w:val="btLr"/>
            <w:vAlign w:val="center"/>
            <w:hideMark/>
          </w:tcPr>
          <w:p w14:paraId="4F195A1B"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Issue de la programmation (b)</w:t>
            </w:r>
          </w:p>
        </w:tc>
        <w:tc>
          <w:tcPr>
            <w:tcW w:w="423" w:type="pct"/>
            <w:tcBorders>
              <w:top w:val="nil"/>
              <w:left w:val="nil"/>
              <w:bottom w:val="single" w:sz="12" w:space="0" w:color="auto"/>
              <w:right w:val="single" w:sz="8" w:space="0" w:color="auto"/>
            </w:tcBorders>
            <w:shd w:val="clear" w:color="000000" w:fill="F2F2F2"/>
            <w:textDirection w:val="btLr"/>
            <w:vAlign w:val="center"/>
            <w:hideMark/>
          </w:tcPr>
          <w:p w14:paraId="1AA2915B"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Hors programmation (c)</w:t>
            </w:r>
          </w:p>
        </w:tc>
        <w:tc>
          <w:tcPr>
            <w:tcW w:w="330" w:type="pct"/>
            <w:tcBorders>
              <w:top w:val="nil"/>
              <w:left w:val="nil"/>
              <w:bottom w:val="single" w:sz="12" w:space="0" w:color="auto"/>
              <w:right w:val="single" w:sz="8" w:space="0" w:color="auto"/>
            </w:tcBorders>
            <w:shd w:val="clear" w:color="000000" w:fill="F2F2F2"/>
            <w:textDirection w:val="btLr"/>
            <w:vAlign w:val="center"/>
            <w:hideMark/>
          </w:tcPr>
          <w:p w14:paraId="69AF17D6"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Total (b+c)</w:t>
            </w:r>
          </w:p>
        </w:tc>
        <w:tc>
          <w:tcPr>
            <w:tcW w:w="322" w:type="pct"/>
            <w:vMerge/>
            <w:tcBorders>
              <w:top w:val="nil"/>
              <w:left w:val="single" w:sz="8" w:space="0" w:color="auto"/>
              <w:bottom w:val="single" w:sz="12" w:space="0" w:color="auto"/>
              <w:right w:val="single" w:sz="12" w:space="0" w:color="auto"/>
            </w:tcBorders>
            <w:vAlign w:val="center"/>
            <w:hideMark/>
          </w:tcPr>
          <w:p w14:paraId="7D326D64" w14:textId="77777777" w:rsidR="00450923" w:rsidRPr="00346BDF" w:rsidRDefault="00450923" w:rsidP="0027133D">
            <w:pPr>
              <w:spacing w:after="0"/>
              <w:jc w:val="center"/>
              <w:rPr>
                <w:rFonts w:ascii="Times New Roman" w:hAnsi="Times New Roman"/>
                <w:color w:val="000000"/>
                <w:sz w:val="22"/>
                <w:szCs w:val="22"/>
              </w:rPr>
            </w:pPr>
          </w:p>
        </w:tc>
        <w:tc>
          <w:tcPr>
            <w:tcW w:w="383" w:type="pct"/>
            <w:vMerge/>
            <w:tcBorders>
              <w:top w:val="nil"/>
              <w:left w:val="single" w:sz="12" w:space="0" w:color="auto"/>
              <w:bottom w:val="single" w:sz="12" w:space="0" w:color="auto"/>
              <w:right w:val="single" w:sz="8" w:space="0" w:color="auto"/>
            </w:tcBorders>
            <w:vAlign w:val="center"/>
            <w:hideMark/>
          </w:tcPr>
          <w:p w14:paraId="129B90D0" w14:textId="77777777" w:rsidR="00450923" w:rsidRPr="00346BDF" w:rsidRDefault="00450923" w:rsidP="0027133D">
            <w:pPr>
              <w:spacing w:after="0"/>
              <w:jc w:val="center"/>
              <w:rPr>
                <w:rFonts w:ascii="Times New Roman" w:hAnsi="Times New Roman"/>
                <w:color w:val="000000"/>
                <w:sz w:val="22"/>
                <w:szCs w:val="22"/>
              </w:rPr>
            </w:pPr>
          </w:p>
        </w:tc>
        <w:tc>
          <w:tcPr>
            <w:tcW w:w="317" w:type="pct"/>
            <w:tcBorders>
              <w:top w:val="nil"/>
              <w:left w:val="nil"/>
              <w:bottom w:val="single" w:sz="12" w:space="0" w:color="auto"/>
              <w:right w:val="single" w:sz="8" w:space="0" w:color="auto"/>
            </w:tcBorders>
            <w:shd w:val="clear" w:color="000000" w:fill="F2F2F2"/>
            <w:textDirection w:val="btLr"/>
            <w:vAlign w:val="center"/>
            <w:hideMark/>
          </w:tcPr>
          <w:p w14:paraId="750F3C39"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Issue de la programmation (b)</w:t>
            </w:r>
          </w:p>
        </w:tc>
        <w:tc>
          <w:tcPr>
            <w:tcW w:w="440" w:type="pct"/>
            <w:tcBorders>
              <w:top w:val="nil"/>
              <w:left w:val="nil"/>
              <w:bottom w:val="single" w:sz="12" w:space="0" w:color="auto"/>
              <w:right w:val="single" w:sz="8" w:space="0" w:color="auto"/>
            </w:tcBorders>
            <w:shd w:val="clear" w:color="000000" w:fill="F2F2F2"/>
            <w:textDirection w:val="btLr"/>
            <w:vAlign w:val="center"/>
            <w:hideMark/>
          </w:tcPr>
          <w:p w14:paraId="64864D8B"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Hors programmation (c)</w:t>
            </w:r>
          </w:p>
        </w:tc>
        <w:tc>
          <w:tcPr>
            <w:tcW w:w="320" w:type="pct"/>
            <w:tcBorders>
              <w:top w:val="nil"/>
              <w:left w:val="nil"/>
              <w:bottom w:val="single" w:sz="12" w:space="0" w:color="auto"/>
              <w:right w:val="single" w:sz="8" w:space="0" w:color="auto"/>
            </w:tcBorders>
            <w:shd w:val="clear" w:color="000000" w:fill="F2F2F2"/>
            <w:textDirection w:val="btLr"/>
            <w:vAlign w:val="center"/>
            <w:hideMark/>
          </w:tcPr>
          <w:p w14:paraId="0F59AAA3" w14:textId="77777777" w:rsidR="00450923" w:rsidRPr="00346BDF" w:rsidRDefault="00450923" w:rsidP="0027133D">
            <w:pPr>
              <w:spacing w:after="0"/>
              <w:jc w:val="center"/>
              <w:rPr>
                <w:rFonts w:ascii="Times New Roman" w:hAnsi="Times New Roman"/>
                <w:color w:val="000000"/>
                <w:sz w:val="22"/>
                <w:szCs w:val="22"/>
              </w:rPr>
            </w:pPr>
            <w:r w:rsidRPr="00346BDF">
              <w:rPr>
                <w:rFonts w:ascii="Times New Roman" w:hAnsi="Times New Roman"/>
                <w:color w:val="000000"/>
                <w:sz w:val="22"/>
                <w:szCs w:val="22"/>
              </w:rPr>
              <w:t>Total (b+c)</w:t>
            </w:r>
          </w:p>
        </w:tc>
        <w:tc>
          <w:tcPr>
            <w:tcW w:w="362" w:type="pct"/>
            <w:vMerge/>
            <w:tcBorders>
              <w:top w:val="nil"/>
              <w:left w:val="single" w:sz="8" w:space="0" w:color="auto"/>
              <w:bottom w:val="single" w:sz="12" w:space="0" w:color="auto"/>
              <w:right w:val="double" w:sz="6" w:space="0" w:color="auto"/>
            </w:tcBorders>
            <w:vAlign w:val="center"/>
            <w:hideMark/>
          </w:tcPr>
          <w:p w14:paraId="7DF3DA38" w14:textId="77777777" w:rsidR="00450923" w:rsidRPr="00346BDF" w:rsidRDefault="00450923" w:rsidP="0027133D">
            <w:pPr>
              <w:spacing w:after="0"/>
              <w:jc w:val="center"/>
              <w:rPr>
                <w:rFonts w:ascii="Times New Roman" w:hAnsi="Times New Roman"/>
                <w:color w:val="000000"/>
                <w:sz w:val="22"/>
                <w:szCs w:val="22"/>
              </w:rPr>
            </w:pPr>
          </w:p>
        </w:tc>
      </w:tr>
      <w:tr w:rsidR="00450923" w:rsidRPr="00E648CB" w14:paraId="19E46383" w14:textId="77777777" w:rsidTr="00DD6DF3">
        <w:trPr>
          <w:trHeight w:val="574"/>
        </w:trPr>
        <w:tc>
          <w:tcPr>
            <w:tcW w:w="598" w:type="pct"/>
            <w:tcBorders>
              <w:top w:val="single" w:sz="12" w:space="0" w:color="auto"/>
              <w:left w:val="double" w:sz="6" w:space="0" w:color="auto"/>
              <w:bottom w:val="single" w:sz="8" w:space="0" w:color="auto"/>
              <w:right w:val="single" w:sz="8" w:space="0" w:color="auto"/>
            </w:tcBorders>
            <w:shd w:val="clear" w:color="auto" w:fill="auto"/>
            <w:vAlign w:val="center"/>
            <w:hideMark/>
          </w:tcPr>
          <w:p w14:paraId="32A87947" w14:textId="77777777" w:rsidR="00450923" w:rsidRPr="00E648CB" w:rsidRDefault="00450923" w:rsidP="0027133D">
            <w:pPr>
              <w:spacing w:after="0"/>
              <w:jc w:val="center"/>
              <w:rPr>
                <w:rFonts w:ascii="Times New Roman" w:hAnsi="Times New Roman"/>
                <w:b/>
                <w:iCs/>
                <w:color w:val="000000"/>
                <w:sz w:val="22"/>
                <w:szCs w:val="22"/>
              </w:rPr>
            </w:pPr>
            <w:r w:rsidRPr="00E648CB">
              <w:rPr>
                <w:rFonts w:ascii="Times New Roman" w:hAnsi="Times New Roman"/>
                <w:b/>
                <w:iCs/>
                <w:color w:val="000000"/>
                <w:sz w:val="22"/>
                <w:szCs w:val="22"/>
              </w:rPr>
              <w:t>AT COWI</w:t>
            </w:r>
          </w:p>
        </w:tc>
        <w:tc>
          <w:tcPr>
            <w:tcW w:w="281" w:type="pct"/>
            <w:tcBorders>
              <w:top w:val="single" w:sz="12" w:space="0" w:color="auto"/>
              <w:left w:val="nil"/>
              <w:bottom w:val="single" w:sz="8" w:space="0" w:color="auto"/>
              <w:right w:val="single" w:sz="8" w:space="0" w:color="auto"/>
            </w:tcBorders>
            <w:shd w:val="clear" w:color="auto" w:fill="auto"/>
            <w:vAlign w:val="center"/>
            <w:hideMark/>
          </w:tcPr>
          <w:p w14:paraId="04416A05" w14:textId="77777777" w:rsidR="00450923" w:rsidRPr="00E648CB" w:rsidRDefault="00450923" w:rsidP="0027133D">
            <w:pPr>
              <w:spacing w:after="0"/>
              <w:jc w:val="center"/>
              <w:rPr>
                <w:rFonts w:ascii="Times New Roman" w:hAnsi="Times New Roman"/>
                <w:iCs/>
                <w:color w:val="000000"/>
                <w:sz w:val="24"/>
                <w:szCs w:val="24"/>
              </w:rPr>
            </w:pPr>
            <w:r>
              <w:rPr>
                <w:rFonts w:ascii="Times New Roman" w:hAnsi="Times New Roman"/>
                <w:iCs/>
                <w:color w:val="000000"/>
                <w:sz w:val="24"/>
                <w:szCs w:val="24"/>
              </w:rPr>
              <w:t>1</w:t>
            </w:r>
          </w:p>
        </w:tc>
        <w:tc>
          <w:tcPr>
            <w:tcW w:w="551" w:type="pct"/>
            <w:tcBorders>
              <w:top w:val="single" w:sz="12" w:space="0" w:color="auto"/>
              <w:left w:val="nil"/>
              <w:bottom w:val="single" w:sz="8" w:space="0" w:color="auto"/>
              <w:right w:val="single" w:sz="12" w:space="0" w:color="auto"/>
            </w:tcBorders>
            <w:shd w:val="clear" w:color="auto" w:fill="auto"/>
            <w:vAlign w:val="center"/>
            <w:hideMark/>
          </w:tcPr>
          <w:p w14:paraId="5C8CF165" w14:textId="77777777" w:rsidR="00450923" w:rsidRPr="00E648CB" w:rsidRDefault="00450923" w:rsidP="0027133D">
            <w:pPr>
              <w:spacing w:after="0"/>
              <w:jc w:val="center"/>
              <w:rPr>
                <w:rFonts w:ascii="Times New Roman" w:hAnsi="Times New Roman"/>
                <w:i/>
                <w:iCs/>
                <w:color w:val="000000"/>
                <w:sz w:val="24"/>
                <w:szCs w:val="24"/>
              </w:rPr>
            </w:pPr>
            <w:r w:rsidRPr="00E648CB">
              <w:rPr>
                <w:rFonts w:ascii="Times New Roman" w:hAnsi="Times New Roman"/>
                <w:i/>
                <w:iCs/>
                <w:color w:val="000000"/>
                <w:sz w:val="24"/>
                <w:szCs w:val="24"/>
              </w:rPr>
              <w:t>DANIDA</w:t>
            </w:r>
          </w:p>
        </w:tc>
        <w:tc>
          <w:tcPr>
            <w:tcW w:w="313"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261596A5" w14:textId="3164DD87" w:rsidR="00450923" w:rsidRPr="00E648CB" w:rsidRDefault="00450923" w:rsidP="0027133D">
            <w:pPr>
              <w:spacing w:after="0"/>
              <w:jc w:val="center"/>
              <w:rPr>
                <w:rFonts w:ascii="Times New Roman" w:hAnsi="Times New Roman"/>
                <w:color w:val="000000"/>
                <w:sz w:val="24"/>
                <w:szCs w:val="24"/>
              </w:rPr>
            </w:pPr>
            <w:r w:rsidRPr="00491BD8">
              <w:rPr>
                <w:rFonts w:ascii="Times New Roman" w:hAnsi="Times New Roman"/>
                <w:color w:val="000000"/>
                <w:sz w:val="24"/>
                <w:szCs w:val="24"/>
              </w:rPr>
              <w:t>1</w:t>
            </w: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60" w:type="pct"/>
            <w:tcBorders>
              <w:top w:val="single" w:sz="12" w:space="0" w:color="auto"/>
              <w:left w:val="nil"/>
              <w:bottom w:val="single" w:sz="8" w:space="0" w:color="auto"/>
              <w:right w:val="single" w:sz="8" w:space="0" w:color="auto"/>
            </w:tcBorders>
            <w:shd w:val="clear" w:color="auto" w:fill="auto"/>
            <w:vAlign w:val="center"/>
            <w:hideMark/>
          </w:tcPr>
          <w:p w14:paraId="25410173" w14:textId="223F27EA" w:rsidR="00450923" w:rsidRPr="00E648CB"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423" w:type="pct"/>
            <w:tcBorders>
              <w:top w:val="single" w:sz="12" w:space="0" w:color="auto"/>
              <w:left w:val="nil"/>
              <w:bottom w:val="single" w:sz="8" w:space="0" w:color="auto"/>
              <w:right w:val="single" w:sz="8" w:space="0" w:color="auto"/>
            </w:tcBorders>
            <w:shd w:val="clear" w:color="auto" w:fill="auto"/>
            <w:vAlign w:val="center"/>
            <w:hideMark/>
          </w:tcPr>
          <w:p w14:paraId="49E15385" w14:textId="7F0D1539" w:rsidR="00450923" w:rsidRPr="00E648CB"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30" w:type="pct"/>
            <w:tcBorders>
              <w:top w:val="single" w:sz="12" w:space="0" w:color="auto"/>
              <w:left w:val="nil"/>
              <w:bottom w:val="single" w:sz="8" w:space="0" w:color="auto"/>
              <w:right w:val="single" w:sz="8" w:space="0" w:color="auto"/>
            </w:tcBorders>
            <w:shd w:val="clear" w:color="auto" w:fill="auto"/>
            <w:vAlign w:val="center"/>
            <w:hideMark/>
          </w:tcPr>
          <w:p w14:paraId="644DFEBD" w14:textId="3717B47B" w:rsidR="00450923" w:rsidRPr="00E648CB"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22" w:type="pct"/>
            <w:tcBorders>
              <w:top w:val="single" w:sz="12" w:space="0" w:color="auto"/>
              <w:left w:val="nil"/>
              <w:bottom w:val="single" w:sz="8" w:space="0" w:color="auto"/>
              <w:right w:val="single" w:sz="12" w:space="0" w:color="auto"/>
            </w:tcBorders>
            <w:shd w:val="clear" w:color="auto" w:fill="auto"/>
            <w:vAlign w:val="center"/>
            <w:hideMark/>
          </w:tcPr>
          <w:p w14:paraId="1F32884E" w14:textId="27BCC1B5" w:rsidR="00450923" w:rsidRPr="00E648CB"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83"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70A3E489" w14:textId="77777777" w:rsidR="00450923" w:rsidRPr="00E648CB" w:rsidRDefault="00450923" w:rsidP="0027133D">
            <w:pPr>
              <w:spacing w:after="0"/>
              <w:jc w:val="center"/>
              <w:rPr>
                <w:rFonts w:ascii="Times New Roman" w:hAnsi="Times New Roman"/>
                <w:color w:val="000000"/>
                <w:sz w:val="24"/>
                <w:szCs w:val="24"/>
              </w:rPr>
            </w:pPr>
            <w:r w:rsidRPr="009A442C">
              <w:rPr>
                <w:rFonts w:ascii="Times New Roman" w:hAnsi="Times New Roman"/>
                <w:color w:val="000000"/>
                <w:sz w:val="24"/>
                <w:szCs w:val="24"/>
              </w:rPr>
              <w:t>-</w:t>
            </w:r>
          </w:p>
        </w:tc>
        <w:tc>
          <w:tcPr>
            <w:tcW w:w="317" w:type="pct"/>
            <w:tcBorders>
              <w:top w:val="single" w:sz="12" w:space="0" w:color="auto"/>
              <w:left w:val="nil"/>
              <w:bottom w:val="single" w:sz="8" w:space="0" w:color="auto"/>
              <w:right w:val="single" w:sz="8" w:space="0" w:color="auto"/>
            </w:tcBorders>
            <w:shd w:val="clear" w:color="auto" w:fill="auto"/>
            <w:vAlign w:val="center"/>
            <w:hideMark/>
          </w:tcPr>
          <w:p w14:paraId="5A83518E" w14:textId="77777777" w:rsidR="00450923" w:rsidRPr="00E648CB" w:rsidRDefault="00450923" w:rsidP="0027133D">
            <w:pPr>
              <w:spacing w:after="0"/>
              <w:jc w:val="center"/>
              <w:rPr>
                <w:rFonts w:ascii="Times New Roman" w:hAnsi="Times New Roman"/>
                <w:color w:val="000000"/>
                <w:sz w:val="24"/>
                <w:szCs w:val="24"/>
              </w:rPr>
            </w:pPr>
            <w:r w:rsidRPr="009A442C">
              <w:rPr>
                <w:rFonts w:ascii="Times New Roman" w:hAnsi="Times New Roman"/>
                <w:color w:val="000000"/>
                <w:sz w:val="24"/>
                <w:szCs w:val="24"/>
              </w:rPr>
              <w:t>-</w:t>
            </w:r>
          </w:p>
        </w:tc>
        <w:tc>
          <w:tcPr>
            <w:tcW w:w="440" w:type="pct"/>
            <w:tcBorders>
              <w:top w:val="single" w:sz="12" w:space="0" w:color="auto"/>
              <w:left w:val="nil"/>
              <w:bottom w:val="single" w:sz="8" w:space="0" w:color="auto"/>
              <w:right w:val="single" w:sz="8" w:space="0" w:color="auto"/>
            </w:tcBorders>
            <w:shd w:val="clear" w:color="auto" w:fill="auto"/>
            <w:vAlign w:val="center"/>
            <w:hideMark/>
          </w:tcPr>
          <w:p w14:paraId="7ADCA31A" w14:textId="77777777" w:rsidR="00450923" w:rsidRPr="00E648CB" w:rsidRDefault="00450923" w:rsidP="0027133D">
            <w:pPr>
              <w:spacing w:after="0"/>
              <w:jc w:val="center"/>
              <w:rPr>
                <w:rFonts w:ascii="Times New Roman" w:hAnsi="Times New Roman"/>
                <w:color w:val="000000"/>
                <w:sz w:val="24"/>
                <w:szCs w:val="24"/>
              </w:rPr>
            </w:pPr>
            <w:r w:rsidRPr="006663C2">
              <w:rPr>
                <w:rFonts w:ascii="Times New Roman" w:hAnsi="Times New Roman"/>
                <w:color w:val="000000"/>
                <w:sz w:val="24"/>
                <w:szCs w:val="24"/>
              </w:rPr>
              <w:t>-</w:t>
            </w:r>
          </w:p>
        </w:tc>
        <w:tc>
          <w:tcPr>
            <w:tcW w:w="320" w:type="pct"/>
            <w:tcBorders>
              <w:top w:val="single" w:sz="12" w:space="0" w:color="auto"/>
              <w:left w:val="nil"/>
              <w:bottom w:val="single" w:sz="8" w:space="0" w:color="auto"/>
              <w:right w:val="single" w:sz="8" w:space="0" w:color="auto"/>
            </w:tcBorders>
            <w:shd w:val="clear" w:color="auto" w:fill="auto"/>
            <w:vAlign w:val="center"/>
            <w:hideMark/>
          </w:tcPr>
          <w:p w14:paraId="7D6A1992" w14:textId="77777777" w:rsidR="00450923" w:rsidRPr="00E648CB" w:rsidRDefault="00450923" w:rsidP="0027133D">
            <w:pPr>
              <w:spacing w:after="0"/>
              <w:jc w:val="center"/>
              <w:rPr>
                <w:rFonts w:ascii="Times New Roman" w:hAnsi="Times New Roman"/>
                <w:color w:val="000000"/>
                <w:sz w:val="24"/>
                <w:szCs w:val="24"/>
              </w:rPr>
            </w:pPr>
            <w:r w:rsidRPr="005B65E1">
              <w:rPr>
                <w:rFonts w:ascii="Times New Roman" w:hAnsi="Times New Roman"/>
                <w:color w:val="000000"/>
                <w:sz w:val="24"/>
                <w:szCs w:val="24"/>
              </w:rPr>
              <w:t>-</w:t>
            </w:r>
          </w:p>
        </w:tc>
        <w:tc>
          <w:tcPr>
            <w:tcW w:w="362" w:type="pct"/>
            <w:tcBorders>
              <w:top w:val="single" w:sz="12" w:space="0" w:color="auto"/>
              <w:left w:val="nil"/>
              <w:bottom w:val="single" w:sz="8" w:space="0" w:color="auto"/>
              <w:right w:val="double" w:sz="6" w:space="0" w:color="auto"/>
            </w:tcBorders>
            <w:shd w:val="clear" w:color="auto" w:fill="auto"/>
            <w:vAlign w:val="center"/>
            <w:hideMark/>
          </w:tcPr>
          <w:p w14:paraId="6A64036D" w14:textId="77777777" w:rsidR="00450923" w:rsidRPr="00E648CB" w:rsidRDefault="00450923" w:rsidP="0027133D">
            <w:pPr>
              <w:spacing w:after="0"/>
              <w:jc w:val="center"/>
              <w:rPr>
                <w:rFonts w:ascii="Times New Roman" w:hAnsi="Times New Roman"/>
                <w:color w:val="000000"/>
                <w:sz w:val="24"/>
                <w:szCs w:val="24"/>
              </w:rPr>
            </w:pPr>
            <w:r w:rsidRPr="005B65E1">
              <w:rPr>
                <w:rFonts w:ascii="Times New Roman" w:hAnsi="Times New Roman"/>
                <w:color w:val="000000"/>
                <w:sz w:val="24"/>
                <w:szCs w:val="24"/>
              </w:rPr>
              <w:t>-</w:t>
            </w:r>
          </w:p>
        </w:tc>
      </w:tr>
      <w:tr w:rsidR="00450923" w:rsidRPr="00E648CB" w14:paraId="0681529A" w14:textId="77777777" w:rsidTr="00DD6DF3">
        <w:trPr>
          <w:trHeight w:val="574"/>
        </w:trPr>
        <w:tc>
          <w:tcPr>
            <w:tcW w:w="598" w:type="pct"/>
            <w:tcBorders>
              <w:top w:val="nil"/>
              <w:left w:val="double" w:sz="6" w:space="0" w:color="auto"/>
              <w:bottom w:val="single" w:sz="12" w:space="0" w:color="auto"/>
              <w:right w:val="single" w:sz="8" w:space="0" w:color="auto"/>
            </w:tcBorders>
            <w:shd w:val="clear" w:color="auto" w:fill="auto"/>
            <w:vAlign w:val="center"/>
          </w:tcPr>
          <w:p w14:paraId="69CA562E" w14:textId="77777777" w:rsidR="00450923" w:rsidRPr="00E648CB" w:rsidRDefault="00450923" w:rsidP="0027133D">
            <w:pPr>
              <w:spacing w:after="0"/>
              <w:jc w:val="center"/>
              <w:rPr>
                <w:rFonts w:ascii="Times New Roman" w:hAnsi="Times New Roman"/>
                <w:b/>
                <w:iCs/>
                <w:color w:val="000000"/>
                <w:sz w:val="22"/>
                <w:szCs w:val="22"/>
              </w:rPr>
            </w:pPr>
            <w:r>
              <w:rPr>
                <w:rFonts w:ascii="Times New Roman" w:hAnsi="Times New Roman"/>
                <w:b/>
                <w:iCs/>
                <w:color w:val="000000"/>
                <w:sz w:val="22"/>
                <w:szCs w:val="22"/>
              </w:rPr>
              <w:t>PHA/BID-UEMOA</w:t>
            </w:r>
          </w:p>
        </w:tc>
        <w:tc>
          <w:tcPr>
            <w:tcW w:w="281" w:type="pct"/>
            <w:tcBorders>
              <w:top w:val="nil"/>
              <w:left w:val="nil"/>
              <w:bottom w:val="single" w:sz="12" w:space="0" w:color="auto"/>
              <w:right w:val="single" w:sz="8" w:space="0" w:color="auto"/>
            </w:tcBorders>
            <w:shd w:val="clear" w:color="auto" w:fill="auto"/>
            <w:vAlign w:val="center"/>
          </w:tcPr>
          <w:p w14:paraId="12590864" w14:textId="77777777" w:rsidR="00450923" w:rsidRPr="00E648CB" w:rsidRDefault="00450923" w:rsidP="0027133D">
            <w:pPr>
              <w:spacing w:after="0"/>
              <w:jc w:val="center"/>
              <w:rPr>
                <w:rFonts w:ascii="Times New Roman" w:hAnsi="Times New Roman"/>
                <w:iCs/>
                <w:color w:val="000000"/>
                <w:sz w:val="24"/>
                <w:szCs w:val="24"/>
              </w:rPr>
            </w:pPr>
            <w:r>
              <w:rPr>
                <w:rFonts w:ascii="Times New Roman" w:hAnsi="Times New Roman"/>
                <w:iCs/>
                <w:color w:val="000000"/>
                <w:sz w:val="24"/>
                <w:szCs w:val="24"/>
              </w:rPr>
              <w:t>6</w:t>
            </w:r>
          </w:p>
        </w:tc>
        <w:tc>
          <w:tcPr>
            <w:tcW w:w="551" w:type="pct"/>
            <w:tcBorders>
              <w:top w:val="nil"/>
              <w:left w:val="nil"/>
              <w:bottom w:val="single" w:sz="12" w:space="0" w:color="auto"/>
              <w:right w:val="single" w:sz="12" w:space="0" w:color="auto"/>
            </w:tcBorders>
            <w:shd w:val="clear" w:color="auto" w:fill="auto"/>
            <w:vAlign w:val="center"/>
          </w:tcPr>
          <w:p w14:paraId="7CA3AA75" w14:textId="77777777" w:rsidR="00450923" w:rsidRPr="00E648CB" w:rsidRDefault="00450923" w:rsidP="0027133D">
            <w:pPr>
              <w:spacing w:after="0"/>
              <w:jc w:val="center"/>
              <w:rPr>
                <w:rFonts w:ascii="Times New Roman" w:hAnsi="Times New Roman"/>
                <w:i/>
                <w:iCs/>
                <w:color w:val="000000"/>
                <w:sz w:val="24"/>
                <w:szCs w:val="24"/>
              </w:rPr>
            </w:pPr>
            <w:r>
              <w:rPr>
                <w:rFonts w:ascii="Times New Roman" w:hAnsi="Times New Roman"/>
                <w:i/>
                <w:iCs/>
                <w:color w:val="000000"/>
                <w:sz w:val="24"/>
                <w:szCs w:val="24"/>
              </w:rPr>
              <w:t>BID-UEMOA</w:t>
            </w:r>
          </w:p>
        </w:tc>
        <w:tc>
          <w:tcPr>
            <w:tcW w:w="313" w:type="pct"/>
            <w:tcBorders>
              <w:top w:val="nil"/>
              <w:left w:val="single" w:sz="12" w:space="0" w:color="auto"/>
              <w:bottom w:val="single" w:sz="12" w:space="0" w:color="auto"/>
              <w:right w:val="single" w:sz="8" w:space="0" w:color="auto"/>
            </w:tcBorders>
            <w:shd w:val="clear" w:color="auto" w:fill="auto"/>
            <w:vAlign w:val="center"/>
          </w:tcPr>
          <w:p w14:paraId="2DCF4B4F" w14:textId="77777777" w:rsidR="00450923" w:rsidRPr="00E864A1" w:rsidRDefault="00450923" w:rsidP="0027133D">
            <w:pPr>
              <w:spacing w:after="0"/>
              <w:jc w:val="center"/>
              <w:rPr>
                <w:rFonts w:ascii="Times New Roman" w:hAnsi="Times New Roman"/>
                <w:color w:val="000000"/>
                <w:sz w:val="24"/>
                <w:szCs w:val="24"/>
              </w:rPr>
            </w:pPr>
            <w:r w:rsidRPr="00E864A1">
              <w:rPr>
                <w:rFonts w:ascii="Times New Roman" w:hAnsi="Times New Roman"/>
                <w:color w:val="000000"/>
                <w:sz w:val="24"/>
                <w:szCs w:val="24"/>
              </w:rPr>
              <w:t>-</w:t>
            </w:r>
          </w:p>
        </w:tc>
        <w:tc>
          <w:tcPr>
            <w:tcW w:w="360" w:type="pct"/>
            <w:tcBorders>
              <w:top w:val="nil"/>
              <w:left w:val="nil"/>
              <w:bottom w:val="single" w:sz="12" w:space="0" w:color="auto"/>
              <w:right w:val="single" w:sz="8" w:space="0" w:color="auto"/>
            </w:tcBorders>
            <w:shd w:val="clear" w:color="auto" w:fill="auto"/>
            <w:vAlign w:val="center"/>
          </w:tcPr>
          <w:p w14:paraId="0488D278" w14:textId="77777777" w:rsidR="00450923" w:rsidRPr="00E864A1" w:rsidRDefault="00450923" w:rsidP="0027133D">
            <w:pPr>
              <w:spacing w:after="0"/>
              <w:jc w:val="center"/>
              <w:rPr>
                <w:rFonts w:ascii="Times New Roman" w:hAnsi="Times New Roman"/>
                <w:color w:val="000000"/>
                <w:sz w:val="24"/>
                <w:szCs w:val="24"/>
              </w:rPr>
            </w:pPr>
            <w:r w:rsidRPr="00E864A1">
              <w:rPr>
                <w:rFonts w:ascii="Times New Roman" w:hAnsi="Times New Roman"/>
                <w:color w:val="000000"/>
                <w:sz w:val="24"/>
                <w:szCs w:val="24"/>
              </w:rPr>
              <w:t>-</w:t>
            </w:r>
          </w:p>
        </w:tc>
        <w:tc>
          <w:tcPr>
            <w:tcW w:w="423" w:type="pct"/>
            <w:tcBorders>
              <w:top w:val="nil"/>
              <w:left w:val="nil"/>
              <w:bottom w:val="single" w:sz="12" w:space="0" w:color="auto"/>
              <w:right w:val="single" w:sz="8" w:space="0" w:color="auto"/>
            </w:tcBorders>
            <w:shd w:val="clear" w:color="auto" w:fill="auto"/>
            <w:vAlign w:val="center"/>
          </w:tcPr>
          <w:p w14:paraId="0FFF04FD" w14:textId="77777777" w:rsidR="00450923" w:rsidRPr="00E648CB"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30" w:type="pct"/>
            <w:tcBorders>
              <w:top w:val="nil"/>
              <w:left w:val="nil"/>
              <w:bottom w:val="single" w:sz="12" w:space="0" w:color="auto"/>
              <w:right w:val="single" w:sz="8" w:space="0" w:color="auto"/>
            </w:tcBorders>
            <w:shd w:val="clear" w:color="auto" w:fill="auto"/>
            <w:vAlign w:val="center"/>
          </w:tcPr>
          <w:p w14:paraId="456F04A6" w14:textId="77777777" w:rsidR="00450923" w:rsidRPr="00E648CB"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2" w:type="pct"/>
            <w:tcBorders>
              <w:top w:val="nil"/>
              <w:left w:val="nil"/>
              <w:bottom w:val="single" w:sz="12" w:space="0" w:color="auto"/>
              <w:right w:val="single" w:sz="12" w:space="0" w:color="auto"/>
            </w:tcBorders>
            <w:shd w:val="clear" w:color="auto" w:fill="auto"/>
            <w:vAlign w:val="center"/>
          </w:tcPr>
          <w:p w14:paraId="4F122A9F" w14:textId="77777777" w:rsidR="00450923" w:rsidRPr="009A442C" w:rsidRDefault="00450923" w:rsidP="0027133D">
            <w:pPr>
              <w:spacing w:after="0"/>
              <w:jc w:val="center"/>
              <w:rPr>
                <w:rFonts w:ascii="Times New Roman" w:hAnsi="Times New Roman"/>
                <w:color w:val="000000"/>
                <w:sz w:val="24"/>
                <w:szCs w:val="24"/>
              </w:rPr>
            </w:pPr>
            <w:r w:rsidRPr="00E864A1">
              <w:rPr>
                <w:rFonts w:ascii="Times New Roman" w:hAnsi="Times New Roman"/>
                <w:color w:val="000000"/>
                <w:sz w:val="24"/>
                <w:szCs w:val="24"/>
              </w:rPr>
              <w:t>-</w:t>
            </w:r>
          </w:p>
        </w:tc>
        <w:tc>
          <w:tcPr>
            <w:tcW w:w="383" w:type="pct"/>
            <w:tcBorders>
              <w:top w:val="nil"/>
              <w:left w:val="single" w:sz="12" w:space="0" w:color="auto"/>
              <w:bottom w:val="single" w:sz="12" w:space="0" w:color="auto"/>
              <w:right w:val="single" w:sz="8" w:space="0" w:color="auto"/>
            </w:tcBorders>
            <w:shd w:val="clear" w:color="auto" w:fill="auto"/>
            <w:vAlign w:val="center"/>
          </w:tcPr>
          <w:p w14:paraId="06F9F932" w14:textId="7127DB3A" w:rsidR="00450923" w:rsidRPr="009A442C"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435</w:t>
            </w:r>
            <w:r w:rsidR="00521C01">
              <w:rPr>
                <w:rFonts w:ascii="Times New Roman" w:hAnsi="Times New Roman"/>
                <w:color w:val="000000"/>
                <w:sz w:val="24"/>
                <w:szCs w:val="24"/>
              </w:rPr>
              <w:t>,</w:t>
            </w:r>
            <w:r>
              <w:rPr>
                <w:rFonts w:ascii="Times New Roman" w:hAnsi="Times New Roman"/>
                <w:color w:val="000000"/>
                <w:sz w:val="24"/>
                <w:szCs w:val="24"/>
              </w:rPr>
              <w:t>0</w:t>
            </w:r>
          </w:p>
        </w:tc>
        <w:tc>
          <w:tcPr>
            <w:tcW w:w="317" w:type="pct"/>
            <w:tcBorders>
              <w:top w:val="nil"/>
              <w:left w:val="nil"/>
              <w:bottom w:val="single" w:sz="12" w:space="0" w:color="auto"/>
              <w:right w:val="single" w:sz="8" w:space="0" w:color="auto"/>
            </w:tcBorders>
            <w:shd w:val="clear" w:color="auto" w:fill="auto"/>
            <w:vAlign w:val="center"/>
          </w:tcPr>
          <w:p w14:paraId="3ED9A810" w14:textId="55386397" w:rsidR="00450923" w:rsidRPr="009A442C"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440" w:type="pct"/>
            <w:tcBorders>
              <w:top w:val="nil"/>
              <w:left w:val="nil"/>
              <w:bottom w:val="single" w:sz="12" w:space="0" w:color="auto"/>
              <w:right w:val="single" w:sz="8" w:space="0" w:color="auto"/>
            </w:tcBorders>
            <w:shd w:val="clear" w:color="auto" w:fill="auto"/>
            <w:vAlign w:val="center"/>
          </w:tcPr>
          <w:p w14:paraId="3F1150CB" w14:textId="24F90F04" w:rsidR="00450923" w:rsidRPr="006663C2"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20" w:type="pct"/>
            <w:tcBorders>
              <w:top w:val="nil"/>
              <w:left w:val="nil"/>
              <w:bottom w:val="single" w:sz="12" w:space="0" w:color="auto"/>
              <w:right w:val="single" w:sz="8" w:space="0" w:color="auto"/>
            </w:tcBorders>
            <w:shd w:val="clear" w:color="auto" w:fill="auto"/>
            <w:vAlign w:val="center"/>
          </w:tcPr>
          <w:p w14:paraId="16555391" w14:textId="0399005B" w:rsidR="00450923" w:rsidRPr="005B65E1"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c>
          <w:tcPr>
            <w:tcW w:w="362" w:type="pct"/>
            <w:tcBorders>
              <w:top w:val="nil"/>
              <w:left w:val="nil"/>
              <w:bottom w:val="single" w:sz="8" w:space="0" w:color="auto"/>
              <w:right w:val="double" w:sz="6" w:space="0" w:color="auto"/>
            </w:tcBorders>
            <w:shd w:val="clear" w:color="auto" w:fill="auto"/>
            <w:vAlign w:val="center"/>
          </w:tcPr>
          <w:p w14:paraId="627390A7" w14:textId="27049281" w:rsidR="00450923" w:rsidRPr="005B65E1"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521C01">
              <w:rPr>
                <w:rFonts w:ascii="Times New Roman" w:hAnsi="Times New Roman"/>
                <w:color w:val="000000"/>
                <w:sz w:val="24"/>
                <w:szCs w:val="24"/>
              </w:rPr>
              <w:t>,</w:t>
            </w:r>
            <w:r>
              <w:rPr>
                <w:rFonts w:ascii="Times New Roman" w:hAnsi="Times New Roman"/>
                <w:color w:val="000000"/>
                <w:sz w:val="24"/>
                <w:szCs w:val="24"/>
              </w:rPr>
              <w:t>0</w:t>
            </w:r>
          </w:p>
        </w:tc>
      </w:tr>
      <w:tr w:rsidR="00450923" w:rsidRPr="00606B4B" w14:paraId="17788A49" w14:textId="77777777" w:rsidTr="00DD6DF3">
        <w:trPr>
          <w:trHeight w:val="619"/>
        </w:trPr>
        <w:tc>
          <w:tcPr>
            <w:tcW w:w="1430" w:type="pct"/>
            <w:gridSpan w:val="3"/>
            <w:tcBorders>
              <w:top w:val="single" w:sz="12" w:space="0" w:color="auto"/>
              <w:left w:val="double" w:sz="6" w:space="0" w:color="auto"/>
              <w:bottom w:val="double" w:sz="6" w:space="0" w:color="auto"/>
              <w:right w:val="single" w:sz="12" w:space="0" w:color="auto"/>
            </w:tcBorders>
            <w:shd w:val="clear" w:color="000000" w:fill="E7E6E6"/>
            <w:vAlign w:val="center"/>
            <w:hideMark/>
          </w:tcPr>
          <w:p w14:paraId="2A4AA20F" w14:textId="77777777" w:rsidR="00450923" w:rsidRPr="00606B4B" w:rsidRDefault="00450923" w:rsidP="0027133D">
            <w:pPr>
              <w:spacing w:after="0"/>
              <w:jc w:val="center"/>
              <w:rPr>
                <w:rFonts w:ascii="Times New Roman" w:hAnsi="Times New Roman"/>
                <w:b/>
                <w:bCs/>
                <w:color w:val="000000"/>
                <w:sz w:val="24"/>
                <w:szCs w:val="24"/>
              </w:rPr>
            </w:pPr>
            <w:r w:rsidRPr="00606B4B">
              <w:rPr>
                <w:rFonts w:ascii="Times New Roman" w:hAnsi="Times New Roman"/>
                <w:b/>
                <w:bCs/>
                <w:color w:val="000000"/>
                <w:sz w:val="24"/>
                <w:szCs w:val="24"/>
              </w:rPr>
              <w:t>Total</w:t>
            </w:r>
          </w:p>
        </w:tc>
        <w:tc>
          <w:tcPr>
            <w:tcW w:w="313" w:type="pct"/>
            <w:tcBorders>
              <w:top w:val="single" w:sz="12" w:space="0" w:color="auto"/>
              <w:left w:val="single" w:sz="12" w:space="0" w:color="auto"/>
              <w:bottom w:val="double" w:sz="6" w:space="0" w:color="auto"/>
              <w:right w:val="single" w:sz="8" w:space="0" w:color="auto"/>
            </w:tcBorders>
            <w:shd w:val="clear" w:color="000000" w:fill="E7E6E6"/>
            <w:vAlign w:val="center"/>
            <w:hideMark/>
          </w:tcPr>
          <w:p w14:paraId="0C37D133" w14:textId="282C2B42"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1</w:t>
            </w:r>
            <w:r>
              <w:rPr>
                <w:rFonts w:ascii="Times New Roman" w:hAnsi="Times New Roman"/>
                <w:b/>
                <w:color w:val="000000"/>
                <w:sz w:val="24"/>
                <w:szCs w:val="24"/>
              </w:rPr>
              <w:t>0</w:t>
            </w:r>
            <w:r w:rsidR="00521C01">
              <w:rPr>
                <w:rFonts w:ascii="Times New Roman" w:hAnsi="Times New Roman"/>
                <w:b/>
                <w:color w:val="000000"/>
                <w:sz w:val="24"/>
                <w:szCs w:val="24"/>
              </w:rPr>
              <w:t>,</w:t>
            </w:r>
            <w:r>
              <w:rPr>
                <w:rFonts w:ascii="Times New Roman" w:hAnsi="Times New Roman"/>
                <w:b/>
                <w:color w:val="000000"/>
                <w:sz w:val="24"/>
                <w:szCs w:val="24"/>
              </w:rPr>
              <w:t>0</w:t>
            </w:r>
          </w:p>
        </w:tc>
        <w:tc>
          <w:tcPr>
            <w:tcW w:w="360" w:type="pct"/>
            <w:tcBorders>
              <w:top w:val="single" w:sz="12" w:space="0" w:color="auto"/>
              <w:left w:val="nil"/>
              <w:bottom w:val="double" w:sz="6" w:space="0" w:color="auto"/>
              <w:right w:val="single" w:sz="8" w:space="0" w:color="auto"/>
            </w:tcBorders>
            <w:shd w:val="clear" w:color="000000" w:fill="E7E6E6"/>
            <w:vAlign w:val="center"/>
            <w:hideMark/>
          </w:tcPr>
          <w:p w14:paraId="54614A66" w14:textId="5949D0CD"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,0</w:t>
            </w:r>
          </w:p>
        </w:tc>
        <w:tc>
          <w:tcPr>
            <w:tcW w:w="423" w:type="pct"/>
            <w:tcBorders>
              <w:top w:val="single" w:sz="12" w:space="0" w:color="auto"/>
              <w:left w:val="nil"/>
              <w:bottom w:val="double" w:sz="6" w:space="0" w:color="auto"/>
              <w:right w:val="single" w:sz="8" w:space="0" w:color="auto"/>
            </w:tcBorders>
            <w:shd w:val="clear" w:color="000000" w:fill="E7E6E6"/>
            <w:vAlign w:val="center"/>
            <w:hideMark/>
          </w:tcPr>
          <w:p w14:paraId="336FFFBA" w14:textId="7FDC26CE"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,0</w:t>
            </w:r>
          </w:p>
        </w:tc>
        <w:tc>
          <w:tcPr>
            <w:tcW w:w="330" w:type="pct"/>
            <w:tcBorders>
              <w:top w:val="single" w:sz="12" w:space="0" w:color="auto"/>
              <w:left w:val="nil"/>
              <w:bottom w:val="double" w:sz="6" w:space="0" w:color="auto"/>
              <w:right w:val="single" w:sz="8" w:space="0" w:color="auto"/>
            </w:tcBorders>
            <w:shd w:val="clear" w:color="000000" w:fill="E7E6E6"/>
            <w:vAlign w:val="center"/>
            <w:hideMark/>
          </w:tcPr>
          <w:p w14:paraId="6AB23FC9" w14:textId="3BC9A0FA"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,0</w:t>
            </w:r>
          </w:p>
        </w:tc>
        <w:tc>
          <w:tcPr>
            <w:tcW w:w="322" w:type="pct"/>
            <w:tcBorders>
              <w:top w:val="single" w:sz="12" w:space="0" w:color="auto"/>
              <w:left w:val="nil"/>
              <w:bottom w:val="double" w:sz="6" w:space="0" w:color="auto"/>
              <w:right w:val="single" w:sz="12" w:space="0" w:color="auto"/>
            </w:tcBorders>
            <w:shd w:val="clear" w:color="000000" w:fill="E7E6E6"/>
            <w:vAlign w:val="center"/>
            <w:hideMark/>
          </w:tcPr>
          <w:p w14:paraId="5345EB38" w14:textId="41315F47"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,0</w:t>
            </w:r>
          </w:p>
        </w:tc>
        <w:tc>
          <w:tcPr>
            <w:tcW w:w="383" w:type="pct"/>
            <w:tcBorders>
              <w:top w:val="single" w:sz="12" w:space="0" w:color="auto"/>
              <w:left w:val="single" w:sz="12" w:space="0" w:color="auto"/>
              <w:bottom w:val="double" w:sz="6" w:space="0" w:color="auto"/>
              <w:right w:val="single" w:sz="8" w:space="0" w:color="auto"/>
            </w:tcBorders>
            <w:shd w:val="clear" w:color="000000" w:fill="E7E6E6"/>
            <w:vAlign w:val="center"/>
            <w:hideMark/>
          </w:tcPr>
          <w:p w14:paraId="3C5D9E15" w14:textId="091B46F4" w:rsidR="00450923" w:rsidRPr="00606B4B"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435</w:t>
            </w:r>
            <w:r w:rsidR="00521C01">
              <w:rPr>
                <w:rFonts w:ascii="Times New Roman" w:hAnsi="Times New Roman"/>
                <w:b/>
                <w:color w:val="000000"/>
                <w:sz w:val="24"/>
                <w:szCs w:val="24"/>
              </w:rPr>
              <w:t>,</w:t>
            </w:r>
            <w:r>
              <w:rPr>
                <w:rFonts w:ascii="Times New Roman" w:hAnsi="Times New Roman"/>
                <w:b/>
                <w:color w:val="000000"/>
                <w:sz w:val="24"/>
                <w:szCs w:val="24"/>
              </w:rPr>
              <w:t>0</w:t>
            </w:r>
          </w:p>
        </w:tc>
        <w:tc>
          <w:tcPr>
            <w:tcW w:w="317" w:type="pct"/>
            <w:tcBorders>
              <w:top w:val="single" w:sz="12" w:space="0" w:color="auto"/>
              <w:left w:val="nil"/>
              <w:bottom w:val="double" w:sz="6" w:space="0" w:color="auto"/>
              <w:right w:val="single" w:sz="8" w:space="0" w:color="auto"/>
            </w:tcBorders>
            <w:shd w:val="clear" w:color="000000" w:fill="E7E6E6"/>
            <w:vAlign w:val="center"/>
            <w:hideMark/>
          </w:tcPr>
          <w:p w14:paraId="6E866431" w14:textId="4EF33CE6"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w:t>
            </w:r>
            <w:r>
              <w:rPr>
                <w:rFonts w:ascii="Times New Roman" w:hAnsi="Times New Roman"/>
                <w:b/>
                <w:color w:val="000000"/>
                <w:sz w:val="24"/>
                <w:szCs w:val="24"/>
              </w:rPr>
              <w:t>0</w:t>
            </w:r>
          </w:p>
        </w:tc>
        <w:tc>
          <w:tcPr>
            <w:tcW w:w="440" w:type="pct"/>
            <w:tcBorders>
              <w:top w:val="single" w:sz="12" w:space="0" w:color="auto"/>
              <w:left w:val="nil"/>
              <w:bottom w:val="double" w:sz="6" w:space="0" w:color="auto"/>
              <w:right w:val="single" w:sz="8" w:space="0" w:color="auto"/>
            </w:tcBorders>
            <w:shd w:val="clear" w:color="000000" w:fill="E7E6E6"/>
            <w:vAlign w:val="center"/>
            <w:hideMark/>
          </w:tcPr>
          <w:p w14:paraId="34BEA077" w14:textId="55258289"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w:t>
            </w:r>
            <w:r>
              <w:rPr>
                <w:rFonts w:ascii="Times New Roman" w:hAnsi="Times New Roman"/>
                <w:b/>
                <w:color w:val="000000"/>
                <w:sz w:val="24"/>
                <w:szCs w:val="24"/>
              </w:rPr>
              <w:t>0</w:t>
            </w:r>
          </w:p>
        </w:tc>
        <w:tc>
          <w:tcPr>
            <w:tcW w:w="320" w:type="pct"/>
            <w:tcBorders>
              <w:top w:val="single" w:sz="12" w:space="0" w:color="auto"/>
              <w:left w:val="nil"/>
              <w:bottom w:val="double" w:sz="6" w:space="0" w:color="auto"/>
              <w:right w:val="single" w:sz="8" w:space="0" w:color="auto"/>
            </w:tcBorders>
            <w:shd w:val="clear" w:color="000000" w:fill="E7E6E6"/>
            <w:vAlign w:val="center"/>
            <w:hideMark/>
          </w:tcPr>
          <w:p w14:paraId="101EC808" w14:textId="75BB2E76"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w:t>
            </w:r>
            <w:r>
              <w:rPr>
                <w:rFonts w:ascii="Times New Roman" w:hAnsi="Times New Roman"/>
                <w:b/>
                <w:color w:val="000000"/>
                <w:sz w:val="24"/>
                <w:szCs w:val="24"/>
              </w:rPr>
              <w:t>0</w:t>
            </w:r>
          </w:p>
        </w:tc>
        <w:tc>
          <w:tcPr>
            <w:tcW w:w="362" w:type="pct"/>
            <w:tcBorders>
              <w:top w:val="single" w:sz="12" w:space="0" w:color="auto"/>
              <w:left w:val="nil"/>
              <w:bottom w:val="double" w:sz="6" w:space="0" w:color="auto"/>
              <w:right w:val="double" w:sz="6" w:space="0" w:color="auto"/>
            </w:tcBorders>
            <w:shd w:val="clear" w:color="000000" w:fill="E7E6E6"/>
            <w:vAlign w:val="center"/>
            <w:hideMark/>
          </w:tcPr>
          <w:p w14:paraId="07EC835F" w14:textId="721CE353" w:rsidR="00450923" w:rsidRPr="00606B4B" w:rsidRDefault="00450923" w:rsidP="0027133D">
            <w:pPr>
              <w:spacing w:after="0"/>
              <w:jc w:val="center"/>
              <w:rPr>
                <w:rFonts w:ascii="Times New Roman" w:hAnsi="Times New Roman"/>
                <w:b/>
                <w:color w:val="000000"/>
                <w:sz w:val="24"/>
                <w:szCs w:val="24"/>
              </w:rPr>
            </w:pPr>
            <w:r w:rsidRPr="00606B4B">
              <w:rPr>
                <w:rFonts w:ascii="Times New Roman" w:hAnsi="Times New Roman"/>
                <w:b/>
                <w:color w:val="000000"/>
                <w:sz w:val="24"/>
                <w:szCs w:val="24"/>
              </w:rPr>
              <w:t>0</w:t>
            </w:r>
            <w:r w:rsidR="00521C01">
              <w:rPr>
                <w:rFonts w:ascii="Times New Roman" w:hAnsi="Times New Roman"/>
                <w:b/>
                <w:color w:val="000000"/>
                <w:sz w:val="24"/>
                <w:szCs w:val="24"/>
              </w:rPr>
              <w:t>,</w:t>
            </w:r>
            <w:r>
              <w:rPr>
                <w:rFonts w:ascii="Times New Roman" w:hAnsi="Times New Roman"/>
                <w:b/>
                <w:color w:val="000000"/>
                <w:sz w:val="24"/>
                <w:szCs w:val="24"/>
              </w:rPr>
              <w:t>0</w:t>
            </w:r>
          </w:p>
        </w:tc>
      </w:tr>
    </w:tbl>
    <w:p w14:paraId="25494C32" w14:textId="77777777" w:rsidR="00521C01" w:rsidRDefault="00CF5712" w:rsidP="00521C01">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5D34B2CB" w14:textId="77777777" w:rsidR="00521C01" w:rsidRDefault="00206D29" w:rsidP="00521C01">
      <w:pPr>
        <w:pStyle w:val="Corpsdetexte2"/>
        <w:suppressAutoHyphens/>
        <w:spacing w:after="0" w:line="276" w:lineRule="auto"/>
        <w:rPr>
          <w:rFonts w:ascii="Times New Roman" w:hAnsi="Times New Roman"/>
          <w:sz w:val="24"/>
          <w:szCs w:val="24"/>
        </w:rPr>
        <w:sectPr w:rsidR="00521C01" w:rsidSect="00A77927">
          <w:pgSz w:w="11907" w:h="16840" w:code="9"/>
          <w:pgMar w:top="1418" w:right="851" w:bottom="1418" w:left="1134" w:header="851" w:footer="851" w:gutter="0"/>
          <w:cols w:space="720"/>
        </w:sectPr>
      </w:pPr>
      <w:r w:rsidRPr="00206D29">
        <w:rPr>
          <w:rFonts w:ascii="Times New Roman" w:hAnsi="Times New Roman"/>
          <w:sz w:val="24"/>
          <w:szCs w:val="24"/>
        </w:rPr>
        <w:t xml:space="preserve">Au niveau des </w:t>
      </w:r>
      <w:r w:rsidR="00521C01">
        <w:rPr>
          <w:rFonts w:ascii="Times New Roman" w:hAnsi="Times New Roman"/>
          <w:sz w:val="24"/>
          <w:szCs w:val="24"/>
        </w:rPr>
        <w:t>études du système</w:t>
      </w:r>
      <w:r>
        <w:rPr>
          <w:rFonts w:ascii="Times New Roman" w:hAnsi="Times New Roman"/>
          <w:sz w:val="24"/>
          <w:szCs w:val="24"/>
        </w:rPr>
        <w:t xml:space="preserve"> </w:t>
      </w:r>
      <w:r w:rsidR="00521C01">
        <w:rPr>
          <w:rFonts w:ascii="Times New Roman" w:hAnsi="Times New Roman"/>
          <w:sz w:val="24"/>
          <w:szCs w:val="24"/>
        </w:rPr>
        <w:t xml:space="preserve">AEP </w:t>
      </w:r>
      <w:r w:rsidRPr="00206D29">
        <w:rPr>
          <w:rFonts w:ascii="Times New Roman" w:hAnsi="Times New Roman"/>
          <w:sz w:val="24"/>
          <w:szCs w:val="24"/>
        </w:rPr>
        <w:t>M</w:t>
      </w:r>
      <w:r w:rsidR="00521C01">
        <w:rPr>
          <w:rFonts w:ascii="Times New Roman" w:hAnsi="Times New Roman"/>
          <w:sz w:val="24"/>
          <w:szCs w:val="24"/>
        </w:rPr>
        <w:t>-</w:t>
      </w:r>
      <w:r w:rsidRPr="00206D29">
        <w:rPr>
          <w:rFonts w:ascii="Times New Roman" w:hAnsi="Times New Roman"/>
          <w:sz w:val="24"/>
          <w:szCs w:val="24"/>
        </w:rPr>
        <w:t xml:space="preserve">V, </w:t>
      </w:r>
      <w:r w:rsidR="000F58E2">
        <w:rPr>
          <w:rFonts w:ascii="Times New Roman" w:hAnsi="Times New Roman"/>
          <w:sz w:val="24"/>
          <w:szCs w:val="24"/>
        </w:rPr>
        <w:t>le</w:t>
      </w:r>
      <w:r w:rsidRPr="00206D29">
        <w:rPr>
          <w:rFonts w:ascii="Times New Roman" w:hAnsi="Times New Roman"/>
          <w:sz w:val="24"/>
          <w:szCs w:val="24"/>
        </w:rPr>
        <w:t xml:space="preserve"> </w:t>
      </w:r>
      <w:r w:rsidR="000F58E2" w:rsidRPr="00206D29">
        <w:rPr>
          <w:rFonts w:ascii="Times New Roman" w:hAnsi="Times New Roman"/>
          <w:sz w:val="24"/>
          <w:szCs w:val="24"/>
        </w:rPr>
        <w:t>montant</w:t>
      </w:r>
      <w:r w:rsidR="00521C01">
        <w:rPr>
          <w:rFonts w:ascii="Times New Roman" w:hAnsi="Times New Roman"/>
          <w:sz w:val="24"/>
          <w:szCs w:val="24"/>
        </w:rPr>
        <w:t xml:space="preserve"> s’élève à 10 millions. Concernant</w:t>
      </w:r>
      <w:r w:rsidRPr="00206D29">
        <w:rPr>
          <w:rFonts w:ascii="Times New Roman" w:hAnsi="Times New Roman"/>
          <w:sz w:val="24"/>
          <w:szCs w:val="24"/>
        </w:rPr>
        <w:t xml:space="preserve"> </w:t>
      </w:r>
      <w:r w:rsidR="00521C01">
        <w:rPr>
          <w:rFonts w:ascii="Times New Roman" w:hAnsi="Times New Roman"/>
          <w:sz w:val="24"/>
          <w:szCs w:val="24"/>
        </w:rPr>
        <w:t>la construction d’AEP M-V le montant s’élève à 435 millions pour la réalisation au compte du PHA/BID-UEMOA.</w:t>
      </w:r>
    </w:p>
    <w:p w14:paraId="232218E4" w14:textId="7BD70BF9" w:rsidR="000F3AC1" w:rsidRPr="00765449" w:rsidRDefault="008812EE" w:rsidP="008812EE">
      <w:pPr>
        <w:pStyle w:val="Lgende"/>
      </w:pPr>
      <w:bookmarkStart w:id="105" w:name="_Toc10126900"/>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59</w:t>
      </w:r>
      <w:r w:rsidR="00DE7E3D">
        <w:rPr>
          <w:noProof/>
        </w:rPr>
        <w:fldChar w:fldCharType="end"/>
      </w:r>
      <w:r>
        <w:t xml:space="preserve"> </w:t>
      </w:r>
      <w:r w:rsidRPr="00694215">
        <w:t>: Bilan financier du Détail des éléments du système d’adduction d’eau potable multi-village (AEP-MV) (en millions de FCFA)</w:t>
      </w:r>
      <w:bookmarkEnd w:id="105"/>
    </w:p>
    <w:tbl>
      <w:tblPr>
        <w:tblW w:w="5205" w:type="pct"/>
        <w:tblInd w:w="-293" w:type="dxa"/>
        <w:tblLayout w:type="fixed"/>
        <w:tblCellMar>
          <w:left w:w="70" w:type="dxa"/>
          <w:right w:w="70" w:type="dxa"/>
        </w:tblCellMar>
        <w:tblLook w:val="04A0" w:firstRow="1" w:lastRow="0" w:firstColumn="1" w:lastColumn="0" w:noHBand="0" w:noVBand="1"/>
      </w:tblPr>
      <w:tblGrid>
        <w:gridCol w:w="345"/>
        <w:gridCol w:w="1127"/>
        <w:gridCol w:w="346"/>
        <w:gridCol w:w="994"/>
        <w:gridCol w:w="424"/>
        <w:gridCol w:w="555"/>
        <w:gridCol w:w="448"/>
        <w:gridCol w:w="474"/>
        <w:gridCol w:w="506"/>
        <w:gridCol w:w="314"/>
        <w:gridCol w:w="436"/>
        <w:gridCol w:w="436"/>
        <w:gridCol w:w="436"/>
        <w:gridCol w:w="520"/>
        <w:gridCol w:w="517"/>
        <w:gridCol w:w="520"/>
        <w:gridCol w:w="520"/>
        <w:gridCol w:w="436"/>
        <w:gridCol w:w="529"/>
        <w:gridCol w:w="520"/>
        <w:gridCol w:w="520"/>
        <w:gridCol w:w="436"/>
        <w:gridCol w:w="349"/>
        <w:gridCol w:w="520"/>
        <w:gridCol w:w="442"/>
        <w:gridCol w:w="477"/>
        <w:gridCol w:w="607"/>
        <w:gridCol w:w="346"/>
        <w:gridCol w:w="430"/>
      </w:tblGrid>
      <w:tr w:rsidR="00DD6DF3" w:rsidRPr="00346BDF" w14:paraId="133F801D" w14:textId="77777777" w:rsidTr="00B00FF3">
        <w:trPr>
          <w:trHeight w:val="312"/>
        </w:trPr>
        <w:tc>
          <w:tcPr>
            <w:tcW w:w="119" w:type="pct"/>
            <w:vMerge w:val="restart"/>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64B6466D"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N°</w:t>
            </w:r>
          </w:p>
        </w:tc>
        <w:tc>
          <w:tcPr>
            <w:tcW w:w="388" w:type="pct"/>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FB8B38A"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Structures</w:t>
            </w:r>
          </w:p>
        </w:tc>
        <w:tc>
          <w:tcPr>
            <w:tcW w:w="119" w:type="pct"/>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2BCC9D36" w14:textId="77777777" w:rsidR="00DD6DF3" w:rsidRPr="00346BDF" w:rsidRDefault="00DD6DF3" w:rsidP="00B00FF3">
            <w:pPr>
              <w:spacing w:after="0"/>
              <w:jc w:val="center"/>
              <w:rPr>
                <w:rFonts w:ascii="Times New Roman" w:hAnsi="Times New Roman"/>
                <w:b/>
                <w:bCs/>
                <w:color w:val="000000"/>
                <w:sz w:val="18"/>
                <w:szCs w:val="18"/>
              </w:rPr>
            </w:pPr>
            <w:r>
              <w:rPr>
                <w:rFonts w:ascii="Times New Roman" w:hAnsi="Times New Roman"/>
                <w:b/>
                <w:bCs/>
                <w:color w:val="000000"/>
                <w:sz w:val="18"/>
                <w:szCs w:val="18"/>
              </w:rPr>
              <w:t xml:space="preserve">Nombre de </w:t>
            </w:r>
            <w:r w:rsidRPr="00346BDF">
              <w:rPr>
                <w:rFonts w:ascii="Times New Roman" w:hAnsi="Times New Roman"/>
                <w:b/>
                <w:bCs/>
                <w:color w:val="000000"/>
                <w:sz w:val="18"/>
                <w:szCs w:val="18"/>
              </w:rPr>
              <w:t>Communes</w:t>
            </w:r>
          </w:p>
        </w:tc>
        <w:tc>
          <w:tcPr>
            <w:tcW w:w="342" w:type="pct"/>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3B7DF8E"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Bailleurs</w:t>
            </w:r>
          </w:p>
        </w:tc>
        <w:tc>
          <w:tcPr>
            <w:tcW w:w="828"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0083A9B"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Forage</w:t>
            </w:r>
          </w:p>
        </w:tc>
        <w:tc>
          <w:tcPr>
            <w:tcW w:w="737"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6BD14FC"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Bâche</w:t>
            </w:r>
          </w:p>
        </w:tc>
        <w:tc>
          <w:tcPr>
            <w:tcW w:w="868"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EDB0F17"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château</w:t>
            </w:r>
          </w:p>
        </w:tc>
        <w:tc>
          <w:tcPr>
            <w:tcW w:w="807" w:type="pct"/>
            <w:gridSpan w:val="5"/>
            <w:vMerge w:val="restart"/>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4DED5D3"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Bornes fontaines</w:t>
            </w:r>
          </w:p>
        </w:tc>
        <w:tc>
          <w:tcPr>
            <w:tcW w:w="792" w:type="pct"/>
            <w:gridSpan w:val="5"/>
            <w:vMerge w:val="restart"/>
            <w:tcBorders>
              <w:top w:val="double" w:sz="6" w:space="0" w:color="auto"/>
              <w:left w:val="single" w:sz="8" w:space="0" w:color="auto"/>
              <w:bottom w:val="single" w:sz="8" w:space="0" w:color="auto"/>
              <w:right w:val="double" w:sz="6" w:space="0" w:color="000000"/>
            </w:tcBorders>
            <w:shd w:val="clear" w:color="auto" w:fill="F2F2F2" w:themeFill="background1" w:themeFillShade="F2"/>
            <w:vAlign w:val="center"/>
            <w:hideMark/>
          </w:tcPr>
          <w:p w14:paraId="33BDCBC8" w14:textId="77777777" w:rsidR="00DD6DF3" w:rsidRPr="00346BDF" w:rsidRDefault="00DD6DF3" w:rsidP="00B00FF3">
            <w:pPr>
              <w:spacing w:after="0"/>
              <w:jc w:val="center"/>
              <w:rPr>
                <w:rFonts w:ascii="Times New Roman" w:hAnsi="Times New Roman"/>
                <w:b/>
                <w:bCs/>
                <w:color w:val="000000"/>
                <w:sz w:val="18"/>
                <w:szCs w:val="18"/>
              </w:rPr>
            </w:pPr>
            <w:r w:rsidRPr="00346BDF">
              <w:rPr>
                <w:rFonts w:ascii="Times New Roman" w:hAnsi="Times New Roman"/>
                <w:b/>
                <w:bCs/>
                <w:color w:val="000000"/>
                <w:sz w:val="18"/>
                <w:szCs w:val="18"/>
              </w:rPr>
              <w:t>Branchements particuliers</w:t>
            </w:r>
          </w:p>
        </w:tc>
      </w:tr>
      <w:tr w:rsidR="00DD6DF3" w:rsidRPr="00346BDF" w14:paraId="3EB0DB80" w14:textId="77777777" w:rsidTr="00521C01">
        <w:trPr>
          <w:trHeight w:val="241"/>
        </w:trPr>
        <w:tc>
          <w:tcPr>
            <w:tcW w:w="119" w:type="pct"/>
            <w:vMerge/>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0622A4D1" w14:textId="77777777" w:rsidR="00DD6DF3" w:rsidRPr="00346BDF" w:rsidRDefault="00DD6DF3" w:rsidP="00B00FF3">
            <w:pPr>
              <w:spacing w:after="0"/>
              <w:jc w:val="center"/>
              <w:rPr>
                <w:rFonts w:ascii="Times New Roman" w:hAnsi="Times New Roman"/>
                <w:b/>
                <w:bCs/>
                <w:color w:val="000000"/>
                <w:sz w:val="18"/>
                <w:szCs w:val="18"/>
              </w:rPr>
            </w:pPr>
          </w:p>
        </w:tc>
        <w:tc>
          <w:tcPr>
            <w:tcW w:w="388"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A1995F4" w14:textId="77777777" w:rsidR="00DD6DF3" w:rsidRPr="00346BDF" w:rsidRDefault="00DD6DF3" w:rsidP="00B00FF3">
            <w:pPr>
              <w:spacing w:after="0"/>
              <w:jc w:val="center"/>
              <w:rPr>
                <w:rFonts w:ascii="Times New Roman" w:hAnsi="Times New Roman"/>
                <w:b/>
                <w:bCs/>
                <w:color w:val="000000"/>
                <w:sz w:val="18"/>
                <w:szCs w:val="18"/>
              </w:rPr>
            </w:pPr>
          </w:p>
        </w:tc>
        <w:tc>
          <w:tcPr>
            <w:tcW w:w="119"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29A9C0A" w14:textId="77777777" w:rsidR="00DD6DF3" w:rsidRPr="00346BDF" w:rsidRDefault="00DD6DF3" w:rsidP="00B00FF3">
            <w:pPr>
              <w:spacing w:after="0"/>
              <w:jc w:val="center"/>
              <w:rPr>
                <w:rFonts w:ascii="Times New Roman" w:hAnsi="Times New Roman"/>
                <w:b/>
                <w:bCs/>
                <w:color w:val="000000"/>
                <w:sz w:val="18"/>
                <w:szCs w:val="18"/>
              </w:rPr>
            </w:pPr>
          </w:p>
        </w:tc>
        <w:tc>
          <w:tcPr>
            <w:tcW w:w="342"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06102C6" w14:textId="77777777" w:rsidR="00DD6DF3" w:rsidRPr="00346BDF" w:rsidRDefault="00DD6DF3" w:rsidP="00B00FF3">
            <w:pPr>
              <w:spacing w:after="0"/>
              <w:jc w:val="center"/>
              <w:rPr>
                <w:rFonts w:ascii="Times New Roman" w:hAnsi="Times New Roman"/>
                <w:b/>
                <w:bCs/>
                <w:color w:val="000000"/>
                <w:sz w:val="18"/>
                <w:szCs w:val="18"/>
              </w:rPr>
            </w:pPr>
          </w:p>
        </w:tc>
        <w:tc>
          <w:tcPr>
            <w:tcW w:w="828"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4B44948" w14:textId="77777777" w:rsidR="00DD6DF3" w:rsidRPr="00346BDF" w:rsidRDefault="00DD6DF3" w:rsidP="00B00FF3">
            <w:pPr>
              <w:spacing w:after="0"/>
              <w:jc w:val="center"/>
              <w:rPr>
                <w:rFonts w:ascii="Times New Roman" w:hAnsi="Times New Roman"/>
                <w:b/>
                <w:bCs/>
                <w:color w:val="000000"/>
                <w:sz w:val="18"/>
                <w:szCs w:val="18"/>
              </w:rPr>
            </w:pPr>
          </w:p>
        </w:tc>
        <w:tc>
          <w:tcPr>
            <w:tcW w:w="737"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36C49D0" w14:textId="77777777" w:rsidR="00DD6DF3" w:rsidRPr="00346BDF" w:rsidRDefault="00DD6DF3" w:rsidP="00B00FF3">
            <w:pPr>
              <w:spacing w:after="0"/>
              <w:jc w:val="center"/>
              <w:rPr>
                <w:rFonts w:ascii="Times New Roman" w:hAnsi="Times New Roman"/>
                <w:b/>
                <w:bCs/>
                <w:color w:val="000000"/>
                <w:sz w:val="18"/>
                <w:szCs w:val="18"/>
              </w:rPr>
            </w:pPr>
          </w:p>
        </w:tc>
        <w:tc>
          <w:tcPr>
            <w:tcW w:w="868"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C5897AB" w14:textId="77777777" w:rsidR="00DD6DF3" w:rsidRPr="00346BDF" w:rsidRDefault="00DD6DF3" w:rsidP="00B00FF3">
            <w:pPr>
              <w:spacing w:after="0"/>
              <w:jc w:val="center"/>
              <w:rPr>
                <w:rFonts w:ascii="Times New Roman" w:hAnsi="Times New Roman"/>
                <w:b/>
                <w:bCs/>
                <w:color w:val="000000"/>
                <w:sz w:val="18"/>
                <w:szCs w:val="18"/>
              </w:rPr>
            </w:pPr>
          </w:p>
        </w:tc>
        <w:tc>
          <w:tcPr>
            <w:tcW w:w="807" w:type="pct"/>
            <w:gridSpan w:val="5"/>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DBF2C34" w14:textId="77777777" w:rsidR="00DD6DF3" w:rsidRPr="00346BDF" w:rsidRDefault="00DD6DF3" w:rsidP="00B00FF3">
            <w:pPr>
              <w:spacing w:after="0"/>
              <w:jc w:val="center"/>
              <w:rPr>
                <w:rFonts w:ascii="Times New Roman" w:hAnsi="Times New Roman"/>
                <w:b/>
                <w:bCs/>
                <w:color w:val="000000"/>
                <w:sz w:val="18"/>
                <w:szCs w:val="18"/>
              </w:rPr>
            </w:pPr>
          </w:p>
        </w:tc>
        <w:tc>
          <w:tcPr>
            <w:tcW w:w="792" w:type="pct"/>
            <w:gridSpan w:val="5"/>
            <w:vMerge/>
            <w:tcBorders>
              <w:top w:val="double" w:sz="6" w:space="0" w:color="auto"/>
              <w:left w:val="single" w:sz="8" w:space="0" w:color="auto"/>
              <w:bottom w:val="single" w:sz="8" w:space="0" w:color="auto"/>
              <w:right w:val="double" w:sz="6" w:space="0" w:color="000000"/>
            </w:tcBorders>
            <w:shd w:val="clear" w:color="auto" w:fill="F2F2F2" w:themeFill="background1" w:themeFillShade="F2"/>
            <w:vAlign w:val="center"/>
            <w:hideMark/>
          </w:tcPr>
          <w:p w14:paraId="7A0F7964" w14:textId="77777777" w:rsidR="00DD6DF3" w:rsidRPr="00346BDF" w:rsidRDefault="00DD6DF3" w:rsidP="00B00FF3">
            <w:pPr>
              <w:spacing w:after="0"/>
              <w:jc w:val="center"/>
              <w:rPr>
                <w:rFonts w:ascii="Times New Roman" w:hAnsi="Times New Roman"/>
                <w:b/>
                <w:bCs/>
                <w:color w:val="000000"/>
                <w:sz w:val="18"/>
                <w:szCs w:val="18"/>
              </w:rPr>
            </w:pPr>
          </w:p>
        </w:tc>
      </w:tr>
      <w:tr w:rsidR="00DD6DF3" w:rsidRPr="00346BDF" w14:paraId="3F62224D" w14:textId="77777777" w:rsidTr="00B00FF3">
        <w:trPr>
          <w:trHeight w:val="300"/>
        </w:trPr>
        <w:tc>
          <w:tcPr>
            <w:tcW w:w="119" w:type="pct"/>
            <w:vMerge/>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21E1A62D" w14:textId="77777777" w:rsidR="00DD6DF3" w:rsidRPr="00346BDF" w:rsidRDefault="00DD6DF3" w:rsidP="00B00FF3">
            <w:pPr>
              <w:spacing w:after="0"/>
              <w:jc w:val="center"/>
              <w:rPr>
                <w:rFonts w:ascii="Times New Roman" w:hAnsi="Times New Roman"/>
                <w:b/>
                <w:bCs/>
                <w:color w:val="000000"/>
                <w:sz w:val="18"/>
                <w:szCs w:val="18"/>
              </w:rPr>
            </w:pPr>
          </w:p>
        </w:tc>
        <w:tc>
          <w:tcPr>
            <w:tcW w:w="388"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8B0DCAB" w14:textId="77777777" w:rsidR="00DD6DF3" w:rsidRPr="00346BDF" w:rsidRDefault="00DD6DF3" w:rsidP="00B00FF3">
            <w:pPr>
              <w:spacing w:after="0"/>
              <w:jc w:val="center"/>
              <w:rPr>
                <w:rFonts w:ascii="Times New Roman" w:hAnsi="Times New Roman"/>
                <w:b/>
                <w:bCs/>
                <w:color w:val="000000"/>
                <w:sz w:val="18"/>
                <w:szCs w:val="18"/>
              </w:rPr>
            </w:pPr>
          </w:p>
        </w:tc>
        <w:tc>
          <w:tcPr>
            <w:tcW w:w="119"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40E8188" w14:textId="77777777" w:rsidR="00DD6DF3" w:rsidRPr="00346BDF" w:rsidRDefault="00DD6DF3" w:rsidP="00B00FF3">
            <w:pPr>
              <w:spacing w:after="0"/>
              <w:jc w:val="center"/>
              <w:rPr>
                <w:rFonts w:ascii="Times New Roman" w:hAnsi="Times New Roman"/>
                <w:b/>
                <w:bCs/>
                <w:color w:val="000000"/>
                <w:sz w:val="18"/>
                <w:szCs w:val="18"/>
              </w:rPr>
            </w:pPr>
          </w:p>
        </w:tc>
        <w:tc>
          <w:tcPr>
            <w:tcW w:w="342"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B8C3073" w14:textId="77777777" w:rsidR="00DD6DF3" w:rsidRPr="00346BDF" w:rsidRDefault="00DD6DF3" w:rsidP="00B00FF3">
            <w:pPr>
              <w:spacing w:after="0"/>
              <w:jc w:val="center"/>
              <w:rPr>
                <w:rFonts w:ascii="Times New Roman" w:hAnsi="Times New Roman"/>
                <w:b/>
                <w:bCs/>
                <w:color w:val="000000"/>
                <w:sz w:val="18"/>
                <w:szCs w:val="18"/>
              </w:rPr>
            </w:pPr>
          </w:p>
        </w:tc>
        <w:tc>
          <w:tcPr>
            <w:tcW w:w="146"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6C2B70C9" w14:textId="77777777" w:rsidR="00DD6DF3" w:rsidRPr="00346BDF" w:rsidRDefault="00DD6DF3" w:rsidP="00B00FF3">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508"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992B406"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74"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6C111E52"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08"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67C52F51" w14:textId="77777777" w:rsidR="00DD6DF3" w:rsidRPr="00346BDF" w:rsidRDefault="00DD6DF3" w:rsidP="00B00FF3">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450"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2B51643"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79"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4823C807"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78"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1FBD9D85" w14:textId="77777777" w:rsidR="00DD6DF3" w:rsidRPr="00346BDF" w:rsidRDefault="00DD6DF3" w:rsidP="00B00FF3">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508"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850BD26"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82"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5C753FBB"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79"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191ADC7A" w14:textId="77777777" w:rsidR="00DD6DF3" w:rsidRPr="00346BDF" w:rsidRDefault="00DD6DF3" w:rsidP="00B00FF3">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449"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688EB3E"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79"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3DB588D5"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Taux de réalisation (100*b/a) en %</w:t>
            </w:r>
          </w:p>
        </w:tc>
        <w:tc>
          <w:tcPr>
            <w:tcW w:w="152" w:type="pct"/>
            <w:vMerge w:val="restart"/>
            <w:tcBorders>
              <w:top w:val="nil"/>
              <w:left w:val="single" w:sz="8" w:space="0" w:color="auto"/>
              <w:bottom w:val="single" w:sz="8" w:space="0" w:color="auto"/>
              <w:right w:val="single" w:sz="8" w:space="0" w:color="auto"/>
            </w:tcBorders>
            <w:shd w:val="clear" w:color="auto" w:fill="F2F2F2" w:themeFill="background1" w:themeFillShade="F2"/>
            <w:textDirection w:val="btLr"/>
            <w:vAlign w:val="center"/>
            <w:hideMark/>
          </w:tcPr>
          <w:p w14:paraId="784F2F03" w14:textId="77777777" w:rsidR="00DD6DF3" w:rsidRPr="00346BDF" w:rsidRDefault="00DD6DF3" w:rsidP="00B00FF3">
            <w:pPr>
              <w:spacing w:after="0"/>
              <w:jc w:val="center"/>
              <w:rPr>
                <w:rFonts w:ascii="Times New Roman" w:hAnsi="Times New Roman"/>
                <w:color w:val="000000"/>
                <w:sz w:val="18"/>
                <w:szCs w:val="18"/>
              </w:rPr>
            </w:pPr>
            <w:r w:rsidRPr="00452C57">
              <w:rPr>
                <w:rFonts w:ascii="Arial Narrow" w:hAnsi="Arial Narrow"/>
                <w:color w:val="000000"/>
                <w:sz w:val="18"/>
              </w:rPr>
              <w:t xml:space="preserve">programmation </w:t>
            </w:r>
            <w:r>
              <w:rPr>
                <w:rFonts w:ascii="Arial Narrow" w:hAnsi="Arial Narrow"/>
                <w:color w:val="000000"/>
                <w:sz w:val="18"/>
              </w:rPr>
              <w:t>initiale</w:t>
            </w:r>
            <w:r w:rsidRPr="00452C57">
              <w:rPr>
                <w:rFonts w:ascii="Arial Narrow" w:hAnsi="Arial Narrow"/>
                <w:color w:val="000000"/>
                <w:sz w:val="18"/>
              </w:rPr>
              <w:t xml:space="preserve"> (a)</w:t>
            </w:r>
          </w:p>
        </w:tc>
        <w:tc>
          <w:tcPr>
            <w:tcW w:w="492" w:type="pct"/>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0CB8BEA"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Réalisations</w:t>
            </w:r>
          </w:p>
        </w:tc>
        <w:tc>
          <w:tcPr>
            <w:tcW w:w="148" w:type="pct"/>
            <w:vMerge w:val="restart"/>
            <w:tcBorders>
              <w:top w:val="nil"/>
              <w:left w:val="single" w:sz="8" w:space="0" w:color="auto"/>
              <w:bottom w:val="single" w:sz="8" w:space="0" w:color="auto"/>
              <w:right w:val="double" w:sz="6" w:space="0" w:color="auto"/>
            </w:tcBorders>
            <w:shd w:val="clear" w:color="auto" w:fill="F2F2F2" w:themeFill="background1" w:themeFillShade="F2"/>
            <w:textDirection w:val="btLr"/>
            <w:vAlign w:val="center"/>
            <w:hideMark/>
          </w:tcPr>
          <w:p w14:paraId="6BC3535E"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Taux  (100*b/a) en %</w:t>
            </w:r>
          </w:p>
        </w:tc>
      </w:tr>
      <w:tr w:rsidR="00DD6DF3" w:rsidRPr="00346BDF" w14:paraId="15C5E029" w14:textId="77777777" w:rsidTr="00521C01">
        <w:trPr>
          <w:trHeight w:val="1503"/>
        </w:trPr>
        <w:tc>
          <w:tcPr>
            <w:tcW w:w="119" w:type="pct"/>
            <w:vMerge/>
            <w:tcBorders>
              <w:top w:val="double" w:sz="6" w:space="0" w:color="auto"/>
              <w:left w:val="double" w:sz="6" w:space="0" w:color="auto"/>
              <w:bottom w:val="single" w:sz="8" w:space="0" w:color="auto"/>
              <w:right w:val="single" w:sz="8" w:space="0" w:color="auto"/>
            </w:tcBorders>
            <w:shd w:val="clear" w:color="auto" w:fill="F2F2F2" w:themeFill="background1" w:themeFillShade="F2"/>
            <w:vAlign w:val="center"/>
            <w:hideMark/>
          </w:tcPr>
          <w:p w14:paraId="32CAC634" w14:textId="77777777" w:rsidR="00DD6DF3" w:rsidRPr="00346BDF" w:rsidRDefault="00DD6DF3" w:rsidP="00B00FF3">
            <w:pPr>
              <w:spacing w:after="0"/>
              <w:jc w:val="center"/>
              <w:rPr>
                <w:rFonts w:ascii="Times New Roman" w:hAnsi="Times New Roman"/>
                <w:b/>
                <w:bCs/>
                <w:color w:val="000000"/>
                <w:sz w:val="18"/>
                <w:szCs w:val="18"/>
              </w:rPr>
            </w:pPr>
          </w:p>
        </w:tc>
        <w:tc>
          <w:tcPr>
            <w:tcW w:w="388"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82297C0" w14:textId="77777777" w:rsidR="00DD6DF3" w:rsidRPr="00346BDF" w:rsidRDefault="00DD6DF3" w:rsidP="00B00FF3">
            <w:pPr>
              <w:spacing w:after="0"/>
              <w:jc w:val="center"/>
              <w:rPr>
                <w:rFonts w:ascii="Times New Roman" w:hAnsi="Times New Roman"/>
                <w:b/>
                <w:bCs/>
                <w:color w:val="000000"/>
                <w:sz w:val="18"/>
                <w:szCs w:val="18"/>
              </w:rPr>
            </w:pPr>
          </w:p>
        </w:tc>
        <w:tc>
          <w:tcPr>
            <w:tcW w:w="119"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22478F1" w14:textId="77777777" w:rsidR="00DD6DF3" w:rsidRPr="00346BDF" w:rsidRDefault="00DD6DF3" w:rsidP="00B00FF3">
            <w:pPr>
              <w:spacing w:after="0"/>
              <w:jc w:val="center"/>
              <w:rPr>
                <w:rFonts w:ascii="Times New Roman" w:hAnsi="Times New Roman"/>
                <w:b/>
                <w:bCs/>
                <w:color w:val="000000"/>
                <w:sz w:val="18"/>
                <w:szCs w:val="18"/>
              </w:rPr>
            </w:pPr>
          </w:p>
        </w:tc>
        <w:tc>
          <w:tcPr>
            <w:tcW w:w="342" w:type="pct"/>
            <w:vMerge/>
            <w:tcBorders>
              <w:top w:val="double" w:sz="6"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C40875F" w14:textId="77777777" w:rsidR="00DD6DF3" w:rsidRPr="00346BDF" w:rsidRDefault="00DD6DF3" w:rsidP="00B00FF3">
            <w:pPr>
              <w:spacing w:after="0"/>
              <w:jc w:val="center"/>
              <w:rPr>
                <w:rFonts w:ascii="Times New Roman" w:hAnsi="Times New Roman"/>
                <w:b/>
                <w:bCs/>
                <w:color w:val="000000"/>
                <w:sz w:val="18"/>
                <w:szCs w:val="18"/>
              </w:rPr>
            </w:pPr>
          </w:p>
        </w:tc>
        <w:tc>
          <w:tcPr>
            <w:tcW w:w="146"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2962ED7" w14:textId="77777777" w:rsidR="00DD6DF3" w:rsidRPr="00346BDF" w:rsidRDefault="00DD6DF3" w:rsidP="00B00FF3">
            <w:pPr>
              <w:spacing w:after="0"/>
              <w:jc w:val="center"/>
              <w:rPr>
                <w:rFonts w:ascii="Times New Roman" w:hAnsi="Times New Roman"/>
                <w:color w:val="000000"/>
                <w:sz w:val="18"/>
                <w:szCs w:val="18"/>
              </w:rPr>
            </w:pPr>
          </w:p>
        </w:tc>
        <w:tc>
          <w:tcPr>
            <w:tcW w:w="191"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468FB417"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5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11FCA2DC"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63"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240096DC"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74"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5A82D98" w14:textId="77777777" w:rsidR="00DD6DF3" w:rsidRPr="00346BDF" w:rsidRDefault="00DD6DF3" w:rsidP="00B00FF3">
            <w:pPr>
              <w:spacing w:after="0"/>
              <w:jc w:val="center"/>
              <w:rPr>
                <w:rFonts w:ascii="Times New Roman" w:hAnsi="Times New Roman"/>
                <w:color w:val="000000"/>
                <w:sz w:val="18"/>
                <w:szCs w:val="18"/>
              </w:rPr>
            </w:pPr>
          </w:p>
        </w:tc>
        <w:tc>
          <w:tcPr>
            <w:tcW w:w="108"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FE9F87C" w14:textId="77777777" w:rsidR="00DD6DF3" w:rsidRPr="00346BDF" w:rsidRDefault="00DD6DF3" w:rsidP="00B00FF3">
            <w:pPr>
              <w:spacing w:after="0"/>
              <w:jc w:val="center"/>
              <w:rPr>
                <w:rFonts w:ascii="Times New Roman" w:hAnsi="Times New Roman"/>
                <w:color w:val="000000"/>
                <w:sz w:val="18"/>
                <w:szCs w:val="18"/>
              </w:rPr>
            </w:pP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2DEE85D7"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329145F3"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0A3541A3"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79"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823D332" w14:textId="77777777" w:rsidR="00DD6DF3" w:rsidRPr="00346BDF" w:rsidRDefault="00DD6DF3" w:rsidP="00B00FF3">
            <w:pPr>
              <w:spacing w:after="0"/>
              <w:jc w:val="center"/>
              <w:rPr>
                <w:rFonts w:ascii="Times New Roman" w:hAnsi="Times New Roman"/>
                <w:color w:val="000000"/>
                <w:sz w:val="18"/>
                <w:szCs w:val="18"/>
              </w:rPr>
            </w:pPr>
          </w:p>
        </w:tc>
        <w:tc>
          <w:tcPr>
            <w:tcW w:w="178"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169FBDB" w14:textId="77777777" w:rsidR="00DD6DF3" w:rsidRPr="00346BDF" w:rsidRDefault="00DD6DF3" w:rsidP="00B00FF3">
            <w:pPr>
              <w:spacing w:after="0"/>
              <w:jc w:val="center"/>
              <w:rPr>
                <w:rFonts w:ascii="Times New Roman" w:hAnsi="Times New Roman"/>
                <w:color w:val="000000"/>
                <w:sz w:val="18"/>
                <w:szCs w:val="18"/>
              </w:rPr>
            </w:pPr>
          </w:p>
        </w:tc>
        <w:tc>
          <w:tcPr>
            <w:tcW w:w="17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69EFE077"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7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32832241"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6BC5D61A"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82"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FB39005" w14:textId="77777777" w:rsidR="00DD6DF3" w:rsidRPr="00346BDF" w:rsidRDefault="00DD6DF3" w:rsidP="00B00FF3">
            <w:pPr>
              <w:spacing w:after="0"/>
              <w:jc w:val="center"/>
              <w:rPr>
                <w:rFonts w:ascii="Times New Roman" w:hAnsi="Times New Roman"/>
                <w:color w:val="000000"/>
                <w:sz w:val="18"/>
                <w:szCs w:val="18"/>
              </w:rPr>
            </w:pPr>
          </w:p>
        </w:tc>
        <w:tc>
          <w:tcPr>
            <w:tcW w:w="179"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6A8CAEF" w14:textId="77777777" w:rsidR="00DD6DF3" w:rsidRPr="00346BDF" w:rsidRDefault="00DD6DF3" w:rsidP="00B00FF3">
            <w:pPr>
              <w:spacing w:after="0"/>
              <w:jc w:val="center"/>
              <w:rPr>
                <w:rFonts w:ascii="Times New Roman" w:hAnsi="Times New Roman"/>
                <w:color w:val="000000"/>
                <w:sz w:val="18"/>
                <w:szCs w:val="18"/>
              </w:rPr>
            </w:pPr>
          </w:p>
        </w:tc>
        <w:tc>
          <w:tcPr>
            <w:tcW w:w="17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47E18BA"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0487729D"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2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5B4498BF"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79"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1A4BB90" w14:textId="77777777" w:rsidR="00DD6DF3" w:rsidRPr="00346BDF" w:rsidRDefault="00DD6DF3" w:rsidP="00B00FF3">
            <w:pPr>
              <w:spacing w:after="0"/>
              <w:jc w:val="center"/>
              <w:rPr>
                <w:rFonts w:ascii="Times New Roman" w:hAnsi="Times New Roman"/>
                <w:color w:val="000000"/>
                <w:sz w:val="18"/>
                <w:szCs w:val="18"/>
              </w:rPr>
            </w:pPr>
          </w:p>
        </w:tc>
        <w:tc>
          <w:tcPr>
            <w:tcW w:w="152" w:type="pct"/>
            <w:vMerge/>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7BC7DE5" w14:textId="77777777" w:rsidR="00DD6DF3" w:rsidRPr="00346BDF" w:rsidRDefault="00DD6DF3" w:rsidP="00B00FF3">
            <w:pPr>
              <w:spacing w:after="0"/>
              <w:jc w:val="center"/>
              <w:rPr>
                <w:rFonts w:ascii="Times New Roman" w:hAnsi="Times New Roman"/>
                <w:color w:val="000000"/>
                <w:sz w:val="18"/>
                <w:szCs w:val="18"/>
              </w:rPr>
            </w:pPr>
          </w:p>
        </w:tc>
        <w:tc>
          <w:tcPr>
            <w:tcW w:w="16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75369A52"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Issues de la programmation (b)</w:t>
            </w:r>
          </w:p>
        </w:tc>
        <w:tc>
          <w:tcPr>
            <w:tcW w:w="20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4ACB3DB7"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Hors programmation (c)</w:t>
            </w:r>
          </w:p>
        </w:tc>
        <w:tc>
          <w:tcPr>
            <w:tcW w:w="119"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14:paraId="720B6E1E" w14:textId="77777777" w:rsidR="00DD6DF3" w:rsidRPr="00346BDF" w:rsidRDefault="00DD6DF3" w:rsidP="00B00FF3">
            <w:pPr>
              <w:spacing w:after="0"/>
              <w:jc w:val="center"/>
              <w:rPr>
                <w:rFonts w:ascii="Times New Roman" w:hAnsi="Times New Roman"/>
                <w:color w:val="000000"/>
                <w:sz w:val="18"/>
                <w:szCs w:val="18"/>
              </w:rPr>
            </w:pPr>
            <w:r w:rsidRPr="00346BDF">
              <w:rPr>
                <w:rFonts w:ascii="Times New Roman" w:hAnsi="Times New Roman"/>
                <w:color w:val="000000"/>
                <w:sz w:val="18"/>
                <w:szCs w:val="18"/>
              </w:rPr>
              <w:t>Total (b+c)</w:t>
            </w:r>
          </w:p>
        </w:tc>
        <w:tc>
          <w:tcPr>
            <w:tcW w:w="148" w:type="pct"/>
            <w:vMerge/>
            <w:tcBorders>
              <w:top w:val="nil"/>
              <w:left w:val="single" w:sz="8" w:space="0" w:color="auto"/>
              <w:bottom w:val="single" w:sz="8" w:space="0" w:color="auto"/>
              <w:right w:val="double" w:sz="6" w:space="0" w:color="auto"/>
            </w:tcBorders>
            <w:shd w:val="clear" w:color="auto" w:fill="F2F2F2" w:themeFill="background1" w:themeFillShade="F2"/>
            <w:vAlign w:val="center"/>
            <w:hideMark/>
          </w:tcPr>
          <w:p w14:paraId="3B8C7088" w14:textId="77777777" w:rsidR="00DD6DF3" w:rsidRPr="00346BDF" w:rsidRDefault="00DD6DF3" w:rsidP="00B00FF3">
            <w:pPr>
              <w:spacing w:after="0"/>
              <w:jc w:val="center"/>
              <w:rPr>
                <w:rFonts w:ascii="Times New Roman" w:hAnsi="Times New Roman"/>
                <w:color w:val="000000"/>
                <w:sz w:val="18"/>
                <w:szCs w:val="18"/>
              </w:rPr>
            </w:pPr>
          </w:p>
        </w:tc>
      </w:tr>
      <w:tr w:rsidR="00DD6DF3" w:rsidRPr="00337D66" w14:paraId="5F061A89" w14:textId="77777777" w:rsidTr="00521C01">
        <w:trPr>
          <w:trHeight w:val="484"/>
        </w:trPr>
        <w:tc>
          <w:tcPr>
            <w:tcW w:w="119" w:type="pct"/>
            <w:tcBorders>
              <w:top w:val="nil"/>
              <w:left w:val="double" w:sz="6" w:space="0" w:color="auto"/>
              <w:bottom w:val="single" w:sz="8" w:space="0" w:color="auto"/>
              <w:right w:val="single" w:sz="8" w:space="0" w:color="auto"/>
            </w:tcBorders>
            <w:shd w:val="clear" w:color="auto" w:fill="auto"/>
            <w:vAlign w:val="center"/>
          </w:tcPr>
          <w:p w14:paraId="633534B2" w14:textId="77777777" w:rsidR="00DD6DF3" w:rsidRPr="00337D66" w:rsidRDefault="00DD6DF3" w:rsidP="00B00FF3">
            <w:pPr>
              <w:spacing w:after="0"/>
              <w:jc w:val="center"/>
              <w:rPr>
                <w:rFonts w:ascii="Times New Roman" w:hAnsi="Times New Roman"/>
                <w:b/>
                <w:bCs/>
                <w:color w:val="000000"/>
                <w:sz w:val="22"/>
                <w:szCs w:val="22"/>
              </w:rPr>
            </w:pPr>
          </w:p>
        </w:tc>
        <w:tc>
          <w:tcPr>
            <w:tcW w:w="388" w:type="pct"/>
            <w:tcBorders>
              <w:top w:val="nil"/>
              <w:left w:val="nil"/>
              <w:bottom w:val="single" w:sz="8" w:space="0" w:color="auto"/>
              <w:right w:val="single" w:sz="8" w:space="0" w:color="auto"/>
            </w:tcBorders>
            <w:shd w:val="clear" w:color="auto" w:fill="auto"/>
            <w:vAlign w:val="center"/>
          </w:tcPr>
          <w:p w14:paraId="0B338C86" w14:textId="77777777" w:rsidR="00DD6DF3" w:rsidRPr="00337D66" w:rsidRDefault="00DD6DF3" w:rsidP="00B00FF3">
            <w:pPr>
              <w:spacing w:after="0"/>
              <w:jc w:val="center"/>
              <w:rPr>
                <w:rFonts w:ascii="Times New Roman" w:hAnsi="Times New Roman"/>
                <w:b/>
                <w:bCs/>
                <w:color w:val="000000"/>
                <w:sz w:val="22"/>
                <w:szCs w:val="22"/>
              </w:rPr>
            </w:pPr>
          </w:p>
        </w:tc>
        <w:tc>
          <w:tcPr>
            <w:tcW w:w="119" w:type="pct"/>
            <w:tcBorders>
              <w:top w:val="nil"/>
              <w:left w:val="nil"/>
              <w:bottom w:val="single" w:sz="8" w:space="0" w:color="auto"/>
              <w:right w:val="single" w:sz="8" w:space="0" w:color="auto"/>
            </w:tcBorders>
            <w:shd w:val="clear" w:color="auto" w:fill="auto"/>
            <w:vAlign w:val="center"/>
          </w:tcPr>
          <w:p w14:paraId="53A2ADD2" w14:textId="77777777" w:rsidR="00DD6DF3" w:rsidRPr="00337D66" w:rsidRDefault="00DD6DF3" w:rsidP="00B00FF3">
            <w:pPr>
              <w:spacing w:after="0"/>
              <w:jc w:val="center"/>
              <w:rPr>
                <w:rFonts w:ascii="Times New Roman" w:hAnsi="Times New Roman"/>
                <w:color w:val="000000"/>
              </w:rPr>
            </w:pPr>
          </w:p>
        </w:tc>
        <w:tc>
          <w:tcPr>
            <w:tcW w:w="342" w:type="pct"/>
            <w:tcBorders>
              <w:top w:val="nil"/>
              <w:left w:val="nil"/>
              <w:bottom w:val="single" w:sz="8" w:space="0" w:color="auto"/>
              <w:right w:val="single" w:sz="8" w:space="0" w:color="auto"/>
            </w:tcBorders>
            <w:shd w:val="clear" w:color="auto" w:fill="auto"/>
            <w:vAlign w:val="center"/>
          </w:tcPr>
          <w:p w14:paraId="22F33386" w14:textId="77777777" w:rsidR="00DD6DF3" w:rsidRPr="00337D66" w:rsidRDefault="00DD6DF3" w:rsidP="00B00FF3">
            <w:pPr>
              <w:spacing w:after="0"/>
              <w:jc w:val="center"/>
              <w:rPr>
                <w:rFonts w:ascii="Times New Roman" w:hAnsi="Times New Roman"/>
                <w:i/>
                <w:color w:val="000000"/>
              </w:rPr>
            </w:pPr>
          </w:p>
        </w:tc>
        <w:tc>
          <w:tcPr>
            <w:tcW w:w="4033" w:type="pct"/>
            <w:gridSpan w:val="25"/>
            <w:tcBorders>
              <w:top w:val="nil"/>
              <w:left w:val="nil"/>
              <w:bottom w:val="single" w:sz="8" w:space="0" w:color="auto"/>
              <w:right w:val="double" w:sz="6" w:space="0" w:color="auto"/>
            </w:tcBorders>
            <w:shd w:val="clear" w:color="auto" w:fill="auto"/>
            <w:vAlign w:val="center"/>
          </w:tcPr>
          <w:p w14:paraId="670C542C" w14:textId="77777777" w:rsidR="00DD6DF3" w:rsidRPr="00D940F2" w:rsidRDefault="00DD6DF3" w:rsidP="00B00FF3">
            <w:pPr>
              <w:spacing w:after="0"/>
              <w:jc w:val="center"/>
              <w:rPr>
                <w:rFonts w:ascii="Times New Roman" w:hAnsi="Times New Roman"/>
                <w:b/>
                <w:color w:val="000000"/>
                <w:sz w:val="24"/>
                <w:szCs w:val="24"/>
              </w:rPr>
            </w:pPr>
            <w:r w:rsidRPr="00D940F2">
              <w:rPr>
                <w:rFonts w:ascii="Times New Roman" w:hAnsi="Times New Roman"/>
                <w:b/>
                <w:color w:val="000000"/>
                <w:sz w:val="24"/>
                <w:szCs w:val="24"/>
              </w:rPr>
              <w:t>NEANT</w:t>
            </w:r>
          </w:p>
        </w:tc>
      </w:tr>
      <w:tr w:rsidR="00DD6DF3" w:rsidRPr="00337D66" w14:paraId="2A526414" w14:textId="77777777" w:rsidTr="00521C01">
        <w:trPr>
          <w:trHeight w:val="484"/>
        </w:trPr>
        <w:tc>
          <w:tcPr>
            <w:tcW w:w="967" w:type="pct"/>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0834F1F5" w14:textId="77777777" w:rsidR="00DD6DF3" w:rsidRPr="00337D66" w:rsidRDefault="00DD6DF3" w:rsidP="00B00FF3">
            <w:pPr>
              <w:spacing w:after="0"/>
              <w:jc w:val="center"/>
              <w:rPr>
                <w:rFonts w:ascii="Times New Roman" w:hAnsi="Times New Roman"/>
                <w:b/>
                <w:bCs/>
                <w:color w:val="000000"/>
                <w:sz w:val="24"/>
                <w:szCs w:val="24"/>
              </w:rPr>
            </w:pPr>
            <w:r w:rsidRPr="00337D66">
              <w:rPr>
                <w:rFonts w:ascii="Times New Roman" w:hAnsi="Times New Roman"/>
                <w:b/>
                <w:bCs/>
                <w:color w:val="000000"/>
                <w:sz w:val="24"/>
                <w:szCs w:val="24"/>
              </w:rPr>
              <w:t>Total</w:t>
            </w:r>
          </w:p>
        </w:tc>
        <w:tc>
          <w:tcPr>
            <w:tcW w:w="4033" w:type="pct"/>
            <w:gridSpan w:val="25"/>
            <w:tcBorders>
              <w:top w:val="nil"/>
              <w:left w:val="nil"/>
              <w:bottom w:val="double" w:sz="6" w:space="0" w:color="auto"/>
              <w:right w:val="double" w:sz="6" w:space="0" w:color="auto"/>
            </w:tcBorders>
            <w:shd w:val="clear" w:color="auto" w:fill="auto"/>
            <w:vAlign w:val="center"/>
          </w:tcPr>
          <w:p w14:paraId="723304F7" w14:textId="77777777" w:rsidR="00DD6DF3" w:rsidRPr="00337D66" w:rsidRDefault="00DD6DF3" w:rsidP="00B00FF3">
            <w:pPr>
              <w:spacing w:after="0"/>
              <w:jc w:val="center"/>
              <w:rPr>
                <w:rFonts w:ascii="Times New Roman" w:hAnsi="Times New Roman"/>
                <w:b/>
                <w:color w:val="000000"/>
                <w:sz w:val="24"/>
                <w:szCs w:val="24"/>
              </w:rPr>
            </w:pPr>
            <w:r w:rsidRPr="00D940F2">
              <w:rPr>
                <w:rFonts w:ascii="Times New Roman" w:hAnsi="Times New Roman"/>
                <w:b/>
                <w:color w:val="000000"/>
                <w:sz w:val="24"/>
                <w:szCs w:val="24"/>
              </w:rPr>
              <w:t>NEANT</w:t>
            </w:r>
          </w:p>
        </w:tc>
      </w:tr>
    </w:tbl>
    <w:p w14:paraId="204E6AB1" w14:textId="7B5FC73D" w:rsidR="00521C01" w:rsidRDefault="00CF5712" w:rsidP="00CF5712">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005CD556" w14:textId="2904FCF6" w:rsidR="00D03C71" w:rsidRPr="00521C01" w:rsidRDefault="001D3DB5" w:rsidP="003F58B7">
      <w:pPr>
        <w:pStyle w:val="Paragraphedeliste"/>
        <w:numPr>
          <w:ilvl w:val="0"/>
          <w:numId w:val="30"/>
        </w:numPr>
        <w:rPr>
          <w:rFonts w:ascii="Times New Roman" w:hAnsi="Times New Roman"/>
          <w:b/>
        </w:rPr>
      </w:pPr>
      <w:r w:rsidRPr="00521C01">
        <w:rPr>
          <w:rFonts w:ascii="Times New Roman" w:hAnsi="Times New Roman"/>
          <w:b/>
        </w:rPr>
        <w:t>Ouvrages institutionnels</w:t>
      </w:r>
    </w:p>
    <w:p w14:paraId="32C71D77" w14:textId="1F19D906" w:rsidR="00D03C71" w:rsidRDefault="008812EE" w:rsidP="008812EE">
      <w:pPr>
        <w:pStyle w:val="Lgende"/>
      </w:pPr>
      <w:bookmarkStart w:id="106" w:name="_Toc10126901"/>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60</w:t>
      </w:r>
      <w:r w:rsidR="00DE7E3D">
        <w:rPr>
          <w:noProof/>
        </w:rPr>
        <w:fldChar w:fldCharType="end"/>
      </w:r>
      <w:r>
        <w:t xml:space="preserve"> : </w:t>
      </w:r>
      <w:r w:rsidRPr="00C637C2">
        <w:t>Bilan financier des réalisations de forages équipés de pompe et de PEA (en millions de FCFA)</w:t>
      </w:r>
      <w:bookmarkEnd w:id="106"/>
    </w:p>
    <w:tbl>
      <w:tblPr>
        <w:tblW w:w="5639" w:type="pct"/>
        <w:tblInd w:w="-923" w:type="dxa"/>
        <w:tblLayout w:type="fixed"/>
        <w:tblCellMar>
          <w:left w:w="70" w:type="dxa"/>
          <w:right w:w="70" w:type="dxa"/>
        </w:tblCellMar>
        <w:tblLook w:val="04A0" w:firstRow="1" w:lastRow="0" w:firstColumn="1" w:lastColumn="0" w:noHBand="0" w:noVBand="1"/>
      </w:tblPr>
      <w:tblGrid>
        <w:gridCol w:w="431"/>
        <w:gridCol w:w="1385"/>
        <w:gridCol w:w="431"/>
        <w:gridCol w:w="1316"/>
        <w:gridCol w:w="683"/>
        <w:gridCol w:w="611"/>
        <w:gridCol w:w="633"/>
        <w:gridCol w:w="633"/>
        <w:gridCol w:w="715"/>
        <w:gridCol w:w="633"/>
        <w:gridCol w:w="538"/>
        <w:gridCol w:w="630"/>
        <w:gridCol w:w="542"/>
        <w:gridCol w:w="526"/>
        <w:gridCol w:w="604"/>
        <w:gridCol w:w="608"/>
        <w:gridCol w:w="604"/>
        <w:gridCol w:w="693"/>
        <w:gridCol w:w="604"/>
        <w:gridCol w:w="604"/>
        <w:gridCol w:w="608"/>
        <w:gridCol w:w="551"/>
        <w:gridCol w:w="611"/>
        <w:gridCol w:w="548"/>
      </w:tblGrid>
      <w:tr w:rsidR="00450923" w:rsidRPr="00606B4B" w14:paraId="50001B66" w14:textId="77777777" w:rsidTr="00521C01">
        <w:trPr>
          <w:trHeight w:val="300"/>
          <w:tblHeader/>
        </w:trPr>
        <w:tc>
          <w:tcPr>
            <w:tcW w:w="137" w:type="pct"/>
            <w:vMerge w:val="restart"/>
            <w:tcBorders>
              <w:top w:val="double" w:sz="6" w:space="0" w:color="auto"/>
              <w:left w:val="double" w:sz="6" w:space="0" w:color="auto"/>
              <w:bottom w:val="single" w:sz="4" w:space="0" w:color="000000"/>
              <w:right w:val="single" w:sz="4" w:space="0" w:color="auto"/>
            </w:tcBorders>
            <w:shd w:val="clear" w:color="000000" w:fill="F2F2F2"/>
            <w:vAlign w:val="center"/>
            <w:hideMark/>
          </w:tcPr>
          <w:p w14:paraId="7F04AF61"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w:t>
            </w:r>
          </w:p>
        </w:tc>
        <w:tc>
          <w:tcPr>
            <w:tcW w:w="440"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1C92834"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Structures</w:t>
            </w:r>
          </w:p>
        </w:tc>
        <w:tc>
          <w:tcPr>
            <w:tcW w:w="137"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4D18386B"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Nombre de commune</w:t>
            </w:r>
          </w:p>
        </w:tc>
        <w:tc>
          <w:tcPr>
            <w:tcW w:w="418"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35393F82"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Bailleurs</w:t>
            </w:r>
          </w:p>
        </w:tc>
        <w:tc>
          <w:tcPr>
            <w:tcW w:w="1040"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70462182"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Ecoles</w:t>
            </w:r>
          </w:p>
        </w:tc>
        <w:tc>
          <w:tcPr>
            <w:tcW w:w="911"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4D807CC6"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Ecoles</w:t>
            </w:r>
          </w:p>
        </w:tc>
        <w:tc>
          <w:tcPr>
            <w:tcW w:w="98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553F9E35"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CSPS</w:t>
            </w:r>
          </w:p>
        </w:tc>
        <w:tc>
          <w:tcPr>
            <w:tcW w:w="928"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04A52EC6"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CSPS</w:t>
            </w:r>
          </w:p>
        </w:tc>
      </w:tr>
      <w:tr w:rsidR="00450923" w:rsidRPr="00606B4B" w14:paraId="2106857F" w14:textId="77777777" w:rsidTr="00521C01">
        <w:trPr>
          <w:trHeight w:val="408"/>
          <w:tblHeader/>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2F27FE1C" w14:textId="77777777" w:rsidR="00450923" w:rsidRPr="00606B4B" w:rsidRDefault="00450923" w:rsidP="0027133D">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2C4C3AC9" w14:textId="77777777" w:rsidR="00450923" w:rsidRPr="00606B4B" w:rsidRDefault="00450923" w:rsidP="0027133D">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0377F6DB" w14:textId="77777777" w:rsidR="00450923" w:rsidRPr="00606B4B" w:rsidRDefault="00450923" w:rsidP="0027133D">
            <w:pPr>
              <w:spacing w:after="0"/>
              <w:jc w:val="center"/>
              <w:rPr>
                <w:rFonts w:ascii="Times New Roman" w:hAnsi="Times New Roman"/>
                <w:b/>
                <w:bCs/>
                <w:color w:val="000000"/>
                <w:sz w:val="22"/>
                <w:szCs w:val="22"/>
              </w:rPr>
            </w:pPr>
          </w:p>
        </w:tc>
        <w:tc>
          <w:tcPr>
            <w:tcW w:w="418" w:type="pct"/>
            <w:vMerge/>
            <w:tcBorders>
              <w:top w:val="double" w:sz="6" w:space="0" w:color="auto"/>
              <w:left w:val="single" w:sz="4" w:space="0" w:color="auto"/>
              <w:bottom w:val="single" w:sz="4" w:space="0" w:color="auto"/>
              <w:right w:val="single" w:sz="12" w:space="0" w:color="auto"/>
            </w:tcBorders>
            <w:vAlign w:val="center"/>
            <w:hideMark/>
          </w:tcPr>
          <w:p w14:paraId="2C45EE20" w14:textId="77777777" w:rsidR="00450923" w:rsidRPr="00606B4B" w:rsidRDefault="00450923" w:rsidP="0027133D">
            <w:pPr>
              <w:spacing w:after="0"/>
              <w:jc w:val="center"/>
              <w:rPr>
                <w:rFonts w:ascii="Times New Roman" w:hAnsi="Times New Roman"/>
                <w:b/>
                <w:bCs/>
                <w:color w:val="000000"/>
                <w:sz w:val="22"/>
                <w:szCs w:val="22"/>
              </w:rPr>
            </w:pPr>
          </w:p>
        </w:tc>
        <w:tc>
          <w:tcPr>
            <w:tcW w:w="1040" w:type="pct"/>
            <w:gridSpan w:val="5"/>
            <w:vMerge/>
            <w:tcBorders>
              <w:top w:val="double" w:sz="6" w:space="0" w:color="auto"/>
              <w:left w:val="single" w:sz="12" w:space="0" w:color="auto"/>
              <w:bottom w:val="single" w:sz="4" w:space="0" w:color="auto"/>
              <w:right w:val="single" w:sz="12" w:space="0" w:color="auto"/>
            </w:tcBorders>
            <w:vAlign w:val="center"/>
            <w:hideMark/>
          </w:tcPr>
          <w:p w14:paraId="11CD0ECE" w14:textId="77777777" w:rsidR="00450923" w:rsidRPr="00606B4B" w:rsidRDefault="00450923" w:rsidP="0027133D">
            <w:pPr>
              <w:spacing w:after="0"/>
              <w:jc w:val="center"/>
              <w:rPr>
                <w:rFonts w:ascii="Times New Roman" w:hAnsi="Times New Roman"/>
                <w:b/>
                <w:bCs/>
                <w:color w:val="000000"/>
                <w:sz w:val="22"/>
                <w:szCs w:val="22"/>
              </w:rPr>
            </w:pPr>
          </w:p>
        </w:tc>
        <w:tc>
          <w:tcPr>
            <w:tcW w:w="911" w:type="pct"/>
            <w:gridSpan w:val="5"/>
            <w:vMerge/>
            <w:tcBorders>
              <w:top w:val="double" w:sz="6" w:space="0" w:color="auto"/>
              <w:left w:val="single" w:sz="12" w:space="0" w:color="auto"/>
              <w:bottom w:val="single" w:sz="4" w:space="0" w:color="auto"/>
              <w:right w:val="single" w:sz="12" w:space="0" w:color="auto"/>
            </w:tcBorders>
            <w:vAlign w:val="center"/>
            <w:hideMark/>
          </w:tcPr>
          <w:p w14:paraId="02BDABC3" w14:textId="77777777" w:rsidR="00450923" w:rsidRPr="00606B4B" w:rsidRDefault="00450923" w:rsidP="0027133D">
            <w:pPr>
              <w:spacing w:after="0"/>
              <w:jc w:val="center"/>
              <w:rPr>
                <w:rFonts w:ascii="Times New Roman" w:hAnsi="Times New Roman"/>
                <w:b/>
                <w:bCs/>
                <w:color w:val="000000"/>
                <w:sz w:val="22"/>
                <w:szCs w:val="22"/>
              </w:rPr>
            </w:pPr>
          </w:p>
        </w:tc>
        <w:tc>
          <w:tcPr>
            <w:tcW w:w="989" w:type="pct"/>
            <w:gridSpan w:val="5"/>
            <w:vMerge/>
            <w:tcBorders>
              <w:top w:val="double" w:sz="6" w:space="0" w:color="auto"/>
              <w:left w:val="single" w:sz="12" w:space="0" w:color="auto"/>
              <w:bottom w:val="single" w:sz="4" w:space="0" w:color="auto"/>
              <w:right w:val="single" w:sz="12" w:space="0" w:color="auto"/>
            </w:tcBorders>
            <w:vAlign w:val="center"/>
            <w:hideMark/>
          </w:tcPr>
          <w:p w14:paraId="417310C9" w14:textId="77777777" w:rsidR="00450923" w:rsidRPr="00606B4B" w:rsidRDefault="00450923" w:rsidP="0027133D">
            <w:pPr>
              <w:spacing w:after="0"/>
              <w:jc w:val="center"/>
              <w:rPr>
                <w:rFonts w:ascii="Times New Roman" w:hAnsi="Times New Roman"/>
                <w:b/>
                <w:bCs/>
                <w:color w:val="000000"/>
                <w:sz w:val="22"/>
                <w:szCs w:val="22"/>
              </w:rPr>
            </w:pPr>
          </w:p>
        </w:tc>
        <w:tc>
          <w:tcPr>
            <w:tcW w:w="928" w:type="pct"/>
            <w:gridSpan w:val="5"/>
            <w:vMerge/>
            <w:tcBorders>
              <w:top w:val="double" w:sz="6" w:space="0" w:color="auto"/>
              <w:left w:val="single" w:sz="12" w:space="0" w:color="auto"/>
              <w:bottom w:val="single" w:sz="4" w:space="0" w:color="auto"/>
              <w:right w:val="double" w:sz="6" w:space="0" w:color="000000"/>
            </w:tcBorders>
            <w:vAlign w:val="center"/>
            <w:hideMark/>
          </w:tcPr>
          <w:p w14:paraId="7657CAA8" w14:textId="77777777" w:rsidR="00450923" w:rsidRPr="00606B4B" w:rsidRDefault="00450923" w:rsidP="0027133D">
            <w:pPr>
              <w:spacing w:after="0"/>
              <w:jc w:val="center"/>
              <w:rPr>
                <w:rFonts w:ascii="Times New Roman" w:hAnsi="Times New Roman"/>
                <w:b/>
                <w:bCs/>
                <w:color w:val="000000"/>
                <w:sz w:val="22"/>
                <w:szCs w:val="22"/>
              </w:rPr>
            </w:pPr>
          </w:p>
        </w:tc>
      </w:tr>
      <w:tr w:rsidR="00450923" w:rsidRPr="00606B4B" w14:paraId="3BFF2E3D" w14:textId="77777777" w:rsidTr="00521C01">
        <w:trPr>
          <w:trHeight w:val="312"/>
          <w:tblHeader/>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123C135C" w14:textId="77777777" w:rsidR="00450923" w:rsidRPr="00606B4B" w:rsidRDefault="00450923" w:rsidP="0027133D">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25BF6912" w14:textId="77777777" w:rsidR="00450923" w:rsidRPr="00606B4B" w:rsidRDefault="00450923" w:rsidP="0027133D">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3B2E974E" w14:textId="77777777" w:rsidR="00450923" w:rsidRPr="00606B4B" w:rsidRDefault="00450923" w:rsidP="0027133D">
            <w:pPr>
              <w:spacing w:after="0"/>
              <w:jc w:val="center"/>
              <w:rPr>
                <w:rFonts w:ascii="Times New Roman" w:hAnsi="Times New Roman"/>
                <w:b/>
                <w:bCs/>
                <w:color w:val="000000"/>
                <w:sz w:val="22"/>
                <w:szCs w:val="22"/>
              </w:rPr>
            </w:pPr>
          </w:p>
        </w:tc>
        <w:tc>
          <w:tcPr>
            <w:tcW w:w="418" w:type="pct"/>
            <w:vMerge/>
            <w:tcBorders>
              <w:top w:val="double" w:sz="6" w:space="0" w:color="auto"/>
              <w:left w:val="single" w:sz="4" w:space="0" w:color="auto"/>
              <w:bottom w:val="single" w:sz="4" w:space="0" w:color="auto"/>
              <w:right w:val="single" w:sz="12" w:space="0" w:color="auto"/>
            </w:tcBorders>
            <w:vAlign w:val="center"/>
            <w:hideMark/>
          </w:tcPr>
          <w:p w14:paraId="056F54EB" w14:textId="77777777" w:rsidR="00450923" w:rsidRPr="00606B4B" w:rsidRDefault="00450923" w:rsidP="0027133D">
            <w:pPr>
              <w:spacing w:after="0"/>
              <w:jc w:val="center"/>
              <w:rPr>
                <w:rFonts w:ascii="Times New Roman" w:hAnsi="Times New Roman"/>
                <w:b/>
                <w:bCs/>
                <w:color w:val="000000"/>
                <w:sz w:val="22"/>
                <w:szCs w:val="22"/>
              </w:rPr>
            </w:pPr>
          </w:p>
        </w:tc>
        <w:tc>
          <w:tcPr>
            <w:tcW w:w="21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1B197D16"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96" w:type="pct"/>
            <w:gridSpan w:val="3"/>
            <w:tcBorders>
              <w:top w:val="single" w:sz="4" w:space="0" w:color="auto"/>
              <w:left w:val="nil"/>
              <w:bottom w:val="single" w:sz="4" w:space="0" w:color="auto"/>
              <w:right w:val="single" w:sz="4" w:space="0" w:color="auto"/>
            </w:tcBorders>
            <w:shd w:val="clear" w:color="000000" w:fill="F2F2F2"/>
            <w:vAlign w:val="center"/>
            <w:hideMark/>
          </w:tcPr>
          <w:p w14:paraId="3BE073EF"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227"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2CCC617B"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201"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37C4745D"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43" w:type="pct"/>
            <w:gridSpan w:val="3"/>
            <w:tcBorders>
              <w:top w:val="single" w:sz="4" w:space="0" w:color="auto"/>
              <w:left w:val="nil"/>
              <w:bottom w:val="single" w:sz="4" w:space="0" w:color="auto"/>
              <w:right w:val="single" w:sz="4" w:space="0" w:color="auto"/>
            </w:tcBorders>
            <w:shd w:val="clear" w:color="000000" w:fill="F2F2F2"/>
            <w:vAlign w:val="center"/>
            <w:hideMark/>
          </w:tcPr>
          <w:p w14:paraId="06B0F4F9"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67"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4DB2981F"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5782C8C8"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605" w:type="pct"/>
            <w:gridSpan w:val="3"/>
            <w:tcBorders>
              <w:top w:val="single" w:sz="4" w:space="0" w:color="auto"/>
              <w:left w:val="nil"/>
              <w:bottom w:val="single" w:sz="4" w:space="0" w:color="auto"/>
              <w:right w:val="single" w:sz="4" w:space="0" w:color="auto"/>
            </w:tcBorders>
            <w:shd w:val="clear" w:color="000000" w:fill="F2F2F2"/>
            <w:vAlign w:val="center"/>
            <w:hideMark/>
          </w:tcPr>
          <w:p w14:paraId="4F5D9398"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92"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53F4207C"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578F0EF6"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62" w:type="pct"/>
            <w:gridSpan w:val="3"/>
            <w:tcBorders>
              <w:top w:val="single" w:sz="4" w:space="0" w:color="auto"/>
              <w:left w:val="nil"/>
              <w:bottom w:val="single" w:sz="4" w:space="0" w:color="auto"/>
              <w:right w:val="single" w:sz="4" w:space="0" w:color="auto"/>
            </w:tcBorders>
            <w:shd w:val="clear" w:color="000000" w:fill="F2F2F2"/>
            <w:vAlign w:val="center"/>
            <w:hideMark/>
          </w:tcPr>
          <w:p w14:paraId="263DCC02"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74"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2BC83DFF"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(100*b/a) en %</w:t>
            </w:r>
          </w:p>
        </w:tc>
      </w:tr>
      <w:tr w:rsidR="00450923" w:rsidRPr="00606B4B" w14:paraId="3A20E03D" w14:textId="77777777" w:rsidTr="00521C01">
        <w:trPr>
          <w:trHeight w:val="1704"/>
          <w:tblHeader/>
        </w:trPr>
        <w:tc>
          <w:tcPr>
            <w:tcW w:w="137" w:type="pct"/>
            <w:vMerge/>
            <w:tcBorders>
              <w:top w:val="double" w:sz="6" w:space="0" w:color="auto"/>
              <w:left w:val="double" w:sz="6" w:space="0" w:color="auto"/>
              <w:bottom w:val="single" w:sz="12" w:space="0" w:color="auto"/>
              <w:right w:val="single" w:sz="4" w:space="0" w:color="auto"/>
            </w:tcBorders>
            <w:vAlign w:val="center"/>
            <w:hideMark/>
          </w:tcPr>
          <w:p w14:paraId="479DA264" w14:textId="77777777" w:rsidR="00450923" w:rsidRPr="00606B4B" w:rsidRDefault="00450923" w:rsidP="0027133D">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12" w:space="0" w:color="auto"/>
              <w:right w:val="single" w:sz="4" w:space="0" w:color="auto"/>
            </w:tcBorders>
            <w:vAlign w:val="center"/>
            <w:hideMark/>
          </w:tcPr>
          <w:p w14:paraId="056BB411" w14:textId="77777777" w:rsidR="00450923" w:rsidRPr="00606B4B" w:rsidRDefault="00450923" w:rsidP="0027133D">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12" w:space="0" w:color="auto"/>
              <w:right w:val="single" w:sz="4" w:space="0" w:color="auto"/>
            </w:tcBorders>
            <w:vAlign w:val="center"/>
            <w:hideMark/>
          </w:tcPr>
          <w:p w14:paraId="0FE7AC92" w14:textId="77777777" w:rsidR="00450923" w:rsidRPr="00606B4B" w:rsidRDefault="00450923" w:rsidP="0027133D">
            <w:pPr>
              <w:spacing w:after="0"/>
              <w:jc w:val="center"/>
              <w:rPr>
                <w:rFonts w:ascii="Times New Roman" w:hAnsi="Times New Roman"/>
                <w:b/>
                <w:bCs/>
                <w:color w:val="000000"/>
                <w:sz w:val="22"/>
                <w:szCs w:val="22"/>
              </w:rPr>
            </w:pPr>
          </w:p>
        </w:tc>
        <w:tc>
          <w:tcPr>
            <w:tcW w:w="418" w:type="pct"/>
            <w:vMerge/>
            <w:tcBorders>
              <w:top w:val="double" w:sz="6" w:space="0" w:color="auto"/>
              <w:left w:val="single" w:sz="4" w:space="0" w:color="auto"/>
              <w:bottom w:val="single" w:sz="12" w:space="0" w:color="auto"/>
              <w:right w:val="single" w:sz="12" w:space="0" w:color="auto"/>
            </w:tcBorders>
            <w:vAlign w:val="center"/>
            <w:hideMark/>
          </w:tcPr>
          <w:p w14:paraId="45D41FF3" w14:textId="77777777" w:rsidR="00450923" w:rsidRPr="00606B4B" w:rsidRDefault="00450923" w:rsidP="0027133D">
            <w:pPr>
              <w:spacing w:after="0"/>
              <w:jc w:val="center"/>
              <w:rPr>
                <w:rFonts w:ascii="Times New Roman" w:hAnsi="Times New Roman"/>
                <w:b/>
                <w:bCs/>
                <w:color w:val="000000"/>
                <w:sz w:val="22"/>
                <w:szCs w:val="22"/>
              </w:rPr>
            </w:pPr>
          </w:p>
        </w:tc>
        <w:tc>
          <w:tcPr>
            <w:tcW w:w="217" w:type="pct"/>
            <w:vMerge/>
            <w:tcBorders>
              <w:top w:val="nil"/>
              <w:left w:val="single" w:sz="12" w:space="0" w:color="auto"/>
              <w:bottom w:val="single" w:sz="12" w:space="0" w:color="auto"/>
              <w:right w:val="single" w:sz="4" w:space="0" w:color="auto"/>
            </w:tcBorders>
            <w:vAlign w:val="center"/>
            <w:hideMark/>
          </w:tcPr>
          <w:p w14:paraId="75DA8EFB" w14:textId="77777777" w:rsidR="00450923" w:rsidRPr="00606B4B" w:rsidRDefault="00450923" w:rsidP="0027133D">
            <w:pPr>
              <w:spacing w:after="0"/>
              <w:jc w:val="center"/>
              <w:rPr>
                <w:rFonts w:ascii="Times New Roman" w:hAnsi="Times New Roman"/>
                <w:color w:val="000000"/>
                <w:sz w:val="22"/>
                <w:szCs w:val="22"/>
              </w:rPr>
            </w:pPr>
          </w:p>
        </w:tc>
        <w:tc>
          <w:tcPr>
            <w:tcW w:w="194" w:type="pct"/>
            <w:tcBorders>
              <w:top w:val="nil"/>
              <w:left w:val="nil"/>
              <w:bottom w:val="single" w:sz="12" w:space="0" w:color="auto"/>
              <w:right w:val="single" w:sz="4" w:space="0" w:color="auto"/>
            </w:tcBorders>
            <w:shd w:val="clear" w:color="000000" w:fill="F2F2F2"/>
            <w:textDirection w:val="btLr"/>
            <w:vAlign w:val="center"/>
            <w:hideMark/>
          </w:tcPr>
          <w:p w14:paraId="5CAC2DFD"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201" w:type="pct"/>
            <w:tcBorders>
              <w:top w:val="nil"/>
              <w:left w:val="nil"/>
              <w:bottom w:val="single" w:sz="12" w:space="0" w:color="auto"/>
              <w:right w:val="single" w:sz="4" w:space="0" w:color="auto"/>
            </w:tcBorders>
            <w:shd w:val="clear" w:color="000000" w:fill="F2F2F2"/>
            <w:textDirection w:val="btLr"/>
            <w:vAlign w:val="center"/>
            <w:hideMark/>
          </w:tcPr>
          <w:p w14:paraId="546D3806"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201" w:type="pct"/>
            <w:tcBorders>
              <w:top w:val="nil"/>
              <w:left w:val="nil"/>
              <w:bottom w:val="single" w:sz="12" w:space="0" w:color="auto"/>
              <w:right w:val="single" w:sz="4" w:space="0" w:color="auto"/>
            </w:tcBorders>
            <w:shd w:val="clear" w:color="000000" w:fill="F2F2F2"/>
            <w:textDirection w:val="btLr"/>
            <w:vAlign w:val="center"/>
            <w:hideMark/>
          </w:tcPr>
          <w:p w14:paraId="7D0B1458"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227" w:type="pct"/>
            <w:vMerge/>
            <w:tcBorders>
              <w:top w:val="nil"/>
              <w:left w:val="single" w:sz="4" w:space="0" w:color="auto"/>
              <w:bottom w:val="single" w:sz="12" w:space="0" w:color="auto"/>
              <w:right w:val="single" w:sz="12" w:space="0" w:color="auto"/>
            </w:tcBorders>
            <w:vAlign w:val="center"/>
            <w:hideMark/>
          </w:tcPr>
          <w:p w14:paraId="2D186FD4" w14:textId="77777777" w:rsidR="00450923" w:rsidRPr="00606B4B" w:rsidRDefault="00450923" w:rsidP="0027133D">
            <w:pPr>
              <w:spacing w:after="0"/>
              <w:jc w:val="center"/>
              <w:rPr>
                <w:rFonts w:ascii="Times New Roman" w:hAnsi="Times New Roman"/>
                <w:color w:val="000000"/>
                <w:sz w:val="22"/>
                <w:szCs w:val="22"/>
              </w:rPr>
            </w:pPr>
          </w:p>
        </w:tc>
        <w:tc>
          <w:tcPr>
            <w:tcW w:w="201" w:type="pct"/>
            <w:vMerge/>
            <w:tcBorders>
              <w:top w:val="nil"/>
              <w:left w:val="single" w:sz="12" w:space="0" w:color="auto"/>
              <w:bottom w:val="single" w:sz="12" w:space="0" w:color="auto"/>
              <w:right w:val="single" w:sz="4" w:space="0" w:color="auto"/>
            </w:tcBorders>
            <w:vAlign w:val="center"/>
            <w:hideMark/>
          </w:tcPr>
          <w:p w14:paraId="1D86D53C" w14:textId="77777777" w:rsidR="00450923" w:rsidRPr="00606B4B" w:rsidRDefault="00450923" w:rsidP="0027133D">
            <w:pPr>
              <w:spacing w:after="0"/>
              <w:jc w:val="center"/>
              <w:rPr>
                <w:rFonts w:ascii="Times New Roman" w:hAnsi="Times New Roman"/>
                <w:color w:val="000000"/>
                <w:sz w:val="22"/>
                <w:szCs w:val="22"/>
              </w:rPr>
            </w:pPr>
          </w:p>
        </w:tc>
        <w:tc>
          <w:tcPr>
            <w:tcW w:w="171" w:type="pct"/>
            <w:tcBorders>
              <w:top w:val="nil"/>
              <w:left w:val="nil"/>
              <w:bottom w:val="single" w:sz="12" w:space="0" w:color="auto"/>
              <w:right w:val="single" w:sz="4" w:space="0" w:color="auto"/>
            </w:tcBorders>
            <w:shd w:val="clear" w:color="000000" w:fill="F2F2F2"/>
            <w:textDirection w:val="btLr"/>
            <w:vAlign w:val="center"/>
            <w:hideMark/>
          </w:tcPr>
          <w:p w14:paraId="58AF21A2"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200" w:type="pct"/>
            <w:tcBorders>
              <w:top w:val="nil"/>
              <w:left w:val="nil"/>
              <w:bottom w:val="single" w:sz="12" w:space="0" w:color="auto"/>
              <w:right w:val="single" w:sz="4" w:space="0" w:color="auto"/>
            </w:tcBorders>
            <w:shd w:val="clear" w:color="000000" w:fill="F2F2F2"/>
            <w:textDirection w:val="btLr"/>
            <w:vAlign w:val="center"/>
            <w:hideMark/>
          </w:tcPr>
          <w:p w14:paraId="51AA1E97"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72" w:type="pct"/>
            <w:tcBorders>
              <w:top w:val="nil"/>
              <w:left w:val="nil"/>
              <w:bottom w:val="single" w:sz="12" w:space="0" w:color="auto"/>
              <w:right w:val="single" w:sz="4" w:space="0" w:color="auto"/>
            </w:tcBorders>
            <w:shd w:val="clear" w:color="000000" w:fill="F2F2F2"/>
            <w:textDirection w:val="btLr"/>
            <w:vAlign w:val="center"/>
            <w:hideMark/>
          </w:tcPr>
          <w:p w14:paraId="06645F6D"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67" w:type="pct"/>
            <w:vMerge/>
            <w:tcBorders>
              <w:top w:val="nil"/>
              <w:left w:val="single" w:sz="4" w:space="0" w:color="auto"/>
              <w:bottom w:val="single" w:sz="12" w:space="0" w:color="auto"/>
              <w:right w:val="single" w:sz="12" w:space="0" w:color="auto"/>
            </w:tcBorders>
            <w:vAlign w:val="center"/>
            <w:hideMark/>
          </w:tcPr>
          <w:p w14:paraId="53AD8089" w14:textId="77777777" w:rsidR="00450923" w:rsidRPr="00606B4B" w:rsidRDefault="00450923" w:rsidP="0027133D">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4228DA7E" w14:textId="77777777" w:rsidR="00450923" w:rsidRPr="00606B4B" w:rsidRDefault="00450923" w:rsidP="0027133D">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3452DBA1"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69C090BE"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220" w:type="pct"/>
            <w:tcBorders>
              <w:top w:val="nil"/>
              <w:left w:val="nil"/>
              <w:bottom w:val="single" w:sz="12" w:space="0" w:color="auto"/>
              <w:right w:val="single" w:sz="4" w:space="0" w:color="auto"/>
            </w:tcBorders>
            <w:shd w:val="clear" w:color="000000" w:fill="F2F2F2"/>
            <w:textDirection w:val="btLr"/>
            <w:vAlign w:val="center"/>
            <w:hideMark/>
          </w:tcPr>
          <w:p w14:paraId="1B7DC063"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92" w:type="pct"/>
            <w:vMerge/>
            <w:tcBorders>
              <w:top w:val="nil"/>
              <w:left w:val="single" w:sz="4" w:space="0" w:color="auto"/>
              <w:bottom w:val="single" w:sz="12" w:space="0" w:color="auto"/>
              <w:right w:val="single" w:sz="12" w:space="0" w:color="auto"/>
            </w:tcBorders>
            <w:vAlign w:val="center"/>
            <w:hideMark/>
          </w:tcPr>
          <w:p w14:paraId="424A5701" w14:textId="77777777" w:rsidR="00450923" w:rsidRPr="00606B4B" w:rsidRDefault="00450923" w:rsidP="0027133D">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38F88E51" w14:textId="77777777" w:rsidR="00450923" w:rsidRPr="00606B4B" w:rsidRDefault="00450923" w:rsidP="0027133D">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327881CF"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75" w:type="pct"/>
            <w:tcBorders>
              <w:top w:val="nil"/>
              <w:left w:val="nil"/>
              <w:bottom w:val="single" w:sz="12" w:space="0" w:color="auto"/>
              <w:right w:val="single" w:sz="4" w:space="0" w:color="auto"/>
            </w:tcBorders>
            <w:shd w:val="clear" w:color="000000" w:fill="F2F2F2"/>
            <w:textDirection w:val="btLr"/>
            <w:vAlign w:val="center"/>
            <w:hideMark/>
          </w:tcPr>
          <w:p w14:paraId="5418A782"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4" w:type="pct"/>
            <w:tcBorders>
              <w:top w:val="nil"/>
              <w:left w:val="nil"/>
              <w:bottom w:val="single" w:sz="12" w:space="0" w:color="auto"/>
              <w:right w:val="single" w:sz="4" w:space="0" w:color="auto"/>
            </w:tcBorders>
            <w:shd w:val="clear" w:color="000000" w:fill="F2F2F2"/>
            <w:textDirection w:val="btLr"/>
            <w:vAlign w:val="center"/>
            <w:hideMark/>
          </w:tcPr>
          <w:p w14:paraId="50DF00BD"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74" w:type="pct"/>
            <w:vMerge/>
            <w:tcBorders>
              <w:top w:val="nil"/>
              <w:left w:val="single" w:sz="4" w:space="0" w:color="auto"/>
              <w:bottom w:val="single" w:sz="12" w:space="0" w:color="auto"/>
              <w:right w:val="double" w:sz="6" w:space="0" w:color="auto"/>
            </w:tcBorders>
            <w:vAlign w:val="center"/>
            <w:hideMark/>
          </w:tcPr>
          <w:p w14:paraId="162C3CB0" w14:textId="77777777" w:rsidR="00450923" w:rsidRPr="00606B4B" w:rsidRDefault="00450923" w:rsidP="0027133D">
            <w:pPr>
              <w:spacing w:after="0"/>
              <w:jc w:val="center"/>
              <w:rPr>
                <w:rFonts w:ascii="Times New Roman" w:hAnsi="Times New Roman"/>
                <w:color w:val="000000"/>
                <w:sz w:val="22"/>
                <w:szCs w:val="22"/>
              </w:rPr>
            </w:pPr>
          </w:p>
        </w:tc>
      </w:tr>
      <w:tr w:rsidR="00450923" w:rsidRPr="00606B4B" w14:paraId="6EE201D2" w14:textId="77777777" w:rsidTr="00521C01">
        <w:trPr>
          <w:trHeight w:val="501"/>
        </w:trPr>
        <w:tc>
          <w:tcPr>
            <w:tcW w:w="137"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1A4755C2"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1</w:t>
            </w:r>
          </w:p>
        </w:tc>
        <w:tc>
          <w:tcPr>
            <w:tcW w:w="440" w:type="pct"/>
            <w:tcBorders>
              <w:top w:val="single" w:sz="12" w:space="0" w:color="auto"/>
              <w:left w:val="nil"/>
              <w:bottom w:val="single" w:sz="4" w:space="0" w:color="auto"/>
              <w:right w:val="single" w:sz="4" w:space="0" w:color="auto"/>
            </w:tcBorders>
            <w:shd w:val="clear" w:color="auto" w:fill="auto"/>
            <w:vAlign w:val="center"/>
            <w:hideMark/>
          </w:tcPr>
          <w:p w14:paraId="3DB1C5E6"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DGEP</w:t>
            </w:r>
          </w:p>
        </w:tc>
        <w:tc>
          <w:tcPr>
            <w:tcW w:w="137" w:type="pct"/>
            <w:tcBorders>
              <w:top w:val="single" w:sz="12" w:space="0" w:color="auto"/>
              <w:left w:val="nil"/>
              <w:bottom w:val="single" w:sz="4" w:space="0" w:color="auto"/>
              <w:right w:val="single" w:sz="4" w:space="0" w:color="auto"/>
            </w:tcBorders>
            <w:shd w:val="clear" w:color="auto" w:fill="auto"/>
            <w:vAlign w:val="center"/>
            <w:hideMark/>
          </w:tcPr>
          <w:p w14:paraId="6801DAE6" w14:textId="77777777" w:rsidR="00450923" w:rsidRPr="00AF7068" w:rsidRDefault="00450923" w:rsidP="0027133D">
            <w:pPr>
              <w:spacing w:after="0"/>
              <w:jc w:val="center"/>
              <w:rPr>
                <w:rFonts w:ascii="Times New Roman" w:hAnsi="Times New Roman"/>
                <w:b/>
                <w:bCs/>
                <w:color w:val="000000"/>
                <w:sz w:val="22"/>
                <w:szCs w:val="22"/>
              </w:rPr>
            </w:pPr>
            <w:r w:rsidRPr="00AF7068">
              <w:rPr>
                <w:rFonts w:ascii="Times New Roman" w:hAnsi="Times New Roman"/>
                <w:b/>
                <w:bCs/>
                <w:color w:val="000000"/>
                <w:sz w:val="22"/>
                <w:szCs w:val="22"/>
              </w:rPr>
              <w:t>1</w:t>
            </w:r>
          </w:p>
        </w:tc>
        <w:tc>
          <w:tcPr>
            <w:tcW w:w="418" w:type="pct"/>
            <w:tcBorders>
              <w:top w:val="single" w:sz="12" w:space="0" w:color="auto"/>
              <w:left w:val="nil"/>
              <w:bottom w:val="single" w:sz="4" w:space="0" w:color="auto"/>
              <w:right w:val="single" w:sz="12" w:space="0" w:color="auto"/>
            </w:tcBorders>
            <w:shd w:val="clear" w:color="auto" w:fill="auto"/>
            <w:vAlign w:val="center"/>
            <w:hideMark/>
          </w:tcPr>
          <w:p w14:paraId="2A379B4C"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ETAT</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24D821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single" w:sz="12" w:space="0" w:color="auto"/>
              <w:left w:val="nil"/>
              <w:bottom w:val="single" w:sz="4" w:space="0" w:color="auto"/>
              <w:right w:val="single" w:sz="4" w:space="0" w:color="auto"/>
            </w:tcBorders>
            <w:shd w:val="clear" w:color="auto" w:fill="auto"/>
            <w:vAlign w:val="center"/>
            <w:hideMark/>
          </w:tcPr>
          <w:p w14:paraId="62853B4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2C40A542" w14:textId="54CA5DE7" w:rsidR="00450923" w:rsidRPr="0010549E" w:rsidRDefault="008F5BCB" w:rsidP="0027133D">
            <w:pPr>
              <w:spacing w:after="0"/>
              <w:jc w:val="center"/>
              <w:rPr>
                <w:rFonts w:ascii="Times New Roman" w:hAnsi="Times New Roman"/>
                <w:color w:val="000000"/>
                <w:sz w:val="22"/>
                <w:szCs w:val="22"/>
              </w:rPr>
            </w:pPr>
            <w:r>
              <w:rPr>
                <w:rFonts w:ascii="Times New Roman" w:hAnsi="Times New Roman"/>
                <w:color w:val="000000"/>
                <w:sz w:val="22"/>
                <w:szCs w:val="22"/>
              </w:rPr>
              <w:t>15</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single" w:sz="12" w:space="0" w:color="auto"/>
              <w:left w:val="nil"/>
              <w:bottom w:val="single" w:sz="4" w:space="0" w:color="auto"/>
              <w:right w:val="single" w:sz="4" w:space="0" w:color="auto"/>
            </w:tcBorders>
            <w:shd w:val="clear" w:color="auto" w:fill="auto"/>
            <w:vAlign w:val="center"/>
            <w:hideMark/>
          </w:tcPr>
          <w:p w14:paraId="471095DD" w14:textId="6589AE08" w:rsidR="00450923" w:rsidRPr="0010549E" w:rsidRDefault="008F5BCB" w:rsidP="0027133D">
            <w:pPr>
              <w:spacing w:after="0"/>
              <w:jc w:val="center"/>
              <w:rPr>
                <w:rFonts w:ascii="Times New Roman" w:hAnsi="Times New Roman"/>
                <w:color w:val="000000"/>
                <w:sz w:val="22"/>
                <w:szCs w:val="22"/>
              </w:rPr>
            </w:pPr>
            <w:r>
              <w:rPr>
                <w:rFonts w:ascii="Times New Roman" w:hAnsi="Times New Roman"/>
                <w:color w:val="000000"/>
                <w:sz w:val="22"/>
                <w:szCs w:val="22"/>
              </w:rPr>
              <w:t>15</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single" w:sz="12" w:space="0" w:color="auto"/>
              <w:left w:val="nil"/>
              <w:bottom w:val="single" w:sz="4" w:space="0" w:color="auto"/>
              <w:right w:val="single" w:sz="12" w:space="0" w:color="auto"/>
            </w:tcBorders>
            <w:shd w:val="clear" w:color="auto" w:fill="auto"/>
            <w:vAlign w:val="center"/>
            <w:hideMark/>
          </w:tcPr>
          <w:p w14:paraId="625224A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4555E6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single" w:sz="12" w:space="0" w:color="auto"/>
              <w:left w:val="nil"/>
              <w:bottom w:val="single" w:sz="4" w:space="0" w:color="auto"/>
              <w:right w:val="single" w:sz="4" w:space="0" w:color="auto"/>
            </w:tcBorders>
            <w:shd w:val="clear" w:color="auto" w:fill="auto"/>
            <w:vAlign w:val="center"/>
            <w:hideMark/>
          </w:tcPr>
          <w:p w14:paraId="5A129A2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single" w:sz="12" w:space="0" w:color="auto"/>
              <w:left w:val="nil"/>
              <w:bottom w:val="single" w:sz="4" w:space="0" w:color="auto"/>
              <w:right w:val="single" w:sz="4" w:space="0" w:color="auto"/>
            </w:tcBorders>
            <w:shd w:val="clear" w:color="auto" w:fill="auto"/>
            <w:vAlign w:val="center"/>
            <w:hideMark/>
          </w:tcPr>
          <w:p w14:paraId="16B0F874"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single" w:sz="12" w:space="0" w:color="auto"/>
              <w:left w:val="nil"/>
              <w:bottom w:val="single" w:sz="4" w:space="0" w:color="auto"/>
              <w:right w:val="single" w:sz="4" w:space="0" w:color="auto"/>
            </w:tcBorders>
            <w:shd w:val="clear" w:color="auto" w:fill="auto"/>
            <w:vAlign w:val="center"/>
            <w:hideMark/>
          </w:tcPr>
          <w:p w14:paraId="1E3840A7"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single" w:sz="12" w:space="0" w:color="auto"/>
              <w:left w:val="nil"/>
              <w:bottom w:val="single" w:sz="4" w:space="0" w:color="auto"/>
              <w:right w:val="single" w:sz="12" w:space="0" w:color="auto"/>
            </w:tcBorders>
            <w:shd w:val="clear" w:color="auto" w:fill="auto"/>
            <w:vAlign w:val="center"/>
            <w:hideMark/>
          </w:tcPr>
          <w:p w14:paraId="6F14F738"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25D142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17DB2344"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single" w:sz="12" w:space="0" w:color="auto"/>
              <w:left w:val="single" w:sz="8" w:space="0" w:color="auto"/>
              <w:bottom w:val="single" w:sz="4" w:space="0" w:color="auto"/>
              <w:right w:val="single" w:sz="4" w:space="0" w:color="auto"/>
            </w:tcBorders>
            <w:shd w:val="clear" w:color="auto" w:fill="auto"/>
            <w:vAlign w:val="center"/>
            <w:hideMark/>
          </w:tcPr>
          <w:p w14:paraId="4CE4AE49" w14:textId="392D81EF"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5</w:t>
            </w:r>
          </w:p>
        </w:tc>
        <w:tc>
          <w:tcPr>
            <w:tcW w:w="220" w:type="pct"/>
            <w:tcBorders>
              <w:top w:val="single" w:sz="12" w:space="0" w:color="auto"/>
              <w:left w:val="nil"/>
              <w:bottom w:val="single" w:sz="4" w:space="0" w:color="auto"/>
              <w:right w:val="single" w:sz="4" w:space="0" w:color="auto"/>
            </w:tcBorders>
            <w:shd w:val="clear" w:color="auto" w:fill="auto"/>
            <w:vAlign w:val="center"/>
            <w:hideMark/>
          </w:tcPr>
          <w:p w14:paraId="7BFF0467" w14:textId="700A61CF"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5</w:t>
            </w:r>
          </w:p>
        </w:tc>
        <w:tc>
          <w:tcPr>
            <w:tcW w:w="192" w:type="pct"/>
            <w:tcBorders>
              <w:top w:val="single" w:sz="12" w:space="0" w:color="auto"/>
              <w:left w:val="nil"/>
              <w:bottom w:val="single" w:sz="4" w:space="0" w:color="auto"/>
              <w:right w:val="single" w:sz="12" w:space="0" w:color="auto"/>
            </w:tcBorders>
            <w:shd w:val="clear" w:color="auto" w:fill="auto"/>
            <w:vAlign w:val="center"/>
            <w:hideMark/>
          </w:tcPr>
          <w:p w14:paraId="0158D41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7CE1734"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single" w:sz="12" w:space="0" w:color="auto"/>
              <w:left w:val="nil"/>
              <w:bottom w:val="single" w:sz="4" w:space="0" w:color="auto"/>
              <w:right w:val="single" w:sz="4" w:space="0" w:color="auto"/>
            </w:tcBorders>
            <w:shd w:val="clear" w:color="auto" w:fill="auto"/>
            <w:vAlign w:val="center"/>
            <w:hideMark/>
          </w:tcPr>
          <w:p w14:paraId="485D085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single" w:sz="12" w:space="0" w:color="auto"/>
              <w:left w:val="nil"/>
              <w:bottom w:val="single" w:sz="4" w:space="0" w:color="auto"/>
              <w:right w:val="single" w:sz="4" w:space="0" w:color="auto"/>
            </w:tcBorders>
            <w:shd w:val="clear" w:color="auto" w:fill="auto"/>
            <w:vAlign w:val="center"/>
            <w:hideMark/>
          </w:tcPr>
          <w:p w14:paraId="3416173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single" w:sz="12" w:space="0" w:color="auto"/>
              <w:left w:val="nil"/>
              <w:bottom w:val="single" w:sz="4" w:space="0" w:color="auto"/>
              <w:right w:val="single" w:sz="4" w:space="0" w:color="auto"/>
            </w:tcBorders>
            <w:shd w:val="clear" w:color="auto" w:fill="auto"/>
            <w:vAlign w:val="center"/>
            <w:hideMark/>
          </w:tcPr>
          <w:p w14:paraId="4E84C35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single" w:sz="12" w:space="0" w:color="auto"/>
              <w:left w:val="nil"/>
              <w:bottom w:val="single" w:sz="4" w:space="0" w:color="auto"/>
              <w:right w:val="double" w:sz="6" w:space="0" w:color="auto"/>
            </w:tcBorders>
            <w:shd w:val="clear" w:color="auto" w:fill="auto"/>
            <w:vAlign w:val="center"/>
            <w:hideMark/>
          </w:tcPr>
          <w:p w14:paraId="5646A2D7"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2D088E68" w14:textId="77777777" w:rsidTr="00521C01">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6F6CCED2"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2</w:t>
            </w:r>
          </w:p>
        </w:tc>
        <w:tc>
          <w:tcPr>
            <w:tcW w:w="440" w:type="pct"/>
            <w:tcBorders>
              <w:top w:val="nil"/>
              <w:left w:val="nil"/>
              <w:bottom w:val="single" w:sz="4" w:space="0" w:color="auto"/>
              <w:right w:val="single" w:sz="4" w:space="0" w:color="auto"/>
            </w:tcBorders>
            <w:shd w:val="clear" w:color="000000" w:fill="F2F2F2"/>
            <w:vAlign w:val="center"/>
            <w:hideMark/>
          </w:tcPr>
          <w:p w14:paraId="3C47401B"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ROXGOLDSANU</w:t>
            </w:r>
          </w:p>
        </w:tc>
        <w:tc>
          <w:tcPr>
            <w:tcW w:w="137" w:type="pct"/>
            <w:tcBorders>
              <w:top w:val="nil"/>
              <w:left w:val="nil"/>
              <w:bottom w:val="single" w:sz="4" w:space="0" w:color="auto"/>
              <w:right w:val="single" w:sz="4" w:space="0" w:color="auto"/>
            </w:tcBorders>
            <w:shd w:val="clear" w:color="000000" w:fill="F2F2F2"/>
            <w:vAlign w:val="center"/>
            <w:hideMark/>
          </w:tcPr>
          <w:p w14:paraId="1473225B" w14:textId="77777777" w:rsidR="00450923" w:rsidRPr="00AF7068" w:rsidRDefault="00450923" w:rsidP="0027133D">
            <w:pPr>
              <w:spacing w:after="0"/>
              <w:jc w:val="center"/>
              <w:rPr>
                <w:rFonts w:ascii="Times New Roman" w:hAnsi="Times New Roman"/>
                <w:b/>
                <w:color w:val="000000"/>
                <w:sz w:val="22"/>
                <w:szCs w:val="22"/>
              </w:rPr>
            </w:pPr>
            <w:r w:rsidRPr="00AF7068">
              <w:rPr>
                <w:rFonts w:ascii="Times New Roman" w:hAnsi="Times New Roman"/>
                <w:b/>
                <w:color w:val="000000"/>
                <w:sz w:val="22"/>
                <w:szCs w:val="22"/>
              </w:rPr>
              <w:t>1</w:t>
            </w:r>
          </w:p>
        </w:tc>
        <w:tc>
          <w:tcPr>
            <w:tcW w:w="418" w:type="pct"/>
            <w:tcBorders>
              <w:top w:val="nil"/>
              <w:left w:val="nil"/>
              <w:bottom w:val="single" w:sz="4" w:space="0" w:color="auto"/>
              <w:right w:val="single" w:sz="12" w:space="0" w:color="auto"/>
            </w:tcBorders>
            <w:shd w:val="clear" w:color="000000" w:fill="F2F2F2"/>
            <w:vAlign w:val="center"/>
            <w:hideMark/>
          </w:tcPr>
          <w:p w14:paraId="1FF9A8AB"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ROXGOLD</w:t>
            </w:r>
          </w:p>
        </w:tc>
        <w:tc>
          <w:tcPr>
            <w:tcW w:w="217" w:type="pct"/>
            <w:tcBorders>
              <w:top w:val="nil"/>
              <w:left w:val="single" w:sz="12" w:space="0" w:color="auto"/>
              <w:bottom w:val="single" w:sz="4" w:space="0" w:color="auto"/>
              <w:right w:val="single" w:sz="4" w:space="0" w:color="auto"/>
            </w:tcBorders>
            <w:shd w:val="clear" w:color="000000" w:fill="F2F2F2"/>
            <w:vAlign w:val="center"/>
            <w:hideMark/>
          </w:tcPr>
          <w:p w14:paraId="47C87705" w14:textId="00652028"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21</w:t>
            </w:r>
            <w:r w:rsidR="00521C01">
              <w:rPr>
                <w:rFonts w:ascii="Times New Roman" w:hAnsi="Times New Roman"/>
                <w:color w:val="000000"/>
                <w:sz w:val="22"/>
                <w:szCs w:val="22"/>
              </w:rPr>
              <w:t>,</w:t>
            </w:r>
            <w:r>
              <w:rPr>
                <w:rFonts w:ascii="Times New Roman" w:hAnsi="Times New Roman"/>
                <w:color w:val="000000"/>
                <w:sz w:val="22"/>
                <w:szCs w:val="22"/>
              </w:rPr>
              <w:t>0</w:t>
            </w:r>
          </w:p>
        </w:tc>
        <w:tc>
          <w:tcPr>
            <w:tcW w:w="194" w:type="pct"/>
            <w:tcBorders>
              <w:top w:val="nil"/>
              <w:left w:val="nil"/>
              <w:bottom w:val="single" w:sz="4" w:space="0" w:color="auto"/>
              <w:right w:val="single" w:sz="4" w:space="0" w:color="auto"/>
            </w:tcBorders>
            <w:shd w:val="clear" w:color="000000" w:fill="F2F2F2"/>
            <w:noWrap/>
            <w:vAlign w:val="center"/>
            <w:hideMark/>
          </w:tcPr>
          <w:p w14:paraId="708ADEEB" w14:textId="0EABCF84"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000000" w:fill="F2F2F2"/>
            <w:vAlign w:val="center"/>
            <w:hideMark/>
          </w:tcPr>
          <w:p w14:paraId="1A96D0FD" w14:textId="177411A9"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000000" w:fill="F2F2F2"/>
            <w:vAlign w:val="center"/>
            <w:hideMark/>
          </w:tcPr>
          <w:p w14:paraId="26DC37E1" w14:textId="66E6FFCD"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nil"/>
              <w:left w:val="nil"/>
              <w:bottom w:val="single" w:sz="4" w:space="0" w:color="auto"/>
              <w:right w:val="single" w:sz="12" w:space="0" w:color="auto"/>
            </w:tcBorders>
            <w:shd w:val="clear" w:color="000000" w:fill="F2F2F2"/>
            <w:vAlign w:val="center"/>
            <w:hideMark/>
          </w:tcPr>
          <w:p w14:paraId="69586E87" w14:textId="0CA0DD0B"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single" w:sz="12" w:space="0" w:color="auto"/>
              <w:bottom w:val="single" w:sz="4" w:space="0" w:color="auto"/>
              <w:right w:val="single" w:sz="4" w:space="0" w:color="auto"/>
            </w:tcBorders>
            <w:shd w:val="clear" w:color="000000" w:fill="F2F2F2"/>
            <w:vAlign w:val="center"/>
            <w:hideMark/>
          </w:tcPr>
          <w:p w14:paraId="00952F4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000000" w:fill="F2F2F2"/>
            <w:vAlign w:val="center"/>
            <w:hideMark/>
          </w:tcPr>
          <w:p w14:paraId="764452E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000000" w:fill="F2F2F2"/>
            <w:vAlign w:val="center"/>
            <w:hideMark/>
          </w:tcPr>
          <w:p w14:paraId="362DF92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000000" w:fill="F2F2F2"/>
            <w:vAlign w:val="center"/>
            <w:hideMark/>
          </w:tcPr>
          <w:p w14:paraId="1CBD502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000000" w:fill="F2F2F2"/>
            <w:vAlign w:val="center"/>
            <w:hideMark/>
          </w:tcPr>
          <w:p w14:paraId="25B9887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59B621D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3B3C12D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4" w:space="0" w:color="auto"/>
            </w:tcBorders>
            <w:shd w:val="clear" w:color="000000" w:fill="F2F2F2"/>
            <w:vAlign w:val="center"/>
            <w:hideMark/>
          </w:tcPr>
          <w:p w14:paraId="0AAA7EC5"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20" w:type="pct"/>
            <w:tcBorders>
              <w:top w:val="nil"/>
              <w:left w:val="nil"/>
              <w:bottom w:val="single" w:sz="4" w:space="0" w:color="auto"/>
              <w:right w:val="single" w:sz="4" w:space="0" w:color="auto"/>
            </w:tcBorders>
            <w:shd w:val="clear" w:color="000000" w:fill="F2F2F2"/>
            <w:vAlign w:val="center"/>
            <w:hideMark/>
          </w:tcPr>
          <w:p w14:paraId="49CE10C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12" w:space="0" w:color="auto"/>
            </w:tcBorders>
            <w:shd w:val="clear" w:color="000000" w:fill="F2F2F2"/>
            <w:vAlign w:val="center"/>
            <w:hideMark/>
          </w:tcPr>
          <w:p w14:paraId="01675C0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7541F398"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7E2B0ED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000000" w:fill="F2F2F2"/>
            <w:vAlign w:val="center"/>
            <w:hideMark/>
          </w:tcPr>
          <w:p w14:paraId="54E661B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000000" w:fill="F2F2F2"/>
            <w:vAlign w:val="center"/>
            <w:hideMark/>
          </w:tcPr>
          <w:p w14:paraId="2540A30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000000" w:fill="F2F2F2"/>
            <w:vAlign w:val="center"/>
            <w:hideMark/>
          </w:tcPr>
          <w:p w14:paraId="3BBBC1DA"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4029C9DD" w14:textId="77777777" w:rsidTr="00521C01">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3C4BE6D3"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3</w:t>
            </w:r>
          </w:p>
        </w:tc>
        <w:tc>
          <w:tcPr>
            <w:tcW w:w="440" w:type="pct"/>
            <w:tcBorders>
              <w:top w:val="nil"/>
              <w:left w:val="nil"/>
              <w:bottom w:val="single" w:sz="4" w:space="0" w:color="auto"/>
              <w:right w:val="single" w:sz="4" w:space="0" w:color="auto"/>
            </w:tcBorders>
            <w:shd w:val="clear" w:color="auto" w:fill="auto"/>
            <w:vAlign w:val="center"/>
            <w:hideMark/>
          </w:tcPr>
          <w:p w14:paraId="46E30B96"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PHA/BID-UEMOA</w:t>
            </w:r>
          </w:p>
        </w:tc>
        <w:tc>
          <w:tcPr>
            <w:tcW w:w="137" w:type="pct"/>
            <w:tcBorders>
              <w:top w:val="nil"/>
              <w:left w:val="nil"/>
              <w:bottom w:val="single" w:sz="4" w:space="0" w:color="auto"/>
              <w:right w:val="single" w:sz="4" w:space="0" w:color="auto"/>
            </w:tcBorders>
            <w:shd w:val="clear" w:color="auto" w:fill="auto"/>
            <w:vAlign w:val="center"/>
            <w:hideMark/>
          </w:tcPr>
          <w:p w14:paraId="0F4058A8" w14:textId="77777777" w:rsidR="00450923" w:rsidRPr="00AF7068" w:rsidRDefault="00450923" w:rsidP="0027133D">
            <w:pPr>
              <w:spacing w:after="0"/>
              <w:jc w:val="center"/>
              <w:rPr>
                <w:rFonts w:ascii="Times New Roman" w:hAnsi="Times New Roman"/>
                <w:b/>
                <w:color w:val="000000"/>
                <w:sz w:val="22"/>
                <w:szCs w:val="22"/>
              </w:rPr>
            </w:pPr>
          </w:p>
        </w:tc>
        <w:tc>
          <w:tcPr>
            <w:tcW w:w="418" w:type="pct"/>
            <w:tcBorders>
              <w:top w:val="nil"/>
              <w:left w:val="nil"/>
              <w:bottom w:val="single" w:sz="4" w:space="0" w:color="auto"/>
              <w:right w:val="single" w:sz="12" w:space="0" w:color="auto"/>
            </w:tcBorders>
            <w:shd w:val="clear" w:color="auto" w:fill="auto"/>
            <w:vAlign w:val="center"/>
            <w:hideMark/>
          </w:tcPr>
          <w:p w14:paraId="3295CC5F"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BID-UEMOA</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37CE19DA" w14:textId="204F95A6"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3</w:t>
            </w:r>
            <w:r w:rsidRPr="0010549E">
              <w:rPr>
                <w:rFonts w:ascii="Times New Roman" w:hAnsi="Times New Roman"/>
                <w:color w:val="000000"/>
                <w:sz w:val="22"/>
                <w:szCs w:val="22"/>
              </w:rPr>
              <w:t>4</w:t>
            </w:r>
            <w:r w:rsidR="00521C01">
              <w:rPr>
                <w:rFonts w:ascii="Times New Roman" w:hAnsi="Times New Roman"/>
                <w:color w:val="000000"/>
                <w:sz w:val="22"/>
                <w:szCs w:val="22"/>
              </w:rPr>
              <w:t>,</w:t>
            </w:r>
            <w:r>
              <w:rPr>
                <w:rFonts w:ascii="Times New Roman" w:hAnsi="Times New Roman"/>
                <w:color w:val="000000"/>
                <w:sz w:val="22"/>
                <w:szCs w:val="22"/>
              </w:rPr>
              <w:t>8</w:t>
            </w:r>
          </w:p>
        </w:tc>
        <w:tc>
          <w:tcPr>
            <w:tcW w:w="194" w:type="pct"/>
            <w:tcBorders>
              <w:top w:val="nil"/>
              <w:left w:val="nil"/>
              <w:bottom w:val="single" w:sz="4" w:space="0" w:color="auto"/>
              <w:right w:val="single" w:sz="4" w:space="0" w:color="auto"/>
            </w:tcBorders>
            <w:shd w:val="clear" w:color="auto" w:fill="auto"/>
            <w:noWrap/>
            <w:vAlign w:val="center"/>
            <w:hideMark/>
          </w:tcPr>
          <w:p w14:paraId="78C282A7" w14:textId="59DA8364"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auto" w:fill="auto"/>
            <w:vAlign w:val="center"/>
            <w:hideMark/>
          </w:tcPr>
          <w:p w14:paraId="591B454A" w14:textId="341906D3"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auto" w:fill="auto"/>
            <w:vAlign w:val="center"/>
            <w:hideMark/>
          </w:tcPr>
          <w:p w14:paraId="063E1535" w14:textId="7010F719"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nil"/>
              <w:left w:val="nil"/>
              <w:bottom w:val="single" w:sz="4" w:space="0" w:color="auto"/>
              <w:right w:val="single" w:sz="12" w:space="0" w:color="auto"/>
            </w:tcBorders>
            <w:shd w:val="clear" w:color="auto" w:fill="auto"/>
            <w:vAlign w:val="center"/>
            <w:hideMark/>
          </w:tcPr>
          <w:p w14:paraId="16C04642" w14:textId="35B8FC5C"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single" w:sz="12" w:space="0" w:color="auto"/>
              <w:bottom w:val="single" w:sz="4" w:space="0" w:color="auto"/>
              <w:right w:val="single" w:sz="4" w:space="0" w:color="auto"/>
            </w:tcBorders>
            <w:shd w:val="clear" w:color="auto" w:fill="auto"/>
            <w:vAlign w:val="center"/>
            <w:hideMark/>
          </w:tcPr>
          <w:p w14:paraId="695407B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auto" w:fill="auto"/>
            <w:vAlign w:val="center"/>
            <w:hideMark/>
          </w:tcPr>
          <w:p w14:paraId="57B840E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auto" w:fill="auto"/>
            <w:vAlign w:val="center"/>
            <w:hideMark/>
          </w:tcPr>
          <w:p w14:paraId="529FE1A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auto" w:fill="auto"/>
            <w:vAlign w:val="center"/>
            <w:hideMark/>
          </w:tcPr>
          <w:p w14:paraId="5AA15CF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auto" w:fill="auto"/>
            <w:vAlign w:val="center"/>
            <w:hideMark/>
          </w:tcPr>
          <w:p w14:paraId="7B77AB78"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38FA0897" w14:textId="2934F210"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34</w:t>
            </w:r>
            <w:r w:rsidR="00521C01">
              <w:rPr>
                <w:rFonts w:ascii="Times New Roman" w:hAnsi="Times New Roman"/>
                <w:color w:val="000000"/>
                <w:sz w:val="22"/>
                <w:szCs w:val="22"/>
              </w:rPr>
              <w:t>,</w:t>
            </w:r>
            <w:r>
              <w:rPr>
                <w:rFonts w:ascii="Times New Roman" w:hAnsi="Times New Roman"/>
                <w:color w:val="000000"/>
                <w:sz w:val="22"/>
                <w:szCs w:val="22"/>
              </w:rPr>
              <w:t>8</w:t>
            </w:r>
          </w:p>
        </w:tc>
        <w:tc>
          <w:tcPr>
            <w:tcW w:w="193" w:type="pct"/>
            <w:tcBorders>
              <w:top w:val="nil"/>
              <w:left w:val="nil"/>
              <w:bottom w:val="single" w:sz="4" w:space="0" w:color="auto"/>
              <w:right w:val="single" w:sz="4" w:space="0" w:color="auto"/>
            </w:tcBorders>
            <w:shd w:val="clear" w:color="auto" w:fill="auto"/>
            <w:noWrap/>
            <w:vAlign w:val="center"/>
            <w:hideMark/>
          </w:tcPr>
          <w:p w14:paraId="6B285535" w14:textId="2D1898F6"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auto" w:fill="auto"/>
            <w:vAlign w:val="center"/>
            <w:hideMark/>
          </w:tcPr>
          <w:p w14:paraId="0559AF9E" w14:textId="5306F642"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0" w:type="pct"/>
            <w:tcBorders>
              <w:top w:val="nil"/>
              <w:left w:val="nil"/>
              <w:bottom w:val="single" w:sz="4" w:space="0" w:color="auto"/>
              <w:right w:val="single" w:sz="4" w:space="0" w:color="auto"/>
            </w:tcBorders>
            <w:shd w:val="clear" w:color="auto" w:fill="auto"/>
            <w:vAlign w:val="center"/>
            <w:hideMark/>
          </w:tcPr>
          <w:p w14:paraId="5CB30076" w14:textId="2FABFCF2"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2" w:type="pct"/>
            <w:tcBorders>
              <w:top w:val="nil"/>
              <w:left w:val="nil"/>
              <w:bottom w:val="single" w:sz="4" w:space="0" w:color="auto"/>
              <w:right w:val="single" w:sz="12" w:space="0" w:color="auto"/>
            </w:tcBorders>
            <w:shd w:val="clear" w:color="auto" w:fill="auto"/>
            <w:vAlign w:val="center"/>
            <w:hideMark/>
          </w:tcPr>
          <w:p w14:paraId="5A259452" w14:textId="2EFCFE76"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6EB7E561"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auto" w:fill="auto"/>
            <w:noWrap/>
            <w:vAlign w:val="center"/>
            <w:hideMark/>
          </w:tcPr>
          <w:p w14:paraId="1FE7A10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auto" w:fill="auto"/>
            <w:vAlign w:val="center"/>
            <w:hideMark/>
          </w:tcPr>
          <w:p w14:paraId="1419DE91"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auto" w:fill="auto"/>
            <w:vAlign w:val="center"/>
            <w:hideMark/>
          </w:tcPr>
          <w:p w14:paraId="3F7C23A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auto" w:fill="auto"/>
            <w:vAlign w:val="center"/>
            <w:hideMark/>
          </w:tcPr>
          <w:p w14:paraId="1870F31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05F8433D" w14:textId="77777777" w:rsidTr="00521C01">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1E31F256"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4</w:t>
            </w:r>
          </w:p>
        </w:tc>
        <w:tc>
          <w:tcPr>
            <w:tcW w:w="440" w:type="pct"/>
            <w:tcBorders>
              <w:top w:val="nil"/>
              <w:left w:val="nil"/>
              <w:bottom w:val="single" w:sz="4" w:space="0" w:color="auto"/>
              <w:right w:val="single" w:sz="4" w:space="0" w:color="auto"/>
            </w:tcBorders>
            <w:shd w:val="clear" w:color="000000" w:fill="F2F2F2"/>
            <w:vAlign w:val="center"/>
            <w:hideMark/>
          </w:tcPr>
          <w:p w14:paraId="7D2A98EB"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PROGEF</w:t>
            </w:r>
          </w:p>
        </w:tc>
        <w:tc>
          <w:tcPr>
            <w:tcW w:w="137" w:type="pct"/>
            <w:tcBorders>
              <w:top w:val="nil"/>
              <w:left w:val="nil"/>
              <w:bottom w:val="single" w:sz="4" w:space="0" w:color="auto"/>
              <w:right w:val="single" w:sz="4" w:space="0" w:color="auto"/>
            </w:tcBorders>
            <w:shd w:val="clear" w:color="000000" w:fill="F2F2F2"/>
            <w:vAlign w:val="center"/>
            <w:hideMark/>
          </w:tcPr>
          <w:p w14:paraId="66395ABE" w14:textId="77777777" w:rsidR="00450923" w:rsidRPr="00AF7068" w:rsidRDefault="00450923" w:rsidP="0027133D">
            <w:pPr>
              <w:spacing w:after="0"/>
              <w:jc w:val="center"/>
              <w:rPr>
                <w:rFonts w:ascii="Times New Roman" w:hAnsi="Times New Roman"/>
                <w:b/>
                <w:color w:val="000000"/>
                <w:sz w:val="22"/>
                <w:szCs w:val="22"/>
              </w:rPr>
            </w:pPr>
          </w:p>
        </w:tc>
        <w:tc>
          <w:tcPr>
            <w:tcW w:w="418" w:type="pct"/>
            <w:tcBorders>
              <w:top w:val="nil"/>
              <w:left w:val="nil"/>
              <w:bottom w:val="single" w:sz="4" w:space="0" w:color="auto"/>
              <w:right w:val="single" w:sz="12" w:space="0" w:color="auto"/>
            </w:tcBorders>
            <w:shd w:val="clear" w:color="000000" w:fill="F2F2F2"/>
            <w:vAlign w:val="center"/>
            <w:hideMark/>
          </w:tcPr>
          <w:p w14:paraId="415B101A"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UE/GIZ</w:t>
            </w:r>
          </w:p>
        </w:tc>
        <w:tc>
          <w:tcPr>
            <w:tcW w:w="217" w:type="pct"/>
            <w:tcBorders>
              <w:top w:val="nil"/>
              <w:left w:val="single" w:sz="12" w:space="0" w:color="auto"/>
              <w:bottom w:val="single" w:sz="4" w:space="0" w:color="auto"/>
              <w:right w:val="single" w:sz="4" w:space="0" w:color="auto"/>
            </w:tcBorders>
            <w:shd w:val="clear" w:color="000000" w:fill="F2F2F2"/>
            <w:vAlign w:val="center"/>
            <w:hideMark/>
          </w:tcPr>
          <w:p w14:paraId="5D85908E" w14:textId="2B7648FB"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14</w:t>
            </w:r>
            <w:r w:rsidR="00521C01">
              <w:rPr>
                <w:rFonts w:ascii="Times New Roman" w:hAnsi="Times New Roman"/>
                <w:color w:val="000000"/>
                <w:sz w:val="22"/>
                <w:szCs w:val="22"/>
              </w:rPr>
              <w:t>,</w:t>
            </w:r>
            <w:r>
              <w:rPr>
                <w:rFonts w:ascii="Times New Roman" w:hAnsi="Times New Roman"/>
                <w:color w:val="000000"/>
                <w:sz w:val="22"/>
                <w:szCs w:val="22"/>
              </w:rPr>
              <w:t>0</w:t>
            </w:r>
          </w:p>
        </w:tc>
        <w:tc>
          <w:tcPr>
            <w:tcW w:w="194" w:type="pct"/>
            <w:tcBorders>
              <w:top w:val="nil"/>
              <w:left w:val="nil"/>
              <w:bottom w:val="single" w:sz="4" w:space="0" w:color="auto"/>
              <w:right w:val="single" w:sz="4" w:space="0" w:color="auto"/>
            </w:tcBorders>
            <w:shd w:val="clear" w:color="000000" w:fill="F2F2F2"/>
            <w:noWrap/>
            <w:vAlign w:val="center"/>
            <w:hideMark/>
          </w:tcPr>
          <w:p w14:paraId="680792FE" w14:textId="20EBEAB4"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000000" w:fill="F2F2F2"/>
            <w:vAlign w:val="center"/>
            <w:hideMark/>
          </w:tcPr>
          <w:p w14:paraId="059EFA56" w14:textId="7B551BB1"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000000" w:fill="F2F2F2"/>
            <w:vAlign w:val="center"/>
            <w:hideMark/>
          </w:tcPr>
          <w:p w14:paraId="3EF66379" w14:textId="23D0E241"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nil"/>
              <w:left w:val="nil"/>
              <w:bottom w:val="single" w:sz="4" w:space="0" w:color="auto"/>
              <w:right w:val="single" w:sz="12" w:space="0" w:color="auto"/>
            </w:tcBorders>
            <w:shd w:val="clear" w:color="000000" w:fill="F2F2F2"/>
            <w:vAlign w:val="center"/>
            <w:hideMark/>
          </w:tcPr>
          <w:p w14:paraId="0D52F592" w14:textId="3C908F3E"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single" w:sz="12" w:space="0" w:color="auto"/>
              <w:bottom w:val="single" w:sz="4" w:space="0" w:color="auto"/>
              <w:right w:val="single" w:sz="4" w:space="0" w:color="auto"/>
            </w:tcBorders>
            <w:shd w:val="clear" w:color="000000" w:fill="F2F2F2"/>
            <w:vAlign w:val="center"/>
            <w:hideMark/>
          </w:tcPr>
          <w:p w14:paraId="42A3A8F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000000" w:fill="F2F2F2"/>
            <w:vAlign w:val="center"/>
            <w:hideMark/>
          </w:tcPr>
          <w:p w14:paraId="1B971901"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000000" w:fill="F2F2F2"/>
            <w:vAlign w:val="center"/>
            <w:hideMark/>
          </w:tcPr>
          <w:p w14:paraId="0EA6F117"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000000" w:fill="F2F2F2"/>
            <w:vAlign w:val="center"/>
            <w:hideMark/>
          </w:tcPr>
          <w:p w14:paraId="357BBBE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000000" w:fill="F2F2F2"/>
            <w:vAlign w:val="center"/>
            <w:hideMark/>
          </w:tcPr>
          <w:p w14:paraId="66E4376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5C2E43E2" w14:textId="30FEDA13"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14</w:t>
            </w:r>
            <w:r w:rsidR="00521C01">
              <w:rPr>
                <w:rFonts w:ascii="Times New Roman" w:hAnsi="Times New Roman"/>
                <w:color w:val="000000"/>
                <w:sz w:val="22"/>
                <w:szCs w:val="22"/>
              </w:rPr>
              <w:t>,</w:t>
            </w:r>
            <w:r>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000000" w:fill="F2F2F2"/>
            <w:noWrap/>
            <w:vAlign w:val="center"/>
            <w:hideMark/>
          </w:tcPr>
          <w:p w14:paraId="75EF0A4B" w14:textId="06F599FD"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2" w:type="pct"/>
            <w:tcBorders>
              <w:top w:val="nil"/>
              <w:left w:val="nil"/>
              <w:bottom w:val="single" w:sz="4" w:space="0" w:color="auto"/>
              <w:right w:val="single" w:sz="4" w:space="0" w:color="auto"/>
            </w:tcBorders>
            <w:shd w:val="clear" w:color="000000" w:fill="F2F2F2"/>
            <w:vAlign w:val="center"/>
            <w:hideMark/>
          </w:tcPr>
          <w:p w14:paraId="6E6ACD3D" w14:textId="6D9A0886"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0" w:type="pct"/>
            <w:tcBorders>
              <w:top w:val="nil"/>
              <w:left w:val="nil"/>
              <w:bottom w:val="single" w:sz="4" w:space="0" w:color="auto"/>
              <w:right w:val="single" w:sz="4" w:space="0" w:color="auto"/>
            </w:tcBorders>
            <w:shd w:val="clear" w:color="000000" w:fill="F2F2F2"/>
            <w:vAlign w:val="center"/>
            <w:hideMark/>
          </w:tcPr>
          <w:p w14:paraId="12508FE1" w14:textId="1D061BA6"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2" w:type="pct"/>
            <w:tcBorders>
              <w:top w:val="nil"/>
              <w:left w:val="nil"/>
              <w:bottom w:val="single" w:sz="4" w:space="0" w:color="auto"/>
              <w:right w:val="single" w:sz="12" w:space="0" w:color="auto"/>
            </w:tcBorders>
            <w:shd w:val="clear" w:color="000000" w:fill="F2F2F2"/>
            <w:vAlign w:val="center"/>
            <w:hideMark/>
          </w:tcPr>
          <w:p w14:paraId="37AC61D0" w14:textId="7BAE0C3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6B312F71"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58F5FBC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000000" w:fill="F2F2F2"/>
            <w:vAlign w:val="center"/>
            <w:hideMark/>
          </w:tcPr>
          <w:p w14:paraId="6FCA147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000000" w:fill="F2F2F2"/>
            <w:vAlign w:val="center"/>
            <w:hideMark/>
          </w:tcPr>
          <w:p w14:paraId="36809C2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000000" w:fill="F2F2F2"/>
            <w:vAlign w:val="center"/>
            <w:hideMark/>
          </w:tcPr>
          <w:p w14:paraId="7EF4875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39AE635A" w14:textId="77777777" w:rsidTr="00521C01">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203824BF"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5</w:t>
            </w:r>
          </w:p>
        </w:tc>
        <w:tc>
          <w:tcPr>
            <w:tcW w:w="440" w:type="pct"/>
            <w:tcBorders>
              <w:top w:val="nil"/>
              <w:left w:val="nil"/>
              <w:bottom w:val="single" w:sz="4" w:space="0" w:color="auto"/>
              <w:right w:val="single" w:sz="4" w:space="0" w:color="auto"/>
            </w:tcBorders>
            <w:shd w:val="clear" w:color="auto" w:fill="auto"/>
            <w:vAlign w:val="center"/>
            <w:hideMark/>
          </w:tcPr>
          <w:p w14:paraId="24E685F6"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Nouvelle planète</w:t>
            </w:r>
          </w:p>
        </w:tc>
        <w:tc>
          <w:tcPr>
            <w:tcW w:w="137" w:type="pct"/>
            <w:tcBorders>
              <w:top w:val="nil"/>
              <w:left w:val="nil"/>
              <w:bottom w:val="single" w:sz="4" w:space="0" w:color="auto"/>
              <w:right w:val="single" w:sz="4" w:space="0" w:color="auto"/>
            </w:tcBorders>
            <w:shd w:val="clear" w:color="auto" w:fill="auto"/>
            <w:vAlign w:val="center"/>
            <w:hideMark/>
          </w:tcPr>
          <w:p w14:paraId="3AADE84A" w14:textId="77777777" w:rsidR="00450923" w:rsidRPr="00AF7068" w:rsidRDefault="00450923" w:rsidP="0027133D">
            <w:pPr>
              <w:spacing w:after="0"/>
              <w:jc w:val="center"/>
              <w:rPr>
                <w:rFonts w:ascii="Times New Roman" w:hAnsi="Times New Roman"/>
                <w:b/>
                <w:color w:val="000000"/>
                <w:sz w:val="22"/>
                <w:szCs w:val="22"/>
              </w:rPr>
            </w:pPr>
          </w:p>
        </w:tc>
        <w:tc>
          <w:tcPr>
            <w:tcW w:w="418" w:type="pct"/>
            <w:tcBorders>
              <w:top w:val="nil"/>
              <w:left w:val="nil"/>
              <w:bottom w:val="single" w:sz="4" w:space="0" w:color="auto"/>
              <w:right w:val="single" w:sz="12" w:space="0" w:color="auto"/>
            </w:tcBorders>
            <w:shd w:val="clear" w:color="auto" w:fill="auto"/>
            <w:vAlign w:val="center"/>
            <w:hideMark/>
          </w:tcPr>
          <w:p w14:paraId="3CB52205"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Genève</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0BE6EA11"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auto" w:fill="auto"/>
            <w:noWrap/>
            <w:vAlign w:val="center"/>
            <w:hideMark/>
          </w:tcPr>
          <w:p w14:paraId="34AE564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14:paraId="1F2FF1C7" w14:textId="24DF4D24"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6</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auto" w:fill="auto"/>
            <w:vAlign w:val="center"/>
            <w:hideMark/>
          </w:tcPr>
          <w:p w14:paraId="0D5B23EE" w14:textId="63C756DE"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6</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nil"/>
              <w:left w:val="nil"/>
              <w:bottom w:val="single" w:sz="4" w:space="0" w:color="auto"/>
              <w:right w:val="single" w:sz="12" w:space="0" w:color="auto"/>
            </w:tcBorders>
            <w:shd w:val="clear" w:color="auto" w:fill="auto"/>
            <w:vAlign w:val="center"/>
            <w:hideMark/>
          </w:tcPr>
          <w:p w14:paraId="7C7E239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1" w:type="pct"/>
            <w:tcBorders>
              <w:top w:val="nil"/>
              <w:left w:val="single" w:sz="12" w:space="0" w:color="auto"/>
              <w:bottom w:val="single" w:sz="4" w:space="0" w:color="auto"/>
              <w:right w:val="single" w:sz="4" w:space="0" w:color="auto"/>
            </w:tcBorders>
            <w:shd w:val="clear" w:color="auto" w:fill="auto"/>
            <w:vAlign w:val="center"/>
            <w:hideMark/>
          </w:tcPr>
          <w:p w14:paraId="0E297384"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auto" w:fill="auto"/>
            <w:vAlign w:val="center"/>
            <w:hideMark/>
          </w:tcPr>
          <w:p w14:paraId="67414007"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auto" w:fill="auto"/>
            <w:vAlign w:val="center"/>
            <w:hideMark/>
          </w:tcPr>
          <w:p w14:paraId="4D424BC5"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auto" w:fill="auto"/>
            <w:vAlign w:val="center"/>
            <w:hideMark/>
          </w:tcPr>
          <w:p w14:paraId="0361AEB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auto" w:fill="auto"/>
            <w:vAlign w:val="center"/>
            <w:hideMark/>
          </w:tcPr>
          <w:p w14:paraId="5579714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2EFAE0B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auto" w:fill="auto"/>
            <w:noWrap/>
            <w:vAlign w:val="center"/>
            <w:hideMark/>
          </w:tcPr>
          <w:p w14:paraId="698ADFD5"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4" w:space="0" w:color="auto"/>
            </w:tcBorders>
            <w:shd w:val="clear" w:color="auto" w:fill="auto"/>
            <w:vAlign w:val="center"/>
            <w:hideMark/>
          </w:tcPr>
          <w:p w14:paraId="0FB9E00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20" w:type="pct"/>
            <w:tcBorders>
              <w:top w:val="nil"/>
              <w:left w:val="nil"/>
              <w:bottom w:val="single" w:sz="4" w:space="0" w:color="auto"/>
              <w:right w:val="single" w:sz="4" w:space="0" w:color="auto"/>
            </w:tcBorders>
            <w:shd w:val="clear" w:color="auto" w:fill="auto"/>
            <w:vAlign w:val="center"/>
            <w:hideMark/>
          </w:tcPr>
          <w:p w14:paraId="68D4F4E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12" w:space="0" w:color="auto"/>
            </w:tcBorders>
            <w:shd w:val="clear" w:color="auto" w:fill="auto"/>
            <w:vAlign w:val="center"/>
            <w:hideMark/>
          </w:tcPr>
          <w:p w14:paraId="4CC3A21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082D852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auto" w:fill="auto"/>
            <w:noWrap/>
            <w:vAlign w:val="center"/>
            <w:hideMark/>
          </w:tcPr>
          <w:p w14:paraId="555AD3C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auto" w:fill="auto"/>
            <w:vAlign w:val="center"/>
            <w:hideMark/>
          </w:tcPr>
          <w:p w14:paraId="187A8D1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auto" w:fill="auto"/>
            <w:vAlign w:val="center"/>
            <w:hideMark/>
          </w:tcPr>
          <w:p w14:paraId="3083C6D5"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auto" w:fill="auto"/>
            <w:vAlign w:val="center"/>
            <w:hideMark/>
          </w:tcPr>
          <w:p w14:paraId="4A6FAF8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0BCCCF5A" w14:textId="77777777" w:rsidTr="00521C01">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72265733"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6</w:t>
            </w:r>
          </w:p>
        </w:tc>
        <w:tc>
          <w:tcPr>
            <w:tcW w:w="440" w:type="pct"/>
            <w:tcBorders>
              <w:top w:val="nil"/>
              <w:left w:val="nil"/>
              <w:bottom w:val="single" w:sz="4" w:space="0" w:color="auto"/>
              <w:right w:val="single" w:sz="4" w:space="0" w:color="auto"/>
            </w:tcBorders>
            <w:shd w:val="clear" w:color="000000" w:fill="F2F2F2"/>
            <w:vAlign w:val="center"/>
            <w:hideMark/>
          </w:tcPr>
          <w:p w14:paraId="43EC21C2"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TDH</w:t>
            </w:r>
          </w:p>
        </w:tc>
        <w:tc>
          <w:tcPr>
            <w:tcW w:w="137" w:type="pct"/>
            <w:tcBorders>
              <w:top w:val="nil"/>
              <w:left w:val="nil"/>
              <w:bottom w:val="single" w:sz="4" w:space="0" w:color="auto"/>
              <w:right w:val="single" w:sz="4" w:space="0" w:color="auto"/>
            </w:tcBorders>
            <w:shd w:val="clear" w:color="000000" w:fill="F2F2F2"/>
            <w:vAlign w:val="center"/>
            <w:hideMark/>
          </w:tcPr>
          <w:p w14:paraId="54D7EE69" w14:textId="77777777" w:rsidR="00450923" w:rsidRPr="00AF7068" w:rsidRDefault="00450923" w:rsidP="0027133D">
            <w:pPr>
              <w:spacing w:after="0"/>
              <w:jc w:val="center"/>
              <w:rPr>
                <w:rFonts w:ascii="Times New Roman" w:hAnsi="Times New Roman"/>
                <w:b/>
                <w:color w:val="000000"/>
                <w:sz w:val="22"/>
                <w:szCs w:val="22"/>
              </w:rPr>
            </w:pPr>
            <w:r w:rsidRPr="00AF7068">
              <w:rPr>
                <w:rFonts w:ascii="Times New Roman" w:hAnsi="Times New Roman"/>
                <w:b/>
                <w:color w:val="000000"/>
                <w:sz w:val="22"/>
                <w:szCs w:val="22"/>
              </w:rPr>
              <w:t>1</w:t>
            </w:r>
          </w:p>
        </w:tc>
        <w:tc>
          <w:tcPr>
            <w:tcW w:w="418" w:type="pct"/>
            <w:tcBorders>
              <w:top w:val="nil"/>
              <w:left w:val="nil"/>
              <w:bottom w:val="single" w:sz="4" w:space="0" w:color="auto"/>
              <w:right w:val="single" w:sz="12" w:space="0" w:color="auto"/>
            </w:tcBorders>
            <w:shd w:val="clear" w:color="000000" w:fill="F2F2F2"/>
            <w:vAlign w:val="center"/>
            <w:hideMark/>
          </w:tcPr>
          <w:p w14:paraId="7AE2114D"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LED MEDICOR</w:t>
            </w:r>
          </w:p>
        </w:tc>
        <w:tc>
          <w:tcPr>
            <w:tcW w:w="217" w:type="pct"/>
            <w:tcBorders>
              <w:top w:val="nil"/>
              <w:left w:val="single" w:sz="12" w:space="0" w:color="auto"/>
              <w:bottom w:val="single" w:sz="4" w:space="0" w:color="auto"/>
              <w:right w:val="single" w:sz="4" w:space="0" w:color="auto"/>
            </w:tcBorders>
            <w:shd w:val="clear" w:color="000000" w:fill="F2F2F2"/>
            <w:vAlign w:val="center"/>
            <w:hideMark/>
          </w:tcPr>
          <w:p w14:paraId="4DBEAB09" w14:textId="0082CB82"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5</w:t>
            </w:r>
            <w:r w:rsidR="00521C01">
              <w:rPr>
                <w:rFonts w:ascii="Times New Roman" w:hAnsi="Times New Roman"/>
                <w:color w:val="000000"/>
                <w:sz w:val="22"/>
                <w:szCs w:val="22"/>
              </w:rPr>
              <w:t>,</w:t>
            </w:r>
            <w:r>
              <w:rPr>
                <w:rFonts w:ascii="Times New Roman" w:hAnsi="Times New Roman"/>
                <w:color w:val="000000"/>
                <w:sz w:val="22"/>
                <w:szCs w:val="22"/>
              </w:rPr>
              <w:t>7</w:t>
            </w:r>
          </w:p>
        </w:tc>
        <w:tc>
          <w:tcPr>
            <w:tcW w:w="194" w:type="pct"/>
            <w:tcBorders>
              <w:top w:val="nil"/>
              <w:left w:val="nil"/>
              <w:bottom w:val="single" w:sz="4" w:space="0" w:color="auto"/>
              <w:right w:val="single" w:sz="4" w:space="0" w:color="auto"/>
            </w:tcBorders>
            <w:shd w:val="clear" w:color="000000" w:fill="F2F2F2"/>
            <w:noWrap/>
            <w:vAlign w:val="center"/>
            <w:hideMark/>
          </w:tcPr>
          <w:p w14:paraId="26B4600C" w14:textId="26937735"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000000" w:fill="F2F2F2"/>
            <w:vAlign w:val="center"/>
            <w:hideMark/>
          </w:tcPr>
          <w:p w14:paraId="70D575C9" w14:textId="74B65E40"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000000" w:fill="F2F2F2"/>
            <w:vAlign w:val="center"/>
            <w:hideMark/>
          </w:tcPr>
          <w:p w14:paraId="4814A085" w14:textId="36A4B4A8"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nil"/>
              <w:left w:val="nil"/>
              <w:bottom w:val="single" w:sz="4" w:space="0" w:color="auto"/>
              <w:right w:val="single" w:sz="12" w:space="0" w:color="auto"/>
            </w:tcBorders>
            <w:shd w:val="clear" w:color="000000" w:fill="F2F2F2"/>
            <w:vAlign w:val="center"/>
            <w:hideMark/>
          </w:tcPr>
          <w:p w14:paraId="5A5EFBEF" w14:textId="6A5C9011"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single" w:sz="12" w:space="0" w:color="auto"/>
              <w:bottom w:val="single" w:sz="4" w:space="0" w:color="auto"/>
              <w:right w:val="single" w:sz="4" w:space="0" w:color="auto"/>
            </w:tcBorders>
            <w:shd w:val="clear" w:color="000000" w:fill="F2F2F2"/>
            <w:vAlign w:val="center"/>
            <w:hideMark/>
          </w:tcPr>
          <w:p w14:paraId="08F3F611"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000000" w:fill="F2F2F2"/>
            <w:vAlign w:val="center"/>
            <w:hideMark/>
          </w:tcPr>
          <w:p w14:paraId="12338F6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000000" w:fill="F2F2F2"/>
            <w:vAlign w:val="center"/>
            <w:hideMark/>
          </w:tcPr>
          <w:p w14:paraId="5F11B9E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000000" w:fill="F2F2F2"/>
            <w:vAlign w:val="center"/>
            <w:hideMark/>
          </w:tcPr>
          <w:p w14:paraId="461608C5"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000000" w:fill="F2F2F2"/>
            <w:vAlign w:val="center"/>
            <w:hideMark/>
          </w:tcPr>
          <w:p w14:paraId="565B415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05E65CE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7187E46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4" w:space="0" w:color="auto"/>
            </w:tcBorders>
            <w:shd w:val="clear" w:color="000000" w:fill="F2F2F2"/>
            <w:vAlign w:val="center"/>
            <w:hideMark/>
          </w:tcPr>
          <w:p w14:paraId="0551803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20" w:type="pct"/>
            <w:tcBorders>
              <w:top w:val="nil"/>
              <w:left w:val="nil"/>
              <w:bottom w:val="single" w:sz="4" w:space="0" w:color="auto"/>
              <w:right w:val="single" w:sz="4" w:space="0" w:color="auto"/>
            </w:tcBorders>
            <w:shd w:val="clear" w:color="000000" w:fill="F2F2F2"/>
            <w:vAlign w:val="center"/>
            <w:hideMark/>
          </w:tcPr>
          <w:p w14:paraId="22B04DC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12" w:space="0" w:color="auto"/>
            </w:tcBorders>
            <w:shd w:val="clear" w:color="000000" w:fill="F2F2F2"/>
            <w:vAlign w:val="center"/>
            <w:hideMark/>
          </w:tcPr>
          <w:p w14:paraId="60A524B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3A7F1EC8"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39CCBA5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000000" w:fill="F2F2F2"/>
            <w:vAlign w:val="center"/>
            <w:hideMark/>
          </w:tcPr>
          <w:p w14:paraId="7E168E9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000000" w:fill="F2F2F2"/>
            <w:vAlign w:val="center"/>
            <w:hideMark/>
          </w:tcPr>
          <w:p w14:paraId="426882D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000000" w:fill="F2F2F2"/>
            <w:vAlign w:val="center"/>
            <w:hideMark/>
          </w:tcPr>
          <w:p w14:paraId="3E70E34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46732FB9" w14:textId="77777777" w:rsidTr="00521C01">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4B3B6305"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7</w:t>
            </w:r>
          </w:p>
        </w:tc>
        <w:tc>
          <w:tcPr>
            <w:tcW w:w="4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52A0EA" w14:textId="77777777" w:rsidR="00450923" w:rsidRPr="00606B4B" w:rsidRDefault="00450923" w:rsidP="0027133D">
            <w:pPr>
              <w:spacing w:after="0"/>
              <w:jc w:val="center"/>
              <w:rPr>
                <w:rFonts w:ascii="Times New Roman" w:hAnsi="Times New Roman"/>
                <w:b/>
                <w:bCs/>
                <w:color w:val="000000"/>
              </w:rPr>
            </w:pPr>
            <w:r w:rsidRPr="00606B4B">
              <w:rPr>
                <w:rFonts w:ascii="Times New Roman" w:hAnsi="Times New Roman"/>
                <w:b/>
                <w:bCs/>
                <w:color w:val="000000"/>
              </w:rPr>
              <w:t>COMMUNE</w:t>
            </w:r>
            <w:r>
              <w:rPr>
                <w:rFonts w:ascii="Times New Roman" w:hAnsi="Times New Roman"/>
                <w:b/>
                <w:bCs/>
                <w:color w:val="000000"/>
              </w:rPr>
              <w:t>S</w:t>
            </w:r>
          </w:p>
        </w:tc>
        <w:tc>
          <w:tcPr>
            <w:tcW w:w="137" w:type="pct"/>
            <w:tcBorders>
              <w:top w:val="nil"/>
              <w:left w:val="nil"/>
              <w:bottom w:val="single" w:sz="4" w:space="0" w:color="auto"/>
              <w:right w:val="single" w:sz="4" w:space="0" w:color="auto"/>
            </w:tcBorders>
            <w:shd w:val="clear" w:color="auto" w:fill="auto"/>
            <w:vAlign w:val="center"/>
            <w:hideMark/>
          </w:tcPr>
          <w:p w14:paraId="3CF412A4" w14:textId="77777777" w:rsidR="00450923" w:rsidRPr="00AF7068" w:rsidRDefault="00450923" w:rsidP="0027133D">
            <w:pPr>
              <w:spacing w:after="0"/>
              <w:jc w:val="center"/>
              <w:rPr>
                <w:rFonts w:ascii="Times New Roman" w:hAnsi="Times New Roman"/>
                <w:b/>
                <w:color w:val="000000"/>
                <w:sz w:val="22"/>
                <w:szCs w:val="22"/>
              </w:rPr>
            </w:pPr>
            <w:r w:rsidRPr="00AF7068">
              <w:rPr>
                <w:rFonts w:ascii="Times New Roman" w:hAnsi="Times New Roman"/>
                <w:b/>
                <w:color w:val="000000"/>
                <w:sz w:val="22"/>
                <w:szCs w:val="22"/>
              </w:rPr>
              <w:t>1</w:t>
            </w:r>
          </w:p>
        </w:tc>
        <w:tc>
          <w:tcPr>
            <w:tcW w:w="418" w:type="pct"/>
            <w:tcBorders>
              <w:top w:val="nil"/>
              <w:left w:val="nil"/>
              <w:bottom w:val="single" w:sz="4" w:space="0" w:color="auto"/>
              <w:right w:val="single" w:sz="12" w:space="0" w:color="auto"/>
            </w:tcBorders>
            <w:shd w:val="clear" w:color="auto" w:fill="auto"/>
            <w:vAlign w:val="center"/>
            <w:hideMark/>
          </w:tcPr>
          <w:p w14:paraId="7A7BEB0D"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FPDCT</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7EF54AE1" w14:textId="06A8F0DF"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0</w:t>
            </w:r>
          </w:p>
        </w:tc>
        <w:tc>
          <w:tcPr>
            <w:tcW w:w="194" w:type="pct"/>
            <w:tcBorders>
              <w:top w:val="nil"/>
              <w:left w:val="nil"/>
              <w:bottom w:val="single" w:sz="4" w:space="0" w:color="auto"/>
              <w:right w:val="single" w:sz="4" w:space="0" w:color="auto"/>
            </w:tcBorders>
            <w:shd w:val="clear" w:color="auto" w:fill="auto"/>
            <w:noWrap/>
            <w:vAlign w:val="center"/>
            <w:hideMark/>
          </w:tcPr>
          <w:p w14:paraId="23468F01" w14:textId="58AA11C0"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auto" w:fill="auto"/>
            <w:vAlign w:val="center"/>
            <w:hideMark/>
          </w:tcPr>
          <w:p w14:paraId="64E8D72D" w14:textId="055A673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auto" w:fill="auto"/>
            <w:vAlign w:val="center"/>
            <w:hideMark/>
          </w:tcPr>
          <w:p w14:paraId="5393D3EE" w14:textId="5A6E7030"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nil"/>
              <w:left w:val="nil"/>
              <w:bottom w:val="single" w:sz="4" w:space="0" w:color="auto"/>
              <w:right w:val="single" w:sz="12" w:space="0" w:color="auto"/>
            </w:tcBorders>
            <w:shd w:val="clear" w:color="auto" w:fill="auto"/>
            <w:vAlign w:val="center"/>
            <w:hideMark/>
          </w:tcPr>
          <w:p w14:paraId="69363197" w14:textId="1B632D62"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100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single" w:sz="12" w:space="0" w:color="auto"/>
              <w:bottom w:val="single" w:sz="4" w:space="0" w:color="auto"/>
              <w:right w:val="single" w:sz="4" w:space="0" w:color="auto"/>
            </w:tcBorders>
            <w:shd w:val="clear" w:color="auto" w:fill="auto"/>
            <w:vAlign w:val="center"/>
            <w:hideMark/>
          </w:tcPr>
          <w:p w14:paraId="5F196FC8"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auto" w:fill="auto"/>
            <w:vAlign w:val="center"/>
            <w:hideMark/>
          </w:tcPr>
          <w:p w14:paraId="6DE22425"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auto" w:fill="auto"/>
            <w:vAlign w:val="center"/>
            <w:hideMark/>
          </w:tcPr>
          <w:p w14:paraId="17918D24"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auto" w:fill="auto"/>
            <w:vAlign w:val="center"/>
            <w:hideMark/>
          </w:tcPr>
          <w:p w14:paraId="45E04E8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auto" w:fill="auto"/>
            <w:vAlign w:val="center"/>
            <w:hideMark/>
          </w:tcPr>
          <w:p w14:paraId="49328B6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331BDFB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auto" w:fill="auto"/>
            <w:noWrap/>
            <w:vAlign w:val="center"/>
            <w:hideMark/>
          </w:tcPr>
          <w:p w14:paraId="4F633B4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4" w:space="0" w:color="auto"/>
            </w:tcBorders>
            <w:shd w:val="clear" w:color="auto" w:fill="auto"/>
            <w:vAlign w:val="center"/>
            <w:hideMark/>
          </w:tcPr>
          <w:p w14:paraId="2CE55ED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20" w:type="pct"/>
            <w:tcBorders>
              <w:top w:val="nil"/>
              <w:left w:val="nil"/>
              <w:bottom w:val="single" w:sz="4" w:space="0" w:color="auto"/>
              <w:right w:val="single" w:sz="4" w:space="0" w:color="auto"/>
            </w:tcBorders>
            <w:shd w:val="clear" w:color="auto" w:fill="auto"/>
            <w:vAlign w:val="center"/>
            <w:hideMark/>
          </w:tcPr>
          <w:p w14:paraId="76754934"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12" w:space="0" w:color="auto"/>
            </w:tcBorders>
            <w:shd w:val="clear" w:color="auto" w:fill="auto"/>
            <w:vAlign w:val="center"/>
            <w:hideMark/>
          </w:tcPr>
          <w:p w14:paraId="0C8658F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190EAB35"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auto" w:fill="auto"/>
            <w:noWrap/>
            <w:vAlign w:val="center"/>
            <w:hideMark/>
          </w:tcPr>
          <w:p w14:paraId="62CAD6A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auto" w:fill="auto"/>
            <w:vAlign w:val="center"/>
            <w:hideMark/>
          </w:tcPr>
          <w:p w14:paraId="1A9AEDE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auto" w:fill="auto"/>
            <w:vAlign w:val="center"/>
            <w:hideMark/>
          </w:tcPr>
          <w:p w14:paraId="44A4F00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auto" w:fill="auto"/>
            <w:vAlign w:val="center"/>
            <w:hideMark/>
          </w:tcPr>
          <w:p w14:paraId="0699698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5BF0143B" w14:textId="77777777" w:rsidTr="00521C01">
        <w:trPr>
          <w:trHeight w:val="501"/>
        </w:trPr>
        <w:tc>
          <w:tcPr>
            <w:tcW w:w="137" w:type="pct"/>
            <w:tcBorders>
              <w:top w:val="nil"/>
              <w:left w:val="double" w:sz="6" w:space="0" w:color="auto"/>
              <w:bottom w:val="single" w:sz="4" w:space="0" w:color="auto"/>
              <w:right w:val="single" w:sz="4" w:space="0" w:color="auto"/>
            </w:tcBorders>
            <w:shd w:val="clear" w:color="000000" w:fill="F2F2F2"/>
            <w:vAlign w:val="center"/>
            <w:hideMark/>
          </w:tcPr>
          <w:p w14:paraId="4BFA9C74"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8</w:t>
            </w:r>
          </w:p>
        </w:tc>
        <w:tc>
          <w:tcPr>
            <w:tcW w:w="440" w:type="pct"/>
            <w:vMerge/>
            <w:tcBorders>
              <w:top w:val="nil"/>
              <w:left w:val="single" w:sz="4" w:space="0" w:color="auto"/>
              <w:bottom w:val="single" w:sz="4" w:space="0" w:color="auto"/>
              <w:right w:val="single" w:sz="4" w:space="0" w:color="auto"/>
            </w:tcBorders>
            <w:vAlign w:val="center"/>
            <w:hideMark/>
          </w:tcPr>
          <w:p w14:paraId="6850FC95" w14:textId="77777777" w:rsidR="00450923" w:rsidRPr="00606B4B" w:rsidRDefault="00450923" w:rsidP="0027133D">
            <w:pPr>
              <w:spacing w:after="0"/>
              <w:jc w:val="center"/>
              <w:rPr>
                <w:rFonts w:ascii="Times New Roman" w:hAnsi="Times New Roman"/>
                <w:b/>
                <w:bCs/>
                <w:color w:val="000000"/>
              </w:rPr>
            </w:pPr>
          </w:p>
        </w:tc>
        <w:tc>
          <w:tcPr>
            <w:tcW w:w="137" w:type="pct"/>
            <w:tcBorders>
              <w:top w:val="nil"/>
              <w:left w:val="nil"/>
              <w:bottom w:val="single" w:sz="4" w:space="0" w:color="auto"/>
              <w:right w:val="single" w:sz="4" w:space="0" w:color="auto"/>
            </w:tcBorders>
            <w:shd w:val="clear" w:color="000000" w:fill="F2F2F2"/>
            <w:vAlign w:val="center"/>
            <w:hideMark/>
          </w:tcPr>
          <w:p w14:paraId="05F6D64B" w14:textId="77777777" w:rsidR="00450923" w:rsidRPr="00AF7068" w:rsidRDefault="00450923" w:rsidP="0027133D">
            <w:pPr>
              <w:spacing w:after="0"/>
              <w:jc w:val="center"/>
              <w:rPr>
                <w:rFonts w:ascii="Times New Roman" w:hAnsi="Times New Roman"/>
                <w:b/>
                <w:color w:val="000000"/>
                <w:sz w:val="22"/>
                <w:szCs w:val="22"/>
              </w:rPr>
            </w:pPr>
          </w:p>
        </w:tc>
        <w:tc>
          <w:tcPr>
            <w:tcW w:w="418" w:type="pct"/>
            <w:tcBorders>
              <w:top w:val="nil"/>
              <w:left w:val="nil"/>
              <w:bottom w:val="single" w:sz="4" w:space="0" w:color="auto"/>
              <w:right w:val="single" w:sz="12" w:space="0" w:color="auto"/>
            </w:tcBorders>
            <w:shd w:val="clear" w:color="000000" w:fill="F2F2F2"/>
            <w:vAlign w:val="center"/>
            <w:hideMark/>
          </w:tcPr>
          <w:p w14:paraId="6987BFE1"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Transfert MENA</w:t>
            </w:r>
          </w:p>
        </w:tc>
        <w:tc>
          <w:tcPr>
            <w:tcW w:w="217" w:type="pct"/>
            <w:tcBorders>
              <w:top w:val="nil"/>
              <w:left w:val="single" w:sz="12" w:space="0" w:color="auto"/>
              <w:bottom w:val="single" w:sz="4" w:space="0" w:color="auto"/>
              <w:right w:val="single" w:sz="4" w:space="0" w:color="auto"/>
            </w:tcBorders>
            <w:shd w:val="clear" w:color="000000" w:fill="F2F2F2"/>
            <w:vAlign w:val="center"/>
            <w:hideMark/>
          </w:tcPr>
          <w:p w14:paraId="17D90344" w14:textId="538F3D1F"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57</w:t>
            </w:r>
            <w:r w:rsidR="00521C01">
              <w:rPr>
                <w:rFonts w:ascii="Times New Roman" w:hAnsi="Times New Roman"/>
                <w:color w:val="000000"/>
                <w:sz w:val="22"/>
                <w:szCs w:val="22"/>
              </w:rPr>
              <w:t>,0</w:t>
            </w:r>
          </w:p>
        </w:tc>
        <w:tc>
          <w:tcPr>
            <w:tcW w:w="194" w:type="pct"/>
            <w:tcBorders>
              <w:top w:val="nil"/>
              <w:left w:val="nil"/>
              <w:bottom w:val="single" w:sz="4" w:space="0" w:color="auto"/>
              <w:right w:val="single" w:sz="4" w:space="0" w:color="auto"/>
            </w:tcBorders>
            <w:shd w:val="clear" w:color="000000" w:fill="F2F2F2"/>
            <w:noWrap/>
            <w:vAlign w:val="center"/>
            <w:hideMark/>
          </w:tcPr>
          <w:p w14:paraId="7B5F0A16" w14:textId="6B0199DE"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14</w:t>
            </w:r>
            <w:r w:rsidR="00521C01">
              <w:rPr>
                <w:rFonts w:ascii="Times New Roman" w:hAnsi="Times New Roman"/>
                <w:color w:val="000000"/>
                <w:sz w:val="22"/>
                <w:szCs w:val="22"/>
              </w:rPr>
              <w:t>,</w:t>
            </w:r>
            <w:r>
              <w:rPr>
                <w:rFonts w:ascii="Times New Roman" w:hAnsi="Times New Roman"/>
                <w:color w:val="000000"/>
                <w:sz w:val="22"/>
                <w:szCs w:val="22"/>
              </w:rPr>
              <w:t>3</w:t>
            </w:r>
          </w:p>
        </w:tc>
        <w:tc>
          <w:tcPr>
            <w:tcW w:w="201" w:type="pct"/>
            <w:tcBorders>
              <w:top w:val="nil"/>
              <w:left w:val="nil"/>
              <w:bottom w:val="single" w:sz="4" w:space="0" w:color="auto"/>
              <w:right w:val="single" w:sz="4" w:space="0" w:color="auto"/>
            </w:tcBorders>
            <w:shd w:val="clear" w:color="000000" w:fill="F2F2F2"/>
            <w:vAlign w:val="center"/>
            <w:hideMark/>
          </w:tcPr>
          <w:p w14:paraId="0812EBA7"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p>
        </w:tc>
        <w:tc>
          <w:tcPr>
            <w:tcW w:w="201" w:type="pct"/>
            <w:tcBorders>
              <w:top w:val="nil"/>
              <w:left w:val="nil"/>
              <w:bottom w:val="single" w:sz="4" w:space="0" w:color="auto"/>
              <w:right w:val="single" w:sz="4" w:space="0" w:color="auto"/>
            </w:tcBorders>
            <w:shd w:val="clear" w:color="000000" w:fill="F2F2F2"/>
            <w:vAlign w:val="center"/>
            <w:hideMark/>
          </w:tcPr>
          <w:p w14:paraId="58E70A4F" w14:textId="32950E95"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14</w:t>
            </w:r>
            <w:r w:rsidR="00521C01">
              <w:rPr>
                <w:rFonts w:ascii="Times New Roman" w:hAnsi="Times New Roman"/>
                <w:color w:val="000000"/>
                <w:sz w:val="22"/>
                <w:szCs w:val="22"/>
              </w:rPr>
              <w:t>,</w:t>
            </w:r>
            <w:r>
              <w:rPr>
                <w:rFonts w:ascii="Times New Roman" w:hAnsi="Times New Roman"/>
                <w:color w:val="000000"/>
                <w:sz w:val="22"/>
                <w:szCs w:val="22"/>
              </w:rPr>
              <w:t>3</w:t>
            </w:r>
          </w:p>
        </w:tc>
        <w:tc>
          <w:tcPr>
            <w:tcW w:w="227" w:type="pct"/>
            <w:tcBorders>
              <w:top w:val="nil"/>
              <w:left w:val="nil"/>
              <w:bottom w:val="single" w:sz="4" w:space="0" w:color="auto"/>
              <w:right w:val="single" w:sz="12" w:space="0" w:color="auto"/>
            </w:tcBorders>
            <w:shd w:val="clear" w:color="000000" w:fill="F2F2F2"/>
            <w:vAlign w:val="center"/>
            <w:hideMark/>
          </w:tcPr>
          <w:p w14:paraId="32834BB9" w14:textId="60705C05"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25</w:t>
            </w:r>
            <w:r w:rsidR="00521C01">
              <w:rPr>
                <w:rFonts w:ascii="Times New Roman" w:hAnsi="Times New Roman"/>
                <w:color w:val="000000"/>
                <w:sz w:val="22"/>
                <w:szCs w:val="22"/>
              </w:rPr>
              <w:t>,</w:t>
            </w:r>
            <w:r>
              <w:rPr>
                <w:rFonts w:ascii="Times New Roman" w:hAnsi="Times New Roman"/>
                <w:color w:val="000000"/>
                <w:sz w:val="22"/>
                <w:szCs w:val="22"/>
              </w:rPr>
              <w:t>1</w:t>
            </w:r>
          </w:p>
        </w:tc>
        <w:tc>
          <w:tcPr>
            <w:tcW w:w="201" w:type="pct"/>
            <w:tcBorders>
              <w:top w:val="nil"/>
              <w:left w:val="single" w:sz="12" w:space="0" w:color="auto"/>
              <w:bottom w:val="single" w:sz="4" w:space="0" w:color="auto"/>
              <w:right w:val="single" w:sz="4" w:space="0" w:color="auto"/>
            </w:tcBorders>
            <w:shd w:val="clear" w:color="000000" w:fill="F2F2F2"/>
            <w:vAlign w:val="center"/>
            <w:hideMark/>
          </w:tcPr>
          <w:p w14:paraId="71FCB59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000000" w:fill="F2F2F2"/>
            <w:vAlign w:val="center"/>
            <w:hideMark/>
          </w:tcPr>
          <w:p w14:paraId="06CE992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000000" w:fill="F2F2F2"/>
            <w:vAlign w:val="center"/>
            <w:hideMark/>
          </w:tcPr>
          <w:p w14:paraId="3ED725F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000000" w:fill="F2F2F2"/>
            <w:vAlign w:val="center"/>
            <w:hideMark/>
          </w:tcPr>
          <w:p w14:paraId="5ED9688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000000" w:fill="F2F2F2"/>
            <w:vAlign w:val="center"/>
            <w:hideMark/>
          </w:tcPr>
          <w:p w14:paraId="558BC20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6DA08A1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42DDBF7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4" w:space="0" w:color="auto"/>
            </w:tcBorders>
            <w:shd w:val="clear" w:color="000000" w:fill="F2F2F2"/>
            <w:vAlign w:val="center"/>
            <w:hideMark/>
          </w:tcPr>
          <w:p w14:paraId="5006F38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20" w:type="pct"/>
            <w:tcBorders>
              <w:top w:val="nil"/>
              <w:left w:val="nil"/>
              <w:bottom w:val="single" w:sz="4" w:space="0" w:color="auto"/>
              <w:right w:val="single" w:sz="4" w:space="0" w:color="auto"/>
            </w:tcBorders>
            <w:shd w:val="clear" w:color="000000" w:fill="F2F2F2"/>
            <w:vAlign w:val="center"/>
            <w:hideMark/>
          </w:tcPr>
          <w:p w14:paraId="35B842FA"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4" w:space="0" w:color="auto"/>
              <w:right w:val="single" w:sz="12" w:space="0" w:color="auto"/>
            </w:tcBorders>
            <w:shd w:val="clear" w:color="000000" w:fill="F2F2F2"/>
            <w:vAlign w:val="center"/>
            <w:hideMark/>
          </w:tcPr>
          <w:p w14:paraId="78EE439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000000" w:fill="F2F2F2"/>
            <w:vAlign w:val="center"/>
            <w:hideMark/>
          </w:tcPr>
          <w:p w14:paraId="67A4D33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000000" w:fill="F2F2F2"/>
            <w:noWrap/>
            <w:vAlign w:val="center"/>
            <w:hideMark/>
          </w:tcPr>
          <w:p w14:paraId="39480ED8"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000000" w:fill="F2F2F2"/>
            <w:vAlign w:val="center"/>
            <w:hideMark/>
          </w:tcPr>
          <w:p w14:paraId="1C6E45D8"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000000" w:fill="F2F2F2"/>
            <w:vAlign w:val="center"/>
            <w:hideMark/>
          </w:tcPr>
          <w:p w14:paraId="4D7A2CF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000000" w:fill="F2F2F2"/>
            <w:vAlign w:val="center"/>
            <w:hideMark/>
          </w:tcPr>
          <w:p w14:paraId="631C9E41"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084DEE00" w14:textId="77777777" w:rsidTr="00521C01">
        <w:trPr>
          <w:trHeight w:val="501"/>
        </w:trPr>
        <w:tc>
          <w:tcPr>
            <w:tcW w:w="137" w:type="pct"/>
            <w:tcBorders>
              <w:top w:val="nil"/>
              <w:left w:val="double" w:sz="6" w:space="0" w:color="auto"/>
              <w:bottom w:val="single" w:sz="4" w:space="0" w:color="auto"/>
              <w:right w:val="single" w:sz="4" w:space="0" w:color="auto"/>
            </w:tcBorders>
            <w:shd w:val="clear" w:color="auto" w:fill="auto"/>
            <w:vAlign w:val="center"/>
            <w:hideMark/>
          </w:tcPr>
          <w:p w14:paraId="2444F580"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9</w:t>
            </w:r>
          </w:p>
        </w:tc>
        <w:tc>
          <w:tcPr>
            <w:tcW w:w="440" w:type="pct"/>
            <w:vMerge/>
            <w:tcBorders>
              <w:top w:val="nil"/>
              <w:left w:val="single" w:sz="4" w:space="0" w:color="auto"/>
              <w:bottom w:val="single" w:sz="4" w:space="0" w:color="auto"/>
              <w:right w:val="single" w:sz="4" w:space="0" w:color="auto"/>
            </w:tcBorders>
            <w:vAlign w:val="center"/>
            <w:hideMark/>
          </w:tcPr>
          <w:p w14:paraId="048AEFB8" w14:textId="77777777" w:rsidR="00450923" w:rsidRPr="00606B4B" w:rsidRDefault="00450923" w:rsidP="0027133D">
            <w:pPr>
              <w:spacing w:after="0"/>
              <w:jc w:val="center"/>
              <w:rPr>
                <w:rFonts w:ascii="Times New Roman" w:hAnsi="Times New Roman"/>
                <w:b/>
                <w:bCs/>
                <w:color w:val="000000"/>
              </w:rPr>
            </w:pPr>
          </w:p>
        </w:tc>
        <w:tc>
          <w:tcPr>
            <w:tcW w:w="137" w:type="pct"/>
            <w:tcBorders>
              <w:top w:val="nil"/>
              <w:left w:val="nil"/>
              <w:bottom w:val="single" w:sz="4" w:space="0" w:color="auto"/>
              <w:right w:val="single" w:sz="4" w:space="0" w:color="auto"/>
            </w:tcBorders>
            <w:shd w:val="clear" w:color="auto" w:fill="auto"/>
            <w:vAlign w:val="center"/>
            <w:hideMark/>
          </w:tcPr>
          <w:p w14:paraId="611B0C81" w14:textId="77777777" w:rsidR="00450923" w:rsidRPr="00AF7068" w:rsidRDefault="00450923" w:rsidP="0027133D">
            <w:pPr>
              <w:spacing w:after="0"/>
              <w:jc w:val="center"/>
              <w:rPr>
                <w:rFonts w:ascii="Times New Roman" w:hAnsi="Times New Roman"/>
                <w:b/>
                <w:color w:val="000000"/>
                <w:sz w:val="22"/>
                <w:szCs w:val="22"/>
              </w:rPr>
            </w:pPr>
          </w:p>
        </w:tc>
        <w:tc>
          <w:tcPr>
            <w:tcW w:w="418" w:type="pct"/>
            <w:tcBorders>
              <w:top w:val="nil"/>
              <w:left w:val="nil"/>
              <w:bottom w:val="single" w:sz="4" w:space="0" w:color="auto"/>
              <w:right w:val="single" w:sz="12" w:space="0" w:color="auto"/>
            </w:tcBorders>
            <w:shd w:val="clear" w:color="auto" w:fill="auto"/>
            <w:vAlign w:val="center"/>
            <w:hideMark/>
          </w:tcPr>
          <w:p w14:paraId="65BBA693"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Transfert MS</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6AF23CF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auto" w:fill="auto"/>
            <w:noWrap/>
            <w:vAlign w:val="center"/>
            <w:hideMark/>
          </w:tcPr>
          <w:p w14:paraId="6A193787"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14:paraId="64741C9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1" w:type="pct"/>
            <w:tcBorders>
              <w:top w:val="nil"/>
              <w:left w:val="nil"/>
              <w:bottom w:val="single" w:sz="4" w:space="0" w:color="auto"/>
              <w:right w:val="single" w:sz="4" w:space="0" w:color="auto"/>
            </w:tcBorders>
            <w:shd w:val="clear" w:color="auto" w:fill="auto"/>
            <w:vAlign w:val="center"/>
            <w:hideMark/>
          </w:tcPr>
          <w:p w14:paraId="557ACCC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27" w:type="pct"/>
            <w:tcBorders>
              <w:top w:val="nil"/>
              <w:left w:val="nil"/>
              <w:bottom w:val="single" w:sz="4" w:space="0" w:color="auto"/>
              <w:right w:val="single" w:sz="12" w:space="0" w:color="auto"/>
            </w:tcBorders>
            <w:shd w:val="clear" w:color="auto" w:fill="auto"/>
            <w:vAlign w:val="center"/>
            <w:hideMark/>
          </w:tcPr>
          <w:p w14:paraId="630F30BB"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1" w:type="pct"/>
            <w:tcBorders>
              <w:top w:val="nil"/>
              <w:left w:val="single" w:sz="12" w:space="0" w:color="auto"/>
              <w:bottom w:val="single" w:sz="4" w:space="0" w:color="auto"/>
              <w:right w:val="single" w:sz="4" w:space="0" w:color="auto"/>
            </w:tcBorders>
            <w:shd w:val="clear" w:color="auto" w:fill="auto"/>
            <w:vAlign w:val="center"/>
            <w:hideMark/>
          </w:tcPr>
          <w:p w14:paraId="58CD5D7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4" w:space="0" w:color="auto"/>
              <w:right w:val="single" w:sz="4" w:space="0" w:color="auto"/>
            </w:tcBorders>
            <w:shd w:val="clear" w:color="auto" w:fill="auto"/>
            <w:vAlign w:val="center"/>
            <w:hideMark/>
          </w:tcPr>
          <w:p w14:paraId="598838E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4" w:space="0" w:color="auto"/>
              <w:right w:val="single" w:sz="4" w:space="0" w:color="auto"/>
            </w:tcBorders>
            <w:shd w:val="clear" w:color="auto" w:fill="auto"/>
            <w:vAlign w:val="center"/>
            <w:hideMark/>
          </w:tcPr>
          <w:p w14:paraId="59FD0F53"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4" w:space="0" w:color="auto"/>
              <w:right w:val="single" w:sz="4" w:space="0" w:color="auto"/>
            </w:tcBorders>
            <w:shd w:val="clear" w:color="auto" w:fill="auto"/>
            <w:vAlign w:val="center"/>
            <w:hideMark/>
          </w:tcPr>
          <w:p w14:paraId="5C41CF9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4" w:space="0" w:color="auto"/>
              <w:right w:val="single" w:sz="12" w:space="0" w:color="auto"/>
            </w:tcBorders>
            <w:shd w:val="clear" w:color="auto" w:fill="auto"/>
            <w:vAlign w:val="center"/>
            <w:hideMark/>
          </w:tcPr>
          <w:p w14:paraId="63C50DD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19B20B31" w14:textId="45695EC3"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22</w:t>
            </w:r>
            <w:r w:rsidR="00521C01">
              <w:rPr>
                <w:rFonts w:ascii="Times New Roman" w:hAnsi="Times New Roman"/>
                <w:color w:val="000000"/>
                <w:sz w:val="22"/>
                <w:szCs w:val="22"/>
              </w:rPr>
              <w:t>,</w:t>
            </w:r>
            <w:r>
              <w:rPr>
                <w:rFonts w:ascii="Times New Roman" w:hAnsi="Times New Roman"/>
                <w:color w:val="000000"/>
                <w:sz w:val="22"/>
                <w:szCs w:val="22"/>
              </w:rPr>
              <w:t>0</w:t>
            </w:r>
          </w:p>
        </w:tc>
        <w:tc>
          <w:tcPr>
            <w:tcW w:w="193" w:type="pct"/>
            <w:tcBorders>
              <w:top w:val="nil"/>
              <w:left w:val="nil"/>
              <w:bottom w:val="single" w:sz="4" w:space="0" w:color="auto"/>
              <w:right w:val="single" w:sz="4" w:space="0" w:color="auto"/>
            </w:tcBorders>
            <w:shd w:val="clear" w:color="auto" w:fill="auto"/>
            <w:noWrap/>
            <w:vAlign w:val="center"/>
            <w:hideMark/>
          </w:tcPr>
          <w:p w14:paraId="5E640ED8" w14:textId="23C0A272"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3</w:t>
            </w:r>
          </w:p>
        </w:tc>
        <w:tc>
          <w:tcPr>
            <w:tcW w:w="192" w:type="pct"/>
            <w:tcBorders>
              <w:top w:val="nil"/>
              <w:left w:val="nil"/>
              <w:bottom w:val="single" w:sz="4" w:space="0" w:color="auto"/>
              <w:right w:val="single" w:sz="4" w:space="0" w:color="auto"/>
            </w:tcBorders>
            <w:shd w:val="clear" w:color="auto" w:fill="auto"/>
            <w:vAlign w:val="center"/>
            <w:hideMark/>
          </w:tcPr>
          <w:p w14:paraId="3F9A6F94" w14:textId="0C0AAE2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0" w:type="pct"/>
            <w:tcBorders>
              <w:top w:val="nil"/>
              <w:left w:val="nil"/>
              <w:bottom w:val="single" w:sz="4" w:space="0" w:color="auto"/>
              <w:right w:val="single" w:sz="4" w:space="0" w:color="auto"/>
            </w:tcBorders>
            <w:shd w:val="clear" w:color="auto" w:fill="auto"/>
            <w:vAlign w:val="center"/>
            <w:hideMark/>
          </w:tcPr>
          <w:p w14:paraId="22B744F4" w14:textId="5D144951"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3</w:t>
            </w:r>
          </w:p>
        </w:tc>
        <w:tc>
          <w:tcPr>
            <w:tcW w:w="192" w:type="pct"/>
            <w:tcBorders>
              <w:top w:val="nil"/>
              <w:left w:val="nil"/>
              <w:bottom w:val="single" w:sz="4" w:space="0" w:color="auto"/>
              <w:right w:val="single" w:sz="12" w:space="0" w:color="auto"/>
            </w:tcBorders>
            <w:shd w:val="clear" w:color="auto" w:fill="auto"/>
            <w:vAlign w:val="center"/>
            <w:hideMark/>
          </w:tcPr>
          <w:p w14:paraId="6BDD035A" w14:textId="2E7FBCE5"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33</w:t>
            </w:r>
            <w:r w:rsidR="00521C01">
              <w:rPr>
                <w:rFonts w:ascii="Times New Roman" w:hAnsi="Times New Roman"/>
                <w:color w:val="000000"/>
                <w:sz w:val="22"/>
                <w:szCs w:val="22"/>
              </w:rPr>
              <w:t>,</w:t>
            </w:r>
            <w:r w:rsidRPr="0010549E">
              <w:rPr>
                <w:rFonts w:ascii="Times New Roman" w:hAnsi="Times New Roman"/>
                <w:color w:val="000000"/>
                <w:sz w:val="22"/>
                <w:szCs w:val="22"/>
              </w:rPr>
              <w:t>3</w:t>
            </w:r>
          </w:p>
        </w:tc>
        <w:tc>
          <w:tcPr>
            <w:tcW w:w="192" w:type="pct"/>
            <w:tcBorders>
              <w:top w:val="nil"/>
              <w:left w:val="single" w:sz="12" w:space="0" w:color="auto"/>
              <w:bottom w:val="single" w:sz="4" w:space="0" w:color="auto"/>
              <w:right w:val="single" w:sz="4" w:space="0" w:color="auto"/>
            </w:tcBorders>
            <w:shd w:val="clear" w:color="auto" w:fill="auto"/>
            <w:vAlign w:val="center"/>
            <w:hideMark/>
          </w:tcPr>
          <w:p w14:paraId="18D6952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4" w:space="0" w:color="auto"/>
              <w:right w:val="single" w:sz="4" w:space="0" w:color="auto"/>
            </w:tcBorders>
            <w:shd w:val="clear" w:color="auto" w:fill="auto"/>
            <w:noWrap/>
            <w:vAlign w:val="center"/>
            <w:hideMark/>
          </w:tcPr>
          <w:p w14:paraId="7B258E0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4" w:space="0" w:color="auto"/>
              <w:right w:val="single" w:sz="4" w:space="0" w:color="auto"/>
            </w:tcBorders>
            <w:shd w:val="clear" w:color="auto" w:fill="auto"/>
            <w:vAlign w:val="center"/>
            <w:hideMark/>
          </w:tcPr>
          <w:p w14:paraId="6AC6829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4" w:space="0" w:color="auto"/>
              <w:right w:val="single" w:sz="4" w:space="0" w:color="auto"/>
            </w:tcBorders>
            <w:shd w:val="clear" w:color="auto" w:fill="auto"/>
            <w:vAlign w:val="center"/>
            <w:hideMark/>
          </w:tcPr>
          <w:p w14:paraId="5C8D22B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4" w:space="0" w:color="auto"/>
              <w:right w:val="double" w:sz="6" w:space="0" w:color="auto"/>
            </w:tcBorders>
            <w:shd w:val="clear" w:color="auto" w:fill="auto"/>
            <w:vAlign w:val="center"/>
            <w:hideMark/>
          </w:tcPr>
          <w:p w14:paraId="2D78A49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606B4B" w14:paraId="5F1534E1" w14:textId="77777777" w:rsidTr="00521C01">
        <w:trPr>
          <w:trHeight w:val="501"/>
        </w:trPr>
        <w:tc>
          <w:tcPr>
            <w:tcW w:w="137" w:type="pct"/>
            <w:tcBorders>
              <w:top w:val="nil"/>
              <w:left w:val="double" w:sz="6" w:space="0" w:color="auto"/>
              <w:bottom w:val="single" w:sz="12" w:space="0" w:color="auto"/>
              <w:right w:val="single" w:sz="4" w:space="0" w:color="auto"/>
            </w:tcBorders>
            <w:shd w:val="clear" w:color="000000" w:fill="F2F2F2"/>
            <w:vAlign w:val="center"/>
            <w:hideMark/>
          </w:tcPr>
          <w:p w14:paraId="30B026A1"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10</w:t>
            </w:r>
          </w:p>
        </w:tc>
        <w:tc>
          <w:tcPr>
            <w:tcW w:w="440" w:type="pct"/>
            <w:vMerge/>
            <w:tcBorders>
              <w:top w:val="nil"/>
              <w:left w:val="single" w:sz="4" w:space="0" w:color="auto"/>
              <w:bottom w:val="single" w:sz="12" w:space="0" w:color="auto"/>
              <w:right w:val="single" w:sz="4" w:space="0" w:color="auto"/>
            </w:tcBorders>
            <w:vAlign w:val="center"/>
            <w:hideMark/>
          </w:tcPr>
          <w:p w14:paraId="70C6C3E7" w14:textId="77777777" w:rsidR="00450923" w:rsidRPr="00606B4B" w:rsidRDefault="00450923" w:rsidP="0027133D">
            <w:pPr>
              <w:spacing w:after="0"/>
              <w:jc w:val="center"/>
              <w:rPr>
                <w:rFonts w:ascii="Times New Roman" w:hAnsi="Times New Roman"/>
                <w:b/>
                <w:bCs/>
                <w:color w:val="000000"/>
              </w:rPr>
            </w:pPr>
          </w:p>
        </w:tc>
        <w:tc>
          <w:tcPr>
            <w:tcW w:w="137" w:type="pct"/>
            <w:tcBorders>
              <w:top w:val="nil"/>
              <w:left w:val="nil"/>
              <w:bottom w:val="single" w:sz="12" w:space="0" w:color="auto"/>
              <w:right w:val="single" w:sz="4" w:space="0" w:color="auto"/>
            </w:tcBorders>
            <w:shd w:val="clear" w:color="000000" w:fill="F2F2F2"/>
            <w:vAlign w:val="center"/>
            <w:hideMark/>
          </w:tcPr>
          <w:p w14:paraId="145677D2" w14:textId="77777777" w:rsidR="00450923" w:rsidRPr="00AF7068" w:rsidRDefault="00450923" w:rsidP="0027133D">
            <w:pPr>
              <w:spacing w:after="0"/>
              <w:jc w:val="center"/>
              <w:rPr>
                <w:rFonts w:ascii="Times New Roman" w:hAnsi="Times New Roman"/>
                <w:b/>
                <w:color w:val="000000"/>
                <w:sz w:val="22"/>
                <w:szCs w:val="22"/>
              </w:rPr>
            </w:pPr>
          </w:p>
        </w:tc>
        <w:tc>
          <w:tcPr>
            <w:tcW w:w="418" w:type="pct"/>
            <w:tcBorders>
              <w:top w:val="nil"/>
              <w:left w:val="nil"/>
              <w:bottom w:val="single" w:sz="12" w:space="0" w:color="auto"/>
              <w:right w:val="single" w:sz="12" w:space="0" w:color="auto"/>
            </w:tcBorders>
            <w:shd w:val="clear" w:color="000000" w:fill="F2F2F2"/>
            <w:vAlign w:val="center"/>
            <w:hideMark/>
          </w:tcPr>
          <w:p w14:paraId="543F735A"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Fonds propres</w:t>
            </w:r>
          </w:p>
        </w:tc>
        <w:tc>
          <w:tcPr>
            <w:tcW w:w="217" w:type="pct"/>
            <w:tcBorders>
              <w:top w:val="nil"/>
              <w:left w:val="single" w:sz="12" w:space="0" w:color="auto"/>
              <w:bottom w:val="single" w:sz="12" w:space="0" w:color="auto"/>
              <w:right w:val="single" w:sz="4" w:space="0" w:color="auto"/>
            </w:tcBorders>
            <w:shd w:val="clear" w:color="000000" w:fill="F2F2F2"/>
            <w:vAlign w:val="center"/>
            <w:hideMark/>
          </w:tcPr>
          <w:p w14:paraId="21392927" w14:textId="0C5665DD" w:rsidR="00450923" w:rsidRPr="0010549E"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21</w:t>
            </w:r>
            <w:r w:rsidR="00521C01">
              <w:rPr>
                <w:rFonts w:ascii="Times New Roman" w:hAnsi="Times New Roman"/>
                <w:color w:val="000000"/>
                <w:sz w:val="22"/>
                <w:szCs w:val="22"/>
              </w:rPr>
              <w:t>,</w:t>
            </w:r>
            <w:r>
              <w:rPr>
                <w:rFonts w:ascii="Times New Roman" w:hAnsi="Times New Roman"/>
                <w:color w:val="000000"/>
                <w:sz w:val="22"/>
                <w:szCs w:val="22"/>
              </w:rPr>
              <w:t>0</w:t>
            </w:r>
          </w:p>
        </w:tc>
        <w:tc>
          <w:tcPr>
            <w:tcW w:w="194" w:type="pct"/>
            <w:tcBorders>
              <w:top w:val="nil"/>
              <w:left w:val="nil"/>
              <w:bottom w:val="single" w:sz="12" w:space="0" w:color="auto"/>
              <w:right w:val="single" w:sz="4" w:space="0" w:color="auto"/>
            </w:tcBorders>
            <w:shd w:val="clear" w:color="000000" w:fill="F2F2F2"/>
            <w:noWrap/>
            <w:vAlign w:val="center"/>
            <w:hideMark/>
          </w:tcPr>
          <w:p w14:paraId="28EC6E66" w14:textId="1A04D27B"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12" w:space="0" w:color="auto"/>
              <w:right w:val="single" w:sz="4" w:space="0" w:color="auto"/>
            </w:tcBorders>
            <w:shd w:val="clear" w:color="000000" w:fill="F2F2F2"/>
            <w:vAlign w:val="center"/>
            <w:hideMark/>
          </w:tcPr>
          <w:p w14:paraId="1153FF7F" w14:textId="42A54B83"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01" w:type="pct"/>
            <w:tcBorders>
              <w:top w:val="nil"/>
              <w:left w:val="nil"/>
              <w:bottom w:val="single" w:sz="12" w:space="0" w:color="auto"/>
              <w:right w:val="single" w:sz="4" w:space="0" w:color="auto"/>
            </w:tcBorders>
            <w:shd w:val="clear" w:color="000000" w:fill="F2F2F2"/>
            <w:vAlign w:val="center"/>
            <w:hideMark/>
          </w:tcPr>
          <w:p w14:paraId="5E7D66B4" w14:textId="16B7FDA4"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7" w:type="pct"/>
            <w:tcBorders>
              <w:top w:val="nil"/>
              <w:left w:val="nil"/>
              <w:bottom w:val="single" w:sz="12" w:space="0" w:color="auto"/>
              <w:right w:val="single" w:sz="12" w:space="0" w:color="auto"/>
            </w:tcBorders>
            <w:shd w:val="clear" w:color="000000" w:fill="F2F2F2"/>
            <w:vAlign w:val="center"/>
            <w:hideMark/>
          </w:tcPr>
          <w:p w14:paraId="0BD9F0BE" w14:textId="6EDE20B4"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0</w:t>
            </w:r>
            <w:r w:rsidR="00521C01">
              <w:rPr>
                <w:rFonts w:ascii="Times New Roman" w:hAnsi="Times New Roman"/>
                <w:color w:val="000000"/>
                <w:sz w:val="22"/>
                <w:szCs w:val="22"/>
              </w:rPr>
              <w:t>,</w:t>
            </w:r>
            <w:r w:rsidRPr="0010549E">
              <w:rPr>
                <w:rFonts w:ascii="Times New Roman" w:hAnsi="Times New Roman"/>
                <w:color w:val="000000"/>
                <w:sz w:val="22"/>
                <w:szCs w:val="22"/>
              </w:rPr>
              <w:t>0</w:t>
            </w:r>
          </w:p>
        </w:tc>
        <w:tc>
          <w:tcPr>
            <w:tcW w:w="201" w:type="pct"/>
            <w:tcBorders>
              <w:top w:val="nil"/>
              <w:left w:val="single" w:sz="12" w:space="0" w:color="auto"/>
              <w:bottom w:val="single" w:sz="12" w:space="0" w:color="auto"/>
              <w:right w:val="single" w:sz="4" w:space="0" w:color="auto"/>
            </w:tcBorders>
            <w:shd w:val="clear" w:color="000000" w:fill="F2F2F2"/>
            <w:vAlign w:val="center"/>
            <w:hideMark/>
          </w:tcPr>
          <w:p w14:paraId="42F56B5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1" w:type="pct"/>
            <w:tcBorders>
              <w:top w:val="nil"/>
              <w:left w:val="nil"/>
              <w:bottom w:val="single" w:sz="12" w:space="0" w:color="auto"/>
              <w:right w:val="single" w:sz="4" w:space="0" w:color="auto"/>
            </w:tcBorders>
            <w:shd w:val="clear" w:color="000000" w:fill="F2F2F2"/>
            <w:vAlign w:val="center"/>
            <w:hideMark/>
          </w:tcPr>
          <w:p w14:paraId="5C23929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00" w:type="pct"/>
            <w:tcBorders>
              <w:top w:val="nil"/>
              <w:left w:val="nil"/>
              <w:bottom w:val="single" w:sz="12" w:space="0" w:color="auto"/>
              <w:right w:val="single" w:sz="4" w:space="0" w:color="auto"/>
            </w:tcBorders>
            <w:shd w:val="clear" w:color="000000" w:fill="F2F2F2"/>
            <w:vAlign w:val="center"/>
            <w:hideMark/>
          </w:tcPr>
          <w:p w14:paraId="5BBA93B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2" w:type="pct"/>
            <w:tcBorders>
              <w:top w:val="nil"/>
              <w:left w:val="nil"/>
              <w:bottom w:val="single" w:sz="12" w:space="0" w:color="auto"/>
              <w:right w:val="single" w:sz="4" w:space="0" w:color="auto"/>
            </w:tcBorders>
            <w:shd w:val="clear" w:color="000000" w:fill="F2F2F2"/>
            <w:vAlign w:val="center"/>
            <w:hideMark/>
          </w:tcPr>
          <w:p w14:paraId="1FC21240"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67" w:type="pct"/>
            <w:tcBorders>
              <w:top w:val="nil"/>
              <w:left w:val="nil"/>
              <w:bottom w:val="single" w:sz="12" w:space="0" w:color="auto"/>
              <w:right w:val="single" w:sz="12" w:space="0" w:color="auto"/>
            </w:tcBorders>
            <w:shd w:val="clear" w:color="000000" w:fill="F2F2F2"/>
            <w:vAlign w:val="center"/>
            <w:hideMark/>
          </w:tcPr>
          <w:p w14:paraId="7342E642"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688856FA"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517DAF54"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12" w:space="0" w:color="auto"/>
              <w:right w:val="single" w:sz="4" w:space="0" w:color="auto"/>
            </w:tcBorders>
            <w:shd w:val="clear" w:color="000000" w:fill="F2F2F2"/>
            <w:vAlign w:val="center"/>
            <w:hideMark/>
          </w:tcPr>
          <w:p w14:paraId="5DBC02AE"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220" w:type="pct"/>
            <w:tcBorders>
              <w:top w:val="nil"/>
              <w:left w:val="nil"/>
              <w:bottom w:val="single" w:sz="12" w:space="0" w:color="auto"/>
              <w:right w:val="single" w:sz="4" w:space="0" w:color="auto"/>
            </w:tcBorders>
            <w:shd w:val="clear" w:color="000000" w:fill="F2F2F2"/>
            <w:vAlign w:val="center"/>
            <w:hideMark/>
          </w:tcPr>
          <w:p w14:paraId="10BFACE6"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nil"/>
              <w:bottom w:val="single" w:sz="12" w:space="0" w:color="auto"/>
              <w:right w:val="single" w:sz="12" w:space="0" w:color="auto"/>
            </w:tcBorders>
            <w:shd w:val="clear" w:color="000000" w:fill="F2F2F2"/>
            <w:vAlign w:val="center"/>
            <w:hideMark/>
          </w:tcPr>
          <w:p w14:paraId="2458A54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77CA928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316516AC"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5" w:type="pct"/>
            <w:tcBorders>
              <w:top w:val="nil"/>
              <w:left w:val="nil"/>
              <w:bottom w:val="single" w:sz="12" w:space="0" w:color="auto"/>
              <w:right w:val="single" w:sz="4" w:space="0" w:color="auto"/>
            </w:tcBorders>
            <w:shd w:val="clear" w:color="000000" w:fill="F2F2F2"/>
            <w:vAlign w:val="center"/>
            <w:hideMark/>
          </w:tcPr>
          <w:p w14:paraId="0E238A3F"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94" w:type="pct"/>
            <w:tcBorders>
              <w:top w:val="nil"/>
              <w:left w:val="nil"/>
              <w:bottom w:val="single" w:sz="12" w:space="0" w:color="auto"/>
              <w:right w:val="single" w:sz="4" w:space="0" w:color="auto"/>
            </w:tcBorders>
            <w:shd w:val="clear" w:color="000000" w:fill="F2F2F2"/>
            <w:vAlign w:val="center"/>
            <w:hideMark/>
          </w:tcPr>
          <w:p w14:paraId="047B4A7D"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c>
          <w:tcPr>
            <w:tcW w:w="174" w:type="pct"/>
            <w:tcBorders>
              <w:top w:val="nil"/>
              <w:left w:val="nil"/>
              <w:bottom w:val="single" w:sz="12" w:space="0" w:color="auto"/>
              <w:right w:val="double" w:sz="6" w:space="0" w:color="auto"/>
            </w:tcBorders>
            <w:shd w:val="clear" w:color="000000" w:fill="F2F2F2"/>
            <w:vAlign w:val="center"/>
            <w:hideMark/>
          </w:tcPr>
          <w:p w14:paraId="08E54859" w14:textId="77777777" w:rsidR="00450923" w:rsidRPr="0010549E" w:rsidRDefault="00450923" w:rsidP="0027133D">
            <w:pPr>
              <w:spacing w:after="0"/>
              <w:jc w:val="center"/>
              <w:rPr>
                <w:rFonts w:ascii="Times New Roman" w:hAnsi="Times New Roman"/>
                <w:color w:val="000000"/>
                <w:sz w:val="22"/>
                <w:szCs w:val="22"/>
              </w:rPr>
            </w:pPr>
            <w:r w:rsidRPr="0010549E">
              <w:rPr>
                <w:rFonts w:ascii="Times New Roman" w:hAnsi="Times New Roman"/>
                <w:color w:val="000000"/>
                <w:sz w:val="22"/>
                <w:szCs w:val="22"/>
              </w:rPr>
              <w:t>-</w:t>
            </w:r>
          </w:p>
        </w:tc>
      </w:tr>
      <w:tr w:rsidR="00450923" w:rsidRPr="00BD24EF" w14:paraId="4639CA66" w14:textId="77777777" w:rsidTr="00521C01">
        <w:trPr>
          <w:trHeight w:val="501"/>
        </w:trPr>
        <w:tc>
          <w:tcPr>
            <w:tcW w:w="1132" w:type="pct"/>
            <w:gridSpan w:val="4"/>
            <w:tcBorders>
              <w:top w:val="single" w:sz="12" w:space="0" w:color="auto"/>
              <w:left w:val="double" w:sz="6" w:space="0" w:color="auto"/>
              <w:bottom w:val="double" w:sz="6" w:space="0" w:color="auto"/>
              <w:right w:val="single" w:sz="12" w:space="0" w:color="auto"/>
            </w:tcBorders>
            <w:shd w:val="clear" w:color="auto" w:fill="auto"/>
            <w:vAlign w:val="center"/>
            <w:hideMark/>
          </w:tcPr>
          <w:p w14:paraId="4B9A7E91" w14:textId="77777777" w:rsidR="00450923" w:rsidRPr="00BD24EF" w:rsidRDefault="00450923" w:rsidP="0027133D">
            <w:pPr>
              <w:spacing w:after="0"/>
              <w:jc w:val="center"/>
              <w:rPr>
                <w:rFonts w:ascii="Times New Roman" w:hAnsi="Times New Roman"/>
                <w:b/>
                <w:bCs/>
                <w:color w:val="000000"/>
                <w:sz w:val="24"/>
                <w:szCs w:val="24"/>
              </w:rPr>
            </w:pPr>
            <w:r w:rsidRPr="00BD24EF">
              <w:rPr>
                <w:rFonts w:ascii="Times New Roman" w:hAnsi="Times New Roman"/>
                <w:b/>
                <w:bCs/>
                <w:color w:val="000000"/>
                <w:sz w:val="24"/>
                <w:szCs w:val="24"/>
              </w:rPr>
              <w:t>Total</w:t>
            </w:r>
          </w:p>
        </w:tc>
        <w:tc>
          <w:tcPr>
            <w:tcW w:w="217"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00F670EC" w14:textId="513EB29F"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160</w:t>
            </w:r>
            <w:r w:rsidR="00521C01">
              <w:rPr>
                <w:rFonts w:ascii="Times New Roman" w:hAnsi="Times New Roman"/>
                <w:b/>
                <w:color w:val="000000"/>
                <w:sz w:val="24"/>
                <w:szCs w:val="24"/>
              </w:rPr>
              <w:t>,</w:t>
            </w:r>
            <w:r w:rsidRPr="00BD24EF">
              <w:rPr>
                <w:rFonts w:ascii="Times New Roman" w:hAnsi="Times New Roman"/>
                <w:b/>
                <w:color w:val="000000"/>
                <w:sz w:val="24"/>
                <w:szCs w:val="24"/>
              </w:rPr>
              <w:t>5</w:t>
            </w:r>
          </w:p>
        </w:tc>
        <w:tc>
          <w:tcPr>
            <w:tcW w:w="194" w:type="pct"/>
            <w:tcBorders>
              <w:top w:val="single" w:sz="12" w:space="0" w:color="auto"/>
              <w:left w:val="nil"/>
              <w:bottom w:val="double" w:sz="6" w:space="0" w:color="auto"/>
              <w:right w:val="single" w:sz="4" w:space="0" w:color="auto"/>
            </w:tcBorders>
            <w:shd w:val="clear" w:color="auto" w:fill="auto"/>
            <w:noWrap/>
            <w:vAlign w:val="center"/>
            <w:hideMark/>
          </w:tcPr>
          <w:p w14:paraId="0956C4F6" w14:textId="4AFF1E29"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21</w:t>
            </w:r>
            <w:r w:rsidR="00521C01">
              <w:rPr>
                <w:rFonts w:ascii="Times New Roman" w:hAnsi="Times New Roman"/>
                <w:b/>
                <w:color w:val="000000"/>
                <w:sz w:val="24"/>
                <w:szCs w:val="24"/>
              </w:rPr>
              <w:t>,</w:t>
            </w:r>
            <w:r w:rsidRPr="00BD24EF">
              <w:rPr>
                <w:rFonts w:ascii="Times New Roman" w:hAnsi="Times New Roman"/>
                <w:b/>
                <w:color w:val="000000"/>
                <w:sz w:val="24"/>
                <w:szCs w:val="24"/>
              </w:rPr>
              <w:t>3</w:t>
            </w:r>
          </w:p>
        </w:tc>
        <w:tc>
          <w:tcPr>
            <w:tcW w:w="201" w:type="pct"/>
            <w:tcBorders>
              <w:top w:val="single" w:sz="12" w:space="0" w:color="auto"/>
              <w:left w:val="nil"/>
              <w:bottom w:val="double" w:sz="6" w:space="0" w:color="auto"/>
              <w:right w:val="single" w:sz="4" w:space="0" w:color="auto"/>
            </w:tcBorders>
            <w:shd w:val="clear" w:color="auto" w:fill="auto"/>
            <w:vAlign w:val="center"/>
            <w:hideMark/>
          </w:tcPr>
          <w:p w14:paraId="60CEBFD2" w14:textId="5FED1554" w:rsidR="00450923" w:rsidRPr="00BD24EF" w:rsidRDefault="008F5BCB" w:rsidP="0027133D">
            <w:pPr>
              <w:spacing w:after="0"/>
              <w:jc w:val="center"/>
              <w:rPr>
                <w:rFonts w:ascii="Times New Roman" w:hAnsi="Times New Roman"/>
                <w:b/>
                <w:color w:val="000000"/>
                <w:sz w:val="24"/>
                <w:szCs w:val="24"/>
              </w:rPr>
            </w:pPr>
            <w:r>
              <w:rPr>
                <w:rFonts w:ascii="Times New Roman" w:hAnsi="Times New Roman"/>
                <w:b/>
                <w:color w:val="000000"/>
                <w:sz w:val="24"/>
                <w:szCs w:val="24"/>
              </w:rPr>
              <w:t>21</w:t>
            </w:r>
            <w:r w:rsidR="00521C01">
              <w:rPr>
                <w:rFonts w:ascii="Times New Roman" w:hAnsi="Times New Roman"/>
                <w:b/>
                <w:color w:val="000000"/>
                <w:sz w:val="24"/>
                <w:szCs w:val="24"/>
              </w:rPr>
              <w:t>,</w:t>
            </w:r>
            <w:r>
              <w:rPr>
                <w:rFonts w:ascii="Times New Roman" w:hAnsi="Times New Roman"/>
                <w:b/>
                <w:color w:val="000000"/>
                <w:sz w:val="24"/>
                <w:szCs w:val="24"/>
              </w:rPr>
              <w:t>0</w:t>
            </w:r>
          </w:p>
        </w:tc>
        <w:tc>
          <w:tcPr>
            <w:tcW w:w="201" w:type="pct"/>
            <w:tcBorders>
              <w:top w:val="single" w:sz="12" w:space="0" w:color="auto"/>
              <w:left w:val="nil"/>
              <w:bottom w:val="double" w:sz="6" w:space="0" w:color="auto"/>
              <w:right w:val="single" w:sz="4" w:space="0" w:color="auto"/>
            </w:tcBorders>
            <w:shd w:val="clear" w:color="auto" w:fill="auto"/>
            <w:vAlign w:val="center"/>
            <w:hideMark/>
          </w:tcPr>
          <w:p w14:paraId="76A1D84E" w14:textId="431C6E00" w:rsidR="00450923" w:rsidRPr="00BD24EF" w:rsidRDefault="008F5BCB" w:rsidP="0027133D">
            <w:pPr>
              <w:spacing w:after="0"/>
              <w:jc w:val="center"/>
              <w:rPr>
                <w:rFonts w:ascii="Times New Roman" w:hAnsi="Times New Roman"/>
                <w:b/>
                <w:color w:val="000000"/>
                <w:sz w:val="24"/>
                <w:szCs w:val="24"/>
              </w:rPr>
            </w:pPr>
            <w:r>
              <w:rPr>
                <w:rFonts w:ascii="Times New Roman" w:hAnsi="Times New Roman"/>
                <w:b/>
                <w:color w:val="000000"/>
                <w:sz w:val="24"/>
                <w:szCs w:val="24"/>
              </w:rPr>
              <w:t>42</w:t>
            </w:r>
            <w:r w:rsidR="00521C01">
              <w:rPr>
                <w:rFonts w:ascii="Times New Roman" w:hAnsi="Times New Roman"/>
                <w:b/>
                <w:color w:val="000000"/>
                <w:sz w:val="24"/>
                <w:szCs w:val="24"/>
              </w:rPr>
              <w:t>,</w:t>
            </w:r>
            <w:r>
              <w:rPr>
                <w:rFonts w:ascii="Times New Roman" w:hAnsi="Times New Roman"/>
                <w:b/>
                <w:color w:val="000000"/>
                <w:sz w:val="24"/>
                <w:szCs w:val="24"/>
              </w:rPr>
              <w:t>3</w:t>
            </w:r>
          </w:p>
        </w:tc>
        <w:tc>
          <w:tcPr>
            <w:tcW w:w="227" w:type="pct"/>
            <w:tcBorders>
              <w:top w:val="single" w:sz="12" w:space="0" w:color="auto"/>
              <w:left w:val="nil"/>
              <w:bottom w:val="double" w:sz="6" w:space="0" w:color="auto"/>
              <w:right w:val="single" w:sz="12" w:space="0" w:color="auto"/>
            </w:tcBorders>
            <w:shd w:val="clear" w:color="auto" w:fill="auto"/>
            <w:vAlign w:val="center"/>
            <w:hideMark/>
          </w:tcPr>
          <w:p w14:paraId="39F417FB" w14:textId="17B2FB7D"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13</w:t>
            </w:r>
            <w:r w:rsidR="00521C01">
              <w:rPr>
                <w:rFonts w:ascii="Times New Roman" w:hAnsi="Times New Roman"/>
                <w:b/>
                <w:color w:val="000000"/>
                <w:sz w:val="24"/>
                <w:szCs w:val="24"/>
              </w:rPr>
              <w:t>,</w:t>
            </w:r>
            <w:r w:rsidRPr="00BD24EF">
              <w:rPr>
                <w:rFonts w:ascii="Times New Roman" w:hAnsi="Times New Roman"/>
                <w:b/>
                <w:color w:val="000000"/>
                <w:sz w:val="24"/>
                <w:szCs w:val="24"/>
              </w:rPr>
              <w:t>3</w:t>
            </w:r>
          </w:p>
        </w:tc>
        <w:tc>
          <w:tcPr>
            <w:tcW w:w="201"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6448C489"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71" w:type="pct"/>
            <w:tcBorders>
              <w:top w:val="single" w:sz="12" w:space="0" w:color="auto"/>
              <w:left w:val="nil"/>
              <w:bottom w:val="double" w:sz="6" w:space="0" w:color="auto"/>
              <w:right w:val="single" w:sz="4" w:space="0" w:color="auto"/>
            </w:tcBorders>
            <w:shd w:val="clear" w:color="auto" w:fill="auto"/>
            <w:vAlign w:val="center"/>
            <w:hideMark/>
          </w:tcPr>
          <w:p w14:paraId="56A89921"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200" w:type="pct"/>
            <w:tcBorders>
              <w:top w:val="single" w:sz="12" w:space="0" w:color="auto"/>
              <w:left w:val="nil"/>
              <w:bottom w:val="double" w:sz="6" w:space="0" w:color="auto"/>
              <w:right w:val="single" w:sz="4" w:space="0" w:color="auto"/>
            </w:tcBorders>
            <w:shd w:val="clear" w:color="auto" w:fill="auto"/>
            <w:vAlign w:val="center"/>
            <w:hideMark/>
          </w:tcPr>
          <w:p w14:paraId="1D076D45"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72" w:type="pct"/>
            <w:tcBorders>
              <w:top w:val="single" w:sz="12" w:space="0" w:color="auto"/>
              <w:left w:val="nil"/>
              <w:bottom w:val="double" w:sz="6" w:space="0" w:color="auto"/>
              <w:right w:val="single" w:sz="4" w:space="0" w:color="auto"/>
            </w:tcBorders>
            <w:shd w:val="clear" w:color="auto" w:fill="auto"/>
            <w:vAlign w:val="center"/>
            <w:hideMark/>
          </w:tcPr>
          <w:p w14:paraId="40F7A138"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67" w:type="pct"/>
            <w:tcBorders>
              <w:top w:val="single" w:sz="12" w:space="0" w:color="auto"/>
              <w:left w:val="nil"/>
              <w:bottom w:val="double" w:sz="6" w:space="0" w:color="auto"/>
              <w:right w:val="single" w:sz="12" w:space="0" w:color="auto"/>
            </w:tcBorders>
            <w:shd w:val="clear" w:color="auto" w:fill="auto"/>
            <w:vAlign w:val="center"/>
            <w:hideMark/>
          </w:tcPr>
          <w:p w14:paraId="76F0C12D"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0D2FC167" w14:textId="234564D4"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70</w:t>
            </w:r>
            <w:r w:rsidR="00521C01">
              <w:rPr>
                <w:rFonts w:ascii="Times New Roman" w:hAnsi="Times New Roman"/>
                <w:b/>
                <w:color w:val="000000"/>
                <w:sz w:val="24"/>
                <w:szCs w:val="24"/>
              </w:rPr>
              <w:t>,</w:t>
            </w:r>
            <w:r w:rsidRPr="00BD24EF">
              <w:rPr>
                <w:rFonts w:ascii="Times New Roman" w:hAnsi="Times New Roman"/>
                <w:b/>
                <w:color w:val="000000"/>
                <w:sz w:val="24"/>
                <w:szCs w:val="24"/>
              </w:rPr>
              <w:t>8</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7C1B4F2D" w14:textId="2082E01D"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7</w:t>
            </w:r>
            <w:r w:rsidR="00521C01">
              <w:rPr>
                <w:rFonts w:ascii="Times New Roman" w:hAnsi="Times New Roman"/>
                <w:b/>
                <w:color w:val="000000"/>
                <w:sz w:val="24"/>
                <w:szCs w:val="24"/>
              </w:rPr>
              <w:t>,</w:t>
            </w:r>
            <w:r w:rsidRPr="00BD24EF">
              <w:rPr>
                <w:rFonts w:ascii="Times New Roman" w:hAnsi="Times New Roman"/>
                <w:b/>
                <w:color w:val="000000"/>
                <w:sz w:val="24"/>
                <w:szCs w:val="24"/>
              </w:rPr>
              <w:t>3</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3EB96B7B" w14:textId="42055446"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7</w:t>
            </w:r>
            <w:r w:rsidR="00521C01">
              <w:rPr>
                <w:rFonts w:ascii="Times New Roman" w:hAnsi="Times New Roman"/>
                <w:b/>
                <w:color w:val="000000"/>
                <w:sz w:val="24"/>
                <w:szCs w:val="24"/>
              </w:rPr>
              <w:t>,</w:t>
            </w:r>
            <w:r w:rsidRPr="00BD24EF">
              <w:rPr>
                <w:rFonts w:ascii="Times New Roman" w:hAnsi="Times New Roman"/>
                <w:b/>
                <w:color w:val="000000"/>
                <w:sz w:val="24"/>
                <w:szCs w:val="24"/>
              </w:rPr>
              <w:t>5</w:t>
            </w:r>
          </w:p>
        </w:tc>
        <w:tc>
          <w:tcPr>
            <w:tcW w:w="220" w:type="pct"/>
            <w:tcBorders>
              <w:top w:val="single" w:sz="12" w:space="0" w:color="auto"/>
              <w:left w:val="nil"/>
              <w:bottom w:val="double" w:sz="6" w:space="0" w:color="auto"/>
              <w:right w:val="single" w:sz="4" w:space="0" w:color="auto"/>
            </w:tcBorders>
            <w:shd w:val="clear" w:color="auto" w:fill="auto"/>
            <w:vAlign w:val="center"/>
            <w:hideMark/>
          </w:tcPr>
          <w:p w14:paraId="6A5D2A84" w14:textId="5AE27569"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14</w:t>
            </w:r>
            <w:r w:rsidR="00521C01">
              <w:rPr>
                <w:rFonts w:ascii="Times New Roman" w:hAnsi="Times New Roman"/>
                <w:b/>
                <w:color w:val="000000"/>
                <w:sz w:val="24"/>
                <w:szCs w:val="24"/>
              </w:rPr>
              <w:t>,</w:t>
            </w:r>
            <w:r w:rsidRPr="00BD24EF">
              <w:rPr>
                <w:rFonts w:ascii="Times New Roman" w:hAnsi="Times New Roman"/>
                <w:b/>
                <w:color w:val="000000"/>
                <w:sz w:val="24"/>
                <w:szCs w:val="24"/>
              </w:rPr>
              <w:t>8</w:t>
            </w:r>
          </w:p>
        </w:tc>
        <w:tc>
          <w:tcPr>
            <w:tcW w:w="192" w:type="pct"/>
            <w:tcBorders>
              <w:top w:val="single" w:sz="12" w:space="0" w:color="auto"/>
              <w:left w:val="nil"/>
              <w:bottom w:val="double" w:sz="6" w:space="0" w:color="auto"/>
              <w:right w:val="single" w:sz="12" w:space="0" w:color="auto"/>
            </w:tcBorders>
            <w:shd w:val="clear" w:color="auto" w:fill="auto"/>
            <w:vAlign w:val="center"/>
            <w:hideMark/>
          </w:tcPr>
          <w:p w14:paraId="13350C2E" w14:textId="0A320F9A" w:rsidR="00450923" w:rsidRPr="00BD24EF" w:rsidRDefault="00450923" w:rsidP="0027133D">
            <w:pPr>
              <w:spacing w:after="0"/>
              <w:jc w:val="center"/>
              <w:rPr>
                <w:rFonts w:ascii="Times New Roman" w:hAnsi="Times New Roman"/>
                <w:b/>
                <w:color w:val="000000"/>
                <w:sz w:val="24"/>
                <w:szCs w:val="24"/>
              </w:rPr>
            </w:pPr>
            <w:r w:rsidRPr="00BD24EF">
              <w:rPr>
                <w:rFonts w:ascii="Times New Roman" w:hAnsi="Times New Roman"/>
                <w:b/>
                <w:color w:val="000000"/>
                <w:sz w:val="24"/>
                <w:szCs w:val="24"/>
              </w:rPr>
              <w:t>10</w:t>
            </w:r>
            <w:r w:rsidR="00521C01">
              <w:rPr>
                <w:rFonts w:ascii="Times New Roman" w:hAnsi="Times New Roman"/>
                <w:b/>
                <w:color w:val="000000"/>
                <w:sz w:val="24"/>
                <w:szCs w:val="24"/>
              </w:rPr>
              <w:t>,</w:t>
            </w:r>
            <w:r w:rsidRPr="00BD24EF">
              <w:rPr>
                <w:rFonts w:ascii="Times New Roman" w:hAnsi="Times New Roman"/>
                <w:b/>
                <w:color w:val="000000"/>
                <w:sz w:val="24"/>
                <w:szCs w:val="24"/>
              </w:rPr>
              <w:t>3</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75210EB5"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103E3955"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75" w:type="pct"/>
            <w:tcBorders>
              <w:top w:val="single" w:sz="12" w:space="0" w:color="auto"/>
              <w:left w:val="nil"/>
              <w:bottom w:val="double" w:sz="6" w:space="0" w:color="auto"/>
              <w:right w:val="single" w:sz="4" w:space="0" w:color="auto"/>
            </w:tcBorders>
            <w:shd w:val="clear" w:color="auto" w:fill="auto"/>
            <w:vAlign w:val="center"/>
            <w:hideMark/>
          </w:tcPr>
          <w:p w14:paraId="3E2A23DB"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94" w:type="pct"/>
            <w:tcBorders>
              <w:top w:val="single" w:sz="12" w:space="0" w:color="auto"/>
              <w:left w:val="nil"/>
              <w:bottom w:val="double" w:sz="6" w:space="0" w:color="auto"/>
              <w:right w:val="single" w:sz="4" w:space="0" w:color="auto"/>
            </w:tcBorders>
            <w:shd w:val="clear" w:color="auto" w:fill="auto"/>
            <w:vAlign w:val="center"/>
            <w:hideMark/>
          </w:tcPr>
          <w:p w14:paraId="71AE6850"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c>
          <w:tcPr>
            <w:tcW w:w="174" w:type="pct"/>
            <w:tcBorders>
              <w:top w:val="single" w:sz="12" w:space="0" w:color="auto"/>
              <w:left w:val="nil"/>
              <w:bottom w:val="double" w:sz="6" w:space="0" w:color="auto"/>
              <w:right w:val="double" w:sz="6" w:space="0" w:color="auto"/>
            </w:tcBorders>
            <w:shd w:val="clear" w:color="auto" w:fill="auto"/>
            <w:vAlign w:val="center"/>
            <w:hideMark/>
          </w:tcPr>
          <w:p w14:paraId="4AE4CA82" w14:textId="77777777" w:rsidR="00450923" w:rsidRPr="00BD24EF" w:rsidRDefault="00450923" w:rsidP="0027133D">
            <w:pPr>
              <w:jc w:val="center"/>
              <w:rPr>
                <w:sz w:val="24"/>
                <w:szCs w:val="24"/>
              </w:rPr>
            </w:pPr>
            <w:r w:rsidRPr="00BD24EF">
              <w:rPr>
                <w:rFonts w:ascii="Times New Roman" w:hAnsi="Times New Roman"/>
                <w:color w:val="000000"/>
                <w:sz w:val="24"/>
                <w:szCs w:val="24"/>
              </w:rPr>
              <w:t>-</w:t>
            </w:r>
          </w:p>
        </w:tc>
      </w:tr>
    </w:tbl>
    <w:p w14:paraId="14AB1E28" w14:textId="77777777" w:rsidR="00521C01" w:rsidRDefault="00521C01" w:rsidP="00521C01">
      <w:pPr>
        <w:pStyle w:val="Corpsdetexte2"/>
        <w:suppressAutoHyphens/>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2A7CA808" w14:textId="30DD701A" w:rsidR="00521C01" w:rsidRPr="00521C01" w:rsidRDefault="00521C01" w:rsidP="00521C01">
      <w:pPr>
        <w:rPr>
          <w:rFonts w:ascii="Times New Roman" w:eastAsiaTheme="minorEastAsia" w:hAnsi="Times New Roman" w:cstheme="minorBidi"/>
          <w:sz w:val="24"/>
          <w:szCs w:val="24"/>
        </w:rPr>
      </w:pPr>
      <w:r w:rsidRPr="00521C01">
        <w:rPr>
          <w:rFonts w:ascii="Times New Roman" w:eastAsiaTheme="minorEastAsia" w:hAnsi="Times New Roman" w:cstheme="minorBidi"/>
          <w:sz w:val="24"/>
          <w:szCs w:val="24"/>
        </w:rPr>
        <w:t>Le taux d’exécution financière des forages dans les écoles est de 13,3% et celui au niveau des CSPS est de 10,3%. Ces taux bas s’expliquent par le mouvement d’humeur des f</w:t>
      </w:r>
      <w:r>
        <w:rPr>
          <w:rFonts w:ascii="Times New Roman" w:eastAsiaTheme="minorEastAsia" w:hAnsi="Times New Roman" w:cstheme="minorBidi"/>
          <w:sz w:val="24"/>
          <w:szCs w:val="24"/>
        </w:rPr>
        <w:t xml:space="preserve">inanciers, </w:t>
      </w:r>
      <w:r w:rsidRPr="00521C01">
        <w:rPr>
          <w:rFonts w:ascii="Times New Roman" w:eastAsiaTheme="minorEastAsia" w:hAnsi="Times New Roman" w:cstheme="minorBidi"/>
          <w:sz w:val="24"/>
          <w:szCs w:val="24"/>
        </w:rPr>
        <w:t>le manque d’anticipation pour certains partenaires</w:t>
      </w:r>
      <w:r>
        <w:rPr>
          <w:rFonts w:ascii="Times New Roman" w:eastAsiaTheme="minorEastAsia" w:hAnsi="Times New Roman" w:cstheme="minorBidi"/>
          <w:sz w:val="24"/>
          <w:szCs w:val="24"/>
        </w:rPr>
        <w:t>, l’insécurité etc.</w:t>
      </w:r>
    </w:p>
    <w:p w14:paraId="0B4704DD" w14:textId="77777777" w:rsidR="00521C01" w:rsidRDefault="00521C01" w:rsidP="00521C01"/>
    <w:p w14:paraId="55E72738" w14:textId="77777777" w:rsidR="000F3AC1" w:rsidRDefault="000F3AC1" w:rsidP="00943C0C">
      <w:pPr>
        <w:pStyle w:val="Titre3"/>
        <w:spacing w:after="0"/>
      </w:pPr>
      <w:bookmarkStart w:id="107" w:name="_Toc10126832"/>
      <w:r w:rsidRPr="00765449">
        <w:t>Bilan financier des réhabilitations des ouvrages d’AEP</w:t>
      </w:r>
      <w:bookmarkEnd w:id="107"/>
    </w:p>
    <w:p w14:paraId="7EF5D8DF" w14:textId="61FE8877" w:rsidR="001D3DB5" w:rsidRPr="00521C01" w:rsidRDefault="001D3DB5" w:rsidP="003F58B7">
      <w:pPr>
        <w:pStyle w:val="Paragraphedeliste"/>
        <w:numPr>
          <w:ilvl w:val="0"/>
          <w:numId w:val="30"/>
        </w:numPr>
        <w:rPr>
          <w:rFonts w:ascii="Times New Roman" w:hAnsi="Times New Roman"/>
          <w:b/>
        </w:rPr>
      </w:pPr>
      <w:r w:rsidRPr="00521C01">
        <w:rPr>
          <w:rFonts w:ascii="Times New Roman" w:hAnsi="Times New Roman"/>
          <w:b/>
        </w:rPr>
        <w:t>Ouvrages communautaires</w:t>
      </w:r>
    </w:p>
    <w:p w14:paraId="134E8CF2" w14:textId="4915646D" w:rsidR="007A5C44" w:rsidRDefault="008812EE" w:rsidP="008812EE">
      <w:pPr>
        <w:pStyle w:val="Lgende"/>
      </w:pPr>
      <w:bookmarkStart w:id="108" w:name="_Toc10126902"/>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61</w:t>
      </w:r>
      <w:r w:rsidR="00DE7E3D">
        <w:rPr>
          <w:noProof/>
        </w:rPr>
        <w:fldChar w:fldCharType="end"/>
      </w:r>
      <w:r>
        <w:t xml:space="preserve"> </w:t>
      </w:r>
      <w:r w:rsidRPr="00662C9B">
        <w:t>: Bilan financier des réhabilitations d’ouvrages d’AEP (en millions de FCFA)</w:t>
      </w:r>
      <w:bookmarkEnd w:id="108"/>
    </w:p>
    <w:tbl>
      <w:tblPr>
        <w:tblW w:w="5000" w:type="pct"/>
        <w:tblLayout w:type="fixed"/>
        <w:tblCellMar>
          <w:left w:w="70" w:type="dxa"/>
          <w:right w:w="70" w:type="dxa"/>
        </w:tblCellMar>
        <w:tblLook w:val="04A0" w:firstRow="1" w:lastRow="0" w:firstColumn="1" w:lastColumn="0" w:noHBand="0" w:noVBand="1"/>
      </w:tblPr>
      <w:tblGrid>
        <w:gridCol w:w="415"/>
        <w:gridCol w:w="1548"/>
        <w:gridCol w:w="519"/>
        <w:gridCol w:w="1346"/>
        <w:gridCol w:w="690"/>
        <w:gridCol w:w="690"/>
        <w:gridCol w:w="603"/>
        <w:gridCol w:w="690"/>
        <w:gridCol w:w="865"/>
        <w:gridCol w:w="690"/>
        <w:gridCol w:w="690"/>
        <w:gridCol w:w="690"/>
        <w:gridCol w:w="684"/>
        <w:gridCol w:w="692"/>
        <w:gridCol w:w="692"/>
        <w:gridCol w:w="712"/>
        <w:gridCol w:w="631"/>
        <w:gridCol w:w="631"/>
        <w:gridCol w:w="480"/>
      </w:tblGrid>
      <w:tr w:rsidR="00450923" w:rsidRPr="009F4DE5" w14:paraId="12335185" w14:textId="77777777" w:rsidTr="008551AD">
        <w:trPr>
          <w:trHeight w:val="300"/>
        </w:trPr>
        <w:tc>
          <w:tcPr>
            <w:tcW w:w="149"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56146625"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N°</w:t>
            </w:r>
          </w:p>
        </w:tc>
        <w:tc>
          <w:tcPr>
            <w:tcW w:w="55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679F6BA3"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Structures</w:t>
            </w:r>
          </w:p>
        </w:tc>
        <w:tc>
          <w:tcPr>
            <w:tcW w:w="186"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69F13004"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 xml:space="preserve">Nombre de commune </w:t>
            </w:r>
          </w:p>
        </w:tc>
        <w:tc>
          <w:tcPr>
            <w:tcW w:w="482"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64CC078E"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Bailleurs</w:t>
            </w:r>
          </w:p>
        </w:tc>
        <w:tc>
          <w:tcPr>
            <w:tcW w:w="1267"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24AC754"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Forages réhabilités</w:t>
            </w:r>
          </w:p>
        </w:tc>
        <w:tc>
          <w:tcPr>
            <w:tcW w:w="1234"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9CD94D8"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Puits réhabilités</w:t>
            </w:r>
          </w:p>
        </w:tc>
        <w:tc>
          <w:tcPr>
            <w:tcW w:w="1127"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2ED3E635"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AEPS réhabilitées</w:t>
            </w:r>
          </w:p>
        </w:tc>
      </w:tr>
      <w:tr w:rsidR="00450923" w:rsidRPr="009F4DE5" w14:paraId="72BFBD26" w14:textId="77777777" w:rsidTr="008551AD">
        <w:trPr>
          <w:trHeight w:val="421"/>
        </w:trPr>
        <w:tc>
          <w:tcPr>
            <w:tcW w:w="149" w:type="pct"/>
            <w:vMerge/>
            <w:tcBorders>
              <w:top w:val="double" w:sz="6" w:space="0" w:color="auto"/>
              <w:left w:val="double" w:sz="6" w:space="0" w:color="auto"/>
              <w:bottom w:val="single" w:sz="4" w:space="0" w:color="auto"/>
              <w:right w:val="single" w:sz="4" w:space="0" w:color="auto"/>
            </w:tcBorders>
            <w:vAlign w:val="center"/>
            <w:hideMark/>
          </w:tcPr>
          <w:p w14:paraId="55CB107A" w14:textId="77777777" w:rsidR="00450923" w:rsidRPr="009F4DE5" w:rsidRDefault="00450923" w:rsidP="0027133D">
            <w:pPr>
              <w:spacing w:after="0"/>
              <w:jc w:val="center"/>
              <w:rPr>
                <w:rFonts w:ascii="Times New Roman" w:hAnsi="Times New Roman"/>
                <w:b/>
                <w:bCs/>
                <w:color w:val="000000"/>
                <w:sz w:val="22"/>
                <w:szCs w:val="22"/>
              </w:rPr>
            </w:pPr>
          </w:p>
        </w:tc>
        <w:tc>
          <w:tcPr>
            <w:tcW w:w="555" w:type="pct"/>
            <w:vMerge/>
            <w:tcBorders>
              <w:top w:val="double" w:sz="6" w:space="0" w:color="auto"/>
              <w:left w:val="single" w:sz="4" w:space="0" w:color="auto"/>
              <w:bottom w:val="single" w:sz="4" w:space="0" w:color="auto"/>
              <w:right w:val="single" w:sz="4" w:space="0" w:color="auto"/>
            </w:tcBorders>
            <w:vAlign w:val="center"/>
            <w:hideMark/>
          </w:tcPr>
          <w:p w14:paraId="6A440081" w14:textId="77777777" w:rsidR="00450923" w:rsidRPr="009F4DE5" w:rsidRDefault="00450923" w:rsidP="0027133D">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4DD457D6" w14:textId="77777777" w:rsidR="00450923" w:rsidRPr="009F4DE5" w:rsidRDefault="00450923" w:rsidP="0027133D">
            <w:pPr>
              <w:spacing w:after="0"/>
              <w:jc w:val="center"/>
              <w:rPr>
                <w:rFonts w:ascii="Times New Roman" w:hAnsi="Times New Roman"/>
                <w:b/>
                <w:bCs/>
                <w:color w:val="000000"/>
                <w:sz w:val="22"/>
                <w:szCs w:val="22"/>
              </w:rPr>
            </w:pPr>
          </w:p>
        </w:tc>
        <w:tc>
          <w:tcPr>
            <w:tcW w:w="482" w:type="pct"/>
            <w:vMerge/>
            <w:tcBorders>
              <w:top w:val="double" w:sz="6" w:space="0" w:color="auto"/>
              <w:left w:val="single" w:sz="4" w:space="0" w:color="auto"/>
              <w:bottom w:val="single" w:sz="4" w:space="0" w:color="auto"/>
              <w:right w:val="single" w:sz="12" w:space="0" w:color="auto"/>
            </w:tcBorders>
            <w:vAlign w:val="center"/>
            <w:hideMark/>
          </w:tcPr>
          <w:p w14:paraId="663A9A10" w14:textId="77777777" w:rsidR="00450923" w:rsidRPr="009F4DE5" w:rsidRDefault="00450923" w:rsidP="0027133D">
            <w:pPr>
              <w:spacing w:after="0"/>
              <w:jc w:val="center"/>
              <w:rPr>
                <w:rFonts w:ascii="Times New Roman" w:hAnsi="Times New Roman"/>
                <w:b/>
                <w:bCs/>
                <w:color w:val="000000"/>
                <w:sz w:val="22"/>
                <w:szCs w:val="22"/>
              </w:rPr>
            </w:pPr>
          </w:p>
        </w:tc>
        <w:tc>
          <w:tcPr>
            <w:tcW w:w="1267" w:type="pct"/>
            <w:gridSpan w:val="5"/>
            <w:vMerge/>
            <w:tcBorders>
              <w:top w:val="double" w:sz="6" w:space="0" w:color="auto"/>
              <w:left w:val="single" w:sz="12" w:space="0" w:color="auto"/>
              <w:bottom w:val="single" w:sz="4" w:space="0" w:color="auto"/>
              <w:right w:val="single" w:sz="12" w:space="0" w:color="auto"/>
            </w:tcBorders>
            <w:vAlign w:val="center"/>
            <w:hideMark/>
          </w:tcPr>
          <w:p w14:paraId="7135322C" w14:textId="77777777" w:rsidR="00450923" w:rsidRPr="009F4DE5" w:rsidRDefault="00450923" w:rsidP="0027133D">
            <w:pPr>
              <w:spacing w:after="0"/>
              <w:jc w:val="center"/>
              <w:rPr>
                <w:rFonts w:ascii="Times New Roman" w:hAnsi="Times New Roman"/>
                <w:b/>
                <w:bCs/>
                <w:color w:val="000000"/>
                <w:sz w:val="22"/>
                <w:szCs w:val="22"/>
              </w:rPr>
            </w:pPr>
          </w:p>
        </w:tc>
        <w:tc>
          <w:tcPr>
            <w:tcW w:w="1234" w:type="pct"/>
            <w:gridSpan w:val="5"/>
            <w:vMerge/>
            <w:tcBorders>
              <w:top w:val="double" w:sz="6" w:space="0" w:color="auto"/>
              <w:left w:val="single" w:sz="12" w:space="0" w:color="auto"/>
              <w:bottom w:val="single" w:sz="4" w:space="0" w:color="auto"/>
              <w:right w:val="single" w:sz="12" w:space="0" w:color="auto"/>
            </w:tcBorders>
            <w:vAlign w:val="center"/>
            <w:hideMark/>
          </w:tcPr>
          <w:p w14:paraId="20D2C470" w14:textId="77777777" w:rsidR="00450923" w:rsidRPr="009F4DE5" w:rsidRDefault="00450923" w:rsidP="0027133D">
            <w:pPr>
              <w:spacing w:after="0"/>
              <w:jc w:val="center"/>
              <w:rPr>
                <w:rFonts w:ascii="Times New Roman" w:hAnsi="Times New Roman"/>
                <w:b/>
                <w:bCs/>
                <w:color w:val="000000"/>
                <w:sz w:val="22"/>
                <w:szCs w:val="22"/>
              </w:rPr>
            </w:pPr>
          </w:p>
        </w:tc>
        <w:tc>
          <w:tcPr>
            <w:tcW w:w="1127" w:type="pct"/>
            <w:gridSpan w:val="5"/>
            <w:vMerge/>
            <w:tcBorders>
              <w:top w:val="double" w:sz="6" w:space="0" w:color="auto"/>
              <w:left w:val="single" w:sz="12" w:space="0" w:color="auto"/>
              <w:bottom w:val="single" w:sz="4" w:space="0" w:color="auto"/>
              <w:right w:val="double" w:sz="6" w:space="0" w:color="000000"/>
            </w:tcBorders>
            <w:vAlign w:val="center"/>
            <w:hideMark/>
          </w:tcPr>
          <w:p w14:paraId="50C6B94E" w14:textId="77777777" w:rsidR="00450923" w:rsidRPr="009F4DE5" w:rsidRDefault="00450923" w:rsidP="0027133D">
            <w:pPr>
              <w:spacing w:after="0"/>
              <w:jc w:val="center"/>
              <w:rPr>
                <w:rFonts w:ascii="Times New Roman" w:hAnsi="Times New Roman"/>
                <w:b/>
                <w:bCs/>
                <w:color w:val="000000"/>
                <w:sz w:val="22"/>
                <w:szCs w:val="22"/>
              </w:rPr>
            </w:pPr>
          </w:p>
        </w:tc>
      </w:tr>
      <w:tr w:rsidR="00450923" w:rsidRPr="009F4DE5" w14:paraId="7453F868" w14:textId="77777777" w:rsidTr="008551AD">
        <w:trPr>
          <w:trHeight w:val="312"/>
        </w:trPr>
        <w:tc>
          <w:tcPr>
            <w:tcW w:w="149" w:type="pct"/>
            <w:vMerge/>
            <w:tcBorders>
              <w:top w:val="double" w:sz="6" w:space="0" w:color="auto"/>
              <w:left w:val="double" w:sz="6" w:space="0" w:color="auto"/>
              <w:bottom w:val="single" w:sz="4" w:space="0" w:color="auto"/>
              <w:right w:val="single" w:sz="4" w:space="0" w:color="auto"/>
            </w:tcBorders>
            <w:vAlign w:val="center"/>
            <w:hideMark/>
          </w:tcPr>
          <w:p w14:paraId="40C85683" w14:textId="77777777" w:rsidR="00450923" w:rsidRPr="009F4DE5" w:rsidRDefault="00450923" w:rsidP="0027133D">
            <w:pPr>
              <w:spacing w:after="0"/>
              <w:jc w:val="center"/>
              <w:rPr>
                <w:rFonts w:ascii="Times New Roman" w:hAnsi="Times New Roman"/>
                <w:b/>
                <w:bCs/>
                <w:color w:val="000000"/>
                <w:sz w:val="22"/>
                <w:szCs w:val="22"/>
              </w:rPr>
            </w:pPr>
          </w:p>
        </w:tc>
        <w:tc>
          <w:tcPr>
            <w:tcW w:w="555" w:type="pct"/>
            <w:vMerge/>
            <w:tcBorders>
              <w:top w:val="double" w:sz="6" w:space="0" w:color="auto"/>
              <w:left w:val="single" w:sz="4" w:space="0" w:color="auto"/>
              <w:bottom w:val="single" w:sz="4" w:space="0" w:color="auto"/>
              <w:right w:val="single" w:sz="4" w:space="0" w:color="auto"/>
            </w:tcBorders>
            <w:vAlign w:val="center"/>
            <w:hideMark/>
          </w:tcPr>
          <w:p w14:paraId="60ABB53B" w14:textId="77777777" w:rsidR="00450923" w:rsidRPr="009F4DE5" w:rsidRDefault="00450923" w:rsidP="0027133D">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365489E0" w14:textId="77777777" w:rsidR="00450923" w:rsidRPr="009F4DE5" w:rsidRDefault="00450923" w:rsidP="0027133D">
            <w:pPr>
              <w:spacing w:after="0"/>
              <w:jc w:val="center"/>
              <w:rPr>
                <w:rFonts w:ascii="Times New Roman" w:hAnsi="Times New Roman"/>
                <w:b/>
                <w:bCs/>
                <w:color w:val="000000"/>
                <w:sz w:val="22"/>
                <w:szCs w:val="22"/>
              </w:rPr>
            </w:pPr>
          </w:p>
        </w:tc>
        <w:tc>
          <w:tcPr>
            <w:tcW w:w="482" w:type="pct"/>
            <w:vMerge/>
            <w:tcBorders>
              <w:top w:val="double" w:sz="6" w:space="0" w:color="auto"/>
              <w:left w:val="single" w:sz="4" w:space="0" w:color="auto"/>
              <w:bottom w:val="single" w:sz="4" w:space="0" w:color="auto"/>
              <w:right w:val="single" w:sz="12" w:space="0" w:color="auto"/>
            </w:tcBorders>
            <w:vAlign w:val="center"/>
            <w:hideMark/>
          </w:tcPr>
          <w:p w14:paraId="643A305D" w14:textId="77777777" w:rsidR="00450923" w:rsidRPr="009F4DE5" w:rsidRDefault="00450923" w:rsidP="0027133D">
            <w:pPr>
              <w:spacing w:after="0"/>
              <w:jc w:val="center"/>
              <w:rPr>
                <w:rFonts w:ascii="Times New Roman" w:hAnsi="Times New Roman"/>
                <w:b/>
                <w:bCs/>
                <w:color w:val="000000"/>
                <w:sz w:val="22"/>
                <w:szCs w:val="22"/>
              </w:rPr>
            </w:pPr>
          </w:p>
        </w:tc>
        <w:tc>
          <w:tcPr>
            <w:tcW w:w="24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275E3F65"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programmation initiale (a)</w:t>
            </w:r>
          </w:p>
        </w:tc>
        <w:tc>
          <w:tcPr>
            <w:tcW w:w="710" w:type="pct"/>
            <w:gridSpan w:val="3"/>
            <w:tcBorders>
              <w:top w:val="single" w:sz="4" w:space="0" w:color="auto"/>
              <w:left w:val="nil"/>
              <w:bottom w:val="single" w:sz="4" w:space="0" w:color="auto"/>
              <w:right w:val="single" w:sz="4" w:space="0" w:color="auto"/>
            </w:tcBorders>
            <w:shd w:val="clear" w:color="000000" w:fill="F2F2F2"/>
            <w:vAlign w:val="center"/>
            <w:hideMark/>
          </w:tcPr>
          <w:p w14:paraId="65B2D6D6"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Réalisations</w:t>
            </w:r>
          </w:p>
        </w:tc>
        <w:tc>
          <w:tcPr>
            <w:tcW w:w="310"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18E8C515"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Taux de réalisation (100*b/a) en %</w:t>
            </w:r>
          </w:p>
        </w:tc>
        <w:tc>
          <w:tcPr>
            <w:tcW w:w="24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34DD7B57"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programmation initiale (a)</w:t>
            </w:r>
          </w:p>
        </w:tc>
        <w:tc>
          <w:tcPr>
            <w:tcW w:w="739" w:type="pct"/>
            <w:gridSpan w:val="3"/>
            <w:tcBorders>
              <w:top w:val="single" w:sz="4" w:space="0" w:color="auto"/>
              <w:left w:val="nil"/>
              <w:bottom w:val="single" w:sz="4" w:space="0" w:color="auto"/>
              <w:right w:val="single" w:sz="4" w:space="0" w:color="auto"/>
            </w:tcBorders>
            <w:shd w:val="clear" w:color="000000" w:fill="F2F2F2"/>
            <w:vAlign w:val="center"/>
            <w:hideMark/>
          </w:tcPr>
          <w:p w14:paraId="2FD181BD"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Réalisations</w:t>
            </w:r>
          </w:p>
        </w:tc>
        <w:tc>
          <w:tcPr>
            <w:tcW w:w="248"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136AEDEE"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Taux de réalisation (100*b/a) en %</w:t>
            </w:r>
          </w:p>
        </w:tc>
        <w:tc>
          <w:tcPr>
            <w:tcW w:w="248"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083674C4"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programmation initiale (a)</w:t>
            </w:r>
          </w:p>
        </w:tc>
        <w:tc>
          <w:tcPr>
            <w:tcW w:w="707" w:type="pct"/>
            <w:gridSpan w:val="3"/>
            <w:tcBorders>
              <w:top w:val="single" w:sz="4" w:space="0" w:color="auto"/>
              <w:left w:val="nil"/>
              <w:bottom w:val="single" w:sz="4" w:space="0" w:color="auto"/>
              <w:right w:val="single" w:sz="4" w:space="0" w:color="auto"/>
            </w:tcBorders>
            <w:shd w:val="clear" w:color="000000" w:fill="F2F2F2"/>
            <w:vAlign w:val="center"/>
            <w:hideMark/>
          </w:tcPr>
          <w:p w14:paraId="2C2A4A9C"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Réalisations</w:t>
            </w:r>
          </w:p>
        </w:tc>
        <w:tc>
          <w:tcPr>
            <w:tcW w:w="172"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6D7D207B"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Taux  (100*b/a) en %</w:t>
            </w:r>
          </w:p>
        </w:tc>
      </w:tr>
      <w:tr w:rsidR="00450923" w:rsidRPr="009F4DE5" w14:paraId="34258F27" w14:textId="77777777" w:rsidTr="008551AD">
        <w:trPr>
          <w:trHeight w:val="1704"/>
        </w:trPr>
        <w:tc>
          <w:tcPr>
            <w:tcW w:w="149" w:type="pct"/>
            <w:vMerge/>
            <w:tcBorders>
              <w:top w:val="double" w:sz="6" w:space="0" w:color="auto"/>
              <w:left w:val="double" w:sz="6" w:space="0" w:color="auto"/>
              <w:bottom w:val="single" w:sz="12" w:space="0" w:color="auto"/>
              <w:right w:val="single" w:sz="4" w:space="0" w:color="auto"/>
            </w:tcBorders>
            <w:vAlign w:val="center"/>
            <w:hideMark/>
          </w:tcPr>
          <w:p w14:paraId="546D9302" w14:textId="77777777" w:rsidR="00450923" w:rsidRPr="009F4DE5" w:rsidRDefault="00450923" w:rsidP="0027133D">
            <w:pPr>
              <w:spacing w:after="0"/>
              <w:jc w:val="center"/>
              <w:rPr>
                <w:rFonts w:ascii="Times New Roman" w:hAnsi="Times New Roman"/>
                <w:b/>
                <w:bCs/>
                <w:color w:val="000000"/>
                <w:sz w:val="22"/>
                <w:szCs w:val="22"/>
              </w:rPr>
            </w:pPr>
          </w:p>
        </w:tc>
        <w:tc>
          <w:tcPr>
            <w:tcW w:w="555" w:type="pct"/>
            <w:vMerge/>
            <w:tcBorders>
              <w:top w:val="double" w:sz="6" w:space="0" w:color="auto"/>
              <w:left w:val="single" w:sz="4" w:space="0" w:color="auto"/>
              <w:bottom w:val="single" w:sz="12" w:space="0" w:color="auto"/>
              <w:right w:val="single" w:sz="4" w:space="0" w:color="auto"/>
            </w:tcBorders>
            <w:vAlign w:val="center"/>
            <w:hideMark/>
          </w:tcPr>
          <w:p w14:paraId="0AAD9CDB" w14:textId="77777777" w:rsidR="00450923" w:rsidRPr="009F4DE5" w:rsidRDefault="00450923" w:rsidP="0027133D">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12" w:space="0" w:color="auto"/>
              <w:right w:val="single" w:sz="4" w:space="0" w:color="auto"/>
            </w:tcBorders>
            <w:vAlign w:val="center"/>
            <w:hideMark/>
          </w:tcPr>
          <w:p w14:paraId="41672AF7" w14:textId="77777777" w:rsidR="00450923" w:rsidRPr="009F4DE5" w:rsidRDefault="00450923" w:rsidP="0027133D">
            <w:pPr>
              <w:spacing w:after="0"/>
              <w:jc w:val="center"/>
              <w:rPr>
                <w:rFonts w:ascii="Times New Roman" w:hAnsi="Times New Roman"/>
                <w:b/>
                <w:bCs/>
                <w:color w:val="000000"/>
                <w:sz w:val="22"/>
                <w:szCs w:val="22"/>
              </w:rPr>
            </w:pPr>
          </w:p>
        </w:tc>
        <w:tc>
          <w:tcPr>
            <w:tcW w:w="482" w:type="pct"/>
            <w:vMerge/>
            <w:tcBorders>
              <w:top w:val="double" w:sz="6" w:space="0" w:color="auto"/>
              <w:left w:val="single" w:sz="4" w:space="0" w:color="auto"/>
              <w:bottom w:val="single" w:sz="12" w:space="0" w:color="auto"/>
              <w:right w:val="single" w:sz="12" w:space="0" w:color="auto"/>
            </w:tcBorders>
            <w:vAlign w:val="center"/>
            <w:hideMark/>
          </w:tcPr>
          <w:p w14:paraId="2DE8226B" w14:textId="77777777" w:rsidR="00450923" w:rsidRPr="009F4DE5" w:rsidRDefault="00450923" w:rsidP="0027133D">
            <w:pPr>
              <w:spacing w:after="0"/>
              <w:jc w:val="center"/>
              <w:rPr>
                <w:rFonts w:ascii="Times New Roman" w:hAnsi="Times New Roman"/>
                <w:b/>
                <w:bCs/>
                <w:color w:val="000000"/>
                <w:sz w:val="22"/>
                <w:szCs w:val="22"/>
              </w:rPr>
            </w:pPr>
          </w:p>
        </w:tc>
        <w:tc>
          <w:tcPr>
            <w:tcW w:w="247" w:type="pct"/>
            <w:vMerge/>
            <w:tcBorders>
              <w:top w:val="nil"/>
              <w:left w:val="single" w:sz="12" w:space="0" w:color="auto"/>
              <w:bottom w:val="single" w:sz="12" w:space="0" w:color="auto"/>
              <w:right w:val="single" w:sz="4" w:space="0" w:color="auto"/>
            </w:tcBorders>
            <w:vAlign w:val="center"/>
            <w:hideMark/>
          </w:tcPr>
          <w:p w14:paraId="3D7D30CC" w14:textId="77777777" w:rsidR="00450923" w:rsidRPr="009F4DE5" w:rsidRDefault="00450923" w:rsidP="0027133D">
            <w:pPr>
              <w:spacing w:after="0"/>
              <w:jc w:val="center"/>
              <w:rPr>
                <w:rFonts w:ascii="Times New Roman" w:hAnsi="Times New Roman"/>
                <w:color w:val="000000"/>
                <w:sz w:val="22"/>
                <w:szCs w:val="22"/>
              </w:rPr>
            </w:pP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06C5D85B"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Issues de la programmation (b)</w:t>
            </w:r>
          </w:p>
        </w:tc>
        <w:tc>
          <w:tcPr>
            <w:tcW w:w="216" w:type="pct"/>
            <w:tcBorders>
              <w:top w:val="nil"/>
              <w:left w:val="nil"/>
              <w:bottom w:val="single" w:sz="12" w:space="0" w:color="auto"/>
              <w:right w:val="single" w:sz="4" w:space="0" w:color="auto"/>
            </w:tcBorders>
            <w:shd w:val="clear" w:color="000000" w:fill="F2F2F2"/>
            <w:textDirection w:val="btLr"/>
            <w:vAlign w:val="center"/>
            <w:hideMark/>
          </w:tcPr>
          <w:p w14:paraId="6F09D127"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Hors programmation (c)</w:t>
            </w: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66A9CAEA"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Total (b+c)</w:t>
            </w:r>
          </w:p>
        </w:tc>
        <w:tc>
          <w:tcPr>
            <w:tcW w:w="310" w:type="pct"/>
            <w:vMerge/>
            <w:tcBorders>
              <w:top w:val="nil"/>
              <w:left w:val="single" w:sz="4" w:space="0" w:color="auto"/>
              <w:bottom w:val="single" w:sz="12" w:space="0" w:color="auto"/>
              <w:right w:val="single" w:sz="12" w:space="0" w:color="auto"/>
            </w:tcBorders>
            <w:vAlign w:val="center"/>
            <w:hideMark/>
          </w:tcPr>
          <w:p w14:paraId="1ADA55B1" w14:textId="77777777" w:rsidR="00450923" w:rsidRPr="009F4DE5" w:rsidRDefault="00450923" w:rsidP="0027133D">
            <w:pPr>
              <w:spacing w:after="0"/>
              <w:jc w:val="center"/>
              <w:rPr>
                <w:rFonts w:ascii="Times New Roman" w:hAnsi="Times New Roman"/>
                <w:color w:val="000000"/>
                <w:sz w:val="22"/>
                <w:szCs w:val="22"/>
              </w:rPr>
            </w:pPr>
          </w:p>
        </w:tc>
        <w:tc>
          <w:tcPr>
            <w:tcW w:w="247" w:type="pct"/>
            <w:vMerge/>
            <w:tcBorders>
              <w:top w:val="nil"/>
              <w:left w:val="single" w:sz="12" w:space="0" w:color="auto"/>
              <w:bottom w:val="single" w:sz="12" w:space="0" w:color="auto"/>
              <w:right w:val="single" w:sz="4" w:space="0" w:color="auto"/>
            </w:tcBorders>
            <w:vAlign w:val="center"/>
            <w:hideMark/>
          </w:tcPr>
          <w:p w14:paraId="4516233E" w14:textId="77777777" w:rsidR="00450923" w:rsidRPr="009F4DE5" w:rsidRDefault="00450923" w:rsidP="0027133D">
            <w:pPr>
              <w:spacing w:after="0"/>
              <w:jc w:val="center"/>
              <w:rPr>
                <w:rFonts w:ascii="Times New Roman" w:hAnsi="Times New Roman"/>
                <w:color w:val="000000"/>
                <w:sz w:val="22"/>
                <w:szCs w:val="22"/>
              </w:rPr>
            </w:pP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7D52E759"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Issues de la programmation (b)</w:t>
            </w:r>
          </w:p>
        </w:tc>
        <w:tc>
          <w:tcPr>
            <w:tcW w:w="247" w:type="pct"/>
            <w:tcBorders>
              <w:top w:val="nil"/>
              <w:left w:val="nil"/>
              <w:bottom w:val="single" w:sz="12" w:space="0" w:color="auto"/>
              <w:right w:val="single" w:sz="4" w:space="0" w:color="auto"/>
            </w:tcBorders>
            <w:shd w:val="clear" w:color="000000" w:fill="F2F2F2"/>
            <w:textDirection w:val="btLr"/>
            <w:vAlign w:val="center"/>
            <w:hideMark/>
          </w:tcPr>
          <w:p w14:paraId="70823BC3"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Hors programmation (c)</w:t>
            </w:r>
          </w:p>
        </w:tc>
        <w:tc>
          <w:tcPr>
            <w:tcW w:w="245" w:type="pct"/>
            <w:tcBorders>
              <w:top w:val="nil"/>
              <w:left w:val="nil"/>
              <w:bottom w:val="single" w:sz="12" w:space="0" w:color="auto"/>
              <w:right w:val="single" w:sz="4" w:space="0" w:color="auto"/>
            </w:tcBorders>
            <w:shd w:val="clear" w:color="000000" w:fill="F2F2F2"/>
            <w:textDirection w:val="btLr"/>
            <w:vAlign w:val="center"/>
            <w:hideMark/>
          </w:tcPr>
          <w:p w14:paraId="4F3BA08C"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Total (b+c)</w:t>
            </w:r>
          </w:p>
        </w:tc>
        <w:tc>
          <w:tcPr>
            <w:tcW w:w="248" w:type="pct"/>
            <w:vMerge/>
            <w:tcBorders>
              <w:top w:val="nil"/>
              <w:left w:val="single" w:sz="4" w:space="0" w:color="auto"/>
              <w:bottom w:val="single" w:sz="12" w:space="0" w:color="auto"/>
              <w:right w:val="single" w:sz="12" w:space="0" w:color="auto"/>
            </w:tcBorders>
            <w:vAlign w:val="center"/>
            <w:hideMark/>
          </w:tcPr>
          <w:p w14:paraId="3D8B0CAD" w14:textId="77777777" w:rsidR="00450923" w:rsidRPr="009F4DE5" w:rsidRDefault="00450923" w:rsidP="0027133D">
            <w:pPr>
              <w:spacing w:after="0"/>
              <w:jc w:val="center"/>
              <w:rPr>
                <w:rFonts w:ascii="Times New Roman" w:hAnsi="Times New Roman"/>
                <w:color w:val="000000"/>
                <w:sz w:val="22"/>
                <w:szCs w:val="22"/>
              </w:rPr>
            </w:pPr>
          </w:p>
        </w:tc>
        <w:tc>
          <w:tcPr>
            <w:tcW w:w="248" w:type="pct"/>
            <w:vMerge/>
            <w:tcBorders>
              <w:top w:val="nil"/>
              <w:left w:val="single" w:sz="12" w:space="0" w:color="auto"/>
              <w:bottom w:val="single" w:sz="12" w:space="0" w:color="auto"/>
              <w:right w:val="single" w:sz="4" w:space="0" w:color="auto"/>
            </w:tcBorders>
            <w:vAlign w:val="center"/>
            <w:hideMark/>
          </w:tcPr>
          <w:p w14:paraId="1A721F51" w14:textId="77777777" w:rsidR="00450923" w:rsidRPr="009F4DE5" w:rsidRDefault="00450923" w:rsidP="0027133D">
            <w:pPr>
              <w:spacing w:after="0"/>
              <w:jc w:val="center"/>
              <w:rPr>
                <w:rFonts w:ascii="Times New Roman" w:hAnsi="Times New Roman"/>
                <w:color w:val="000000"/>
                <w:sz w:val="22"/>
                <w:szCs w:val="22"/>
              </w:rPr>
            </w:pPr>
          </w:p>
        </w:tc>
        <w:tc>
          <w:tcPr>
            <w:tcW w:w="255" w:type="pct"/>
            <w:tcBorders>
              <w:top w:val="nil"/>
              <w:left w:val="nil"/>
              <w:bottom w:val="single" w:sz="12" w:space="0" w:color="auto"/>
              <w:right w:val="single" w:sz="4" w:space="0" w:color="auto"/>
            </w:tcBorders>
            <w:shd w:val="clear" w:color="000000" w:fill="F2F2F2"/>
            <w:textDirection w:val="btLr"/>
            <w:vAlign w:val="center"/>
            <w:hideMark/>
          </w:tcPr>
          <w:p w14:paraId="2728316E"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Issues de la programmation (b)</w:t>
            </w:r>
          </w:p>
        </w:tc>
        <w:tc>
          <w:tcPr>
            <w:tcW w:w="226" w:type="pct"/>
            <w:tcBorders>
              <w:top w:val="nil"/>
              <w:left w:val="nil"/>
              <w:bottom w:val="single" w:sz="12" w:space="0" w:color="auto"/>
              <w:right w:val="single" w:sz="4" w:space="0" w:color="auto"/>
            </w:tcBorders>
            <w:shd w:val="clear" w:color="000000" w:fill="F2F2F2"/>
            <w:textDirection w:val="btLr"/>
            <w:vAlign w:val="center"/>
            <w:hideMark/>
          </w:tcPr>
          <w:p w14:paraId="4BFD1BFB"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Hors programmation (c)</w:t>
            </w:r>
          </w:p>
        </w:tc>
        <w:tc>
          <w:tcPr>
            <w:tcW w:w="226" w:type="pct"/>
            <w:tcBorders>
              <w:top w:val="nil"/>
              <w:left w:val="nil"/>
              <w:bottom w:val="single" w:sz="12" w:space="0" w:color="auto"/>
              <w:right w:val="single" w:sz="4" w:space="0" w:color="auto"/>
            </w:tcBorders>
            <w:shd w:val="clear" w:color="000000" w:fill="F2F2F2"/>
            <w:textDirection w:val="btLr"/>
            <w:vAlign w:val="center"/>
            <w:hideMark/>
          </w:tcPr>
          <w:p w14:paraId="48274FEA"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Total (b+c)</w:t>
            </w:r>
          </w:p>
        </w:tc>
        <w:tc>
          <w:tcPr>
            <w:tcW w:w="172" w:type="pct"/>
            <w:vMerge/>
            <w:tcBorders>
              <w:top w:val="nil"/>
              <w:left w:val="single" w:sz="4" w:space="0" w:color="auto"/>
              <w:bottom w:val="single" w:sz="12" w:space="0" w:color="auto"/>
              <w:right w:val="double" w:sz="6" w:space="0" w:color="auto"/>
            </w:tcBorders>
            <w:vAlign w:val="center"/>
            <w:hideMark/>
          </w:tcPr>
          <w:p w14:paraId="273194C8" w14:textId="77777777" w:rsidR="00450923" w:rsidRPr="009F4DE5" w:rsidRDefault="00450923" w:rsidP="0027133D">
            <w:pPr>
              <w:spacing w:after="0"/>
              <w:jc w:val="center"/>
              <w:rPr>
                <w:rFonts w:ascii="Times New Roman" w:hAnsi="Times New Roman"/>
                <w:color w:val="000000"/>
                <w:sz w:val="22"/>
                <w:szCs w:val="22"/>
              </w:rPr>
            </w:pPr>
          </w:p>
        </w:tc>
      </w:tr>
      <w:tr w:rsidR="00450923" w:rsidRPr="009F4DE5" w14:paraId="14C4AF45" w14:textId="77777777" w:rsidTr="008551AD">
        <w:trPr>
          <w:trHeight w:val="501"/>
        </w:trPr>
        <w:tc>
          <w:tcPr>
            <w:tcW w:w="149"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1FF1A47C"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1</w:t>
            </w:r>
          </w:p>
        </w:tc>
        <w:tc>
          <w:tcPr>
            <w:tcW w:w="555" w:type="pct"/>
            <w:tcBorders>
              <w:top w:val="single" w:sz="12" w:space="0" w:color="auto"/>
              <w:left w:val="nil"/>
              <w:bottom w:val="single" w:sz="4" w:space="0" w:color="auto"/>
              <w:right w:val="single" w:sz="4" w:space="0" w:color="auto"/>
            </w:tcBorders>
            <w:shd w:val="clear" w:color="auto" w:fill="auto"/>
            <w:vAlign w:val="center"/>
            <w:hideMark/>
          </w:tcPr>
          <w:p w14:paraId="143FF04F"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DREA-BMH</w:t>
            </w:r>
          </w:p>
        </w:tc>
        <w:tc>
          <w:tcPr>
            <w:tcW w:w="186" w:type="pct"/>
            <w:tcBorders>
              <w:top w:val="single" w:sz="12" w:space="0" w:color="auto"/>
              <w:left w:val="nil"/>
              <w:bottom w:val="single" w:sz="4" w:space="0" w:color="auto"/>
              <w:right w:val="single" w:sz="4" w:space="0" w:color="auto"/>
            </w:tcBorders>
            <w:shd w:val="clear" w:color="auto" w:fill="auto"/>
            <w:vAlign w:val="center"/>
            <w:hideMark/>
          </w:tcPr>
          <w:p w14:paraId="73F2B035" w14:textId="77777777"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3</w:t>
            </w:r>
          </w:p>
        </w:tc>
        <w:tc>
          <w:tcPr>
            <w:tcW w:w="482" w:type="pct"/>
            <w:tcBorders>
              <w:top w:val="single" w:sz="12" w:space="0" w:color="auto"/>
              <w:left w:val="nil"/>
              <w:bottom w:val="single" w:sz="4" w:space="0" w:color="auto"/>
              <w:right w:val="single" w:sz="12" w:space="0" w:color="auto"/>
            </w:tcBorders>
            <w:shd w:val="clear" w:color="auto" w:fill="auto"/>
            <w:vAlign w:val="center"/>
            <w:hideMark/>
          </w:tcPr>
          <w:p w14:paraId="405ED338" w14:textId="77777777" w:rsidR="00450923" w:rsidRPr="009F4DE5" w:rsidRDefault="00450923" w:rsidP="0027133D">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ABS</w:t>
            </w:r>
          </w:p>
        </w:tc>
        <w:tc>
          <w:tcPr>
            <w:tcW w:w="24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0D9EFD3" w14:textId="44C9D749"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13</w:t>
            </w:r>
            <w:r w:rsidR="00521C01">
              <w:rPr>
                <w:rFonts w:ascii="Times New Roman" w:hAnsi="Times New Roman"/>
                <w:color w:val="000000"/>
                <w:sz w:val="22"/>
                <w:szCs w:val="22"/>
              </w:rPr>
              <w:t>,</w:t>
            </w:r>
            <w:r>
              <w:rPr>
                <w:rFonts w:ascii="Times New Roman" w:hAnsi="Times New Roman"/>
                <w:color w:val="000000"/>
                <w:sz w:val="22"/>
                <w:szCs w:val="22"/>
              </w:rPr>
              <w:t>65</w:t>
            </w:r>
          </w:p>
        </w:tc>
        <w:tc>
          <w:tcPr>
            <w:tcW w:w="247" w:type="pct"/>
            <w:tcBorders>
              <w:top w:val="single" w:sz="12" w:space="0" w:color="auto"/>
              <w:left w:val="nil"/>
              <w:bottom w:val="single" w:sz="4" w:space="0" w:color="auto"/>
              <w:right w:val="single" w:sz="4" w:space="0" w:color="auto"/>
            </w:tcBorders>
            <w:shd w:val="clear" w:color="auto" w:fill="auto"/>
            <w:noWrap/>
            <w:vAlign w:val="center"/>
            <w:hideMark/>
          </w:tcPr>
          <w:p w14:paraId="13D23B63" w14:textId="6C2BD25B"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13</w:t>
            </w:r>
            <w:r w:rsidR="00521C01">
              <w:rPr>
                <w:rFonts w:ascii="Times New Roman" w:hAnsi="Times New Roman"/>
                <w:color w:val="000000"/>
                <w:sz w:val="22"/>
                <w:szCs w:val="22"/>
              </w:rPr>
              <w:t>,</w:t>
            </w:r>
            <w:r>
              <w:rPr>
                <w:rFonts w:ascii="Times New Roman" w:hAnsi="Times New Roman"/>
                <w:color w:val="000000"/>
                <w:sz w:val="22"/>
                <w:szCs w:val="22"/>
              </w:rPr>
              <w:t>65</w:t>
            </w:r>
          </w:p>
        </w:tc>
        <w:tc>
          <w:tcPr>
            <w:tcW w:w="216" w:type="pct"/>
            <w:tcBorders>
              <w:top w:val="single" w:sz="12" w:space="0" w:color="auto"/>
              <w:left w:val="nil"/>
              <w:bottom w:val="single" w:sz="4" w:space="0" w:color="auto"/>
              <w:right w:val="single" w:sz="4" w:space="0" w:color="auto"/>
            </w:tcBorders>
            <w:shd w:val="clear" w:color="auto" w:fill="auto"/>
            <w:vAlign w:val="center"/>
            <w:hideMark/>
          </w:tcPr>
          <w:p w14:paraId="033CEE41"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p>
        </w:tc>
        <w:tc>
          <w:tcPr>
            <w:tcW w:w="247" w:type="pct"/>
            <w:tcBorders>
              <w:top w:val="single" w:sz="12" w:space="0" w:color="auto"/>
              <w:left w:val="nil"/>
              <w:bottom w:val="single" w:sz="4" w:space="0" w:color="auto"/>
              <w:right w:val="single" w:sz="4" w:space="0" w:color="auto"/>
            </w:tcBorders>
            <w:shd w:val="clear" w:color="auto" w:fill="auto"/>
            <w:vAlign w:val="center"/>
            <w:hideMark/>
          </w:tcPr>
          <w:p w14:paraId="538CEA4F" w14:textId="5C2BEEBF"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13</w:t>
            </w:r>
            <w:r w:rsidR="00521C01">
              <w:rPr>
                <w:rFonts w:ascii="Times New Roman" w:hAnsi="Times New Roman"/>
                <w:color w:val="000000"/>
                <w:sz w:val="22"/>
                <w:szCs w:val="22"/>
              </w:rPr>
              <w:t>,</w:t>
            </w:r>
            <w:r>
              <w:rPr>
                <w:rFonts w:ascii="Times New Roman" w:hAnsi="Times New Roman"/>
                <w:color w:val="000000"/>
                <w:sz w:val="22"/>
                <w:szCs w:val="22"/>
              </w:rPr>
              <w:t>65</w:t>
            </w:r>
          </w:p>
        </w:tc>
        <w:tc>
          <w:tcPr>
            <w:tcW w:w="310" w:type="pct"/>
            <w:tcBorders>
              <w:top w:val="single" w:sz="12" w:space="0" w:color="auto"/>
              <w:left w:val="nil"/>
              <w:bottom w:val="single" w:sz="4" w:space="0" w:color="auto"/>
              <w:right w:val="single" w:sz="12" w:space="0" w:color="auto"/>
            </w:tcBorders>
            <w:shd w:val="clear" w:color="auto" w:fill="auto"/>
            <w:vAlign w:val="center"/>
            <w:hideMark/>
          </w:tcPr>
          <w:p w14:paraId="6005C978" w14:textId="0269DD90"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100</w:t>
            </w:r>
            <w:r w:rsidR="00521C01">
              <w:rPr>
                <w:rFonts w:ascii="Times New Roman" w:hAnsi="Times New Roman"/>
                <w:color w:val="000000"/>
                <w:sz w:val="22"/>
                <w:szCs w:val="22"/>
              </w:rPr>
              <w:t>,</w:t>
            </w:r>
            <w:r>
              <w:rPr>
                <w:rFonts w:ascii="Times New Roman" w:hAnsi="Times New Roman"/>
                <w:color w:val="000000"/>
                <w:sz w:val="22"/>
                <w:szCs w:val="22"/>
              </w:rPr>
              <w:t>0</w:t>
            </w:r>
          </w:p>
        </w:tc>
        <w:tc>
          <w:tcPr>
            <w:tcW w:w="24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90ED93C"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single" w:sz="12" w:space="0" w:color="auto"/>
              <w:left w:val="nil"/>
              <w:bottom w:val="single" w:sz="4" w:space="0" w:color="auto"/>
              <w:right w:val="single" w:sz="4" w:space="0" w:color="auto"/>
            </w:tcBorders>
            <w:shd w:val="clear" w:color="auto" w:fill="auto"/>
            <w:noWrap/>
            <w:vAlign w:val="center"/>
            <w:hideMark/>
          </w:tcPr>
          <w:p w14:paraId="29B0A811"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single" w:sz="12" w:space="0" w:color="auto"/>
              <w:left w:val="nil"/>
              <w:bottom w:val="single" w:sz="4" w:space="0" w:color="auto"/>
              <w:right w:val="single" w:sz="4" w:space="0" w:color="auto"/>
            </w:tcBorders>
            <w:shd w:val="clear" w:color="auto" w:fill="auto"/>
            <w:vAlign w:val="center"/>
            <w:hideMark/>
          </w:tcPr>
          <w:p w14:paraId="792C62C6"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single" w:sz="12" w:space="0" w:color="auto"/>
              <w:left w:val="nil"/>
              <w:bottom w:val="single" w:sz="4" w:space="0" w:color="auto"/>
              <w:right w:val="single" w:sz="4" w:space="0" w:color="auto"/>
            </w:tcBorders>
            <w:shd w:val="clear" w:color="auto" w:fill="auto"/>
            <w:vAlign w:val="center"/>
            <w:hideMark/>
          </w:tcPr>
          <w:p w14:paraId="36D63486"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single" w:sz="12" w:space="0" w:color="auto"/>
              <w:left w:val="nil"/>
              <w:bottom w:val="single" w:sz="4" w:space="0" w:color="auto"/>
              <w:right w:val="single" w:sz="12" w:space="0" w:color="auto"/>
            </w:tcBorders>
            <w:shd w:val="clear" w:color="auto" w:fill="auto"/>
            <w:vAlign w:val="center"/>
            <w:hideMark/>
          </w:tcPr>
          <w:p w14:paraId="52A9D66A"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8938343" w14:textId="7CDDCDA6"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63</w:t>
            </w:r>
            <w:r w:rsidR="00521C01">
              <w:rPr>
                <w:rFonts w:ascii="Times New Roman" w:hAnsi="Times New Roman"/>
                <w:color w:val="000000"/>
                <w:sz w:val="22"/>
                <w:szCs w:val="22"/>
              </w:rPr>
              <w:t>,</w:t>
            </w:r>
            <w:r>
              <w:rPr>
                <w:rFonts w:ascii="Times New Roman" w:hAnsi="Times New Roman"/>
                <w:color w:val="000000"/>
                <w:sz w:val="22"/>
                <w:szCs w:val="22"/>
              </w:rPr>
              <w:t>0</w:t>
            </w:r>
          </w:p>
        </w:tc>
        <w:tc>
          <w:tcPr>
            <w:tcW w:w="255" w:type="pct"/>
            <w:tcBorders>
              <w:top w:val="single" w:sz="12" w:space="0" w:color="auto"/>
              <w:left w:val="nil"/>
              <w:bottom w:val="single" w:sz="4" w:space="0" w:color="auto"/>
              <w:right w:val="single" w:sz="4" w:space="0" w:color="auto"/>
            </w:tcBorders>
            <w:shd w:val="clear" w:color="auto" w:fill="auto"/>
            <w:noWrap/>
            <w:vAlign w:val="center"/>
            <w:hideMark/>
          </w:tcPr>
          <w:p w14:paraId="2E1F8A9E" w14:textId="55035D93"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0B158ABF" w14:textId="456E9BED"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26" w:type="pct"/>
            <w:tcBorders>
              <w:top w:val="single" w:sz="12" w:space="0" w:color="auto"/>
              <w:left w:val="nil"/>
              <w:bottom w:val="single" w:sz="4" w:space="0" w:color="auto"/>
              <w:right w:val="single" w:sz="4" w:space="0" w:color="auto"/>
            </w:tcBorders>
            <w:shd w:val="clear" w:color="auto" w:fill="auto"/>
            <w:vAlign w:val="center"/>
            <w:hideMark/>
          </w:tcPr>
          <w:p w14:paraId="54786F77" w14:textId="7819E469"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172" w:type="pct"/>
            <w:tcBorders>
              <w:top w:val="single" w:sz="12" w:space="0" w:color="auto"/>
              <w:left w:val="nil"/>
              <w:bottom w:val="single" w:sz="4" w:space="0" w:color="auto"/>
              <w:right w:val="double" w:sz="6" w:space="0" w:color="auto"/>
            </w:tcBorders>
            <w:shd w:val="clear" w:color="auto" w:fill="auto"/>
            <w:vAlign w:val="center"/>
            <w:hideMark/>
          </w:tcPr>
          <w:p w14:paraId="2B591D45"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Pr>
                <w:rFonts w:ascii="Times New Roman" w:hAnsi="Times New Roman"/>
                <w:color w:val="000000"/>
                <w:sz w:val="22"/>
                <w:szCs w:val="22"/>
              </w:rPr>
              <w:t>,0</w:t>
            </w:r>
          </w:p>
        </w:tc>
      </w:tr>
      <w:tr w:rsidR="00450923" w:rsidRPr="009F4DE5" w14:paraId="6879E1D5" w14:textId="77777777" w:rsidTr="008551AD">
        <w:trPr>
          <w:trHeight w:val="501"/>
        </w:trPr>
        <w:tc>
          <w:tcPr>
            <w:tcW w:w="149" w:type="pct"/>
            <w:tcBorders>
              <w:top w:val="nil"/>
              <w:left w:val="double" w:sz="6" w:space="0" w:color="auto"/>
              <w:bottom w:val="single" w:sz="4" w:space="0" w:color="auto"/>
              <w:right w:val="single" w:sz="4" w:space="0" w:color="auto"/>
            </w:tcBorders>
            <w:shd w:val="clear" w:color="000000" w:fill="F2F2F2"/>
            <w:vAlign w:val="center"/>
            <w:hideMark/>
          </w:tcPr>
          <w:p w14:paraId="58849D51"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2</w:t>
            </w:r>
          </w:p>
        </w:tc>
        <w:tc>
          <w:tcPr>
            <w:tcW w:w="555" w:type="pct"/>
            <w:tcBorders>
              <w:top w:val="nil"/>
              <w:left w:val="nil"/>
              <w:bottom w:val="single" w:sz="4" w:space="0" w:color="auto"/>
              <w:right w:val="single" w:sz="4" w:space="0" w:color="auto"/>
            </w:tcBorders>
            <w:shd w:val="clear" w:color="000000" w:fill="F2F2F2"/>
            <w:vAlign w:val="center"/>
            <w:hideMark/>
          </w:tcPr>
          <w:p w14:paraId="72940F8E" w14:textId="77777777" w:rsidR="00450923" w:rsidRPr="009F4DE5" w:rsidRDefault="00450923" w:rsidP="0027133D">
            <w:pPr>
              <w:spacing w:after="0"/>
              <w:jc w:val="center"/>
              <w:rPr>
                <w:rFonts w:ascii="Times New Roman" w:hAnsi="Times New Roman"/>
                <w:b/>
                <w:bCs/>
                <w:color w:val="000000"/>
                <w:sz w:val="22"/>
                <w:szCs w:val="22"/>
              </w:rPr>
            </w:pPr>
            <w:r>
              <w:rPr>
                <w:rFonts w:ascii="Times New Roman" w:hAnsi="Times New Roman"/>
                <w:b/>
                <w:bCs/>
                <w:color w:val="000000"/>
                <w:sz w:val="22"/>
                <w:szCs w:val="22"/>
              </w:rPr>
              <w:t>PDI/</w:t>
            </w:r>
            <w:r w:rsidRPr="009F4DE5">
              <w:rPr>
                <w:rFonts w:ascii="Times New Roman" w:hAnsi="Times New Roman"/>
                <w:b/>
                <w:bCs/>
                <w:color w:val="000000"/>
                <w:sz w:val="22"/>
                <w:szCs w:val="22"/>
              </w:rPr>
              <w:t>OCADES Dédougou</w:t>
            </w:r>
          </w:p>
        </w:tc>
        <w:tc>
          <w:tcPr>
            <w:tcW w:w="186" w:type="pct"/>
            <w:tcBorders>
              <w:top w:val="nil"/>
              <w:left w:val="nil"/>
              <w:bottom w:val="single" w:sz="4" w:space="0" w:color="auto"/>
              <w:right w:val="single" w:sz="4" w:space="0" w:color="auto"/>
            </w:tcBorders>
            <w:shd w:val="clear" w:color="000000" w:fill="F2F2F2"/>
            <w:vAlign w:val="center"/>
            <w:hideMark/>
          </w:tcPr>
          <w:p w14:paraId="3525A057" w14:textId="77777777" w:rsidR="00450923" w:rsidRPr="009F4DE5" w:rsidRDefault="00450923" w:rsidP="0027133D">
            <w:pPr>
              <w:spacing w:after="0"/>
              <w:jc w:val="center"/>
              <w:rPr>
                <w:rFonts w:ascii="Times New Roman" w:hAnsi="Times New Roman"/>
                <w:color w:val="000000"/>
                <w:sz w:val="22"/>
                <w:szCs w:val="22"/>
              </w:rPr>
            </w:pPr>
          </w:p>
        </w:tc>
        <w:tc>
          <w:tcPr>
            <w:tcW w:w="482" w:type="pct"/>
            <w:tcBorders>
              <w:top w:val="nil"/>
              <w:left w:val="nil"/>
              <w:bottom w:val="single" w:sz="4" w:space="0" w:color="auto"/>
              <w:right w:val="single" w:sz="12" w:space="0" w:color="auto"/>
            </w:tcBorders>
            <w:shd w:val="clear" w:color="000000" w:fill="F2F2F2"/>
            <w:vAlign w:val="center"/>
            <w:hideMark/>
          </w:tcPr>
          <w:p w14:paraId="7F84F6DA" w14:textId="77777777" w:rsidR="00450923" w:rsidRPr="009F4DE5" w:rsidRDefault="00450923" w:rsidP="0027133D">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MISEREOR</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2AFF13D0" w14:textId="3F3FAAE3"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8</w:t>
            </w:r>
            <w:r w:rsidR="00521C01">
              <w:rPr>
                <w:rFonts w:ascii="Times New Roman" w:hAnsi="Times New Roman"/>
                <w:color w:val="000000"/>
                <w:sz w:val="22"/>
                <w:szCs w:val="22"/>
              </w:rPr>
              <w:t>,</w:t>
            </w:r>
            <w:r>
              <w:rPr>
                <w:rFonts w:ascii="Times New Roman" w:hAnsi="Times New Roman"/>
                <w:color w:val="000000"/>
                <w:sz w:val="22"/>
                <w:szCs w:val="22"/>
              </w:rPr>
              <w:t>94</w:t>
            </w:r>
          </w:p>
        </w:tc>
        <w:tc>
          <w:tcPr>
            <w:tcW w:w="247" w:type="pct"/>
            <w:tcBorders>
              <w:top w:val="nil"/>
              <w:left w:val="nil"/>
              <w:bottom w:val="single" w:sz="4" w:space="0" w:color="auto"/>
              <w:right w:val="single" w:sz="4" w:space="0" w:color="auto"/>
            </w:tcBorders>
            <w:shd w:val="clear" w:color="000000" w:fill="F2F2F2"/>
            <w:noWrap/>
            <w:vAlign w:val="center"/>
            <w:hideMark/>
          </w:tcPr>
          <w:p w14:paraId="16A7EDE7" w14:textId="70CAF3E9"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29</w:t>
            </w:r>
          </w:p>
        </w:tc>
        <w:tc>
          <w:tcPr>
            <w:tcW w:w="216" w:type="pct"/>
            <w:tcBorders>
              <w:top w:val="nil"/>
              <w:left w:val="nil"/>
              <w:bottom w:val="single" w:sz="4" w:space="0" w:color="auto"/>
              <w:right w:val="single" w:sz="4" w:space="0" w:color="auto"/>
            </w:tcBorders>
            <w:shd w:val="clear" w:color="000000" w:fill="F2F2F2"/>
            <w:vAlign w:val="center"/>
            <w:hideMark/>
          </w:tcPr>
          <w:p w14:paraId="435E7A81"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000000" w:fill="F2F2F2"/>
            <w:vAlign w:val="center"/>
            <w:hideMark/>
          </w:tcPr>
          <w:p w14:paraId="1A8E7A90" w14:textId="45EC7360"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7</w:t>
            </w:r>
            <w:r w:rsidR="00521C01">
              <w:rPr>
                <w:rFonts w:ascii="Times New Roman" w:hAnsi="Times New Roman"/>
                <w:color w:val="000000"/>
                <w:sz w:val="22"/>
                <w:szCs w:val="22"/>
              </w:rPr>
              <w:t>,</w:t>
            </w:r>
            <w:r>
              <w:rPr>
                <w:rFonts w:ascii="Times New Roman" w:hAnsi="Times New Roman"/>
                <w:color w:val="000000"/>
                <w:sz w:val="22"/>
                <w:szCs w:val="22"/>
              </w:rPr>
              <w:t>29</w:t>
            </w:r>
          </w:p>
        </w:tc>
        <w:tc>
          <w:tcPr>
            <w:tcW w:w="310" w:type="pct"/>
            <w:tcBorders>
              <w:top w:val="nil"/>
              <w:left w:val="nil"/>
              <w:bottom w:val="single" w:sz="4" w:space="0" w:color="auto"/>
              <w:right w:val="single" w:sz="12" w:space="0" w:color="auto"/>
            </w:tcBorders>
            <w:shd w:val="clear" w:color="000000" w:fill="F2F2F2"/>
            <w:vAlign w:val="center"/>
            <w:hideMark/>
          </w:tcPr>
          <w:p w14:paraId="670095AA" w14:textId="4373F5CD"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81</w:t>
            </w:r>
            <w:r w:rsidR="00521C01">
              <w:rPr>
                <w:rFonts w:ascii="Times New Roman" w:hAnsi="Times New Roman"/>
                <w:color w:val="000000"/>
                <w:sz w:val="22"/>
                <w:szCs w:val="22"/>
              </w:rPr>
              <w:t>,</w:t>
            </w:r>
            <w:r>
              <w:rPr>
                <w:rFonts w:ascii="Times New Roman" w:hAnsi="Times New Roman"/>
                <w:color w:val="000000"/>
                <w:sz w:val="22"/>
                <w:szCs w:val="22"/>
              </w:rPr>
              <w:t>5</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1C7A932C"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noWrap/>
            <w:vAlign w:val="center"/>
            <w:hideMark/>
          </w:tcPr>
          <w:p w14:paraId="256CAE7E"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vAlign w:val="center"/>
            <w:hideMark/>
          </w:tcPr>
          <w:p w14:paraId="556ED164"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4" w:space="0" w:color="auto"/>
              <w:right w:val="single" w:sz="4" w:space="0" w:color="auto"/>
            </w:tcBorders>
            <w:shd w:val="clear" w:color="000000" w:fill="F2F2F2"/>
            <w:vAlign w:val="center"/>
            <w:hideMark/>
          </w:tcPr>
          <w:p w14:paraId="1763DD52"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nil"/>
              <w:bottom w:val="single" w:sz="4" w:space="0" w:color="auto"/>
              <w:right w:val="single" w:sz="12" w:space="0" w:color="auto"/>
            </w:tcBorders>
            <w:shd w:val="clear" w:color="000000" w:fill="F2F2F2"/>
            <w:vAlign w:val="center"/>
            <w:hideMark/>
          </w:tcPr>
          <w:p w14:paraId="6D2E4D28"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2452E47B" w14:textId="77777777" w:rsidR="00450923" w:rsidRPr="009F4DE5" w:rsidRDefault="00450923" w:rsidP="0027133D">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255" w:type="pct"/>
            <w:tcBorders>
              <w:top w:val="nil"/>
              <w:left w:val="nil"/>
              <w:bottom w:val="single" w:sz="4" w:space="0" w:color="auto"/>
              <w:right w:val="single" w:sz="4" w:space="0" w:color="auto"/>
            </w:tcBorders>
            <w:shd w:val="clear" w:color="000000" w:fill="F2F2F2"/>
            <w:noWrap/>
            <w:vAlign w:val="center"/>
            <w:hideMark/>
          </w:tcPr>
          <w:p w14:paraId="1B13FA5C" w14:textId="77777777" w:rsidR="00450923" w:rsidRPr="009F4DE5" w:rsidRDefault="00450923" w:rsidP="0027133D">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226" w:type="pct"/>
            <w:tcBorders>
              <w:top w:val="nil"/>
              <w:left w:val="nil"/>
              <w:bottom w:val="single" w:sz="4" w:space="0" w:color="auto"/>
              <w:right w:val="single" w:sz="4" w:space="0" w:color="auto"/>
            </w:tcBorders>
            <w:shd w:val="clear" w:color="000000" w:fill="F2F2F2"/>
            <w:vAlign w:val="center"/>
            <w:hideMark/>
          </w:tcPr>
          <w:p w14:paraId="68784D52" w14:textId="77777777" w:rsidR="00450923" w:rsidRPr="009F4DE5" w:rsidRDefault="00450923" w:rsidP="0027133D">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226" w:type="pct"/>
            <w:tcBorders>
              <w:top w:val="nil"/>
              <w:left w:val="nil"/>
              <w:bottom w:val="single" w:sz="4" w:space="0" w:color="auto"/>
              <w:right w:val="single" w:sz="4" w:space="0" w:color="auto"/>
            </w:tcBorders>
            <w:shd w:val="clear" w:color="000000" w:fill="F2F2F2"/>
            <w:vAlign w:val="center"/>
            <w:hideMark/>
          </w:tcPr>
          <w:p w14:paraId="6A3B41F1" w14:textId="77777777" w:rsidR="00450923" w:rsidRPr="009F4DE5" w:rsidRDefault="00450923" w:rsidP="0027133D">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c>
          <w:tcPr>
            <w:tcW w:w="172" w:type="pct"/>
            <w:tcBorders>
              <w:top w:val="nil"/>
              <w:left w:val="nil"/>
              <w:bottom w:val="single" w:sz="4" w:space="0" w:color="auto"/>
              <w:right w:val="double" w:sz="6" w:space="0" w:color="auto"/>
            </w:tcBorders>
            <w:shd w:val="clear" w:color="000000" w:fill="F2F2F2"/>
            <w:vAlign w:val="center"/>
            <w:hideMark/>
          </w:tcPr>
          <w:p w14:paraId="7E5D9DC1" w14:textId="77777777" w:rsidR="00450923" w:rsidRPr="009F4DE5" w:rsidRDefault="00450923" w:rsidP="0027133D">
            <w:pPr>
              <w:spacing w:after="0"/>
              <w:jc w:val="center"/>
              <w:rPr>
                <w:rFonts w:ascii="Times New Roman" w:hAnsi="Times New Roman"/>
                <w:color w:val="000000"/>
                <w:sz w:val="22"/>
                <w:szCs w:val="22"/>
              </w:rPr>
            </w:pPr>
            <w:r w:rsidRPr="0072380E">
              <w:rPr>
                <w:rFonts w:ascii="Times New Roman" w:hAnsi="Times New Roman"/>
                <w:color w:val="000000"/>
                <w:sz w:val="24"/>
                <w:szCs w:val="24"/>
              </w:rPr>
              <w:t>-</w:t>
            </w:r>
          </w:p>
        </w:tc>
      </w:tr>
      <w:tr w:rsidR="00450923" w:rsidRPr="009F4DE5" w14:paraId="399DC7DC" w14:textId="77777777" w:rsidTr="008551AD">
        <w:trPr>
          <w:trHeight w:val="501"/>
        </w:trPr>
        <w:tc>
          <w:tcPr>
            <w:tcW w:w="149" w:type="pct"/>
            <w:tcBorders>
              <w:top w:val="nil"/>
              <w:left w:val="double" w:sz="6" w:space="0" w:color="auto"/>
              <w:bottom w:val="single" w:sz="4" w:space="0" w:color="auto"/>
              <w:right w:val="single" w:sz="4" w:space="0" w:color="auto"/>
            </w:tcBorders>
            <w:shd w:val="clear" w:color="auto" w:fill="auto"/>
            <w:vAlign w:val="center"/>
            <w:hideMark/>
          </w:tcPr>
          <w:p w14:paraId="26D997CD"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3</w:t>
            </w:r>
          </w:p>
        </w:tc>
        <w:tc>
          <w:tcPr>
            <w:tcW w:w="555" w:type="pct"/>
            <w:tcBorders>
              <w:top w:val="nil"/>
              <w:left w:val="nil"/>
              <w:bottom w:val="single" w:sz="4" w:space="0" w:color="auto"/>
              <w:right w:val="single" w:sz="4" w:space="0" w:color="auto"/>
            </w:tcBorders>
            <w:shd w:val="clear" w:color="auto" w:fill="auto"/>
            <w:vAlign w:val="center"/>
            <w:hideMark/>
          </w:tcPr>
          <w:p w14:paraId="04A14AC6"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TDH</w:t>
            </w:r>
          </w:p>
        </w:tc>
        <w:tc>
          <w:tcPr>
            <w:tcW w:w="186" w:type="pct"/>
            <w:tcBorders>
              <w:top w:val="nil"/>
              <w:left w:val="nil"/>
              <w:bottom w:val="single" w:sz="4" w:space="0" w:color="auto"/>
              <w:right w:val="single" w:sz="4" w:space="0" w:color="auto"/>
            </w:tcBorders>
            <w:shd w:val="clear" w:color="auto" w:fill="auto"/>
            <w:vAlign w:val="center"/>
            <w:hideMark/>
          </w:tcPr>
          <w:p w14:paraId="3ABE435B" w14:textId="77777777" w:rsidR="00450923" w:rsidRPr="009F4DE5" w:rsidRDefault="00450923" w:rsidP="0027133D">
            <w:pPr>
              <w:spacing w:after="0"/>
              <w:jc w:val="center"/>
              <w:rPr>
                <w:rFonts w:ascii="Times New Roman" w:hAnsi="Times New Roman"/>
                <w:color w:val="000000"/>
                <w:sz w:val="22"/>
                <w:szCs w:val="22"/>
              </w:rPr>
            </w:pPr>
          </w:p>
        </w:tc>
        <w:tc>
          <w:tcPr>
            <w:tcW w:w="482" w:type="pct"/>
            <w:tcBorders>
              <w:top w:val="nil"/>
              <w:left w:val="nil"/>
              <w:bottom w:val="single" w:sz="4" w:space="0" w:color="auto"/>
              <w:right w:val="single" w:sz="12" w:space="0" w:color="auto"/>
            </w:tcBorders>
            <w:shd w:val="clear" w:color="auto" w:fill="auto"/>
            <w:vAlign w:val="center"/>
            <w:hideMark/>
          </w:tcPr>
          <w:p w14:paraId="302AC118" w14:textId="77777777" w:rsidR="00450923" w:rsidRPr="009F4DE5" w:rsidRDefault="00450923" w:rsidP="0027133D">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LED et MEDICOR</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733E70AF" w14:textId="4BCAB529"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5</w:t>
            </w:r>
            <w:r w:rsidR="00521C01">
              <w:rPr>
                <w:rFonts w:ascii="Times New Roman" w:hAnsi="Times New Roman"/>
                <w:color w:val="000000"/>
                <w:sz w:val="22"/>
                <w:szCs w:val="22"/>
              </w:rPr>
              <w:t>,</w:t>
            </w:r>
            <w:r>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auto" w:fill="auto"/>
            <w:noWrap/>
            <w:vAlign w:val="center"/>
            <w:hideMark/>
          </w:tcPr>
          <w:p w14:paraId="3D75E7E7" w14:textId="78137AE3"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16" w:type="pct"/>
            <w:tcBorders>
              <w:top w:val="nil"/>
              <w:left w:val="nil"/>
              <w:bottom w:val="single" w:sz="4" w:space="0" w:color="auto"/>
              <w:right w:val="single" w:sz="4" w:space="0" w:color="auto"/>
            </w:tcBorders>
            <w:shd w:val="clear" w:color="auto" w:fill="auto"/>
            <w:vAlign w:val="center"/>
            <w:hideMark/>
          </w:tcPr>
          <w:p w14:paraId="6F4E6C58" w14:textId="23D693CE"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auto" w:fill="auto"/>
            <w:vAlign w:val="center"/>
            <w:hideMark/>
          </w:tcPr>
          <w:p w14:paraId="2E9F6D99" w14:textId="2E6DCEA8"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310" w:type="pct"/>
            <w:tcBorders>
              <w:top w:val="nil"/>
              <w:left w:val="nil"/>
              <w:bottom w:val="single" w:sz="4" w:space="0" w:color="auto"/>
              <w:right w:val="single" w:sz="12" w:space="0" w:color="auto"/>
            </w:tcBorders>
            <w:shd w:val="clear" w:color="auto" w:fill="auto"/>
            <w:vAlign w:val="center"/>
            <w:hideMark/>
          </w:tcPr>
          <w:p w14:paraId="353C435A" w14:textId="51328B15"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sidR="00521C01">
              <w:rPr>
                <w:rFonts w:ascii="Times New Roman" w:hAnsi="Times New Roman"/>
                <w:color w:val="000000"/>
                <w:sz w:val="22"/>
                <w:szCs w:val="22"/>
              </w:rPr>
              <w:t>,</w:t>
            </w:r>
            <w:r w:rsidRPr="00DA14B1">
              <w:rPr>
                <w:rFonts w:ascii="Times New Roman" w:hAnsi="Times New Roman"/>
                <w:color w:val="000000"/>
                <w:sz w:val="22"/>
                <w:szCs w:val="22"/>
              </w:rPr>
              <w:t>0</w:t>
            </w:r>
          </w:p>
        </w:tc>
        <w:tc>
          <w:tcPr>
            <w:tcW w:w="247" w:type="pct"/>
            <w:tcBorders>
              <w:top w:val="nil"/>
              <w:left w:val="single" w:sz="12" w:space="0" w:color="auto"/>
              <w:bottom w:val="single" w:sz="4" w:space="0" w:color="auto"/>
              <w:right w:val="single" w:sz="4" w:space="0" w:color="auto"/>
            </w:tcBorders>
            <w:shd w:val="clear" w:color="auto" w:fill="auto"/>
            <w:vAlign w:val="center"/>
            <w:hideMark/>
          </w:tcPr>
          <w:p w14:paraId="63F09315"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auto" w:fill="auto"/>
            <w:noWrap/>
            <w:vAlign w:val="center"/>
            <w:hideMark/>
          </w:tcPr>
          <w:p w14:paraId="1F478019"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auto" w:fill="auto"/>
            <w:vAlign w:val="center"/>
            <w:hideMark/>
          </w:tcPr>
          <w:p w14:paraId="1509EF0A"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4" w:space="0" w:color="auto"/>
              <w:right w:val="single" w:sz="4" w:space="0" w:color="auto"/>
            </w:tcBorders>
            <w:shd w:val="clear" w:color="auto" w:fill="auto"/>
            <w:vAlign w:val="center"/>
            <w:hideMark/>
          </w:tcPr>
          <w:p w14:paraId="39240FB3"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nil"/>
              <w:bottom w:val="single" w:sz="4" w:space="0" w:color="auto"/>
              <w:right w:val="single" w:sz="12" w:space="0" w:color="auto"/>
            </w:tcBorders>
            <w:shd w:val="clear" w:color="auto" w:fill="auto"/>
            <w:vAlign w:val="center"/>
            <w:hideMark/>
          </w:tcPr>
          <w:p w14:paraId="377B214A"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09B8F6DE"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55" w:type="pct"/>
            <w:tcBorders>
              <w:top w:val="nil"/>
              <w:left w:val="nil"/>
              <w:bottom w:val="single" w:sz="4" w:space="0" w:color="auto"/>
              <w:right w:val="single" w:sz="4" w:space="0" w:color="auto"/>
            </w:tcBorders>
            <w:shd w:val="clear" w:color="auto" w:fill="auto"/>
            <w:noWrap/>
            <w:vAlign w:val="center"/>
            <w:hideMark/>
          </w:tcPr>
          <w:p w14:paraId="17E3541B"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26" w:type="pct"/>
            <w:tcBorders>
              <w:top w:val="nil"/>
              <w:left w:val="nil"/>
              <w:bottom w:val="single" w:sz="4" w:space="0" w:color="auto"/>
              <w:right w:val="single" w:sz="4" w:space="0" w:color="auto"/>
            </w:tcBorders>
            <w:shd w:val="clear" w:color="auto" w:fill="auto"/>
            <w:vAlign w:val="center"/>
            <w:hideMark/>
          </w:tcPr>
          <w:p w14:paraId="071E3ECB"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26" w:type="pct"/>
            <w:tcBorders>
              <w:top w:val="nil"/>
              <w:left w:val="nil"/>
              <w:bottom w:val="single" w:sz="4" w:space="0" w:color="auto"/>
              <w:right w:val="single" w:sz="4" w:space="0" w:color="auto"/>
            </w:tcBorders>
            <w:shd w:val="clear" w:color="auto" w:fill="auto"/>
            <w:vAlign w:val="center"/>
            <w:hideMark/>
          </w:tcPr>
          <w:p w14:paraId="2E5BA0F4"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172" w:type="pct"/>
            <w:tcBorders>
              <w:top w:val="nil"/>
              <w:left w:val="nil"/>
              <w:bottom w:val="single" w:sz="4" w:space="0" w:color="auto"/>
              <w:right w:val="double" w:sz="6" w:space="0" w:color="auto"/>
            </w:tcBorders>
            <w:shd w:val="clear" w:color="auto" w:fill="auto"/>
            <w:vAlign w:val="center"/>
            <w:hideMark/>
          </w:tcPr>
          <w:p w14:paraId="0C3A74C1"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r>
      <w:tr w:rsidR="00450923" w:rsidRPr="009F4DE5" w14:paraId="781C421B" w14:textId="77777777" w:rsidTr="008551AD">
        <w:trPr>
          <w:trHeight w:val="501"/>
        </w:trPr>
        <w:tc>
          <w:tcPr>
            <w:tcW w:w="149" w:type="pct"/>
            <w:tcBorders>
              <w:top w:val="nil"/>
              <w:left w:val="double" w:sz="6" w:space="0" w:color="auto"/>
              <w:bottom w:val="single" w:sz="4" w:space="0" w:color="auto"/>
              <w:right w:val="single" w:sz="4" w:space="0" w:color="auto"/>
            </w:tcBorders>
            <w:shd w:val="clear" w:color="000000" w:fill="F2F2F2"/>
            <w:vAlign w:val="center"/>
            <w:hideMark/>
          </w:tcPr>
          <w:p w14:paraId="75092227"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4</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14:paraId="7A702D32"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COMMUNES</w:t>
            </w:r>
          </w:p>
        </w:tc>
        <w:tc>
          <w:tcPr>
            <w:tcW w:w="186" w:type="pct"/>
            <w:tcBorders>
              <w:top w:val="nil"/>
              <w:left w:val="nil"/>
              <w:bottom w:val="single" w:sz="4" w:space="0" w:color="auto"/>
              <w:right w:val="single" w:sz="4" w:space="0" w:color="auto"/>
            </w:tcBorders>
            <w:shd w:val="clear" w:color="000000" w:fill="F2F2F2"/>
            <w:vAlign w:val="center"/>
            <w:hideMark/>
          </w:tcPr>
          <w:p w14:paraId="3C82E142" w14:textId="77777777" w:rsidR="00450923" w:rsidRPr="009F4DE5" w:rsidRDefault="00450923" w:rsidP="0027133D">
            <w:pPr>
              <w:spacing w:after="0"/>
              <w:jc w:val="center"/>
              <w:rPr>
                <w:rFonts w:ascii="Times New Roman" w:hAnsi="Times New Roman"/>
                <w:color w:val="000000"/>
                <w:sz w:val="22"/>
                <w:szCs w:val="22"/>
              </w:rPr>
            </w:pPr>
          </w:p>
        </w:tc>
        <w:tc>
          <w:tcPr>
            <w:tcW w:w="482" w:type="pct"/>
            <w:tcBorders>
              <w:top w:val="nil"/>
              <w:left w:val="nil"/>
              <w:bottom w:val="single" w:sz="4" w:space="0" w:color="auto"/>
              <w:right w:val="single" w:sz="12" w:space="0" w:color="auto"/>
            </w:tcBorders>
            <w:shd w:val="clear" w:color="000000" w:fill="F2F2F2"/>
            <w:vAlign w:val="center"/>
            <w:hideMark/>
          </w:tcPr>
          <w:p w14:paraId="040871D4" w14:textId="77777777" w:rsidR="00450923" w:rsidRPr="009F4DE5" w:rsidRDefault="00450923" w:rsidP="0027133D">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Transfert MEA</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5303851E" w14:textId="19526E06"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89</w:t>
            </w:r>
            <w:r w:rsidR="00521C01">
              <w:rPr>
                <w:rFonts w:ascii="Times New Roman" w:hAnsi="Times New Roman"/>
                <w:color w:val="000000"/>
                <w:sz w:val="22"/>
                <w:szCs w:val="22"/>
              </w:rPr>
              <w:t>,</w:t>
            </w:r>
            <w:r>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000000" w:fill="F2F2F2"/>
            <w:noWrap/>
            <w:vAlign w:val="center"/>
            <w:hideMark/>
          </w:tcPr>
          <w:p w14:paraId="4916A517" w14:textId="4305AE57"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15</w:t>
            </w:r>
            <w:r w:rsidR="00521C01">
              <w:rPr>
                <w:rFonts w:ascii="Times New Roman" w:hAnsi="Times New Roman"/>
                <w:color w:val="000000"/>
                <w:sz w:val="22"/>
                <w:szCs w:val="22"/>
              </w:rPr>
              <w:t>,</w:t>
            </w:r>
            <w:r>
              <w:rPr>
                <w:rFonts w:ascii="Times New Roman" w:hAnsi="Times New Roman"/>
                <w:color w:val="000000"/>
                <w:sz w:val="22"/>
                <w:szCs w:val="22"/>
              </w:rPr>
              <w:t>97</w:t>
            </w:r>
          </w:p>
        </w:tc>
        <w:tc>
          <w:tcPr>
            <w:tcW w:w="216" w:type="pct"/>
            <w:tcBorders>
              <w:top w:val="nil"/>
              <w:left w:val="nil"/>
              <w:bottom w:val="single" w:sz="4" w:space="0" w:color="auto"/>
              <w:right w:val="single" w:sz="4" w:space="0" w:color="auto"/>
            </w:tcBorders>
            <w:shd w:val="clear" w:color="000000" w:fill="F2F2F2"/>
            <w:vAlign w:val="center"/>
            <w:hideMark/>
          </w:tcPr>
          <w:p w14:paraId="04C8515B" w14:textId="77777777"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p>
        </w:tc>
        <w:tc>
          <w:tcPr>
            <w:tcW w:w="247" w:type="pct"/>
            <w:tcBorders>
              <w:top w:val="nil"/>
              <w:left w:val="nil"/>
              <w:bottom w:val="single" w:sz="4" w:space="0" w:color="auto"/>
              <w:right w:val="single" w:sz="4" w:space="0" w:color="auto"/>
            </w:tcBorders>
            <w:shd w:val="clear" w:color="000000" w:fill="F2F2F2"/>
            <w:vAlign w:val="center"/>
            <w:hideMark/>
          </w:tcPr>
          <w:p w14:paraId="13E5B60D" w14:textId="6F426F27"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15</w:t>
            </w:r>
            <w:r w:rsidR="00521C01">
              <w:rPr>
                <w:rFonts w:ascii="Times New Roman" w:hAnsi="Times New Roman"/>
                <w:color w:val="000000"/>
                <w:sz w:val="22"/>
                <w:szCs w:val="22"/>
              </w:rPr>
              <w:t>,</w:t>
            </w:r>
            <w:r>
              <w:rPr>
                <w:rFonts w:ascii="Times New Roman" w:hAnsi="Times New Roman"/>
                <w:color w:val="000000"/>
                <w:sz w:val="22"/>
                <w:szCs w:val="22"/>
              </w:rPr>
              <w:t>97</w:t>
            </w:r>
          </w:p>
        </w:tc>
        <w:tc>
          <w:tcPr>
            <w:tcW w:w="310" w:type="pct"/>
            <w:tcBorders>
              <w:top w:val="nil"/>
              <w:left w:val="nil"/>
              <w:bottom w:val="single" w:sz="4" w:space="0" w:color="auto"/>
              <w:right w:val="single" w:sz="12" w:space="0" w:color="auto"/>
            </w:tcBorders>
            <w:shd w:val="clear" w:color="000000" w:fill="F2F2F2"/>
            <w:vAlign w:val="center"/>
            <w:hideMark/>
          </w:tcPr>
          <w:p w14:paraId="6E85C7B8" w14:textId="70CA1F2D"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17</w:t>
            </w:r>
            <w:r w:rsidR="00521C01">
              <w:rPr>
                <w:rFonts w:ascii="Times New Roman" w:hAnsi="Times New Roman"/>
                <w:color w:val="000000"/>
                <w:sz w:val="22"/>
                <w:szCs w:val="22"/>
              </w:rPr>
              <w:t>,</w:t>
            </w:r>
            <w:r w:rsidRPr="009F4DE5">
              <w:rPr>
                <w:rFonts w:ascii="Times New Roman" w:hAnsi="Times New Roman"/>
                <w:color w:val="000000"/>
                <w:sz w:val="22"/>
                <w:szCs w:val="22"/>
              </w:rPr>
              <w:t>9</w:t>
            </w:r>
          </w:p>
        </w:tc>
        <w:tc>
          <w:tcPr>
            <w:tcW w:w="247" w:type="pct"/>
            <w:tcBorders>
              <w:top w:val="nil"/>
              <w:left w:val="single" w:sz="12" w:space="0" w:color="auto"/>
              <w:bottom w:val="single" w:sz="4" w:space="0" w:color="auto"/>
              <w:right w:val="single" w:sz="4" w:space="0" w:color="auto"/>
            </w:tcBorders>
            <w:shd w:val="clear" w:color="000000" w:fill="F2F2F2"/>
            <w:vAlign w:val="center"/>
            <w:hideMark/>
          </w:tcPr>
          <w:p w14:paraId="1D4BC420"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noWrap/>
            <w:vAlign w:val="center"/>
            <w:hideMark/>
          </w:tcPr>
          <w:p w14:paraId="7EAFB0D9"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4" w:space="0" w:color="auto"/>
              <w:right w:val="single" w:sz="4" w:space="0" w:color="auto"/>
            </w:tcBorders>
            <w:shd w:val="clear" w:color="000000" w:fill="F2F2F2"/>
            <w:vAlign w:val="center"/>
            <w:hideMark/>
          </w:tcPr>
          <w:p w14:paraId="352081FF"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4" w:space="0" w:color="auto"/>
              <w:right w:val="single" w:sz="4" w:space="0" w:color="auto"/>
            </w:tcBorders>
            <w:shd w:val="clear" w:color="000000" w:fill="F2F2F2"/>
            <w:vAlign w:val="center"/>
            <w:hideMark/>
          </w:tcPr>
          <w:p w14:paraId="3B27F592"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nil"/>
              <w:bottom w:val="single" w:sz="4" w:space="0" w:color="auto"/>
              <w:right w:val="single" w:sz="12" w:space="0" w:color="auto"/>
            </w:tcBorders>
            <w:shd w:val="clear" w:color="000000" w:fill="F2F2F2"/>
            <w:vAlign w:val="center"/>
            <w:hideMark/>
          </w:tcPr>
          <w:p w14:paraId="0704A507"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583BBFDA"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55" w:type="pct"/>
            <w:tcBorders>
              <w:top w:val="nil"/>
              <w:left w:val="nil"/>
              <w:bottom w:val="single" w:sz="4" w:space="0" w:color="auto"/>
              <w:right w:val="single" w:sz="4" w:space="0" w:color="auto"/>
            </w:tcBorders>
            <w:shd w:val="clear" w:color="000000" w:fill="F2F2F2"/>
            <w:noWrap/>
            <w:vAlign w:val="center"/>
            <w:hideMark/>
          </w:tcPr>
          <w:p w14:paraId="073C04E3"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26" w:type="pct"/>
            <w:tcBorders>
              <w:top w:val="nil"/>
              <w:left w:val="nil"/>
              <w:bottom w:val="single" w:sz="4" w:space="0" w:color="auto"/>
              <w:right w:val="single" w:sz="4" w:space="0" w:color="auto"/>
            </w:tcBorders>
            <w:shd w:val="clear" w:color="000000" w:fill="F2F2F2"/>
            <w:vAlign w:val="center"/>
            <w:hideMark/>
          </w:tcPr>
          <w:p w14:paraId="24942127"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26" w:type="pct"/>
            <w:tcBorders>
              <w:top w:val="nil"/>
              <w:left w:val="nil"/>
              <w:bottom w:val="single" w:sz="4" w:space="0" w:color="auto"/>
              <w:right w:val="single" w:sz="4" w:space="0" w:color="auto"/>
            </w:tcBorders>
            <w:shd w:val="clear" w:color="000000" w:fill="F2F2F2"/>
            <w:vAlign w:val="center"/>
            <w:hideMark/>
          </w:tcPr>
          <w:p w14:paraId="61C8A0D8"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172" w:type="pct"/>
            <w:tcBorders>
              <w:top w:val="nil"/>
              <w:left w:val="nil"/>
              <w:bottom w:val="single" w:sz="4" w:space="0" w:color="auto"/>
              <w:right w:val="double" w:sz="6" w:space="0" w:color="auto"/>
            </w:tcBorders>
            <w:shd w:val="clear" w:color="000000" w:fill="F2F2F2"/>
            <w:vAlign w:val="center"/>
            <w:hideMark/>
          </w:tcPr>
          <w:p w14:paraId="68CF69D7"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r>
      <w:tr w:rsidR="00450923" w:rsidRPr="009F4DE5" w14:paraId="21DF8CA7" w14:textId="77777777" w:rsidTr="008551AD">
        <w:trPr>
          <w:trHeight w:val="501"/>
        </w:trPr>
        <w:tc>
          <w:tcPr>
            <w:tcW w:w="149" w:type="pct"/>
            <w:tcBorders>
              <w:top w:val="nil"/>
              <w:left w:val="double" w:sz="6" w:space="0" w:color="auto"/>
              <w:bottom w:val="single" w:sz="12" w:space="0" w:color="auto"/>
              <w:right w:val="single" w:sz="4" w:space="0" w:color="auto"/>
            </w:tcBorders>
            <w:shd w:val="clear" w:color="auto" w:fill="auto"/>
            <w:vAlign w:val="center"/>
            <w:hideMark/>
          </w:tcPr>
          <w:p w14:paraId="6F210050" w14:textId="77777777" w:rsidR="00450923" w:rsidRPr="009F4DE5" w:rsidRDefault="00450923" w:rsidP="0027133D">
            <w:pPr>
              <w:spacing w:after="0"/>
              <w:jc w:val="center"/>
              <w:rPr>
                <w:rFonts w:ascii="Times New Roman" w:hAnsi="Times New Roman"/>
                <w:b/>
                <w:bCs/>
                <w:color w:val="000000"/>
                <w:sz w:val="22"/>
                <w:szCs w:val="22"/>
              </w:rPr>
            </w:pPr>
            <w:r w:rsidRPr="009F4DE5">
              <w:rPr>
                <w:rFonts w:ascii="Times New Roman" w:hAnsi="Times New Roman"/>
                <w:b/>
                <w:bCs/>
                <w:color w:val="000000"/>
                <w:sz w:val="22"/>
                <w:szCs w:val="22"/>
              </w:rPr>
              <w:t>5</w:t>
            </w:r>
          </w:p>
        </w:tc>
        <w:tc>
          <w:tcPr>
            <w:tcW w:w="555" w:type="pct"/>
            <w:vMerge/>
            <w:tcBorders>
              <w:top w:val="nil"/>
              <w:left w:val="single" w:sz="4" w:space="0" w:color="auto"/>
              <w:bottom w:val="single" w:sz="12" w:space="0" w:color="auto"/>
              <w:right w:val="single" w:sz="4" w:space="0" w:color="auto"/>
            </w:tcBorders>
            <w:vAlign w:val="center"/>
            <w:hideMark/>
          </w:tcPr>
          <w:p w14:paraId="6015FCAA" w14:textId="77777777" w:rsidR="00450923" w:rsidRPr="009F4DE5" w:rsidRDefault="00450923" w:rsidP="0027133D">
            <w:pPr>
              <w:spacing w:after="0"/>
              <w:jc w:val="center"/>
              <w:rPr>
                <w:rFonts w:ascii="Times New Roman" w:hAnsi="Times New Roman"/>
                <w:b/>
                <w:bCs/>
                <w:color w:val="000000"/>
                <w:sz w:val="22"/>
                <w:szCs w:val="22"/>
              </w:rPr>
            </w:pPr>
          </w:p>
        </w:tc>
        <w:tc>
          <w:tcPr>
            <w:tcW w:w="186" w:type="pct"/>
            <w:tcBorders>
              <w:top w:val="nil"/>
              <w:left w:val="nil"/>
              <w:bottom w:val="single" w:sz="12" w:space="0" w:color="auto"/>
              <w:right w:val="single" w:sz="4" w:space="0" w:color="auto"/>
            </w:tcBorders>
            <w:shd w:val="clear" w:color="auto" w:fill="auto"/>
            <w:vAlign w:val="center"/>
            <w:hideMark/>
          </w:tcPr>
          <w:p w14:paraId="468AEC7C" w14:textId="77777777" w:rsidR="00450923" w:rsidRPr="009F4DE5" w:rsidRDefault="00450923" w:rsidP="0027133D">
            <w:pPr>
              <w:spacing w:after="0"/>
              <w:jc w:val="center"/>
              <w:rPr>
                <w:rFonts w:ascii="Times New Roman" w:hAnsi="Times New Roman"/>
                <w:color w:val="000000"/>
                <w:sz w:val="22"/>
                <w:szCs w:val="22"/>
              </w:rPr>
            </w:pPr>
          </w:p>
        </w:tc>
        <w:tc>
          <w:tcPr>
            <w:tcW w:w="482" w:type="pct"/>
            <w:tcBorders>
              <w:top w:val="nil"/>
              <w:left w:val="nil"/>
              <w:bottom w:val="single" w:sz="12" w:space="0" w:color="auto"/>
              <w:right w:val="single" w:sz="12" w:space="0" w:color="auto"/>
            </w:tcBorders>
            <w:shd w:val="clear" w:color="auto" w:fill="auto"/>
            <w:vAlign w:val="center"/>
            <w:hideMark/>
          </w:tcPr>
          <w:p w14:paraId="5A9F2C02" w14:textId="77777777" w:rsidR="00450923" w:rsidRPr="009F4DE5" w:rsidRDefault="00450923" w:rsidP="0027133D">
            <w:pPr>
              <w:spacing w:after="0"/>
              <w:jc w:val="center"/>
              <w:rPr>
                <w:rFonts w:ascii="Times New Roman" w:hAnsi="Times New Roman"/>
                <w:i/>
                <w:iCs/>
                <w:color w:val="000000"/>
                <w:sz w:val="22"/>
                <w:szCs w:val="22"/>
              </w:rPr>
            </w:pPr>
            <w:r w:rsidRPr="009F4DE5">
              <w:rPr>
                <w:rFonts w:ascii="Times New Roman" w:hAnsi="Times New Roman"/>
                <w:i/>
                <w:iCs/>
                <w:color w:val="000000"/>
                <w:sz w:val="22"/>
                <w:szCs w:val="22"/>
              </w:rPr>
              <w:t>Fonds propres</w:t>
            </w:r>
          </w:p>
        </w:tc>
        <w:tc>
          <w:tcPr>
            <w:tcW w:w="247" w:type="pct"/>
            <w:tcBorders>
              <w:top w:val="nil"/>
              <w:left w:val="single" w:sz="12" w:space="0" w:color="auto"/>
              <w:bottom w:val="single" w:sz="12" w:space="0" w:color="auto"/>
              <w:right w:val="single" w:sz="4" w:space="0" w:color="auto"/>
            </w:tcBorders>
            <w:shd w:val="clear" w:color="auto" w:fill="auto"/>
            <w:vAlign w:val="center"/>
            <w:hideMark/>
          </w:tcPr>
          <w:p w14:paraId="27683633" w14:textId="45FDC814" w:rsidR="00450923" w:rsidRPr="009F4DE5"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10</w:t>
            </w:r>
            <w:r w:rsidR="00521C01">
              <w:rPr>
                <w:rFonts w:ascii="Times New Roman" w:hAnsi="Times New Roman"/>
                <w:color w:val="000000"/>
                <w:sz w:val="22"/>
                <w:szCs w:val="22"/>
              </w:rPr>
              <w:t>,</w:t>
            </w:r>
            <w:r>
              <w:rPr>
                <w:rFonts w:ascii="Times New Roman" w:hAnsi="Times New Roman"/>
                <w:color w:val="000000"/>
                <w:sz w:val="22"/>
                <w:szCs w:val="22"/>
              </w:rPr>
              <w:t>0</w:t>
            </w:r>
          </w:p>
        </w:tc>
        <w:tc>
          <w:tcPr>
            <w:tcW w:w="247" w:type="pct"/>
            <w:tcBorders>
              <w:top w:val="nil"/>
              <w:left w:val="nil"/>
              <w:bottom w:val="single" w:sz="12" w:space="0" w:color="auto"/>
              <w:right w:val="single" w:sz="4" w:space="0" w:color="auto"/>
            </w:tcBorders>
            <w:shd w:val="clear" w:color="auto" w:fill="auto"/>
            <w:noWrap/>
            <w:vAlign w:val="center"/>
            <w:hideMark/>
          </w:tcPr>
          <w:p w14:paraId="63F40476" w14:textId="5362D570"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16" w:type="pct"/>
            <w:tcBorders>
              <w:top w:val="nil"/>
              <w:left w:val="nil"/>
              <w:bottom w:val="single" w:sz="12" w:space="0" w:color="auto"/>
              <w:right w:val="single" w:sz="4" w:space="0" w:color="auto"/>
            </w:tcBorders>
            <w:shd w:val="clear" w:color="auto" w:fill="auto"/>
            <w:vAlign w:val="center"/>
            <w:hideMark/>
          </w:tcPr>
          <w:p w14:paraId="235C1D14" w14:textId="34A31109"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247" w:type="pct"/>
            <w:tcBorders>
              <w:top w:val="nil"/>
              <w:left w:val="nil"/>
              <w:bottom w:val="single" w:sz="12" w:space="0" w:color="auto"/>
              <w:right w:val="single" w:sz="4" w:space="0" w:color="auto"/>
            </w:tcBorders>
            <w:shd w:val="clear" w:color="auto" w:fill="auto"/>
            <w:vAlign w:val="center"/>
            <w:hideMark/>
          </w:tcPr>
          <w:p w14:paraId="1FD4458F" w14:textId="71AE8059"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sidR="00521C01">
              <w:rPr>
                <w:rFonts w:ascii="Times New Roman" w:hAnsi="Times New Roman"/>
                <w:color w:val="000000"/>
                <w:sz w:val="22"/>
                <w:szCs w:val="22"/>
              </w:rPr>
              <w:t>,</w:t>
            </w:r>
            <w:r>
              <w:rPr>
                <w:rFonts w:ascii="Times New Roman" w:hAnsi="Times New Roman"/>
                <w:color w:val="000000"/>
                <w:sz w:val="22"/>
                <w:szCs w:val="22"/>
              </w:rPr>
              <w:t>0</w:t>
            </w:r>
          </w:p>
        </w:tc>
        <w:tc>
          <w:tcPr>
            <w:tcW w:w="310" w:type="pct"/>
            <w:tcBorders>
              <w:top w:val="nil"/>
              <w:left w:val="nil"/>
              <w:bottom w:val="single" w:sz="12" w:space="0" w:color="auto"/>
              <w:right w:val="single" w:sz="12" w:space="0" w:color="auto"/>
            </w:tcBorders>
            <w:shd w:val="clear" w:color="auto" w:fill="auto"/>
            <w:vAlign w:val="center"/>
            <w:hideMark/>
          </w:tcPr>
          <w:p w14:paraId="2D7D48C1" w14:textId="737D5191" w:rsidR="00450923" w:rsidRPr="009F4DE5" w:rsidRDefault="00450923" w:rsidP="0027133D">
            <w:pPr>
              <w:spacing w:after="0"/>
              <w:jc w:val="center"/>
              <w:rPr>
                <w:rFonts w:ascii="Times New Roman" w:hAnsi="Times New Roman"/>
                <w:color w:val="000000"/>
                <w:sz w:val="22"/>
                <w:szCs w:val="22"/>
              </w:rPr>
            </w:pPr>
            <w:r w:rsidRPr="009F4DE5">
              <w:rPr>
                <w:rFonts w:ascii="Times New Roman" w:hAnsi="Times New Roman"/>
                <w:color w:val="000000"/>
                <w:sz w:val="22"/>
                <w:szCs w:val="22"/>
              </w:rPr>
              <w:t>0</w:t>
            </w:r>
            <w:r w:rsidR="00521C01">
              <w:rPr>
                <w:rFonts w:ascii="Times New Roman" w:hAnsi="Times New Roman"/>
                <w:color w:val="000000"/>
                <w:sz w:val="22"/>
                <w:szCs w:val="22"/>
              </w:rPr>
              <w:t>,</w:t>
            </w:r>
            <w:r w:rsidRPr="009F4DE5">
              <w:rPr>
                <w:rFonts w:ascii="Times New Roman" w:hAnsi="Times New Roman"/>
                <w:color w:val="000000"/>
                <w:sz w:val="22"/>
                <w:szCs w:val="22"/>
              </w:rPr>
              <w:t>0</w:t>
            </w:r>
          </w:p>
        </w:tc>
        <w:tc>
          <w:tcPr>
            <w:tcW w:w="247" w:type="pct"/>
            <w:tcBorders>
              <w:top w:val="nil"/>
              <w:left w:val="single" w:sz="12" w:space="0" w:color="auto"/>
              <w:bottom w:val="single" w:sz="12" w:space="0" w:color="auto"/>
              <w:right w:val="single" w:sz="4" w:space="0" w:color="auto"/>
            </w:tcBorders>
            <w:shd w:val="clear" w:color="auto" w:fill="auto"/>
            <w:vAlign w:val="center"/>
            <w:hideMark/>
          </w:tcPr>
          <w:p w14:paraId="3A5CEABB"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12" w:space="0" w:color="auto"/>
              <w:right w:val="single" w:sz="4" w:space="0" w:color="auto"/>
            </w:tcBorders>
            <w:shd w:val="clear" w:color="auto" w:fill="auto"/>
            <w:noWrap/>
            <w:vAlign w:val="center"/>
            <w:hideMark/>
          </w:tcPr>
          <w:p w14:paraId="19A5E0E0"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7" w:type="pct"/>
            <w:tcBorders>
              <w:top w:val="nil"/>
              <w:left w:val="nil"/>
              <w:bottom w:val="single" w:sz="12" w:space="0" w:color="auto"/>
              <w:right w:val="single" w:sz="4" w:space="0" w:color="auto"/>
            </w:tcBorders>
            <w:shd w:val="clear" w:color="auto" w:fill="auto"/>
            <w:vAlign w:val="center"/>
            <w:hideMark/>
          </w:tcPr>
          <w:p w14:paraId="0BB0BC28"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5" w:type="pct"/>
            <w:tcBorders>
              <w:top w:val="nil"/>
              <w:left w:val="nil"/>
              <w:bottom w:val="single" w:sz="12" w:space="0" w:color="auto"/>
              <w:right w:val="single" w:sz="4" w:space="0" w:color="auto"/>
            </w:tcBorders>
            <w:shd w:val="clear" w:color="auto" w:fill="auto"/>
            <w:vAlign w:val="center"/>
            <w:hideMark/>
          </w:tcPr>
          <w:p w14:paraId="162F08A6"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nil"/>
              <w:bottom w:val="single" w:sz="12" w:space="0" w:color="auto"/>
              <w:right w:val="single" w:sz="12" w:space="0" w:color="auto"/>
            </w:tcBorders>
            <w:shd w:val="clear" w:color="auto" w:fill="auto"/>
            <w:vAlign w:val="center"/>
            <w:hideMark/>
          </w:tcPr>
          <w:p w14:paraId="256B9209" w14:textId="77777777" w:rsidR="00450923" w:rsidRPr="009F4DE5" w:rsidRDefault="00450923" w:rsidP="0027133D">
            <w:pPr>
              <w:spacing w:after="0"/>
              <w:jc w:val="center"/>
              <w:rPr>
                <w:rFonts w:ascii="Times New Roman" w:hAnsi="Times New Roman"/>
                <w:color w:val="000000"/>
                <w:sz w:val="22"/>
                <w:szCs w:val="22"/>
              </w:rPr>
            </w:pPr>
            <w:r w:rsidRPr="00DA14B1">
              <w:rPr>
                <w:rFonts w:ascii="Times New Roman" w:hAnsi="Times New Roman"/>
                <w:color w:val="000000"/>
                <w:sz w:val="22"/>
                <w:szCs w:val="22"/>
              </w:rPr>
              <w:t>-</w:t>
            </w:r>
          </w:p>
        </w:tc>
        <w:tc>
          <w:tcPr>
            <w:tcW w:w="248" w:type="pct"/>
            <w:tcBorders>
              <w:top w:val="nil"/>
              <w:left w:val="single" w:sz="12" w:space="0" w:color="auto"/>
              <w:bottom w:val="single" w:sz="12" w:space="0" w:color="auto"/>
              <w:right w:val="single" w:sz="4" w:space="0" w:color="auto"/>
            </w:tcBorders>
            <w:shd w:val="clear" w:color="auto" w:fill="auto"/>
            <w:vAlign w:val="center"/>
            <w:hideMark/>
          </w:tcPr>
          <w:p w14:paraId="2ACE32EC"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55" w:type="pct"/>
            <w:tcBorders>
              <w:top w:val="nil"/>
              <w:left w:val="nil"/>
              <w:bottom w:val="single" w:sz="12" w:space="0" w:color="auto"/>
              <w:right w:val="single" w:sz="4" w:space="0" w:color="auto"/>
            </w:tcBorders>
            <w:shd w:val="clear" w:color="auto" w:fill="auto"/>
            <w:noWrap/>
            <w:vAlign w:val="center"/>
            <w:hideMark/>
          </w:tcPr>
          <w:p w14:paraId="43843E6F"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26" w:type="pct"/>
            <w:tcBorders>
              <w:top w:val="nil"/>
              <w:left w:val="nil"/>
              <w:bottom w:val="single" w:sz="12" w:space="0" w:color="auto"/>
              <w:right w:val="single" w:sz="4" w:space="0" w:color="auto"/>
            </w:tcBorders>
            <w:shd w:val="clear" w:color="auto" w:fill="auto"/>
            <w:vAlign w:val="center"/>
            <w:hideMark/>
          </w:tcPr>
          <w:p w14:paraId="435BF2BA"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226" w:type="pct"/>
            <w:tcBorders>
              <w:top w:val="nil"/>
              <w:left w:val="nil"/>
              <w:bottom w:val="single" w:sz="12" w:space="0" w:color="auto"/>
              <w:right w:val="single" w:sz="4" w:space="0" w:color="auto"/>
            </w:tcBorders>
            <w:shd w:val="clear" w:color="auto" w:fill="auto"/>
            <w:vAlign w:val="center"/>
            <w:hideMark/>
          </w:tcPr>
          <w:p w14:paraId="397BB192"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c>
          <w:tcPr>
            <w:tcW w:w="172" w:type="pct"/>
            <w:tcBorders>
              <w:top w:val="nil"/>
              <w:left w:val="nil"/>
              <w:bottom w:val="single" w:sz="4" w:space="0" w:color="auto"/>
              <w:right w:val="double" w:sz="6" w:space="0" w:color="auto"/>
            </w:tcBorders>
            <w:shd w:val="clear" w:color="auto" w:fill="auto"/>
            <w:vAlign w:val="center"/>
            <w:hideMark/>
          </w:tcPr>
          <w:p w14:paraId="59580C5F" w14:textId="77777777" w:rsidR="00450923" w:rsidRPr="009F4DE5" w:rsidRDefault="00450923" w:rsidP="0027133D">
            <w:pPr>
              <w:spacing w:after="0"/>
              <w:jc w:val="center"/>
              <w:rPr>
                <w:rFonts w:ascii="Times New Roman" w:hAnsi="Times New Roman"/>
                <w:color w:val="000000"/>
                <w:sz w:val="22"/>
                <w:szCs w:val="22"/>
              </w:rPr>
            </w:pPr>
            <w:r w:rsidRPr="00070D53">
              <w:rPr>
                <w:rFonts w:ascii="Times New Roman" w:hAnsi="Times New Roman"/>
                <w:color w:val="000000"/>
                <w:sz w:val="24"/>
                <w:szCs w:val="24"/>
              </w:rPr>
              <w:t>-</w:t>
            </w:r>
          </w:p>
        </w:tc>
      </w:tr>
      <w:tr w:rsidR="00450923" w:rsidRPr="00916AEE" w14:paraId="36A35274" w14:textId="77777777" w:rsidTr="008551AD">
        <w:trPr>
          <w:trHeight w:val="501"/>
        </w:trPr>
        <w:tc>
          <w:tcPr>
            <w:tcW w:w="1371" w:type="pct"/>
            <w:gridSpan w:val="4"/>
            <w:tcBorders>
              <w:top w:val="single" w:sz="12" w:space="0" w:color="auto"/>
              <w:left w:val="double" w:sz="6" w:space="0" w:color="auto"/>
              <w:bottom w:val="double" w:sz="6" w:space="0" w:color="auto"/>
              <w:right w:val="single" w:sz="12" w:space="0" w:color="auto"/>
            </w:tcBorders>
            <w:shd w:val="clear" w:color="000000" w:fill="F2F2F2"/>
            <w:vAlign w:val="center"/>
            <w:hideMark/>
          </w:tcPr>
          <w:p w14:paraId="1823AAFA" w14:textId="77777777" w:rsidR="00450923" w:rsidRPr="00916AEE" w:rsidRDefault="00450923" w:rsidP="0027133D">
            <w:pPr>
              <w:spacing w:after="0"/>
              <w:jc w:val="center"/>
              <w:rPr>
                <w:rFonts w:ascii="Times New Roman" w:hAnsi="Times New Roman"/>
                <w:b/>
                <w:bCs/>
                <w:color w:val="000000"/>
                <w:sz w:val="24"/>
                <w:szCs w:val="24"/>
              </w:rPr>
            </w:pPr>
            <w:r w:rsidRPr="00916AEE">
              <w:rPr>
                <w:rFonts w:ascii="Times New Roman" w:hAnsi="Times New Roman"/>
                <w:b/>
                <w:bCs/>
                <w:color w:val="000000"/>
                <w:sz w:val="24"/>
                <w:szCs w:val="24"/>
              </w:rPr>
              <w:t>Total</w:t>
            </w:r>
          </w:p>
        </w:tc>
        <w:tc>
          <w:tcPr>
            <w:tcW w:w="247"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2B62F72A" w14:textId="3B2A477F"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126</w:t>
            </w:r>
            <w:r w:rsidR="00521C01">
              <w:rPr>
                <w:rFonts w:ascii="Times New Roman" w:hAnsi="Times New Roman"/>
                <w:b/>
                <w:color w:val="000000"/>
                <w:sz w:val="24"/>
                <w:szCs w:val="24"/>
              </w:rPr>
              <w:t>,</w:t>
            </w:r>
            <w:r w:rsidRPr="00916AEE">
              <w:rPr>
                <w:rFonts w:ascii="Times New Roman" w:hAnsi="Times New Roman"/>
                <w:b/>
                <w:color w:val="000000"/>
                <w:sz w:val="24"/>
                <w:szCs w:val="24"/>
              </w:rPr>
              <w:t>6</w:t>
            </w:r>
          </w:p>
        </w:tc>
        <w:tc>
          <w:tcPr>
            <w:tcW w:w="247" w:type="pct"/>
            <w:tcBorders>
              <w:top w:val="single" w:sz="12" w:space="0" w:color="auto"/>
              <w:left w:val="nil"/>
              <w:bottom w:val="double" w:sz="6" w:space="0" w:color="auto"/>
              <w:right w:val="single" w:sz="4" w:space="0" w:color="auto"/>
            </w:tcBorders>
            <w:shd w:val="clear" w:color="000000" w:fill="F2F2F2"/>
            <w:noWrap/>
            <w:vAlign w:val="center"/>
            <w:hideMark/>
          </w:tcPr>
          <w:p w14:paraId="0EB0BE88" w14:textId="51740AE7"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36</w:t>
            </w:r>
            <w:r w:rsidR="00521C01">
              <w:rPr>
                <w:rFonts w:ascii="Times New Roman" w:hAnsi="Times New Roman"/>
                <w:b/>
                <w:color w:val="000000"/>
                <w:sz w:val="24"/>
                <w:szCs w:val="24"/>
              </w:rPr>
              <w:t>,</w:t>
            </w:r>
            <w:r w:rsidRPr="00916AEE">
              <w:rPr>
                <w:rFonts w:ascii="Times New Roman" w:hAnsi="Times New Roman"/>
                <w:b/>
                <w:color w:val="000000"/>
                <w:sz w:val="24"/>
                <w:szCs w:val="24"/>
              </w:rPr>
              <w:t>9</w:t>
            </w:r>
          </w:p>
        </w:tc>
        <w:tc>
          <w:tcPr>
            <w:tcW w:w="216" w:type="pct"/>
            <w:tcBorders>
              <w:top w:val="single" w:sz="12" w:space="0" w:color="auto"/>
              <w:left w:val="nil"/>
              <w:bottom w:val="double" w:sz="6" w:space="0" w:color="auto"/>
              <w:right w:val="single" w:sz="4" w:space="0" w:color="auto"/>
            </w:tcBorders>
            <w:shd w:val="clear" w:color="000000" w:fill="F2F2F2"/>
            <w:vAlign w:val="center"/>
            <w:hideMark/>
          </w:tcPr>
          <w:p w14:paraId="2D8A2AB1" w14:textId="77777777"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0</w:t>
            </w:r>
          </w:p>
        </w:tc>
        <w:tc>
          <w:tcPr>
            <w:tcW w:w="247" w:type="pct"/>
            <w:tcBorders>
              <w:top w:val="single" w:sz="12" w:space="0" w:color="auto"/>
              <w:left w:val="nil"/>
              <w:bottom w:val="double" w:sz="6" w:space="0" w:color="auto"/>
              <w:right w:val="single" w:sz="4" w:space="0" w:color="auto"/>
            </w:tcBorders>
            <w:shd w:val="clear" w:color="000000" w:fill="F2F2F2"/>
            <w:vAlign w:val="center"/>
            <w:hideMark/>
          </w:tcPr>
          <w:p w14:paraId="2894A67D" w14:textId="1BF1E044"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36</w:t>
            </w:r>
            <w:r w:rsidR="00521C01">
              <w:rPr>
                <w:rFonts w:ascii="Times New Roman" w:hAnsi="Times New Roman"/>
                <w:b/>
                <w:color w:val="000000"/>
                <w:sz w:val="24"/>
                <w:szCs w:val="24"/>
              </w:rPr>
              <w:t>,</w:t>
            </w:r>
            <w:r w:rsidRPr="00916AEE">
              <w:rPr>
                <w:rFonts w:ascii="Times New Roman" w:hAnsi="Times New Roman"/>
                <w:b/>
                <w:color w:val="000000"/>
                <w:sz w:val="24"/>
                <w:szCs w:val="24"/>
              </w:rPr>
              <w:t>9</w:t>
            </w:r>
          </w:p>
        </w:tc>
        <w:tc>
          <w:tcPr>
            <w:tcW w:w="310" w:type="pct"/>
            <w:tcBorders>
              <w:top w:val="single" w:sz="12" w:space="0" w:color="auto"/>
              <w:left w:val="nil"/>
              <w:bottom w:val="double" w:sz="6" w:space="0" w:color="auto"/>
              <w:right w:val="single" w:sz="12" w:space="0" w:color="auto"/>
            </w:tcBorders>
            <w:shd w:val="clear" w:color="000000" w:fill="F2F2F2"/>
            <w:vAlign w:val="center"/>
            <w:hideMark/>
          </w:tcPr>
          <w:p w14:paraId="69C3C93F" w14:textId="7AEFF11B"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29</w:t>
            </w:r>
            <w:r w:rsidR="00521C01">
              <w:rPr>
                <w:rFonts w:ascii="Times New Roman" w:hAnsi="Times New Roman"/>
                <w:b/>
                <w:color w:val="000000"/>
                <w:sz w:val="24"/>
                <w:szCs w:val="24"/>
              </w:rPr>
              <w:t>,</w:t>
            </w:r>
            <w:r w:rsidRPr="00916AEE">
              <w:rPr>
                <w:rFonts w:ascii="Times New Roman" w:hAnsi="Times New Roman"/>
                <w:b/>
                <w:color w:val="000000"/>
                <w:sz w:val="24"/>
                <w:szCs w:val="24"/>
              </w:rPr>
              <w:t>2</w:t>
            </w:r>
          </w:p>
        </w:tc>
        <w:tc>
          <w:tcPr>
            <w:tcW w:w="247"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170C6CCD" w14:textId="77777777" w:rsidR="00450923" w:rsidRPr="00521C01" w:rsidRDefault="00450923" w:rsidP="0027133D">
            <w:pPr>
              <w:spacing w:after="0"/>
              <w:jc w:val="center"/>
              <w:rPr>
                <w:rFonts w:ascii="Times New Roman" w:hAnsi="Times New Roman"/>
                <w:color w:val="000000"/>
                <w:sz w:val="24"/>
                <w:szCs w:val="24"/>
              </w:rPr>
            </w:pPr>
            <w:r w:rsidRPr="00521C01">
              <w:rPr>
                <w:rFonts w:ascii="Times New Roman" w:hAnsi="Times New Roman"/>
                <w:color w:val="000000"/>
                <w:sz w:val="24"/>
                <w:szCs w:val="24"/>
              </w:rPr>
              <w:t>-</w:t>
            </w:r>
          </w:p>
        </w:tc>
        <w:tc>
          <w:tcPr>
            <w:tcW w:w="247" w:type="pct"/>
            <w:tcBorders>
              <w:top w:val="single" w:sz="12" w:space="0" w:color="auto"/>
              <w:left w:val="nil"/>
              <w:bottom w:val="double" w:sz="6" w:space="0" w:color="auto"/>
              <w:right w:val="single" w:sz="4" w:space="0" w:color="auto"/>
            </w:tcBorders>
            <w:shd w:val="clear" w:color="000000" w:fill="F2F2F2"/>
            <w:noWrap/>
            <w:vAlign w:val="center"/>
            <w:hideMark/>
          </w:tcPr>
          <w:p w14:paraId="52B6B210" w14:textId="77777777" w:rsidR="00450923" w:rsidRPr="00521C01" w:rsidRDefault="00450923" w:rsidP="0027133D">
            <w:pPr>
              <w:spacing w:after="0"/>
              <w:jc w:val="center"/>
              <w:rPr>
                <w:rFonts w:ascii="Times New Roman" w:hAnsi="Times New Roman"/>
                <w:color w:val="000000"/>
                <w:sz w:val="24"/>
                <w:szCs w:val="24"/>
              </w:rPr>
            </w:pPr>
            <w:r w:rsidRPr="00521C01">
              <w:rPr>
                <w:rFonts w:ascii="Times New Roman" w:hAnsi="Times New Roman"/>
                <w:color w:val="000000"/>
                <w:sz w:val="24"/>
                <w:szCs w:val="24"/>
              </w:rPr>
              <w:t>-</w:t>
            </w:r>
          </w:p>
        </w:tc>
        <w:tc>
          <w:tcPr>
            <w:tcW w:w="247" w:type="pct"/>
            <w:tcBorders>
              <w:top w:val="single" w:sz="12" w:space="0" w:color="auto"/>
              <w:left w:val="nil"/>
              <w:bottom w:val="double" w:sz="6" w:space="0" w:color="auto"/>
              <w:right w:val="single" w:sz="4" w:space="0" w:color="auto"/>
            </w:tcBorders>
            <w:shd w:val="clear" w:color="000000" w:fill="F2F2F2"/>
            <w:vAlign w:val="center"/>
            <w:hideMark/>
          </w:tcPr>
          <w:p w14:paraId="45D9F57D" w14:textId="77777777" w:rsidR="00450923" w:rsidRPr="00521C01" w:rsidRDefault="00450923" w:rsidP="0027133D">
            <w:pPr>
              <w:spacing w:after="0"/>
              <w:jc w:val="center"/>
              <w:rPr>
                <w:rFonts w:ascii="Times New Roman" w:hAnsi="Times New Roman"/>
                <w:color w:val="000000"/>
                <w:sz w:val="24"/>
                <w:szCs w:val="24"/>
              </w:rPr>
            </w:pPr>
            <w:r w:rsidRPr="00521C01">
              <w:rPr>
                <w:rFonts w:ascii="Times New Roman" w:hAnsi="Times New Roman"/>
                <w:color w:val="000000"/>
                <w:sz w:val="24"/>
                <w:szCs w:val="24"/>
              </w:rPr>
              <w:t>-</w:t>
            </w:r>
          </w:p>
        </w:tc>
        <w:tc>
          <w:tcPr>
            <w:tcW w:w="245" w:type="pct"/>
            <w:tcBorders>
              <w:top w:val="single" w:sz="12" w:space="0" w:color="auto"/>
              <w:left w:val="nil"/>
              <w:bottom w:val="double" w:sz="6" w:space="0" w:color="auto"/>
              <w:right w:val="single" w:sz="4" w:space="0" w:color="auto"/>
            </w:tcBorders>
            <w:shd w:val="clear" w:color="000000" w:fill="F2F2F2"/>
            <w:vAlign w:val="center"/>
            <w:hideMark/>
          </w:tcPr>
          <w:p w14:paraId="55ABA8E8" w14:textId="77777777" w:rsidR="00450923" w:rsidRPr="00521C01" w:rsidRDefault="00450923" w:rsidP="0027133D">
            <w:pPr>
              <w:spacing w:after="0"/>
              <w:jc w:val="center"/>
              <w:rPr>
                <w:rFonts w:ascii="Times New Roman" w:hAnsi="Times New Roman"/>
                <w:color w:val="000000"/>
                <w:sz w:val="24"/>
                <w:szCs w:val="24"/>
              </w:rPr>
            </w:pPr>
            <w:r w:rsidRPr="00521C01">
              <w:rPr>
                <w:rFonts w:ascii="Times New Roman" w:hAnsi="Times New Roman"/>
                <w:color w:val="000000"/>
                <w:sz w:val="24"/>
                <w:szCs w:val="24"/>
              </w:rPr>
              <w:t>-</w:t>
            </w:r>
          </w:p>
        </w:tc>
        <w:tc>
          <w:tcPr>
            <w:tcW w:w="248" w:type="pct"/>
            <w:tcBorders>
              <w:top w:val="single" w:sz="12" w:space="0" w:color="auto"/>
              <w:left w:val="nil"/>
              <w:bottom w:val="double" w:sz="6" w:space="0" w:color="auto"/>
              <w:right w:val="single" w:sz="12" w:space="0" w:color="auto"/>
            </w:tcBorders>
            <w:shd w:val="clear" w:color="000000" w:fill="F2F2F2"/>
            <w:vAlign w:val="center"/>
            <w:hideMark/>
          </w:tcPr>
          <w:p w14:paraId="357BA6B8" w14:textId="77777777" w:rsidR="00450923" w:rsidRPr="00521C01" w:rsidRDefault="00450923" w:rsidP="0027133D">
            <w:pPr>
              <w:spacing w:after="0"/>
              <w:jc w:val="center"/>
              <w:rPr>
                <w:rFonts w:ascii="Times New Roman" w:hAnsi="Times New Roman"/>
                <w:color w:val="000000"/>
                <w:sz w:val="24"/>
                <w:szCs w:val="24"/>
              </w:rPr>
            </w:pPr>
            <w:r w:rsidRPr="00521C01">
              <w:rPr>
                <w:rFonts w:ascii="Times New Roman" w:hAnsi="Times New Roman"/>
                <w:color w:val="000000"/>
                <w:sz w:val="24"/>
                <w:szCs w:val="24"/>
              </w:rPr>
              <w:t>-</w:t>
            </w:r>
          </w:p>
        </w:tc>
        <w:tc>
          <w:tcPr>
            <w:tcW w:w="248"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63B7C3E6" w14:textId="6FE53607"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63</w:t>
            </w:r>
            <w:r w:rsidR="00521C01">
              <w:rPr>
                <w:rFonts w:ascii="Times New Roman" w:hAnsi="Times New Roman"/>
                <w:b/>
                <w:color w:val="000000"/>
                <w:sz w:val="24"/>
                <w:szCs w:val="24"/>
              </w:rPr>
              <w:t>,</w:t>
            </w:r>
            <w:r w:rsidRPr="00916AEE">
              <w:rPr>
                <w:rFonts w:ascii="Times New Roman" w:hAnsi="Times New Roman"/>
                <w:b/>
                <w:color w:val="000000"/>
                <w:sz w:val="24"/>
                <w:szCs w:val="24"/>
              </w:rPr>
              <w:t>0</w:t>
            </w:r>
          </w:p>
        </w:tc>
        <w:tc>
          <w:tcPr>
            <w:tcW w:w="255" w:type="pct"/>
            <w:tcBorders>
              <w:top w:val="single" w:sz="12" w:space="0" w:color="auto"/>
              <w:left w:val="nil"/>
              <w:bottom w:val="double" w:sz="6" w:space="0" w:color="auto"/>
              <w:right w:val="single" w:sz="4" w:space="0" w:color="auto"/>
            </w:tcBorders>
            <w:shd w:val="clear" w:color="000000" w:fill="F2F2F2"/>
            <w:noWrap/>
            <w:vAlign w:val="center"/>
            <w:hideMark/>
          </w:tcPr>
          <w:p w14:paraId="1BE32D57" w14:textId="6082AE58" w:rsidR="00450923" w:rsidRPr="00521C01" w:rsidRDefault="00450923" w:rsidP="0027133D">
            <w:pPr>
              <w:spacing w:after="0"/>
              <w:jc w:val="center"/>
              <w:rPr>
                <w:rFonts w:ascii="Times New Roman" w:hAnsi="Times New Roman"/>
                <w:b/>
                <w:color w:val="000000"/>
                <w:sz w:val="24"/>
                <w:szCs w:val="24"/>
              </w:rPr>
            </w:pPr>
            <w:r w:rsidRPr="00521C01">
              <w:rPr>
                <w:rFonts w:ascii="Times New Roman" w:hAnsi="Times New Roman"/>
                <w:b/>
                <w:color w:val="000000"/>
                <w:sz w:val="24"/>
                <w:szCs w:val="24"/>
              </w:rPr>
              <w:t>0</w:t>
            </w:r>
            <w:r w:rsidR="00521C01" w:rsidRPr="00521C01">
              <w:rPr>
                <w:rFonts w:ascii="Times New Roman" w:hAnsi="Times New Roman"/>
                <w:b/>
                <w:color w:val="000000"/>
                <w:sz w:val="24"/>
                <w:szCs w:val="24"/>
              </w:rPr>
              <w:t>,</w:t>
            </w:r>
            <w:r w:rsidRPr="00521C01">
              <w:rPr>
                <w:rFonts w:ascii="Times New Roman" w:hAnsi="Times New Roman"/>
                <w:b/>
                <w:color w:val="000000"/>
                <w:sz w:val="24"/>
                <w:szCs w:val="24"/>
              </w:rPr>
              <w:t>0</w:t>
            </w:r>
          </w:p>
        </w:tc>
        <w:tc>
          <w:tcPr>
            <w:tcW w:w="226" w:type="pct"/>
            <w:tcBorders>
              <w:top w:val="single" w:sz="12" w:space="0" w:color="auto"/>
              <w:left w:val="nil"/>
              <w:bottom w:val="double" w:sz="6" w:space="0" w:color="auto"/>
              <w:right w:val="single" w:sz="4" w:space="0" w:color="auto"/>
            </w:tcBorders>
            <w:shd w:val="clear" w:color="000000" w:fill="F2F2F2"/>
            <w:vAlign w:val="center"/>
            <w:hideMark/>
          </w:tcPr>
          <w:p w14:paraId="754F33D3" w14:textId="0B519974" w:rsidR="00450923" w:rsidRPr="00521C01" w:rsidRDefault="00521C01" w:rsidP="0027133D">
            <w:pPr>
              <w:spacing w:after="0"/>
              <w:jc w:val="center"/>
              <w:rPr>
                <w:rFonts w:ascii="Times New Roman" w:hAnsi="Times New Roman"/>
                <w:b/>
                <w:color w:val="000000"/>
                <w:sz w:val="24"/>
                <w:szCs w:val="24"/>
              </w:rPr>
            </w:pPr>
            <w:r w:rsidRPr="00521C01">
              <w:rPr>
                <w:rFonts w:ascii="Times New Roman" w:hAnsi="Times New Roman"/>
                <w:b/>
                <w:color w:val="000000"/>
                <w:sz w:val="24"/>
                <w:szCs w:val="24"/>
              </w:rPr>
              <w:t>0,0</w:t>
            </w:r>
          </w:p>
        </w:tc>
        <w:tc>
          <w:tcPr>
            <w:tcW w:w="226" w:type="pct"/>
            <w:tcBorders>
              <w:top w:val="single" w:sz="12" w:space="0" w:color="auto"/>
              <w:left w:val="nil"/>
              <w:bottom w:val="double" w:sz="6" w:space="0" w:color="auto"/>
              <w:right w:val="single" w:sz="4" w:space="0" w:color="auto"/>
            </w:tcBorders>
            <w:shd w:val="clear" w:color="000000" w:fill="F2F2F2"/>
            <w:vAlign w:val="center"/>
            <w:hideMark/>
          </w:tcPr>
          <w:p w14:paraId="7A8421F5" w14:textId="67CAAE8B"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0</w:t>
            </w:r>
            <w:r w:rsidR="00521C01">
              <w:rPr>
                <w:rFonts w:ascii="Times New Roman" w:hAnsi="Times New Roman"/>
                <w:b/>
                <w:color w:val="000000"/>
                <w:sz w:val="24"/>
                <w:szCs w:val="24"/>
              </w:rPr>
              <w:t>,</w:t>
            </w:r>
            <w:r w:rsidRPr="00916AEE">
              <w:rPr>
                <w:rFonts w:ascii="Times New Roman" w:hAnsi="Times New Roman"/>
                <w:b/>
                <w:color w:val="000000"/>
                <w:sz w:val="24"/>
                <w:szCs w:val="24"/>
              </w:rPr>
              <w:t>0</w:t>
            </w:r>
          </w:p>
        </w:tc>
        <w:tc>
          <w:tcPr>
            <w:tcW w:w="172" w:type="pct"/>
            <w:tcBorders>
              <w:top w:val="single" w:sz="12" w:space="0" w:color="auto"/>
              <w:left w:val="nil"/>
              <w:bottom w:val="double" w:sz="6" w:space="0" w:color="auto"/>
              <w:right w:val="double" w:sz="6" w:space="0" w:color="auto"/>
            </w:tcBorders>
            <w:shd w:val="clear" w:color="000000" w:fill="F2F2F2"/>
            <w:vAlign w:val="center"/>
            <w:hideMark/>
          </w:tcPr>
          <w:p w14:paraId="3A179B08" w14:textId="77777777" w:rsidR="00450923" w:rsidRPr="00916AEE" w:rsidRDefault="00450923" w:rsidP="0027133D">
            <w:pPr>
              <w:spacing w:after="0"/>
              <w:jc w:val="center"/>
              <w:rPr>
                <w:rFonts w:ascii="Times New Roman" w:hAnsi="Times New Roman"/>
                <w:b/>
                <w:color w:val="000000"/>
                <w:sz w:val="24"/>
                <w:szCs w:val="24"/>
              </w:rPr>
            </w:pPr>
            <w:r w:rsidRPr="00916AEE">
              <w:rPr>
                <w:rFonts w:ascii="Times New Roman" w:hAnsi="Times New Roman"/>
                <w:b/>
                <w:color w:val="000000"/>
                <w:sz w:val="24"/>
                <w:szCs w:val="24"/>
              </w:rPr>
              <w:t>0,0</w:t>
            </w:r>
          </w:p>
        </w:tc>
      </w:tr>
    </w:tbl>
    <w:p w14:paraId="33296FE1" w14:textId="77777777" w:rsidR="00DB6CA9" w:rsidRDefault="00CF5712" w:rsidP="00943C0C">
      <w:pPr>
        <w:pStyle w:val="Corpsdetexte2"/>
        <w:suppressAutoHyphens/>
        <w:spacing w:after="0"/>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42AEDEDF" w14:textId="338CC975" w:rsidR="00943C0C" w:rsidRDefault="00943C0C" w:rsidP="00943C0C">
      <w:pPr>
        <w:spacing w:after="0" w:line="276" w:lineRule="auto"/>
        <w:rPr>
          <w:rFonts w:ascii="Times New Roman" w:hAnsi="Times New Roman"/>
          <w:sz w:val="24"/>
          <w:szCs w:val="24"/>
        </w:rPr>
      </w:pPr>
      <w:r w:rsidRPr="00DB6CA9">
        <w:rPr>
          <w:rFonts w:ascii="Times New Roman" w:hAnsi="Times New Roman"/>
          <w:sz w:val="24"/>
          <w:szCs w:val="24"/>
        </w:rPr>
        <w:t xml:space="preserve">Au niveau </w:t>
      </w:r>
      <w:r>
        <w:rPr>
          <w:rFonts w:ascii="Times New Roman" w:hAnsi="Times New Roman"/>
          <w:sz w:val="24"/>
          <w:szCs w:val="24"/>
        </w:rPr>
        <w:t>des réhabilitations</w:t>
      </w:r>
      <w:r w:rsidR="00521C01">
        <w:rPr>
          <w:rFonts w:ascii="Times New Roman" w:hAnsi="Times New Roman"/>
          <w:sz w:val="24"/>
          <w:szCs w:val="24"/>
        </w:rPr>
        <w:t xml:space="preserve"> des forages</w:t>
      </w:r>
      <w:r w:rsidRPr="00DB6CA9">
        <w:rPr>
          <w:rFonts w:ascii="Times New Roman" w:hAnsi="Times New Roman"/>
          <w:sz w:val="24"/>
          <w:szCs w:val="24"/>
        </w:rPr>
        <w:t xml:space="preserve">, les montants engagés </w:t>
      </w:r>
      <w:r w:rsidR="00521C01">
        <w:rPr>
          <w:rFonts w:ascii="Times New Roman" w:hAnsi="Times New Roman"/>
          <w:sz w:val="24"/>
          <w:szCs w:val="24"/>
        </w:rPr>
        <w:t>pour ce premier semestre</w:t>
      </w:r>
      <w:r w:rsidRPr="00DB6CA9">
        <w:rPr>
          <w:rFonts w:ascii="Times New Roman" w:hAnsi="Times New Roman"/>
          <w:sz w:val="24"/>
          <w:szCs w:val="24"/>
        </w:rPr>
        <w:t xml:space="preserve"> sur la programmation initiale sont de </w:t>
      </w:r>
      <w:r w:rsidR="00521C01">
        <w:rPr>
          <w:rFonts w:ascii="Times New Roman" w:hAnsi="Times New Roman"/>
          <w:sz w:val="24"/>
          <w:szCs w:val="24"/>
        </w:rPr>
        <w:t>126,6</w:t>
      </w:r>
      <w:r>
        <w:rPr>
          <w:rFonts w:ascii="Times New Roman" w:hAnsi="Times New Roman"/>
          <w:sz w:val="24"/>
          <w:szCs w:val="24"/>
        </w:rPr>
        <w:t xml:space="preserve"> millions</w:t>
      </w:r>
      <w:r w:rsidRPr="00DB6CA9">
        <w:rPr>
          <w:rFonts w:ascii="Times New Roman" w:hAnsi="Times New Roman"/>
          <w:sz w:val="24"/>
          <w:szCs w:val="24"/>
        </w:rPr>
        <w:t xml:space="preserve"> de francs</w:t>
      </w:r>
      <w:r w:rsidR="00521C01">
        <w:rPr>
          <w:rFonts w:ascii="Times New Roman" w:hAnsi="Times New Roman"/>
          <w:sz w:val="24"/>
          <w:szCs w:val="24"/>
        </w:rPr>
        <w:t>.</w:t>
      </w:r>
      <w:r>
        <w:rPr>
          <w:rFonts w:ascii="Times New Roman" w:hAnsi="Times New Roman"/>
          <w:sz w:val="24"/>
          <w:szCs w:val="24"/>
        </w:rPr>
        <w:t xml:space="preserve"> </w:t>
      </w:r>
      <w:r w:rsidR="008551AD">
        <w:rPr>
          <w:rFonts w:ascii="Times New Roman" w:hAnsi="Times New Roman"/>
          <w:sz w:val="24"/>
          <w:szCs w:val="24"/>
        </w:rPr>
        <w:t xml:space="preserve">36,9 millions ont été engagé pour la réalisation soit un taux d’exécution financière de 29,2%. </w:t>
      </w:r>
      <w:r w:rsidR="008551AD" w:rsidRPr="00DB6CA9">
        <w:rPr>
          <w:rFonts w:ascii="Times New Roman" w:hAnsi="Times New Roman"/>
          <w:sz w:val="24"/>
          <w:szCs w:val="24"/>
        </w:rPr>
        <w:t>Pour</w:t>
      </w:r>
      <w:r w:rsidR="008551AD">
        <w:rPr>
          <w:rFonts w:ascii="Times New Roman" w:hAnsi="Times New Roman"/>
          <w:sz w:val="24"/>
          <w:szCs w:val="24"/>
        </w:rPr>
        <w:t xml:space="preserve"> la</w:t>
      </w:r>
      <w:r w:rsidR="008551AD" w:rsidRPr="00DB6CA9">
        <w:rPr>
          <w:rFonts w:ascii="Times New Roman" w:hAnsi="Times New Roman"/>
          <w:sz w:val="24"/>
          <w:szCs w:val="24"/>
        </w:rPr>
        <w:t xml:space="preserve"> réhabilitation</w:t>
      </w:r>
      <w:r w:rsidR="008551AD">
        <w:rPr>
          <w:rFonts w:ascii="Times New Roman" w:hAnsi="Times New Roman"/>
          <w:sz w:val="24"/>
          <w:szCs w:val="24"/>
        </w:rPr>
        <w:t xml:space="preserve"> de</w:t>
      </w:r>
      <w:r>
        <w:rPr>
          <w:rFonts w:ascii="Times New Roman" w:hAnsi="Times New Roman"/>
          <w:sz w:val="24"/>
          <w:szCs w:val="24"/>
        </w:rPr>
        <w:t xml:space="preserve"> </w:t>
      </w:r>
      <w:r w:rsidR="008551AD">
        <w:rPr>
          <w:rFonts w:ascii="Times New Roman" w:hAnsi="Times New Roman"/>
          <w:sz w:val="24"/>
          <w:szCs w:val="24"/>
        </w:rPr>
        <w:t>l’</w:t>
      </w:r>
      <w:r>
        <w:rPr>
          <w:rFonts w:ascii="Times New Roman" w:hAnsi="Times New Roman"/>
          <w:sz w:val="24"/>
          <w:szCs w:val="24"/>
        </w:rPr>
        <w:t>AEPS</w:t>
      </w:r>
      <w:r w:rsidR="008551AD">
        <w:rPr>
          <w:rFonts w:ascii="Times New Roman" w:hAnsi="Times New Roman"/>
          <w:sz w:val="24"/>
          <w:szCs w:val="24"/>
        </w:rPr>
        <w:t xml:space="preserve"> de </w:t>
      </w:r>
      <w:proofErr w:type="spellStart"/>
      <w:r w:rsidR="008551AD">
        <w:rPr>
          <w:rFonts w:ascii="Times New Roman" w:hAnsi="Times New Roman"/>
          <w:sz w:val="24"/>
          <w:szCs w:val="24"/>
        </w:rPr>
        <w:t>Bondoukuy</w:t>
      </w:r>
      <w:proofErr w:type="spellEnd"/>
      <w:r w:rsidR="008551AD">
        <w:rPr>
          <w:rFonts w:ascii="Times New Roman" w:hAnsi="Times New Roman"/>
          <w:sz w:val="24"/>
          <w:szCs w:val="24"/>
        </w:rPr>
        <w:t xml:space="preserve"> le montant engagé est de 63 millions de francs CFA. </w:t>
      </w:r>
    </w:p>
    <w:p w14:paraId="7056929B" w14:textId="77777777" w:rsidR="00943C0C" w:rsidRDefault="00943C0C" w:rsidP="00943C0C">
      <w:pPr>
        <w:spacing w:after="0" w:line="276" w:lineRule="auto"/>
        <w:rPr>
          <w:rFonts w:ascii="Times New Roman" w:hAnsi="Times New Roman"/>
          <w:sz w:val="24"/>
          <w:szCs w:val="24"/>
        </w:rPr>
      </w:pPr>
    </w:p>
    <w:p w14:paraId="1E5AF31C" w14:textId="77777777" w:rsidR="008F5BCB" w:rsidRDefault="008F5BCB" w:rsidP="00943C0C">
      <w:pPr>
        <w:spacing w:after="0" w:line="276" w:lineRule="auto"/>
        <w:rPr>
          <w:rFonts w:ascii="Times New Roman" w:hAnsi="Times New Roman"/>
          <w:sz w:val="24"/>
          <w:szCs w:val="24"/>
        </w:rPr>
      </w:pPr>
    </w:p>
    <w:p w14:paraId="21DA7523" w14:textId="236C5418" w:rsidR="007A5C44" w:rsidRDefault="008812EE" w:rsidP="008812EE">
      <w:pPr>
        <w:pStyle w:val="Lgende"/>
      </w:pPr>
      <w:bookmarkStart w:id="109" w:name="_Toc10126903"/>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62</w:t>
      </w:r>
      <w:r w:rsidR="00DE7E3D">
        <w:rPr>
          <w:noProof/>
        </w:rPr>
        <w:fldChar w:fldCharType="end"/>
      </w:r>
      <w:r>
        <w:t xml:space="preserve"> </w:t>
      </w:r>
      <w:r w:rsidRPr="0092473F">
        <w:t>: Bilan financier des Extension des AEPS (en millions de FCFA)</w:t>
      </w:r>
      <w:bookmarkEnd w:id="109"/>
    </w:p>
    <w:tbl>
      <w:tblPr>
        <w:tblW w:w="5000" w:type="pct"/>
        <w:tblLayout w:type="fixed"/>
        <w:tblCellMar>
          <w:left w:w="70" w:type="dxa"/>
          <w:right w:w="70" w:type="dxa"/>
        </w:tblCellMar>
        <w:tblLook w:val="04A0" w:firstRow="1" w:lastRow="0" w:firstColumn="1" w:lastColumn="0" w:noHBand="0" w:noVBand="1"/>
      </w:tblPr>
      <w:tblGrid>
        <w:gridCol w:w="405"/>
        <w:gridCol w:w="1474"/>
        <w:gridCol w:w="519"/>
        <w:gridCol w:w="1742"/>
        <w:gridCol w:w="706"/>
        <w:gridCol w:w="609"/>
        <w:gridCol w:w="609"/>
        <w:gridCol w:w="692"/>
        <w:gridCol w:w="695"/>
        <w:gridCol w:w="692"/>
        <w:gridCol w:w="606"/>
        <w:gridCol w:w="692"/>
        <w:gridCol w:w="692"/>
        <w:gridCol w:w="695"/>
        <w:gridCol w:w="606"/>
        <w:gridCol w:w="692"/>
        <w:gridCol w:w="609"/>
        <w:gridCol w:w="614"/>
        <w:gridCol w:w="609"/>
      </w:tblGrid>
      <w:tr w:rsidR="00450923" w:rsidRPr="00670110" w14:paraId="7B21762C" w14:textId="77777777" w:rsidTr="0027133D">
        <w:trPr>
          <w:trHeight w:val="288"/>
        </w:trPr>
        <w:tc>
          <w:tcPr>
            <w:tcW w:w="145"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551BC160"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N°</w:t>
            </w:r>
          </w:p>
        </w:tc>
        <w:tc>
          <w:tcPr>
            <w:tcW w:w="528" w:type="pct"/>
            <w:vMerge w:val="restart"/>
            <w:tcBorders>
              <w:top w:val="double" w:sz="6" w:space="0" w:color="auto"/>
              <w:left w:val="single" w:sz="4" w:space="0" w:color="auto"/>
              <w:bottom w:val="single" w:sz="4" w:space="0" w:color="000000"/>
              <w:right w:val="single" w:sz="4" w:space="0" w:color="auto"/>
            </w:tcBorders>
            <w:shd w:val="clear" w:color="000000" w:fill="F2F2F2"/>
            <w:vAlign w:val="center"/>
            <w:hideMark/>
          </w:tcPr>
          <w:p w14:paraId="24D65751"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Structures</w:t>
            </w:r>
          </w:p>
        </w:tc>
        <w:tc>
          <w:tcPr>
            <w:tcW w:w="186"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4DE0974A"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Nombre de commune</w:t>
            </w:r>
          </w:p>
        </w:tc>
        <w:tc>
          <w:tcPr>
            <w:tcW w:w="623"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3C18DC0F"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Bailleurs</w:t>
            </w:r>
          </w:p>
        </w:tc>
        <w:tc>
          <w:tcPr>
            <w:tcW w:w="1186"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20BEEDB0"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Extension des AEPS</w:t>
            </w:r>
          </w:p>
        </w:tc>
        <w:tc>
          <w:tcPr>
            <w:tcW w:w="120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57B1424B"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Extension/Mise à niveau des AEPS</w:t>
            </w:r>
          </w:p>
        </w:tc>
        <w:tc>
          <w:tcPr>
            <w:tcW w:w="1122"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46490A6B"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PEA réhabilités</w:t>
            </w:r>
          </w:p>
        </w:tc>
      </w:tr>
      <w:tr w:rsidR="00450923" w:rsidRPr="00670110" w14:paraId="5CF8A61B" w14:textId="77777777" w:rsidTr="0027133D">
        <w:trPr>
          <w:trHeight w:val="421"/>
        </w:trPr>
        <w:tc>
          <w:tcPr>
            <w:tcW w:w="145" w:type="pct"/>
            <w:vMerge/>
            <w:tcBorders>
              <w:top w:val="double" w:sz="6" w:space="0" w:color="auto"/>
              <w:left w:val="double" w:sz="6" w:space="0" w:color="auto"/>
              <w:bottom w:val="single" w:sz="4" w:space="0" w:color="auto"/>
              <w:right w:val="single" w:sz="4" w:space="0" w:color="auto"/>
            </w:tcBorders>
            <w:vAlign w:val="center"/>
            <w:hideMark/>
          </w:tcPr>
          <w:p w14:paraId="4DBF64E1" w14:textId="77777777" w:rsidR="00450923" w:rsidRPr="00670110" w:rsidRDefault="00450923" w:rsidP="0027133D">
            <w:pPr>
              <w:spacing w:after="0"/>
              <w:jc w:val="center"/>
              <w:rPr>
                <w:rFonts w:ascii="Times New Roman" w:hAnsi="Times New Roman"/>
                <w:b/>
                <w:bCs/>
                <w:color w:val="000000"/>
                <w:sz w:val="22"/>
                <w:szCs w:val="22"/>
              </w:rPr>
            </w:pPr>
          </w:p>
        </w:tc>
        <w:tc>
          <w:tcPr>
            <w:tcW w:w="528" w:type="pct"/>
            <w:vMerge/>
            <w:tcBorders>
              <w:top w:val="double" w:sz="6" w:space="0" w:color="auto"/>
              <w:left w:val="single" w:sz="4" w:space="0" w:color="auto"/>
              <w:bottom w:val="single" w:sz="4" w:space="0" w:color="000000"/>
              <w:right w:val="single" w:sz="4" w:space="0" w:color="auto"/>
            </w:tcBorders>
            <w:vAlign w:val="center"/>
            <w:hideMark/>
          </w:tcPr>
          <w:p w14:paraId="428DDEFC" w14:textId="77777777" w:rsidR="00450923" w:rsidRPr="00670110" w:rsidRDefault="00450923" w:rsidP="0027133D">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57B03BD1" w14:textId="77777777" w:rsidR="00450923" w:rsidRPr="00670110" w:rsidRDefault="00450923" w:rsidP="0027133D">
            <w:pPr>
              <w:spacing w:after="0"/>
              <w:jc w:val="center"/>
              <w:rPr>
                <w:rFonts w:ascii="Times New Roman" w:hAnsi="Times New Roman"/>
                <w:b/>
                <w:bCs/>
                <w:color w:val="000000"/>
                <w:sz w:val="22"/>
                <w:szCs w:val="22"/>
              </w:rPr>
            </w:pPr>
          </w:p>
        </w:tc>
        <w:tc>
          <w:tcPr>
            <w:tcW w:w="623" w:type="pct"/>
            <w:vMerge/>
            <w:tcBorders>
              <w:top w:val="double" w:sz="6" w:space="0" w:color="auto"/>
              <w:left w:val="single" w:sz="4" w:space="0" w:color="auto"/>
              <w:bottom w:val="single" w:sz="4" w:space="0" w:color="auto"/>
              <w:right w:val="single" w:sz="12" w:space="0" w:color="auto"/>
            </w:tcBorders>
            <w:vAlign w:val="center"/>
            <w:hideMark/>
          </w:tcPr>
          <w:p w14:paraId="1EF3ABB3" w14:textId="77777777" w:rsidR="00450923" w:rsidRPr="00670110" w:rsidRDefault="00450923" w:rsidP="0027133D">
            <w:pPr>
              <w:spacing w:after="0"/>
              <w:jc w:val="center"/>
              <w:rPr>
                <w:rFonts w:ascii="Times New Roman" w:hAnsi="Times New Roman"/>
                <w:b/>
                <w:bCs/>
                <w:color w:val="000000"/>
                <w:sz w:val="22"/>
                <w:szCs w:val="22"/>
              </w:rPr>
            </w:pPr>
          </w:p>
        </w:tc>
        <w:tc>
          <w:tcPr>
            <w:tcW w:w="1186" w:type="pct"/>
            <w:gridSpan w:val="5"/>
            <w:vMerge/>
            <w:tcBorders>
              <w:top w:val="double" w:sz="6" w:space="0" w:color="auto"/>
              <w:left w:val="single" w:sz="12" w:space="0" w:color="auto"/>
              <w:bottom w:val="single" w:sz="4" w:space="0" w:color="auto"/>
              <w:right w:val="single" w:sz="12" w:space="0" w:color="auto"/>
            </w:tcBorders>
            <w:vAlign w:val="center"/>
            <w:hideMark/>
          </w:tcPr>
          <w:p w14:paraId="050EC5A7" w14:textId="77777777" w:rsidR="00450923" w:rsidRPr="00670110" w:rsidRDefault="00450923" w:rsidP="0027133D">
            <w:pPr>
              <w:spacing w:after="0"/>
              <w:jc w:val="center"/>
              <w:rPr>
                <w:rFonts w:ascii="Times New Roman" w:hAnsi="Times New Roman"/>
                <w:b/>
                <w:bCs/>
                <w:color w:val="000000"/>
                <w:sz w:val="22"/>
                <w:szCs w:val="22"/>
              </w:rPr>
            </w:pPr>
          </w:p>
        </w:tc>
        <w:tc>
          <w:tcPr>
            <w:tcW w:w="1209" w:type="pct"/>
            <w:gridSpan w:val="5"/>
            <w:vMerge/>
            <w:tcBorders>
              <w:top w:val="double" w:sz="6" w:space="0" w:color="auto"/>
              <w:left w:val="single" w:sz="12" w:space="0" w:color="auto"/>
              <w:bottom w:val="single" w:sz="4" w:space="0" w:color="auto"/>
              <w:right w:val="single" w:sz="12" w:space="0" w:color="auto"/>
            </w:tcBorders>
            <w:vAlign w:val="center"/>
            <w:hideMark/>
          </w:tcPr>
          <w:p w14:paraId="22C1400E" w14:textId="77777777" w:rsidR="00450923" w:rsidRPr="00670110" w:rsidRDefault="00450923" w:rsidP="0027133D">
            <w:pPr>
              <w:spacing w:after="0"/>
              <w:jc w:val="center"/>
              <w:rPr>
                <w:rFonts w:ascii="Times New Roman" w:hAnsi="Times New Roman"/>
                <w:b/>
                <w:bCs/>
                <w:color w:val="000000"/>
                <w:sz w:val="22"/>
                <w:szCs w:val="22"/>
              </w:rPr>
            </w:pPr>
          </w:p>
        </w:tc>
        <w:tc>
          <w:tcPr>
            <w:tcW w:w="1122" w:type="pct"/>
            <w:gridSpan w:val="5"/>
            <w:vMerge/>
            <w:tcBorders>
              <w:top w:val="double" w:sz="6" w:space="0" w:color="auto"/>
              <w:left w:val="single" w:sz="12" w:space="0" w:color="auto"/>
              <w:bottom w:val="single" w:sz="4" w:space="0" w:color="auto"/>
              <w:right w:val="double" w:sz="6" w:space="0" w:color="000000"/>
            </w:tcBorders>
            <w:vAlign w:val="center"/>
            <w:hideMark/>
          </w:tcPr>
          <w:p w14:paraId="6AC32F40" w14:textId="77777777" w:rsidR="00450923" w:rsidRPr="00670110" w:rsidRDefault="00450923" w:rsidP="0027133D">
            <w:pPr>
              <w:spacing w:after="0"/>
              <w:jc w:val="center"/>
              <w:rPr>
                <w:rFonts w:ascii="Times New Roman" w:hAnsi="Times New Roman"/>
                <w:b/>
                <w:bCs/>
                <w:color w:val="000000"/>
                <w:sz w:val="22"/>
                <w:szCs w:val="22"/>
              </w:rPr>
            </w:pPr>
          </w:p>
        </w:tc>
      </w:tr>
      <w:tr w:rsidR="00450923" w:rsidRPr="00670110" w14:paraId="24AA8015" w14:textId="77777777" w:rsidTr="0027133D">
        <w:trPr>
          <w:trHeight w:val="312"/>
        </w:trPr>
        <w:tc>
          <w:tcPr>
            <w:tcW w:w="145" w:type="pct"/>
            <w:vMerge/>
            <w:tcBorders>
              <w:top w:val="double" w:sz="6" w:space="0" w:color="auto"/>
              <w:left w:val="double" w:sz="6" w:space="0" w:color="auto"/>
              <w:bottom w:val="single" w:sz="4" w:space="0" w:color="auto"/>
              <w:right w:val="single" w:sz="4" w:space="0" w:color="auto"/>
            </w:tcBorders>
            <w:vAlign w:val="center"/>
            <w:hideMark/>
          </w:tcPr>
          <w:p w14:paraId="4A093D50" w14:textId="77777777" w:rsidR="00450923" w:rsidRPr="00670110" w:rsidRDefault="00450923" w:rsidP="0027133D">
            <w:pPr>
              <w:spacing w:after="0"/>
              <w:jc w:val="center"/>
              <w:rPr>
                <w:rFonts w:ascii="Times New Roman" w:hAnsi="Times New Roman"/>
                <w:b/>
                <w:bCs/>
                <w:color w:val="000000"/>
                <w:sz w:val="22"/>
                <w:szCs w:val="22"/>
              </w:rPr>
            </w:pPr>
          </w:p>
        </w:tc>
        <w:tc>
          <w:tcPr>
            <w:tcW w:w="528" w:type="pct"/>
            <w:vMerge/>
            <w:tcBorders>
              <w:top w:val="double" w:sz="6" w:space="0" w:color="auto"/>
              <w:left w:val="single" w:sz="4" w:space="0" w:color="auto"/>
              <w:bottom w:val="single" w:sz="4" w:space="0" w:color="000000"/>
              <w:right w:val="single" w:sz="4" w:space="0" w:color="auto"/>
            </w:tcBorders>
            <w:vAlign w:val="center"/>
            <w:hideMark/>
          </w:tcPr>
          <w:p w14:paraId="5F82084B" w14:textId="77777777" w:rsidR="00450923" w:rsidRPr="00670110" w:rsidRDefault="00450923" w:rsidP="0027133D">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1A85041C" w14:textId="77777777" w:rsidR="00450923" w:rsidRPr="00670110" w:rsidRDefault="00450923" w:rsidP="0027133D">
            <w:pPr>
              <w:spacing w:after="0"/>
              <w:jc w:val="center"/>
              <w:rPr>
                <w:rFonts w:ascii="Times New Roman" w:hAnsi="Times New Roman"/>
                <w:b/>
                <w:bCs/>
                <w:color w:val="000000"/>
                <w:sz w:val="22"/>
                <w:szCs w:val="22"/>
              </w:rPr>
            </w:pPr>
          </w:p>
        </w:tc>
        <w:tc>
          <w:tcPr>
            <w:tcW w:w="623" w:type="pct"/>
            <w:vMerge/>
            <w:tcBorders>
              <w:top w:val="double" w:sz="6" w:space="0" w:color="auto"/>
              <w:left w:val="single" w:sz="4" w:space="0" w:color="auto"/>
              <w:bottom w:val="single" w:sz="4" w:space="0" w:color="auto"/>
              <w:right w:val="single" w:sz="12" w:space="0" w:color="auto"/>
            </w:tcBorders>
            <w:vAlign w:val="center"/>
            <w:hideMark/>
          </w:tcPr>
          <w:p w14:paraId="7BFB57FF" w14:textId="77777777" w:rsidR="00450923" w:rsidRPr="00670110" w:rsidRDefault="00450923" w:rsidP="0027133D">
            <w:pPr>
              <w:spacing w:after="0"/>
              <w:jc w:val="center"/>
              <w:rPr>
                <w:rFonts w:ascii="Times New Roman" w:hAnsi="Times New Roman"/>
                <w:b/>
                <w:bCs/>
                <w:color w:val="000000"/>
                <w:sz w:val="22"/>
                <w:szCs w:val="22"/>
              </w:rPr>
            </w:pPr>
          </w:p>
        </w:tc>
        <w:tc>
          <w:tcPr>
            <w:tcW w:w="25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46BC9D2"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programmation initiale (a)</w:t>
            </w:r>
          </w:p>
        </w:tc>
        <w:tc>
          <w:tcPr>
            <w:tcW w:w="684" w:type="pct"/>
            <w:gridSpan w:val="3"/>
            <w:tcBorders>
              <w:top w:val="single" w:sz="4" w:space="0" w:color="auto"/>
              <w:left w:val="nil"/>
              <w:bottom w:val="single" w:sz="4" w:space="0" w:color="auto"/>
              <w:right w:val="single" w:sz="4" w:space="0" w:color="auto"/>
            </w:tcBorders>
            <w:shd w:val="clear" w:color="000000" w:fill="F2F2F2"/>
            <w:vAlign w:val="center"/>
            <w:hideMark/>
          </w:tcPr>
          <w:p w14:paraId="662A649D" w14:textId="77777777" w:rsidR="00450923" w:rsidRPr="00670110" w:rsidRDefault="00450923" w:rsidP="0027133D">
            <w:pPr>
              <w:spacing w:after="0"/>
              <w:jc w:val="center"/>
              <w:rPr>
                <w:rFonts w:ascii="Times New Roman" w:hAnsi="Times New Roman"/>
                <w:b/>
                <w:color w:val="000000"/>
                <w:sz w:val="22"/>
                <w:szCs w:val="22"/>
              </w:rPr>
            </w:pPr>
            <w:r w:rsidRPr="00670110">
              <w:rPr>
                <w:rFonts w:ascii="Times New Roman" w:hAnsi="Times New Roman"/>
                <w:b/>
                <w:color w:val="000000"/>
                <w:sz w:val="22"/>
                <w:szCs w:val="22"/>
              </w:rPr>
              <w:t>Réalisations</w:t>
            </w:r>
          </w:p>
        </w:tc>
        <w:tc>
          <w:tcPr>
            <w:tcW w:w="24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0362C776"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Taux de réalisation (100*b/a) en %</w:t>
            </w:r>
          </w:p>
        </w:tc>
        <w:tc>
          <w:tcPr>
            <w:tcW w:w="248"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F8AA6F8"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programmation initiale (a)</w:t>
            </w:r>
          </w:p>
        </w:tc>
        <w:tc>
          <w:tcPr>
            <w:tcW w:w="713" w:type="pct"/>
            <w:gridSpan w:val="3"/>
            <w:tcBorders>
              <w:top w:val="single" w:sz="4" w:space="0" w:color="auto"/>
              <w:left w:val="nil"/>
              <w:bottom w:val="single" w:sz="4" w:space="0" w:color="auto"/>
              <w:right w:val="single" w:sz="4" w:space="0" w:color="auto"/>
            </w:tcBorders>
            <w:shd w:val="clear" w:color="000000" w:fill="F2F2F2"/>
            <w:vAlign w:val="center"/>
            <w:hideMark/>
          </w:tcPr>
          <w:p w14:paraId="053485A3" w14:textId="77777777" w:rsidR="00450923" w:rsidRPr="00670110" w:rsidRDefault="00450923" w:rsidP="0027133D">
            <w:pPr>
              <w:spacing w:after="0"/>
              <w:jc w:val="center"/>
              <w:rPr>
                <w:rFonts w:ascii="Times New Roman" w:hAnsi="Times New Roman"/>
                <w:b/>
                <w:color w:val="000000"/>
                <w:sz w:val="22"/>
                <w:szCs w:val="22"/>
              </w:rPr>
            </w:pPr>
            <w:r w:rsidRPr="00670110">
              <w:rPr>
                <w:rFonts w:ascii="Times New Roman" w:hAnsi="Times New Roman"/>
                <w:b/>
                <w:color w:val="000000"/>
                <w:sz w:val="22"/>
                <w:szCs w:val="22"/>
              </w:rPr>
              <w:t>Réalisations</w:t>
            </w:r>
          </w:p>
        </w:tc>
        <w:tc>
          <w:tcPr>
            <w:tcW w:w="24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4AF77656"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Taux de réalisation (100*b/a) en %</w:t>
            </w:r>
          </w:p>
        </w:tc>
        <w:tc>
          <w:tcPr>
            <w:tcW w:w="217"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12839CF5"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programmation initiale (a)</w:t>
            </w:r>
          </w:p>
        </w:tc>
        <w:tc>
          <w:tcPr>
            <w:tcW w:w="686" w:type="pct"/>
            <w:gridSpan w:val="3"/>
            <w:tcBorders>
              <w:top w:val="single" w:sz="4" w:space="0" w:color="auto"/>
              <w:left w:val="nil"/>
              <w:bottom w:val="single" w:sz="4" w:space="0" w:color="auto"/>
              <w:right w:val="single" w:sz="4" w:space="0" w:color="auto"/>
            </w:tcBorders>
            <w:shd w:val="clear" w:color="000000" w:fill="F2F2F2"/>
            <w:vAlign w:val="center"/>
            <w:hideMark/>
          </w:tcPr>
          <w:p w14:paraId="5E292311" w14:textId="77777777" w:rsidR="00450923" w:rsidRPr="00670110" w:rsidRDefault="00450923" w:rsidP="0027133D">
            <w:pPr>
              <w:spacing w:after="0"/>
              <w:jc w:val="center"/>
              <w:rPr>
                <w:rFonts w:ascii="Times New Roman" w:hAnsi="Times New Roman"/>
                <w:b/>
                <w:color w:val="000000"/>
                <w:sz w:val="22"/>
                <w:szCs w:val="22"/>
              </w:rPr>
            </w:pPr>
            <w:r w:rsidRPr="00670110">
              <w:rPr>
                <w:rFonts w:ascii="Times New Roman" w:hAnsi="Times New Roman"/>
                <w:b/>
                <w:color w:val="000000"/>
                <w:sz w:val="22"/>
                <w:szCs w:val="22"/>
              </w:rPr>
              <w:t>Réalisations</w:t>
            </w:r>
          </w:p>
        </w:tc>
        <w:tc>
          <w:tcPr>
            <w:tcW w:w="219"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6B3328A0"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Taux de réalisation (100*b/a) en %</w:t>
            </w:r>
          </w:p>
        </w:tc>
      </w:tr>
      <w:tr w:rsidR="00450923" w:rsidRPr="00670110" w14:paraId="4FBF640F" w14:textId="77777777" w:rsidTr="0027133D">
        <w:trPr>
          <w:trHeight w:val="1704"/>
        </w:trPr>
        <w:tc>
          <w:tcPr>
            <w:tcW w:w="145" w:type="pct"/>
            <w:vMerge/>
            <w:tcBorders>
              <w:top w:val="double" w:sz="6" w:space="0" w:color="auto"/>
              <w:left w:val="double" w:sz="6" w:space="0" w:color="auto"/>
              <w:bottom w:val="single" w:sz="4" w:space="0" w:color="auto"/>
              <w:right w:val="single" w:sz="4" w:space="0" w:color="auto"/>
            </w:tcBorders>
            <w:vAlign w:val="center"/>
            <w:hideMark/>
          </w:tcPr>
          <w:p w14:paraId="3C006625" w14:textId="77777777" w:rsidR="00450923" w:rsidRPr="00670110" w:rsidRDefault="00450923" w:rsidP="0027133D">
            <w:pPr>
              <w:spacing w:after="0"/>
              <w:jc w:val="center"/>
              <w:rPr>
                <w:rFonts w:ascii="Times New Roman" w:hAnsi="Times New Roman"/>
                <w:b/>
                <w:bCs/>
                <w:color w:val="000000"/>
                <w:sz w:val="22"/>
                <w:szCs w:val="22"/>
              </w:rPr>
            </w:pPr>
          </w:p>
        </w:tc>
        <w:tc>
          <w:tcPr>
            <w:tcW w:w="528" w:type="pct"/>
            <w:vMerge/>
            <w:tcBorders>
              <w:top w:val="double" w:sz="6" w:space="0" w:color="auto"/>
              <w:left w:val="single" w:sz="4" w:space="0" w:color="auto"/>
              <w:bottom w:val="single" w:sz="4" w:space="0" w:color="000000"/>
              <w:right w:val="single" w:sz="4" w:space="0" w:color="auto"/>
            </w:tcBorders>
            <w:vAlign w:val="center"/>
            <w:hideMark/>
          </w:tcPr>
          <w:p w14:paraId="765B5BFA" w14:textId="77777777" w:rsidR="00450923" w:rsidRPr="00670110" w:rsidRDefault="00450923" w:rsidP="0027133D">
            <w:pPr>
              <w:spacing w:after="0"/>
              <w:jc w:val="center"/>
              <w:rPr>
                <w:rFonts w:ascii="Times New Roman" w:hAnsi="Times New Roman"/>
                <w:b/>
                <w:bCs/>
                <w:color w:val="000000"/>
                <w:sz w:val="22"/>
                <w:szCs w:val="22"/>
              </w:rPr>
            </w:pPr>
          </w:p>
        </w:tc>
        <w:tc>
          <w:tcPr>
            <w:tcW w:w="186" w:type="pct"/>
            <w:vMerge/>
            <w:tcBorders>
              <w:top w:val="double" w:sz="6" w:space="0" w:color="auto"/>
              <w:left w:val="single" w:sz="4" w:space="0" w:color="auto"/>
              <w:bottom w:val="single" w:sz="4" w:space="0" w:color="auto"/>
              <w:right w:val="single" w:sz="4" w:space="0" w:color="auto"/>
            </w:tcBorders>
            <w:vAlign w:val="center"/>
            <w:hideMark/>
          </w:tcPr>
          <w:p w14:paraId="29E46B0D" w14:textId="77777777" w:rsidR="00450923" w:rsidRPr="00670110" w:rsidRDefault="00450923" w:rsidP="0027133D">
            <w:pPr>
              <w:spacing w:after="0"/>
              <w:jc w:val="center"/>
              <w:rPr>
                <w:rFonts w:ascii="Times New Roman" w:hAnsi="Times New Roman"/>
                <w:b/>
                <w:bCs/>
                <w:color w:val="000000"/>
                <w:sz w:val="22"/>
                <w:szCs w:val="22"/>
              </w:rPr>
            </w:pPr>
          </w:p>
        </w:tc>
        <w:tc>
          <w:tcPr>
            <w:tcW w:w="623" w:type="pct"/>
            <w:vMerge/>
            <w:tcBorders>
              <w:top w:val="double" w:sz="6" w:space="0" w:color="auto"/>
              <w:left w:val="single" w:sz="4" w:space="0" w:color="auto"/>
              <w:bottom w:val="single" w:sz="4" w:space="0" w:color="auto"/>
              <w:right w:val="single" w:sz="12" w:space="0" w:color="auto"/>
            </w:tcBorders>
            <w:vAlign w:val="center"/>
            <w:hideMark/>
          </w:tcPr>
          <w:p w14:paraId="3AEB947C" w14:textId="77777777" w:rsidR="00450923" w:rsidRPr="00670110" w:rsidRDefault="00450923" w:rsidP="0027133D">
            <w:pPr>
              <w:spacing w:after="0"/>
              <w:jc w:val="center"/>
              <w:rPr>
                <w:rFonts w:ascii="Times New Roman" w:hAnsi="Times New Roman"/>
                <w:b/>
                <w:bCs/>
                <w:color w:val="000000"/>
                <w:sz w:val="22"/>
                <w:szCs w:val="22"/>
              </w:rPr>
            </w:pPr>
          </w:p>
        </w:tc>
        <w:tc>
          <w:tcPr>
            <w:tcW w:w="253" w:type="pct"/>
            <w:vMerge/>
            <w:tcBorders>
              <w:top w:val="nil"/>
              <w:left w:val="single" w:sz="12" w:space="0" w:color="auto"/>
              <w:bottom w:val="single" w:sz="4" w:space="0" w:color="auto"/>
              <w:right w:val="single" w:sz="4" w:space="0" w:color="auto"/>
            </w:tcBorders>
            <w:vAlign w:val="center"/>
            <w:hideMark/>
          </w:tcPr>
          <w:p w14:paraId="7AAC2CD0" w14:textId="77777777" w:rsidR="00450923" w:rsidRPr="00670110" w:rsidRDefault="00450923" w:rsidP="0027133D">
            <w:pPr>
              <w:spacing w:after="0"/>
              <w:jc w:val="center"/>
              <w:rPr>
                <w:rFonts w:ascii="Times New Roman" w:hAnsi="Times New Roman"/>
                <w:color w:val="000000"/>
                <w:sz w:val="22"/>
                <w:szCs w:val="22"/>
              </w:rPr>
            </w:pPr>
          </w:p>
        </w:tc>
        <w:tc>
          <w:tcPr>
            <w:tcW w:w="218" w:type="pct"/>
            <w:tcBorders>
              <w:top w:val="nil"/>
              <w:left w:val="nil"/>
              <w:bottom w:val="single" w:sz="4" w:space="0" w:color="auto"/>
              <w:right w:val="single" w:sz="4" w:space="0" w:color="auto"/>
            </w:tcBorders>
            <w:shd w:val="clear" w:color="000000" w:fill="F2F2F2"/>
            <w:textDirection w:val="btLr"/>
            <w:vAlign w:val="center"/>
            <w:hideMark/>
          </w:tcPr>
          <w:p w14:paraId="3A402A9D"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Issues de la programmation (b)</w:t>
            </w:r>
          </w:p>
        </w:tc>
        <w:tc>
          <w:tcPr>
            <w:tcW w:w="218" w:type="pct"/>
            <w:tcBorders>
              <w:top w:val="nil"/>
              <w:left w:val="nil"/>
              <w:bottom w:val="single" w:sz="4" w:space="0" w:color="auto"/>
              <w:right w:val="single" w:sz="4" w:space="0" w:color="auto"/>
            </w:tcBorders>
            <w:shd w:val="clear" w:color="000000" w:fill="F2F2F2"/>
            <w:textDirection w:val="btLr"/>
            <w:vAlign w:val="center"/>
            <w:hideMark/>
          </w:tcPr>
          <w:p w14:paraId="4AAF9709"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Hors programmation (c)</w:t>
            </w: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4D42117B"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Total (b+c)</w:t>
            </w:r>
          </w:p>
        </w:tc>
        <w:tc>
          <w:tcPr>
            <w:tcW w:w="249" w:type="pct"/>
            <w:vMerge/>
            <w:tcBorders>
              <w:top w:val="nil"/>
              <w:left w:val="single" w:sz="4" w:space="0" w:color="auto"/>
              <w:bottom w:val="single" w:sz="4" w:space="0" w:color="auto"/>
              <w:right w:val="single" w:sz="12" w:space="0" w:color="auto"/>
            </w:tcBorders>
            <w:vAlign w:val="center"/>
            <w:hideMark/>
          </w:tcPr>
          <w:p w14:paraId="7AA57405" w14:textId="77777777" w:rsidR="00450923" w:rsidRPr="00670110" w:rsidRDefault="00450923" w:rsidP="0027133D">
            <w:pPr>
              <w:spacing w:after="0"/>
              <w:jc w:val="center"/>
              <w:rPr>
                <w:rFonts w:ascii="Times New Roman" w:hAnsi="Times New Roman"/>
                <w:color w:val="000000"/>
                <w:sz w:val="22"/>
                <w:szCs w:val="22"/>
              </w:rPr>
            </w:pPr>
          </w:p>
        </w:tc>
        <w:tc>
          <w:tcPr>
            <w:tcW w:w="248" w:type="pct"/>
            <w:vMerge/>
            <w:tcBorders>
              <w:top w:val="nil"/>
              <w:left w:val="single" w:sz="12" w:space="0" w:color="auto"/>
              <w:bottom w:val="single" w:sz="4" w:space="0" w:color="auto"/>
              <w:right w:val="single" w:sz="4" w:space="0" w:color="auto"/>
            </w:tcBorders>
            <w:vAlign w:val="center"/>
            <w:hideMark/>
          </w:tcPr>
          <w:p w14:paraId="3860E9F0" w14:textId="77777777" w:rsidR="00450923" w:rsidRPr="00670110" w:rsidRDefault="00450923" w:rsidP="0027133D">
            <w:pPr>
              <w:spacing w:after="0"/>
              <w:jc w:val="center"/>
              <w:rPr>
                <w:rFonts w:ascii="Times New Roman" w:hAnsi="Times New Roman"/>
                <w:color w:val="000000"/>
                <w:sz w:val="22"/>
                <w:szCs w:val="22"/>
              </w:rPr>
            </w:pPr>
          </w:p>
        </w:tc>
        <w:tc>
          <w:tcPr>
            <w:tcW w:w="217" w:type="pct"/>
            <w:tcBorders>
              <w:top w:val="nil"/>
              <w:left w:val="nil"/>
              <w:bottom w:val="single" w:sz="4" w:space="0" w:color="auto"/>
              <w:right w:val="single" w:sz="4" w:space="0" w:color="auto"/>
            </w:tcBorders>
            <w:shd w:val="clear" w:color="000000" w:fill="F2F2F2"/>
            <w:textDirection w:val="btLr"/>
            <w:vAlign w:val="center"/>
            <w:hideMark/>
          </w:tcPr>
          <w:p w14:paraId="78FB7B6B"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Issues de la programmation (b)</w:t>
            </w: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62BAB2E7"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Hors programmation (c)</w:t>
            </w: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2F6E2BA6"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Total (b+c)</w:t>
            </w:r>
          </w:p>
        </w:tc>
        <w:tc>
          <w:tcPr>
            <w:tcW w:w="249" w:type="pct"/>
            <w:vMerge/>
            <w:tcBorders>
              <w:top w:val="nil"/>
              <w:left w:val="single" w:sz="4" w:space="0" w:color="auto"/>
              <w:bottom w:val="single" w:sz="4" w:space="0" w:color="auto"/>
              <w:right w:val="single" w:sz="12" w:space="0" w:color="auto"/>
            </w:tcBorders>
            <w:vAlign w:val="center"/>
            <w:hideMark/>
          </w:tcPr>
          <w:p w14:paraId="308D5014" w14:textId="77777777" w:rsidR="00450923" w:rsidRPr="00670110" w:rsidRDefault="00450923" w:rsidP="0027133D">
            <w:pPr>
              <w:spacing w:after="0"/>
              <w:jc w:val="center"/>
              <w:rPr>
                <w:rFonts w:ascii="Times New Roman" w:hAnsi="Times New Roman"/>
                <w:color w:val="000000"/>
                <w:sz w:val="22"/>
                <w:szCs w:val="22"/>
              </w:rPr>
            </w:pPr>
          </w:p>
        </w:tc>
        <w:tc>
          <w:tcPr>
            <w:tcW w:w="217" w:type="pct"/>
            <w:vMerge/>
            <w:tcBorders>
              <w:top w:val="nil"/>
              <w:left w:val="single" w:sz="12" w:space="0" w:color="auto"/>
              <w:bottom w:val="single" w:sz="4" w:space="0" w:color="auto"/>
              <w:right w:val="single" w:sz="4" w:space="0" w:color="auto"/>
            </w:tcBorders>
            <w:vAlign w:val="center"/>
            <w:hideMark/>
          </w:tcPr>
          <w:p w14:paraId="3845E1C3" w14:textId="77777777" w:rsidR="00450923" w:rsidRPr="00670110" w:rsidRDefault="00450923" w:rsidP="0027133D">
            <w:pPr>
              <w:spacing w:after="0"/>
              <w:jc w:val="center"/>
              <w:rPr>
                <w:rFonts w:ascii="Times New Roman" w:hAnsi="Times New Roman"/>
                <w:color w:val="000000"/>
                <w:sz w:val="22"/>
                <w:szCs w:val="22"/>
              </w:rPr>
            </w:pPr>
          </w:p>
        </w:tc>
        <w:tc>
          <w:tcPr>
            <w:tcW w:w="248" w:type="pct"/>
            <w:tcBorders>
              <w:top w:val="nil"/>
              <w:left w:val="nil"/>
              <w:bottom w:val="single" w:sz="4" w:space="0" w:color="auto"/>
              <w:right w:val="single" w:sz="4" w:space="0" w:color="auto"/>
            </w:tcBorders>
            <w:shd w:val="clear" w:color="000000" w:fill="F2F2F2"/>
            <w:textDirection w:val="btLr"/>
            <w:vAlign w:val="center"/>
            <w:hideMark/>
          </w:tcPr>
          <w:p w14:paraId="6BF2CF27"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Issues de la programmation (b)</w:t>
            </w:r>
          </w:p>
        </w:tc>
        <w:tc>
          <w:tcPr>
            <w:tcW w:w="218" w:type="pct"/>
            <w:tcBorders>
              <w:top w:val="nil"/>
              <w:left w:val="nil"/>
              <w:bottom w:val="single" w:sz="4" w:space="0" w:color="auto"/>
              <w:right w:val="single" w:sz="4" w:space="0" w:color="auto"/>
            </w:tcBorders>
            <w:shd w:val="clear" w:color="000000" w:fill="F2F2F2"/>
            <w:textDirection w:val="btLr"/>
            <w:vAlign w:val="center"/>
            <w:hideMark/>
          </w:tcPr>
          <w:p w14:paraId="5D01F8C9"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Hors programmation (c)</w:t>
            </w:r>
          </w:p>
        </w:tc>
        <w:tc>
          <w:tcPr>
            <w:tcW w:w="220" w:type="pct"/>
            <w:tcBorders>
              <w:top w:val="nil"/>
              <w:left w:val="nil"/>
              <w:bottom w:val="single" w:sz="4" w:space="0" w:color="auto"/>
              <w:right w:val="single" w:sz="4" w:space="0" w:color="auto"/>
            </w:tcBorders>
            <w:shd w:val="clear" w:color="000000" w:fill="F2F2F2"/>
            <w:textDirection w:val="btLr"/>
            <w:vAlign w:val="center"/>
            <w:hideMark/>
          </w:tcPr>
          <w:p w14:paraId="2FB22D55" w14:textId="77777777" w:rsidR="00450923" w:rsidRPr="00670110" w:rsidRDefault="00450923" w:rsidP="0027133D">
            <w:pPr>
              <w:spacing w:after="0"/>
              <w:jc w:val="center"/>
              <w:rPr>
                <w:rFonts w:ascii="Times New Roman" w:hAnsi="Times New Roman"/>
                <w:color w:val="000000"/>
                <w:sz w:val="22"/>
                <w:szCs w:val="22"/>
              </w:rPr>
            </w:pPr>
            <w:r w:rsidRPr="00670110">
              <w:rPr>
                <w:rFonts w:ascii="Times New Roman" w:hAnsi="Times New Roman"/>
                <w:color w:val="000000"/>
                <w:sz w:val="22"/>
                <w:szCs w:val="22"/>
              </w:rPr>
              <w:t>Total (b+c)</w:t>
            </w:r>
          </w:p>
        </w:tc>
        <w:tc>
          <w:tcPr>
            <w:tcW w:w="219" w:type="pct"/>
            <w:vMerge/>
            <w:tcBorders>
              <w:top w:val="nil"/>
              <w:left w:val="single" w:sz="4" w:space="0" w:color="auto"/>
              <w:bottom w:val="single" w:sz="4" w:space="0" w:color="auto"/>
              <w:right w:val="double" w:sz="6" w:space="0" w:color="auto"/>
            </w:tcBorders>
            <w:vAlign w:val="center"/>
            <w:hideMark/>
          </w:tcPr>
          <w:p w14:paraId="6181E873" w14:textId="77777777" w:rsidR="00450923" w:rsidRPr="00670110" w:rsidRDefault="00450923" w:rsidP="0027133D">
            <w:pPr>
              <w:spacing w:after="0"/>
              <w:jc w:val="center"/>
              <w:rPr>
                <w:rFonts w:ascii="Times New Roman" w:hAnsi="Times New Roman"/>
                <w:color w:val="000000"/>
                <w:sz w:val="22"/>
                <w:szCs w:val="22"/>
              </w:rPr>
            </w:pPr>
          </w:p>
        </w:tc>
      </w:tr>
      <w:tr w:rsidR="00450923" w:rsidRPr="00670110" w14:paraId="293A73E7" w14:textId="77777777" w:rsidTr="0027133D">
        <w:trPr>
          <w:trHeight w:val="501"/>
        </w:trPr>
        <w:tc>
          <w:tcPr>
            <w:tcW w:w="145" w:type="pct"/>
            <w:tcBorders>
              <w:top w:val="nil"/>
              <w:left w:val="double" w:sz="6" w:space="0" w:color="auto"/>
              <w:bottom w:val="single" w:sz="4" w:space="0" w:color="auto"/>
              <w:right w:val="single" w:sz="4" w:space="0" w:color="auto"/>
            </w:tcBorders>
            <w:shd w:val="clear" w:color="auto" w:fill="auto"/>
            <w:vAlign w:val="center"/>
            <w:hideMark/>
          </w:tcPr>
          <w:p w14:paraId="7C6E7CF2" w14:textId="77777777" w:rsidR="00450923" w:rsidRPr="00670110" w:rsidRDefault="00450923" w:rsidP="0027133D">
            <w:pPr>
              <w:spacing w:after="0"/>
              <w:jc w:val="center"/>
              <w:rPr>
                <w:rFonts w:ascii="Times New Roman" w:hAnsi="Times New Roman"/>
                <w:b/>
                <w:color w:val="000000"/>
                <w:sz w:val="22"/>
                <w:szCs w:val="22"/>
              </w:rPr>
            </w:pPr>
            <w:r w:rsidRPr="00670110">
              <w:rPr>
                <w:rFonts w:ascii="Times New Roman" w:hAnsi="Times New Roman"/>
                <w:b/>
                <w:color w:val="000000"/>
                <w:sz w:val="22"/>
                <w:szCs w:val="22"/>
              </w:rPr>
              <w:t>1</w:t>
            </w:r>
          </w:p>
        </w:tc>
        <w:tc>
          <w:tcPr>
            <w:tcW w:w="528" w:type="pct"/>
            <w:tcBorders>
              <w:top w:val="nil"/>
              <w:left w:val="nil"/>
              <w:bottom w:val="single" w:sz="4" w:space="0" w:color="auto"/>
              <w:right w:val="single" w:sz="4" w:space="0" w:color="auto"/>
            </w:tcBorders>
            <w:shd w:val="clear" w:color="auto" w:fill="auto"/>
            <w:vAlign w:val="center"/>
            <w:hideMark/>
          </w:tcPr>
          <w:p w14:paraId="35BC4687"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TDH</w:t>
            </w:r>
          </w:p>
        </w:tc>
        <w:tc>
          <w:tcPr>
            <w:tcW w:w="186" w:type="pct"/>
            <w:tcBorders>
              <w:top w:val="nil"/>
              <w:left w:val="nil"/>
              <w:bottom w:val="single" w:sz="4" w:space="0" w:color="auto"/>
              <w:right w:val="single" w:sz="4" w:space="0" w:color="auto"/>
            </w:tcBorders>
            <w:shd w:val="clear" w:color="auto" w:fill="auto"/>
            <w:vAlign w:val="center"/>
            <w:hideMark/>
          </w:tcPr>
          <w:p w14:paraId="12EA7134" w14:textId="77777777" w:rsidR="00450923" w:rsidRPr="00670110"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2</w:t>
            </w:r>
          </w:p>
        </w:tc>
        <w:tc>
          <w:tcPr>
            <w:tcW w:w="623" w:type="pct"/>
            <w:tcBorders>
              <w:top w:val="nil"/>
              <w:left w:val="nil"/>
              <w:bottom w:val="single" w:sz="4" w:space="0" w:color="auto"/>
              <w:right w:val="single" w:sz="12" w:space="0" w:color="auto"/>
            </w:tcBorders>
            <w:shd w:val="clear" w:color="auto" w:fill="auto"/>
            <w:vAlign w:val="center"/>
            <w:hideMark/>
          </w:tcPr>
          <w:p w14:paraId="4705884B" w14:textId="77777777" w:rsidR="00450923" w:rsidRPr="00670110" w:rsidRDefault="00450923" w:rsidP="0027133D">
            <w:pPr>
              <w:spacing w:after="0"/>
              <w:jc w:val="center"/>
              <w:rPr>
                <w:rFonts w:ascii="Times New Roman" w:hAnsi="Times New Roman"/>
                <w:i/>
                <w:iCs/>
                <w:color w:val="000000"/>
                <w:sz w:val="22"/>
                <w:szCs w:val="22"/>
              </w:rPr>
            </w:pPr>
            <w:r w:rsidRPr="00670110">
              <w:rPr>
                <w:rFonts w:ascii="Times New Roman" w:hAnsi="Times New Roman"/>
                <w:i/>
                <w:iCs/>
                <w:color w:val="000000"/>
                <w:sz w:val="22"/>
                <w:szCs w:val="22"/>
              </w:rPr>
              <w:t>LED et MEDICOR</w:t>
            </w:r>
          </w:p>
        </w:tc>
        <w:tc>
          <w:tcPr>
            <w:tcW w:w="253" w:type="pct"/>
            <w:tcBorders>
              <w:top w:val="nil"/>
              <w:left w:val="single" w:sz="12" w:space="0" w:color="auto"/>
              <w:bottom w:val="single" w:sz="4" w:space="0" w:color="auto"/>
              <w:right w:val="single" w:sz="4" w:space="0" w:color="auto"/>
            </w:tcBorders>
            <w:shd w:val="clear" w:color="auto" w:fill="auto"/>
            <w:vAlign w:val="center"/>
            <w:hideMark/>
          </w:tcPr>
          <w:p w14:paraId="3A4A8C20" w14:textId="02684966"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20</w:t>
            </w:r>
            <w:r w:rsidR="008551AD">
              <w:rPr>
                <w:rFonts w:ascii="Times New Roman" w:hAnsi="Times New Roman"/>
                <w:color w:val="000000"/>
                <w:sz w:val="24"/>
                <w:szCs w:val="24"/>
              </w:rPr>
              <w:t>,</w:t>
            </w:r>
            <w:r>
              <w:rPr>
                <w:rFonts w:ascii="Times New Roman" w:hAnsi="Times New Roman"/>
                <w:color w:val="000000"/>
                <w:sz w:val="24"/>
                <w:szCs w:val="24"/>
              </w:rPr>
              <w:t>0</w:t>
            </w:r>
          </w:p>
        </w:tc>
        <w:tc>
          <w:tcPr>
            <w:tcW w:w="218" w:type="pct"/>
            <w:tcBorders>
              <w:top w:val="nil"/>
              <w:left w:val="nil"/>
              <w:bottom w:val="single" w:sz="4" w:space="0" w:color="auto"/>
              <w:right w:val="single" w:sz="4" w:space="0" w:color="auto"/>
            </w:tcBorders>
            <w:shd w:val="clear" w:color="auto" w:fill="auto"/>
            <w:noWrap/>
            <w:vAlign w:val="center"/>
            <w:hideMark/>
          </w:tcPr>
          <w:p w14:paraId="58EE6A29" w14:textId="72EA820E"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18" w:type="pct"/>
            <w:tcBorders>
              <w:top w:val="nil"/>
              <w:left w:val="nil"/>
              <w:bottom w:val="single" w:sz="4" w:space="0" w:color="auto"/>
              <w:right w:val="single" w:sz="4" w:space="0" w:color="auto"/>
            </w:tcBorders>
            <w:shd w:val="clear" w:color="auto" w:fill="auto"/>
            <w:vAlign w:val="center"/>
            <w:hideMark/>
          </w:tcPr>
          <w:p w14:paraId="4D6B8C1F" w14:textId="04A0EF73"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48" w:type="pct"/>
            <w:tcBorders>
              <w:top w:val="nil"/>
              <w:left w:val="nil"/>
              <w:bottom w:val="single" w:sz="4" w:space="0" w:color="auto"/>
              <w:right w:val="single" w:sz="4" w:space="0" w:color="auto"/>
            </w:tcBorders>
            <w:shd w:val="clear" w:color="auto" w:fill="auto"/>
            <w:vAlign w:val="center"/>
            <w:hideMark/>
          </w:tcPr>
          <w:p w14:paraId="31EB6A50" w14:textId="27EC040F" w:rsidR="00450923" w:rsidRPr="00670110" w:rsidRDefault="00450923" w:rsidP="0027133D">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49" w:type="pct"/>
            <w:tcBorders>
              <w:top w:val="nil"/>
              <w:left w:val="nil"/>
              <w:bottom w:val="single" w:sz="4" w:space="0" w:color="auto"/>
              <w:right w:val="single" w:sz="12" w:space="0" w:color="auto"/>
            </w:tcBorders>
            <w:shd w:val="clear" w:color="auto" w:fill="auto"/>
            <w:vAlign w:val="center"/>
            <w:hideMark/>
          </w:tcPr>
          <w:p w14:paraId="2F5A4BDE" w14:textId="3C17F4E6" w:rsidR="00450923" w:rsidRPr="00670110" w:rsidRDefault="00450923" w:rsidP="0027133D">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48" w:type="pct"/>
            <w:tcBorders>
              <w:top w:val="nil"/>
              <w:left w:val="single" w:sz="12" w:space="0" w:color="auto"/>
              <w:bottom w:val="single" w:sz="4" w:space="0" w:color="auto"/>
              <w:right w:val="single" w:sz="4" w:space="0" w:color="auto"/>
            </w:tcBorders>
            <w:shd w:val="clear" w:color="auto" w:fill="auto"/>
            <w:vAlign w:val="center"/>
            <w:hideMark/>
          </w:tcPr>
          <w:p w14:paraId="361D3E18" w14:textId="77777777" w:rsidR="00450923" w:rsidRPr="00670110" w:rsidRDefault="00450923" w:rsidP="0027133D">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auto" w:fill="auto"/>
            <w:vAlign w:val="center"/>
            <w:hideMark/>
          </w:tcPr>
          <w:p w14:paraId="1AE3EC46" w14:textId="77777777" w:rsidR="00450923" w:rsidRPr="00670110" w:rsidRDefault="00450923" w:rsidP="0027133D">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vAlign w:val="center"/>
            <w:hideMark/>
          </w:tcPr>
          <w:p w14:paraId="34EBECD5" w14:textId="77777777" w:rsidR="00450923" w:rsidRPr="00670110" w:rsidRDefault="00450923" w:rsidP="0027133D">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vAlign w:val="center"/>
            <w:hideMark/>
          </w:tcPr>
          <w:p w14:paraId="59E97215" w14:textId="77777777" w:rsidR="00450923" w:rsidRPr="00670110" w:rsidRDefault="00450923" w:rsidP="0027133D">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49" w:type="pct"/>
            <w:tcBorders>
              <w:top w:val="nil"/>
              <w:left w:val="nil"/>
              <w:bottom w:val="single" w:sz="4" w:space="0" w:color="auto"/>
              <w:right w:val="single" w:sz="12" w:space="0" w:color="auto"/>
            </w:tcBorders>
            <w:shd w:val="clear" w:color="auto" w:fill="auto"/>
            <w:vAlign w:val="center"/>
            <w:hideMark/>
          </w:tcPr>
          <w:p w14:paraId="6BCA6D23" w14:textId="77777777" w:rsidR="00450923" w:rsidRPr="00670110" w:rsidRDefault="00450923" w:rsidP="0027133D">
            <w:pPr>
              <w:spacing w:after="0"/>
              <w:jc w:val="center"/>
              <w:rPr>
                <w:rFonts w:ascii="Times New Roman" w:hAnsi="Times New Roman"/>
                <w:color w:val="000000"/>
                <w:sz w:val="24"/>
                <w:szCs w:val="24"/>
              </w:rPr>
            </w:pPr>
            <w:r w:rsidRPr="00181119">
              <w:rPr>
                <w:rFonts w:ascii="Times New Roman" w:hAnsi="Times New Roman"/>
                <w:color w:val="000000"/>
                <w:sz w:val="24"/>
                <w:szCs w:val="24"/>
              </w:rPr>
              <w:t>-</w:t>
            </w:r>
          </w:p>
        </w:tc>
        <w:tc>
          <w:tcPr>
            <w:tcW w:w="217" w:type="pct"/>
            <w:tcBorders>
              <w:top w:val="nil"/>
              <w:left w:val="single" w:sz="12" w:space="0" w:color="auto"/>
              <w:bottom w:val="single" w:sz="4" w:space="0" w:color="auto"/>
              <w:right w:val="single" w:sz="4" w:space="0" w:color="auto"/>
            </w:tcBorders>
            <w:shd w:val="clear" w:color="auto" w:fill="auto"/>
            <w:vAlign w:val="center"/>
            <w:hideMark/>
          </w:tcPr>
          <w:p w14:paraId="4FC9CBEE"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auto" w:fill="auto"/>
            <w:noWrap/>
            <w:vAlign w:val="center"/>
            <w:hideMark/>
          </w:tcPr>
          <w:p w14:paraId="0BA138D0"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8" w:type="pct"/>
            <w:tcBorders>
              <w:top w:val="nil"/>
              <w:left w:val="nil"/>
              <w:bottom w:val="single" w:sz="4" w:space="0" w:color="auto"/>
              <w:right w:val="single" w:sz="4" w:space="0" w:color="auto"/>
            </w:tcBorders>
            <w:shd w:val="clear" w:color="auto" w:fill="auto"/>
            <w:vAlign w:val="center"/>
            <w:hideMark/>
          </w:tcPr>
          <w:p w14:paraId="430D44C0"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auto" w:fill="auto"/>
            <w:vAlign w:val="center"/>
            <w:hideMark/>
          </w:tcPr>
          <w:p w14:paraId="6F1354A3"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9" w:type="pct"/>
            <w:tcBorders>
              <w:top w:val="nil"/>
              <w:left w:val="nil"/>
              <w:bottom w:val="single" w:sz="4" w:space="0" w:color="auto"/>
              <w:right w:val="double" w:sz="6" w:space="0" w:color="auto"/>
            </w:tcBorders>
            <w:shd w:val="clear" w:color="auto" w:fill="auto"/>
            <w:vAlign w:val="center"/>
            <w:hideMark/>
          </w:tcPr>
          <w:p w14:paraId="53A2D7B7"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r>
      <w:tr w:rsidR="00450923" w:rsidRPr="00670110" w14:paraId="66305CA7" w14:textId="77777777" w:rsidTr="0027133D">
        <w:trPr>
          <w:trHeight w:val="501"/>
        </w:trPr>
        <w:tc>
          <w:tcPr>
            <w:tcW w:w="145" w:type="pct"/>
            <w:tcBorders>
              <w:top w:val="nil"/>
              <w:left w:val="double" w:sz="6" w:space="0" w:color="auto"/>
              <w:bottom w:val="single" w:sz="4" w:space="0" w:color="auto"/>
              <w:right w:val="single" w:sz="4" w:space="0" w:color="auto"/>
            </w:tcBorders>
            <w:shd w:val="clear" w:color="000000" w:fill="F2F2F2"/>
            <w:vAlign w:val="center"/>
            <w:hideMark/>
          </w:tcPr>
          <w:p w14:paraId="427D3863" w14:textId="77777777" w:rsidR="00450923" w:rsidRPr="00670110" w:rsidRDefault="00450923" w:rsidP="0027133D">
            <w:pPr>
              <w:spacing w:after="0"/>
              <w:jc w:val="center"/>
              <w:rPr>
                <w:rFonts w:ascii="Times New Roman" w:hAnsi="Times New Roman"/>
                <w:b/>
                <w:color w:val="000000"/>
                <w:sz w:val="22"/>
                <w:szCs w:val="22"/>
              </w:rPr>
            </w:pPr>
            <w:r w:rsidRPr="00670110">
              <w:rPr>
                <w:rFonts w:ascii="Times New Roman" w:hAnsi="Times New Roman"/>
                <w:b/>
                <w:color w:val="000000"/>
                <w:sz w:val="22"/>
                <w:szCs w:val="22"/>
              </w:rPr>
              <w:t>2</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14:paraId="58E91524" w14:textId="77777777" w:rsidR="00450923" w:rsidRPr="00670110" w:rsidRDefault="00450923" w:rsidP="0027133D">
            <w:pPr>
              <w:spacing w:after="0"/>
              <w:jc w:val="center"/>
              <w:rPr>
                <w:rFonts w:ascii="Times New Roman" w:hAnsi="Times New Roman"/>
                <w:b/>
                <w:bCs/>
                <w:color w:val="000000"/>
                <w:sz w:val="22"/>
                <w:szCs w:val="22"/>
              </w:rPr>
            </w:pPr>
            <w:r w:rsidRPr="00670110">
              <w:rPr>
                <w:rFonts w:ascii="Times New Roman" w:hAnsi="Times New Roman"/>
                <w:b/>
                <w:bCs/>
                <w:color w:val="000000"/>
                <w:sz w:val="22"/>
                <w:szCs w:val="22"/>
              </w:rPr>
              <w:t>COMMUNES</w:t>
            </w:r>
          </w:p>
        </w:tc>
        <w:tc>
          <w:tcPr>
            <w:tcW w:w="186" w:type="pct"/>
            <w:tcBorders>
              <w:top w:val="nil"/>
              <w:left w:val="nil"/>
              <w:bottom w:val="single" w:sz="4" w:space="0" w:color="auto"/>
              <w:right w:val="single" w:sz="4" w:space="0" w:color="auto"/>
            </w:tcBorders>
            <w:shd w:val="clear" w:color="000000" w:fill="F2F2F2"/>
            <w:vAlign w:val="center"/>
            <w:hideMark/>
          </w:tcPr>
          <w:p w14:paraId="00DCE47E" w14:textId="77777777" w:rsidR="00450923" w:rsidRPr="00670110"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w:t>
            </w:r>
          </w:p>
        </w:tc>
        <w:tc>
          <w:tcPr>
            <w:tcW w:w="623" w:type="pct"/>
            <w:tcBorders>
              <w:top w:val="nil"/>
              <w:left w:val="nil"/>
              <w:bottom w:val="single" w:sz="4" w:space="0" w:color="auto"/>
              <w:right w:val="single" w:sz="12" w:space="0" w:color="auto"/>
            </w:tcBorders>
            <w:shd w:val="clear" w:color="000000" w:fill="F2F2F2"/>
            <w:vAlign w:val="center"/>
            <w:hideMark/>
          </w:tcPr>
          <w:p w14:paraId="35366428" w14:textId="77777777" w:rsidR="00450923" w:rsidRPr="00670110" w:rsidRDefault="00450923" w:rsidP="0027133D">
            <w:pPr>
              <w:spacing w:after="0"/>
              <w:jc w:val="center"/>
              <w:rPr>
                <w:rFonts w:ascii="Times New Roman" w:hAnsi="Times New Roman"/>
                <w:i/>
                <w:iCs/>
                <w:color w:val="000000"/>
                <w:sz w:val="22"/>
                <w:szCs w:val="22"/>
              </w:rPr>
            </w:pPr>
            <w:r w:rsidRPr="00670110">
              <w:rPr>
                <w:rFonts w:ascii="Times New Roman" w:hAnsi="Times New Roman"/>
                <w:i/>
                <w:iCs/>
                <w:color w:val="000000"/>
                <w:sz w:val="22"/>
                <w:szCs w:val="22"/>
              </w:rPr>
              <w:t>FPDCT</w:t>
            </w:r>
          </w:p>
        </w:tc>
        <w:tc>
          <w:tcPr>
            <w:tcW w:w="253" w:type="pct"/>
            <w:tcBorders>
              <w:top w:val="nil"/>
              <w:left w:val="single" w:sz="12" w:space="0" w:color="auto"/>
              <w:bottom w:val="single" w:sz="4" w:space="0" w:color="auto"/>
              <w:right w:val="single" w:sz="4" w:space="0" w:color="auto"/>
            </w:tcBorders>
            <w:shd w:val="clear" w:color="000000" w:fill="F2F2F2"/>
            <w:vAlign w:val="center"/>
            <w:hideMark/>
          </w:tcPr>
          <w:p w14:paraId="02AD16B9" w14:textId="692B6D8C"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5</w:t>
            </w:r>
            <w:r w:rsidR="008551AD">
              <w:rPr>
                <w:rFonts w:ascii="Times New Roman" w:hAnsi="Times New Roman"/>
                <w:color w:val="000000"/>
                <w:sz w:val="24"/>
                <w:szCs w:val="24"/>
              </w:rPr>
              <w:t>,</w:t>
            </w:r>
            <w:r>
              <w:rPr>
                <w:rFonts w:ascii="Times New Roman" w:hAnsi="Times New Roman"/>
                <w:color w:val="000000"/>
                <w:sz w:val="24"/>
                <w:szCs w:val="24"/>
              </w:rPr>
              <w:t>0</w:t>
            </w:r>
          </w:p>
        </w:tc>
        <w:tc>
          <w:tcPr>
            <w:tcW w:w="218" w:type="pct"/>
            <w:tcBorders>
              <w:top w:val="nil"/>
              <w:left w:val="nil"/>
              <w:bottom w:val="single" w:sz="4" w:space="0" w:color="auto"/>
              <w:right w:val="single" w:sz="4" w:space="0" w:color="auto"/>
            </w:tcBorders>
            <w:shd w:val="clear" w:color="000000" w:fill="F2F2F2"/>
            <w:noWrap/>
            <w:vAlign w:val="center"/>
            <w:hideMark/>
          </w:tcPr>
          <w:p w14:paraId="454D5B0F" w14:textId="71EE3886"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18" w:type="pct"/>
            <w:tcBorders>
              <w:top w:val="nil"/>
              <w:left w:val="nil"/>
              <w:bottom w:val="single" w:sz="4" w:space="0" w:color="auto"/>
              <w:right w:val="single" w:sz="4" w:space="0" w:color="auto"/>
            </w:tcBorders>
            <w:shd w:val="clear" w:color="000000" w:fill="F2F2F2"/>
            <w:vAlign w:val="center"/>
            <w:hideMark/>
          </w:tcPr>
          <w:p w14:paraId="43AB3837" w14:textId="78C6C047"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48" w:type="pct"/>
            <w:tcBorders>
              <w:top w:val="nil"/>
              <w:left w:val="nil"/>
              <w:bottom w:val="single" w:sz="4" w:space="0" w:color="auto"/>
              <w:right w:val="single" w:sz="4" w:space="0" w:color="auto"/>
            </w:tcBorders>
            <w:shd w:val="clear" w:color="000000" w:fill="F2F2F2"/>
            <w:vAlign w:val="center"/>
            <w:hideMark/>
          </w:tcPr>
          <w:p w14:paraId="1A985C0B" w14:textId="4599D5DE" w:rsidR="00450923" w:rsidRPr="00670110" w:rsidRDefault="00450923" w:rsidP="0027133D">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49" w:type="pct"/>
            <w:tcBorders>
              <w:top w:val="nil"/>
              <w:left w:val="nil"/>
              <w:bottom w:val="single" w:sz="4" w:space="0" w:color="auto"/>
              <w:right w:val="single" w:sz="12" w:space="0" w:color="auto"/>
            </w:tcBorders>
            <w:shd w:val="clear" w:color="000000" w:fill="F2F2F2"/>
            <w:vAlign w:val="center"/>
            <w:hideMark/>
          </w:tcPr>
          <w:p w14:paraId="620FBF1A" w14:textId="77382640" w:rsidR="00450923" w:rsidRPr="00670110" w:rsidRDefault="00450923" w:rsidP="0027133D">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248" w:type="pct"/>
            <w:tcBorders>
              <w:top w:val="nil"/>
              <w:left w:val="single" w:sz="12" w:space="0" w:color="auto"/>
              <w:bottom w:val="single" w:sz="4" w:space="0" w:color="auto"/>
              <w:right w:val="single" w:sz="4" w:space="0" w:color="auto"/>
            </w:tcBorders>
            <w:shd w:val="clear" w:color="000000" w:fill="F2F2F2"/>
            <w:vAlign w:val="center"/>
            <w:hideMark/>
          </w:tcPr>
          <w:p w14:paraId="11232FA0" w14:textId="77777777" w:rsidR="00450923" w:rsidRPr="00670110" w:rsidRDefault="00450923" w:rsidP="0027133D">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17" w:type="pct"/>
            <w:tcBorders>
              <w:top w:val="nil"/>
              <w:left w:val="nil"/>
              <w:bottom w:val="single" w:sz="4" w:space="0" w:color="auto"/>
              <w:right w:val="single" w:sz="4" w:space="0" w:color="auto"/>
            </w:tcBorders>
            <w:shd w:val="clear" w:color="000000" w:fill="F2F2F2"/>
            <w:vAlign w:val="center"/>
            <w:hideMark/>
          </w:tcPr>
          <w:p w14:paraId="0DE6C52D" w14:textId="77777777" w:rsidR="00450923" w:rsidRPr="00670110" w:rsidRDefault="00450923" w:rsidP="0027133D">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000000" w:fill="F2F2F2"/>
            <w:vAlign w:val="center"/>
            <w:hideMark/>
          </w:tcPr>
          <w:p w14:paraId="6926FDBA" w14:textId="77777777" w:rsidR="00450923" w:rsidRPr="00670110" w:rsidRDefault="00450923" w:rsidP="0027133D">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000000" w:fill="F2F2F2"/>
            <w:vAlign w:val="center"/>
            <w:hideMark/>
          </w:tcPr>
          <w:p w14:paraId="17E0B31F" w14:textId="77777777" w:rsidR="00450923" w:rsidRPr="00670110" w:rsidRDefault="00450923" w:rsidP="0027133D">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49" w:type="pct"/>
            <w:tcBorders>
              <w:top w:val="nil"/>
              <w:left w:val="nil"/>
              <w:bottom w:val="single" w:sz="4" w:space="0" w:color="auto"/>
              <w:right w:val="single" w:sz="12" w:space="0" w:color="auto"/>
            </w:tcBorders>
            <w:shd w:val="clear" w:color="000000" w:fill="F2F2F2"/>
            <w:vAlign w:val="center"/>
            <w:hideMark/>
          </w:tcPr>
          <w:p w14:paraId="22446AFB" w14:textId="77777777" w:rsidR="00450923" w:rsidRPr="00670110" w:rsidRDefault="00450923" w:rsidP="0027133D">
            <w:pPr>
              <w:spacing w:after="0"/>
              <w:jc w:val="center"/>
              <w:rPr>
                <w:rFonts w:ascii="Times New Roman" w:hAnsi="Times New Roman"/>
                <w:color w:val="000000"/>
                <w:sz w:val="24"/>
                <w:szCs w:val="24"/>
              </w:rPr>
            </w:pPr>
            <w:r w:rsidRPr="007E4573">
              <w:rPr>
                <w:rFonts w:ascii="Times New Roman" w:hAnsi="Times New Roman"/>
                <w:color w:val="000000"/>
                <w:sz w:val="24"/>
                <w:szCs w:val="24"/>
              </w:rPr>
              <w:t>-</w:t>
            </w:r>
          </w:p>
        </w:tc>
        <w:tc>
          <w:tcPr>
            <w:tcW w:w="217" w:type="pct"/>
            <w:tcBorders>
              <w:top w:val="nil"/>
              <w:left w:val="single" w:sz="12" w:space="0" w:color="auto"/>
              <w:bottom w:val="single" w:sz="4" w:space="0" w:color="auto"/>
              <w:right w:val="single" w:sz="4" w:space="0" w:color="auto"/>
            </w:tcBorders>
            <w:shd w:val="clear" w:color="000000" w:fill="F2F2F2"/>
            <w:vAlign w:val="center"/>
            <w:hideMark/>
          </w:tcPr>
          <w:p w14:paraId="35C8D3EF"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48" w:type="pct"/>
            <w:tcBorders>
              <w:top w:val="nil"/>
              <w:left w:val="nil"/>
              <w:bottom w:val="single" w:sz="4" w:space="0" w:color="auto"/>
              <w:right w:val="single" w:sz="4" w:space="0" w:color="auto"/>
            </w:tcBorders>
            <w:shd w:val="clear" w:color="000000" w:fill="F2F2F2"/>
            <w:noWrap/>
            <w:vAlign w:val="center"/>
            <w:hideMark/>
          </w:tcPr>
          <w:p w14:paraId="74774CDD"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8" w:type="pct"/>
            <w:tcBorders>
              <w:top w:val="nil"/>
              <w:left w:val="nil"/>
              <w:bottom w:val="single" w:sz="4" w:space="0" w:color="auto"/>
              <w:right w:val="single" w:sz="4" w:space="0" w:color="auto"/>
            </w:tcBorders>
            <w:shd w:val="clear" w:color="000000" w:fill="F2F2F2"/>
            <w:vAlign w:val="center"/>
            <w:hideMark/>
          </w:tcPr>
          <w:p w14:paraId="1FCCC0B5"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20" w:type="pct"/>
            <w:tcBorders>
              <w:top w:val="nil"/>
              <w:left w:val="nil"/>
              <w:bottom w:val="single" w:sz="4" w:space="0" w:color="auto"/>
              <w:right w:val="single" w:sz="4" w:space="0" w:color="auto"/>
            </w:tcBorders>
            <w:shd w:val="clear" w:color="000000" w:fill="F2F2F2"/>
            <w:vAlign w:val="center"/>
            <w:hideMark/>
          </w:tcPr>
          <w:p w14:paraId="0D09B480"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9" w:type="pct"/>
            <w:tcBorders>
              <w:top w:val="nil"/>
              <w:left w:val="nil"/>
              <w:bottom w:val="single" w:sz="4" w:space="0" w:color="auto"/>
              <w:right w:val="double" w:sz="6" w:space="0" w:color="auto"/>
            </w:tcBorders>
            <w:shd w:val="clear" w:color="000000" w:fill="F2F2F2"/>
            <w:vAlign w:val="center"/>
            <w:hideMark/>
          </w:tcPr>
          <w:p w14:paraId="485E56AF"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r>
      <w:tr w:rsidR="00450923" w:rsidRPr="00670110" w14:paraId="5580C95D" w14:textId="77777777" w:rsidTr="001D014E">
        <w:trPr>
          <w:trHeight w:val="501"/>
        </w:trPr>
        <w:tc>
          <w:tcPr>
            <w:tcW w:w="145" w:type="pct"/>
            <w:tcBorders>
              <w:top w:val="nil"/>
              <w:left w:val="double" w:sz="6" w:space="0" w:color="auto"/>
              <w:bottom w:val="single" w:sz="12" w:space="0" w:color="auto"/>
              <w:right w:val="single" w:sz="4" w:space="0" w:color="auto"/>
            </w:tcBorders>
            <w:shd w:val="clear" w:color="auto" w:fill="auto"/>
            <w:vAlign w:val="center"/>
            <w:hideMark/>
          </w:tcPr>
          <w:p w14:paraId="685F4DC7" w14:textId="77777777" w:rsidR="00450923" w:rsidRPr="00670110" w:rsidRDefault="00450923" w:rsidP="0027133D">
            <w:pPr>
              <w:spacing w:after="0"/>
              <w:jc w:val="center"/>
              <w:rPr>
                <w:rFonts w:ascii="Times New Roman" w:hAnsi="Times New Roman"/>
                <w:b/>
                <w:color w:val="000000"/>
                <w:sz w:val="22"/>
                <w:szCs w:val="22"/>
              </w:rPr>
            </w:pPr>
            <w:r w:rsidRPr="00670110">
              <w:rPr>
                <w:rFonts w:ascii="Times New Roman" w:hAnsi="Times New Roman"/>
                <w:b/>
                <w:color w:val="000000"/>
                <w:sz w:val="22"/>
                <w:szCs w:val="22"/>
              </w:rPr>
              <w:t>3</w:t>
            </w:r>
          </w:p>
        </w:tc>
        <w:tc>
          <w:tcPr>
            <w:tcW w:w="528" w:type="pct"/>
            <w:vMerge/>
            <w:tcBorders>
              <w:top w:val="nil"/>
              <w:left w:val="single" w:sz="4" w:space="0" w:color="auto"/>
              <w:bottom w:val="single" w:sz="12" w:space="0" w:color="auto"/>
              <w:right w:val="single" w:sz="4" w:space="0" w:color="auto"/>
            </w:tcBorders>
            <w:vAlign w:val="center"/>
            <w:hideMark/>
          </w:tcPr>
          <w:p w14:paraId="2B37C6B4" w14:textId="77777777" w:rsidR="00450923" w:rsidRPr="00670110" w:rsidRDefault="00450923" w:rsidP="0027133D">
            <w:pPr>
              <w:spacing w:after="0"/>
              <w:jc w:val="center"/>
              <w:rPr>
                <w:rFonts w:ascii="Times New Roman" w:hAnsi="Times New Roman"/>
                <w:b/>
                <w:bCs/>
                <w:color w:val="000000"/>
                <w:sz w:val="22"/>
                <w:szCs w:val="22"/>
              </w:rPr>
            </w:pPr>
          </w:p>
        </w:tc>
        <w:tc>
          <w:tcPr>
            <w:tcW w:w="186" w:type="pct"/>
            <w:tcBorders>
              <w:top w:val="nil"/>
              <w:left w:val="nil"/>
              <w:bottom w:val="single" w:sz="12" w:space="0" w:color="auto"/>
              <w:right w:val="single" w:sz="4" w:space="0" w:color="auto"/>
            </w:tcBorders>
            <w:shd w:val="clear" w:color="auto" w:fill="auto"/>
            <w:vAlign w:val="center"/>
            <w:hideMark/>
          </w:tcPr>
          <w:p w14:paraId="15CEA117" w14:textId="77777777" w:rsidR="00450923" w:rsidRPr="00670110"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1</w:t>
            </w:r>
          </w:p>
        </w:tc>
        <w:tc>
          <w:tcPr>
            <w:tcW w:w="623" w:type="pct"/>
            <w:tcBorders>
              <w:top w:val="nil"/>
              <w:left w:val="nil"/>
              <w:bottom w:val="single" w:sz="12" w:space="0" w:color="auto"/>
              <w:right w:val="single" w:sz="12" w:space="0" w:color="auto"/>
            </w:tcBorders>
            <w:shd w:val="clear" w:color="auto" w:fill="auto"/>
            <w:vAlign w:val="center"/>
            <w:hideMark/>
          </w:tcPr>
          <w:p w14:paraId="33069D96" w14:textId="77777777" w:rsidR="00450923" w:rsidRPr="00670110" w:rsidRDefault="00450923" w:rsidP="0027133D">
            <w:pPr>
              <w:spacing w:after="0"/>
              <w:jc w:val="center"/>
              <w:rPr>
                <w:rFonts w:ascii="Times New Roman" w:hAnsi="Times New Roman"/>
                <w:i/>
                <w:iCs/>
                <w:color w:val="000000"/>
                <w:sz w:val="22"/>
                <w:szCs w:val="22"/>
              </w:rPr>
            </w:pPr>
            <w:r w:rsidRPr="00670110">
              <w:rPr>
                <w:rFonts w:ascii="Times New Roman" w:hAnsi="Times New Roman"/>
                <w:i/>
                <w:iCs/>
                <w:color w:val="000000"/>
                <w:sz w:val="22"/>
                <w:szCs w:val="22"/>
              </w:rPr>
              <w:t>Fonds propres</w:t>
            </w:r>
          </w:p>
        </w:tc>
        <w:tc>
          <w:tcPr>
            <w:tcW w:w="253" w:type="pct"/>
            <w:tcBorders>
              <w:top w:val="nil"/>
              <w:left w:val="single" w:sz="12" w:space="0" w:color="auto"/>
              <w:bottom w:val="single" w:sz="12" w:space="0" w:color="auto"/>
              <w:right w:val="single" w:sz="4" w:space="0" w:color="auto"/>
            </w:tcBorders>
            <w:shd w:val="clear" w:color="auto" w:fill="auto"/>
            <w:vAlign w:val="center"/>
            <w:hideMark/>
          </w:tcPr>
          <w:p w14:paraId="1FD8601B" w14:textId="77777777" w:rsidR="00450923" w:rsidRPr="00670110" w:rsidRDefault="00450923" w:rsidP="0027133D">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18" w:type="pct"/>
            <w:tcBorders>
              <w:top w:val="nil"/>
              <w:left w:val="nil"/>
              <w:bottom w:val="single" w:sz="12" w:space="0" w:color="auto"/>
              <w:right w:val="single" w:sz="4" w:space="0" w:color="auto"/>
            </w:tcBorders>
            <w:shd w:val="clear" w:color="auto" w:fill="auto"/>
            <w:noWrap/>
            <w:vAlign w:val="center"/>
            <w:hideMark/>
          </w:tcPr>
          <w:p w14:paraId="4AEBB2C4" w14:textId="77777777" w:rsidR="00450923" w:rsidRPr="00670110" w:rsidRDefault="00450923" w:rsidP="0027133D">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18" w:type="pct"/>
            <w:tcBorders>
              <w:top w:val="nil"/>
              <w:left w:val="nil"/>
              <w:bottom w:val="single" w:sz="12" w:space="0" w:color="auto"/>
              <w:right w:val="single" w:sz="4" w:space="0" w:color="auto"/>
            </w:tcBorders>
            <w:shd w:val="clear" w:color="auto" w:fill="auto"/>
            <w:vAlign w:val="center"/>
            <w:hideMark/>
          </w:tcPr>
          <w:p w14:paraId="4F35E391" w14:textId="77777777" w:rsidR="00450923" w:rsidRPr="00670110" w:rsidRDefault="00450923" w:rsidP="0027133D">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48" w:type="pct"/>
            <w:tcBorders>
              <w:top w:val="nil"/>
              <w:left w:val="nil"/>
              <w:bottom w:val="single" w:sz="12" w:space="0" w:color="auto"/>
              <w:right w:val="single" w:sz="4" w:space="0" w:color="auto"/>
            </w:tcBorders>
            <w:shd w:val="clear" w:color="auto" w:fill="auto"/>
            <w:vAlign w:val="center"/>
            <w:hideMark/>
          </w:tcPr>
          <w:p w14:paraId="61680DC3" w14:textId="77777777" w:rsidR="00450923" w:rsidRPr="00670110" w:rsidRDefault="00450923" w:rsidP="0027133D">
            <w:pPr>
              <w:spacing w:after="0"/>
              <w:jc w:val="center"/>
              <w:rPr>
                <w:rFonts w:ascii="Times New Roman" w:hAnsi="Times New Roman"/>
                <w:color w:val="000000"/>
                <w:sz w:val="24"/>
                <w:szCs w:val="24"/>
              </w:rPr>
            </w:pPr>
            <w:r w:rsidRPr="006C2ECF">
              <w:rPr>
                <w:rFonts w:ascii="Times New Roman" w:hAnsi="Times New Roman"/>
                <w:color w:val="000000"/>
                <w:sz w:val="24"/>
                <w:szCs w:val="24"/>
              </w:rPr>
              <w:t>-</w:t>
            </w:r>
          </w:p>
        </w:tc>
        <w:tc>
          <w:tcPr>
            <w:tcW w:w="249" w:type="pct"/>
            <w:tcBorders>
              <w:top w:val="nil"/>
              <w:left w:val="nil"/>
              <w:bottom w:val="single" w:sz="12" w:space="0" w:color="auto"/>
              <w:right w:val="single" w:sz="12" w:space="0" w:color="auto"/>
            </w:tcBorders>
            <w:shd w:val="clear" w:color="auto" w:fill="auto"/>
            <w:vAlign w:val="center"/>
            <w:hideMark/>
          </w:tcPr>
          <w:p w14:paraId="6FE4D4BE" w14:textId="77777777" w:rsidR="00450923" w:rsidRPr="00670110" w:rsidRDefault="00450923" w:rsidP="0027133D">
            <w:pPr>
              <w:spacing w:after="0"/>
              <w:jc w:val="center"/>
              <w:rPr>
                <w:rFonts w:ascii="Times New Roman" w:hAnsi="Times New Roman"/>
                <w:color w:val="000000"/>
                <w:sz w:val="24"/>
                <w:szCs w:val="24"/>
              </w:rPr>
            </w:pPr>
            <w:r w:rsidRPr="00670110">
              <w:rPr>
                <w:rFonts w:ascii="Times New Roman" w:hAnsi="Times New Roman"/>
                <w:color w:val="000000"/>
                <w:sz w:val="24"/>
                <w:szCs w:val="24"/>
              </w:rPr>
              <w:t>-</w:t>
            </w:r>
          </w:p>
        </w:tc>
        <w:tc>
          <w:tcPr>
            <w:tcW w:w="248" w:type="pct"/>
            <w:tcBorders>
              <w:top w:val="nil"/>
              <w:left w:val="single" w:sz="12" w:space="0" w:color="auto"/>
              <w:bottom w:val="single" w:sz="12" w:space="0" w:color="auto"/>
              <w:right w:val="single" w:sz="4" w:space="0" w:color="auto"/>
            </w:tcBorders>
            <w:shd w:val="clear" w:color="auto" w:fill="auto"/>
            <w:vAlign w:val="center"/>
            <w:hideMark/>
          </w:tcPr>
          <w:p w14:paraId="38C2743C" w14:textId="34DE3087"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4</w:t>
            </w:r>
            <w:r w:rsidR="008551AD">
              <w:rPr>
                <w:rFonts w:ascii="Times New Roman" w:hAnsi="Times New Roman"/>
                <w:color w:val="000000"/>
                <w:sz w:val="24"/>
                <w:szCs w:val="24"/>
              </w:rPr>
              <w:t>,</w:t>
            </w:r>
            <w:r>
              <w:rPr>
                <w:rFonts w:ascii="Times New Roman" w:hAnsi="Times New Roman"/>
                <w:color w:val="000000"/>
                <w:sz w:val="24"/>
                <w:szCs w:val="24"/>
              </w:rPr>
              <w:t>0</w:t>
            </w:r>
          </w:p>
        </w:tc>
        <w:tc>
          <w:tcPr>
            <w:tcW w:w="217" w:type="pct"/>
            <w:tcBorders>
              <w:top w:val="nil"/>
              <w:left w:val="nil"/>
              <w:bottom w:val="single" w:sz="12" w:space="0" w:color="auto"/>
              <w:right w:val="single" w:sz="4" w:space="0" w:color="auto"/>
            </w:tcBorders>
            <w:shd w:val="clear" w:color="auto" w:fill="auto"/>
            <w:vAlign w:val="center"/>
            <w:hideMark/>
          </w:tcPr>
          <w:p w14:paraId="16F1FB57" w14:textId="3A200E82"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4</w:t>
            </w:r>
            <w:r w:rsidR="008551AD">
              <w:rPr>
                <w:rFonts w:ascii="Times New Roman" w:hAnsi="Times New Roman"/>
                <w:color w:val="000000"/>
                <w:sz w:val="24"/>
                <w:szCs w:val="24"/>
              </w:rPr>
              <w:t>,</w:t>
            </w:r>
            <w:r>
              <w:rPr>
                <w:rFonts w:ascii="Times New Roman" w:hAnsi="Times New Roman"/>
                <w:color w:val="000000"/>
                <w:sz w:val="24"/>
                <w:szCs w:val="24"/>
              </w:rPr>
              <w:t>0</w:t>
            </w:r>
          </w:p>
        </w:tc>
        <w:tc>
          <w:tcPr>
            <w:tcW w:w="248" w:type="pct"/>
            <w:tcBorders>
              <w:top w:val="nil"/>
              <w:left w:val="nil"/>
              <w:bottom w:val="single" w:sz="12" w:space="0" w:color="auto"/>
              <w:right w:val="single" w:sz="4" w:space="0" w:color="auto"/>
            </w:tcBorders>
            <w:shd w:val="clear" w:color="auto" w:fill="auto"/>
            <w:vAlign w:val="center"/>
            <w:hideMark/>
          </w:tcPr>
          <w:p w14:paraId="5C43EE67" w14:textId="77777777" w:rsidR="00450923" w:rsidRPr="00670110" w:rsidRDefault="00450923" w:rsidP="0027133D">
            <w:pPr>
              <w:spacing w:after="0"/>
              <w:jc w:val="center"/>
              <w:rPr>
                <w:rFonts w:ascii="Times New Roman" w:hAnsi="Times New Roman"/>
                <w:color w:val="000000"/>
                <w:sz w:val="24"/>
                <w:szCs w:val="24"/>
              </w:rPr>
            </w:pPr>
            <w:r w:rsidRPr="00670110">
              <w:rPr>
                <w:rFonts w:ascii="Times New Roman" w:hAnsi="Times New Roman"/>
                <w:color w:val="000000"/>
                <w:sz w:val="24"/>
                <w:szCs w:val="24"/>
              </w:rPr>
              <w:t>0</w:t>
            </w:r>
          </w:p>
        </w:tc>
        <w:tc>
          <w:tcPr>
            <w:tcW w:w="248" w:type="pct"/>
            <w:tcBorders>
              <w:top w:val="nil"/>
              <w:left w:val="nil"/>
              <w:bottom w:val="single" w:sz="12" w:space="0" w:color="auto"/>
              <w:right w:val="single" w:sz="4" w:space="0" w:color="auto"/>
            </w:tcBorders>
            <w:shd w:val="clear" w:color="auto" w:fill="auto"/>
            <w:vAlign w:val="center"/>
            <w:hideMark/>
          </w:tcPr>
          <w:p w14:paraId="351DCF4B" w14:textId="01606330" w:rsidR="00450923" w:rsidRPr="00670110" w:rsidRDefault="00450923" w:rsidP="0027133D">
            <w:pPr>
              <w:spacing w:after="0"/>
              <w:jc w:val="center"/>
              <w:rPr>
                <w:rFonts w:ascii="Times New Roman" w:hAnsi="Times New Roman"/>
                <w:color w:val="000000"/>
                <w:sz w:val="24"/>
                <w:szCs w:val="24"/>
              </w:rPr>
            </w:pPr>
            <w:r>
              <w:rPr>
                <w:rFonts w:ascii="Times New Roman" w:hAnsi="Times New Roman"/>
                <w:color w:val="000000"/>
                <w:sz w:val="24"/>
                <w:szCs w:val="24"/>
              </w:rPr>
              <w:t>4</w:t>
            </w:r>
            <w:r w:rsidR="008551AD">
              <w:rPr>
                <w:rFonts w:ascii="Times New Roman" w:hAnsi="Times New Roman"/>
                <w:color w:val="000000"/>
                <w:sz w:val="24"/>
                <w:szCs w:val="24"/>
              </w:rPr>
              <w:t>,</w:t>
            </w:r>
            <w:r>
              <w:rPr>
                <w:rFonts w:ascii="Times New Roman" w:hAnsi="Times New Roman"/>
                <w:color w:val="000000"/>
                <w:sz w:val="24"/>
                <w:szCs w:val="24"/>
              </w:rPr>
              <w:t>0</w:t>
            </w:r>
          </w:p>
        </w:tc>
        <w:tc>
          <w:tcPr>
            <w:tcW w:w="249" w:type="pct"/>
            <w:tcBorders>
              <w:top w:val="nil"/>
              <w:left w:val="nil"/>
              <w:bottom w:val="single" w:sz="12" w:space="0" w:color="auto"/>
              <w:right w:val="single" w:sz="12" w:space="0" w:color="auto"/>
            </w:tcBorders>
            <w:shd w:val="clear" w:color="auto" w:fill="auto"/>
            <w:vAlign w:val="center"/>
            <w:hideMark/>
          </w:tcPr>
          <w:p w14:paraId="53A63CF9" w14:textId="77777777" w:rsidR="00450923" w:rsidRPr="00670110" w:rsidRDefault="00450923" w:rsidP="0027133D">
            <w:pPr>
              <w:spacing w:after="0"/>
              <w:jc w:val="center"/>
              <w:rPr>
                <w:rFonts w:ascii="Times New Roman" w:hAnsi="Times New Roman"/>
                <w:color w:val="000000"/>
                <w:sz w:val="24"/>
                <w:szCs w:val="24"/>
              </w:rPr>
            </w:pPr>
            <w:r w:rsidRPr="00670110">
              <w:rPr>
                <w:rFonts w:ascii="Times New Roman" w:hAnsi="Times New Roman"/>
                <w:color w:val="000000"/>
                <w:sz w:val="24"/>
                <w:szCs w:val="24"/>
              </w:rPr>
              <w:t>100</w:t>
            </w:r>
          </w:p>
        </w:tc>
        <w:tc>
          <w:tcPr>
            <w:tcW w:w="217" w:type="pct"/>
            <w:tcBorders>
              <w:top w:val="nil"/>
              <w:left w:val="single" w:sz="12" w:space="0" w:color="auto"/>
              <w:bottom w:val="single" w:sz="12" w:space="0" w:color="auto"/>
              <w:right w:val="single" w:sz="4" w:space="0" w:color="auto"/>
            </w:tcBorders>
            <w:shd w:val="clear" w:color="auto" w:fill="auto"/>
            <w:vAlign w:val="center"/>
            <w:hideMark/>
          </w:tcPr>
          <w:p w14:paraId="2B7DF64C"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48" w:type="pct"/>
            <w:tcBorders>
              <w:top w:val="nil"/>
              <w:left w:val="nil"/>
              <w:bottom w:val="single" w:sz="12" w:space="0" w:color="auto"/>
              <w:right w:val="single" w:sz="4" w:space="0" w:color="auto"/>
            </w:tcBorders>
            <w:shd w:val="clear" w:color="auto" w:fill="auto"/>
            <w:noWrap/>
            <w:vAlign w:val="center"/>
            <w:hideMark/>
          </w:tcPr>
          <w:p w14:paraId="1A5E9349"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8" w:type="pct"/>
            <w:tcBorders>
              <w:top w:val="nil"/>
              <w:left w:val="nil"/>
              <w:bottom w:val="single" w:sz="12" w:space="0" w:color="auto"/>
              <w:right w:val="single" w:sz="4" w:space="0" w:color="auto"/>
            </w:tcBorders>
            <w:shd w:val="clear" w:color="auto" w:fill="auto"/>
            <w:vAlign w:val="center"/>
            <w:hideMark/>
          </w:tcPr>
          <w:p w14:paraId="39450A8C"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20" w:type="pct"/>
            <w:tcBorders>
              <w:top w:val="nil"/>
              <w:left w:val="nil"/>
              <w:bottom w:val="single" w:sz="12" w:space="0" w:color="auto"/>
              <w:right w:val="single" w:sz="4" w:space="0" w:color="auto"/>
            </w:tcBorders>
            <w:shd w:val="clear" w:color="auto" w:fill="auto"/>
            <w:vAlign w:val="center"/>
            <w:hideMark/>
          </w:tcPr>
          <w:p w14:paraId="28B26B16"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c>
          <w:tcPr>
            <w:tcW w:w="219" w:type="pct"/>
            <w:tcBorders>
              <w:top w:val="nil"/>
              <w:left w:val="nil"/>
              <w:bottom w:val="single" w:sz="12" w:space="0" w:color="auto"/>
              <w:right w:val="double" w:sz="6" w:space="0" w:color="auto"/>
            </w:tcBorders>
            <w:shd w:val="clear" w:color="auto" w:fill="auto"/>
            <w:vAlign w:val="center"/>
            <w:hideMark/>
          </w:tcPr>
          <w:p w14:paraId="5FC2F6BE" w14:textId="77777777" w:rsidR="00450923" w:rsidRPr="00670110" w:rsidRDefault="00450923" w:rsidP="0027133D">
            <w:pPr>
              <w:spacing w:after="0"/>
              <w:jc w:val="center"/>
              <w:rPr>
                <w:rFonts w:ascii="Times New Roman" w:hAnsi="Times New Roman"/>
                <w:color w:val="000000"/>
                <w:sz w:val="24"/>
                <w:szCs w:val="24"/>
              </w:rPr>
            </w:pPr>
            <w:r w:rsidRPr="000A01EB">
              <w:rPr>
                <w:rFonts w:ascii="Times New Roman" w:hAnsi="Times New Roman"/>
                <w:color w:val="000000"/>
                <w:sz w:val="24"/>
                <w:szCs w:val="24"/>
              </w:rPr>
              <w:t>-</w:t>
            </w:r>
          </w:p>
        </w:tc>
      </w:tr>
      <w:tr w:rsidR="00450923" w:rsidRPr="00670110" w14:paraId="0F0B9422" w14:textId="77777777" w:rsidTr="001D014E">
        <w:trPr>
          <w:trHeight w:val="501"/>
        </w:trPr>
        <w:tc>
          <w:tcPr>
            <w:tcW w:w="1483" w:type="pct"/>
            <w:gridSpan w:val="4"/>
            <w:tcBorders>
              <w:top w:val="single" w:sz="12" w:space="0" w:color="auto"/>
              <w:left w:val="double" w:sz="6" w:space="0" w:color="auto"/>
              <w:bottom w:val="double" w:sz="6" w:space="0" w:color="auto"/>
              <w:right w:val="single" w:sz="12" w:space="0" w:color="auto"/>
            </w:tcBorders>
            <w:shd w:val="clear" w:color="000000" w:fill="F2F2F2"/>
            <w:vAlign w:val="center"/>
            <w:hideMark/>
          </w:tcPr>
          <w:p w14:paraId="48B9D5AB" w14:textId="77777777" w:rsidR="00450923" w:rsidRPr="00670110" w:rsidRDefault="00450923" w:rsidP="0027133D">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Total</w:t>
            </w:r>
          </w:p>
        </w:tc>
        <w:tc>
          <w:tcPr>
            <w:tcW w:w="253"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1C46D5A5" w14:textId="017C20DF" w:rsidR="00450923" w:rsidRPr="00670110" w:rsidRDefault="00450923" w:rsidP="0027133D">
            <w:pPr>
              <w:spacing w:after="0"/>
              <w:jc w:val="center"/>
              <w:rPr>
                <w:rFonts w:ascii="Times New Roman" w:hAnsi="Times New Roman"/>
                <w:b/>
                <w:bCs/>
                <w:color w:val="000000"/>
                <w:sz w:val="24"/>
                <w:szCs w:val="24"/>
              </w:rPr>
            </w:pPr>
            <w:r>
              <w:rPr>
                <w:rFonts w:ascii="Times New Roman" w:hAnsi="Times New Roman"/>
                <w:b/>
                <w:bCs/>
                <w:color w:val="000000"/>
                <w:sz w:val="24"/>
                <w:szCs w:val="24"/>
              </w:rPr>
              <w:t>25</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218" w:type="pct"/>
            <w:tcBorders>
              <w:top w:val="single" w:sz="12" w:space="0" w:color="auto"/>
              <w:left w:val="nil"/>
              <w:bottom w:val="double" w:sz="6" w:space="0" w:color="auto"/>
              <w:right w:val="single" w:sz="4" w:space="0" w:color="auto"/>
            </w:tcBorders>
            <w:shd w:val="clear" w:color="000000" w:fill="F2F2F2"/>
            <w:noWrap/>
            <w:vAlign w:val="center"/>
            <w:hideMark/>
          </w:tcPr>
          <w:p w14:paraId="647ECA38" w14:textId="0343DDC0" w:rsidR="00450923" w:rsidRPr="00670110" w:rsidRDefault="00450923" w:rsidP="0027133D">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218" w:type="pct"/>
            <w:tcBorders>
              <w:top w:val="single" w:sz="12" w:space="0" w:color="auto"/>
              <w:left w:val="nil"/>
              <w:bottom w:val="double" w:sz="6" w:space="0" w:color="auto"/>
              <w:right w:val="single" w:sz="4" w:space="0" w:color="auto"/>
            </w:tcBorders>
            <w:shd w:val="clear" w:color="000000" w:fill="F2F2F2"/>
            <w:vAlign w:val="center"/>
            <w:hideMark/>
          </w:tcPr>
          <w:p w14:paraId="6F20B7C8" w14:textId="2C0B89A6" w:rsidR="00450923" w:rsidRPr="00670110" w:rsidRDefault="00450923" w:rsidP="0027133D">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248" w:type="pct"/>
            <w:tcBorders>
              <w:top w:val="single" w:sz="12" w:space="0" w:color="auto"/>
              <w:left w:val="nil"/>
              <w:bottom w:val="double" w:sz="6" w:space="0" w:color="auto"/>
              <w:right w:val="single" w:sz="4" w:space="0" w:color="auto"/>
            </w:tcBorders>
            <w:shd w:val="clear" w:color="000000" w:fill="F2F2F2"/>
            <w:vAlign w:val="center"/>
            <w:hideMark/>
          </w:tcPr>
          <w:p w14:paraId="55377402" w14:textId="622359C6" w:rsidR="00450923" w:rsidRPr="00670110" w:rsidRDefault="00450923" w:rsidP="0027133D">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249" w:type="pct"/>
            <w:tcBorders>
              <w:top w:val="single" w:sz="12" w:space="0" w:color="auto"/>
              <w:left w:val="nil"/>
              <w:bottom w:val="double" w:sz="6" w:space="0" w:color="auto"/>
              <w:right w:val="single" w:sz="12" w:space="0" w:color="auto"/>
            </w:tcBorders>
            <w:shd w:val="clear" w:color="000000" w:fill="F2F2F2"/>
            <w:vAlign w:val="center"/>
            <w:hideMark/>
          </w:tcPr>
          <w:p w14:paraId="4B6A5069" w14:textId="5AFAF942" w:rsidR="00450923" w:rsidRPr="00670110" w:rsidRDefault="00450923" w:rsidP="0027133D">
            <w:pPr>
              <w:spacing w:after="0"/>
              <w:jc w:val="center"/>
              <w:rPr>
                <w:rFonts w:ascii="Times New Roman" w:hAnsi="Times New Roman"/>
                <w:b/>
                <w:bCs/>
                <w:color w:val="000000"/>
                <w:sz w:val="24"/>
                <w:szCs w:val="24"/>
              </w:rPr>
            </w:pPr>
            <w:r>
              <w:rPr>
                <w:rFonts w:ascii="Times New Roman" w:hAnsi="Times New Roman"/>
                <w:b/>
                <w:color w:val="000000"/>
                <w:sz w:val="24"/>
                <w:szCs w:val="24"/>
              </w:rPr>
              <w:t>0</w:t>
            </w:r>
            <w:r w:rsidR="008551AD">
              <w:rPr>
                <w:rFonts w:ascii="Times New Roman" w:hAnsi="Times New Roman"/>
                <w:b/>
                <w:color w:val="000000"/>
                <w:sz w:val="24"/>
                <w:szCs w:val="24"/>
              </w:rPr>
              <w:t>,</w:t>
            </w:r>
            <w:r>
              <w:rPr>
                <w:rFonts w:ascii="Times New Roman" w:hAnsi="Times New Roman"/>
                <w:b/>
                <w:color w:val="000000"/>
                <w:sz w:val="24"/>
                <w:szCs w:val="24"/>
              </w:rPr>
              <w:t>0</w:t>
            </w:r>
          </w:p>
        </w:tc>
        <w:tc>
          <w:tcPr>
            <w:tcW w:w="248"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489BA443" w14:textId="5325B023" w:rsidR="00450923" w:rsidRPr="00670110" w:rsidRDefault="00450923" w:rsidP="0027133D">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217" w:type="pct"/>
            <w:tcBorders>
              <w:top w:val="single" w:sz="12" w:space="0" w:color="auto"/>
              <w:left w:val="nil"/>
              <w:bottom w:val="double" w:sz="6" w:space="0" w:color="auto"/>
              <w:right w:val="single" w:sz="4" w:space="0" w:color="auto"/>
            </w:tcBorders>
            <w:shd w:val="clear" w:color="000000" w:fill="F2F2F2"/>
            <w:vAlign w:val="center"/>
            <w:hideMark/>
          </w:tcPr>
          <w:p w14:paraId="15F96932" w14:textId="0DE868F3" w:rsidR="00450923" w:rsidRPr="00670110" w:rsidRDefault="00450923" w:rsidP="0027133D">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248" w:type="pct"/>
            <w:tcBorders>
              <w:top w:val="single" w:sz="12" w:space="0" w:color="auto"/>
              <w:left w:val="nil"/>
              <w:bottom w:val="double" w:sz="6" w:space="0" w:color="auto"/>
              <w:right w:val="single" w:sz="4" w:space="0" w:color="auto"/>
            </w:tcBorders>
            <w:shd w:val="clear" w:color="000000" w:fill="F2F2F2"/>
            <w:vAlign w:val="center"/>
            <w:hideMark/>
          </w:tcPr>
          <w:p w14:paraId="1C456840" w14:textId="77777777" w:rsidR="00450923" w:rsidRPr="00670110" w:rsidRDefault="00450923" w:rsidP="0027133D">
            <w:pPr>
              <w:spacing w:after="0"/>
              <w:jc w:val="center"/>
              <w:rPr>
                <w:rFonts w:ascii="Times New Roman" w:hAnsi="Times New Roman"/>
                <w:b/>
                <w:bCs/>
                <w:color w:val="000000"/>
                <w:sz w:val="24"/>
                <w:szCs w:val="24"/>
              </w:rPr>
            </w:pPr>
            <w:r w:rsidRPr="00670110">
              <w:rPr>
                <w:rFonts w:ascii="Times New Roman" w:hAnsi="Times New Roman"/>
                <w:b/>
                <w:bCs/>
                <w:color w:val="000000"/>
                <w:sz w:val="24"/>
                <w:szCs w:val="24"/>
              </w:rPr>
              <w:t>0</w:t>
            </w:r>
          </w:p>
        </w:tc>
        <w:tc>
          <w:tcPr>
            <w:tcW w:w="248" w:type="pct"/>
            <w:tcBorders>
              <w:top w:val="single" w:sz="12" w:space="0" w:color="auto"/>
              <w:left w:val="nil"/>
              <w:bottom w:val="double" w:sz="6" w:space="0" w:color="auto"/>
              <w:right w:val="single" w:sz="4" w:space="0" w:color="auto"/>
            </w:tcBorders>
            <w:shd w:val="clear" w:color="000000" w:fill="F2F2F2"/>
            <w:vAlign w:val="center"/>
            <w:hideMark/>
          </w:tcPr>
          <w:p w14:paraId="2DBD24DC" w14:textId="5D603C7E" w:rsidR="00450923" w:rsidRPr="00670110" w:rsidRDefault="00450923" w:rsidP="0027133D">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249" w:type="pct"/>
            <w:tcBorders>
              <w:top w:val="single" w:sz="12" w:space="0" w:color="auto"/>
              <w:left w:val="nil"/>
              <w:bottom w:val="double" w:sz="6" w:space="0" w:color="auto"/>
              <w:right w:val="single" w:sz="12" w:space="0" w:color="auto"/>
            </w:tcBorders>
            <w:shd w:val="clear" w:color="000000" w:fill="F2F2F2"/>
            <w:vAlign w:val="center"/>
            <w:hideMark/>
          </w:tcPr>
          <w:p w14:paraId="4C3BDBF2" w14:textId="77777777" w:rsidR="00450923" w:rsidRPr="00670110" w:rsidRDefault="00450923" w:rsidP="0027133D">
            <w:pPr>
              <w:spacing w:after="0"/>
              <w:jc w:val="center"/>
              <w:rPr>
                <w:rFonts w:ascii="Times New Roman" w:hAnsi="Times New Roman"/>
                <w:b/>
                <w:bCs/>
                <w:color w:val="000000"/>
                <w:sz w:val="24"/>
                <w:szCs w:val="24"/>
              </w:rPr>
            </w:pPr>
            <w:r w:rsidRPr="00670110">
              <w:rPr>
                <w:rFonts w:ascii="Times New Roman" w:hAnsi="Times New Roman"/>
                <w:b/>
                <w:color w:val="000000"/>
                <w:sz w:val="24"/>
                <w:szCs w:val="24"/>
              </w:rPr>
              <w:t>100</w:t>
            </w:r>
          </w:p>
        </w:tc>
        <w:tc>
          <w:tcPr>
            <w:tcW w:w="217" w:type="pct"/>
            <w:tcBorders>
              <w:top w:val="single" w:sz="12" w:space="0" w:color="auto"/>
              <w:left w:val="single" w:sz="12" w:space="0" w:color="auto"/>
              <w:bottom w:val="double" w:sz="6" w:space="0" w:color="auto"/>
              <w:right w:val="single" w:sz="4" w:space="0" w:color="auto"/>
            </w:tcBorders>
            <w:shd w:val="clear" w:color="000000" w:fill="F2F2F2"/>
            <w:vAlign w:val="center"/>
            <w:hideMark/>
          </w:tcPr>
          <w:p w14:paraId="2F71AC74" w14:textId="77777777" w:rsidR="00450923" w:rsidRPr="00670110" w:rsidRDefault="00450923" w:rsidP="0027133D">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48" w:type="pct"/>
            <w:tcBorders>
              <w:top w:val="single" w:sz="12" w:space="0" w:color="auto"/>
              <w:left w:val="nil"/>
              <w:bottom w:val="double" w:sz="6" w:space="0" w:color="auto"/>
              <w:right w:val="single" w:sz="4" w:space="0" w:color="auto"/>
            </w:tcBorders>
            <w:shd w:val="clear" w:color="000000" w:fill="F2F2F2"/>
            <w:noWrap/>
            <w:vAlign w:val="center"/>
            <w:hideMark/>
          </w:tcPr>
          <w:p w14:paraId="36F1BA4E" w14:textId="77777777" w:rsidR="00450923" w:rsidRPr="00670110" w:rsidRDefault="00450923" w:rsidP="0027133D">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18" w:type="pct"/>
            <w:tcBorders>
              <w:top w:val="single" w:sz="12" w:space="0" w:color="auto"/>
              <w:left w:val="nil"/>
              <w:bottom w:val="double" w:sz="6" w:space="0" w:color="auto"/>
              <w:right w:val="single" w:sz="4" w:space="0" w:color="auto"/>
            </w:tcBorders>
            <w:shd w:val="clear" w:color="000000" w:fill="F2F2F2"/>
            <w:vAlign w:val="center"/>
            <w:hideMark/>
          </w:tcPr>
          <w:p w14:paraId="728505D8" w14:textId="77777777" w:rsidR="00450923" w:rsidRPr="00670110" w:rsidRDefault="00450923" w:rsidP="0027133D">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20" w:type="pct"/>
            <w:tcBorders>
              <w:top w:val="single" w:sz="12" w:space="0" w:color="auto"/>
              <w:left w:val="nil"/>
              <w:bottom w:val="double" w:sz="6" w:space="0" w:color="auto"/>
              <w:right w:val="single" w:sz="4" w:space="0" w:color="auto"/>
            </w:tcBorders>
            <w:shd w:val="clear" w:color="000000" w:fill="F2F2F2"/>
            <w:vAlign w:val="center"/>
            <w:hideMark/>
          </w:tcPr>
          <w:p w14:paraId="743E228E" w14:textId="77777777" w:rsidR="00450923" w:rsidRPr="00670110" w:rsidRDefault="00450923" w:rsidP="0027133D">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c>
          <w:tcPr>
            <w:tcW w:w="219" w:type="pct"/>
            <w:tcBorders>
              <w:top w:val="single" w:sz="12" w:space="0" w:color="auto"/>
              <w:left w:val="nil"/>
              <w:bottom w:val="double" w:sz="6" w:space="0" w:color="auto"/>
              <w:right w:val="double" w:sz="6" w:space="0" w:color="auto"/>
            </w:tcBorders>
            <w:shd w:val="clear" w:color="000000" w:fill="F2F2F2"/>
            <w:vAlign w:val="center"/>
            <w:hideMark/>
          </w:tcPr>
          <w:p w14:paraId="0EC0A1CB" w14:textId="77777777" w:rsidR="00450923" w:rsidRPr="00670110" w:rsidRDefault="00450923" w:rsidP="0027133D">
            <w:pPr>
              <w:spacing w:after="0"/>
              <w:jc w:val="center"/>
              <w:rPr>
                <w:rFonts w:ascii="Times New Roman" w:hAnsi="Times New Roman"/>
                <w:bCs/>
                <w:color w:val="000000"/>
                <w:sz w:val="24"/>
                <w:szCs w:val="24"/>
              </w:rPr>
            </w:pPr>
            <w:r w:rsidRPr="00670110">
              <w:rPr>
                <w:rFonts w:ascii="Times New Roman" w:hAnsi="Times New Roman"/>
                <w:color w:val="000000"/>
                <w:sz w:val="24"/>
                <w:szCs w:val="24"/>
              </w:rPr>
              <w:t>-</w:t>
            </w:r>
          </w:p>
        </w:tc>
      </w:tr>
    </w:tbl>
    <w:p w14:paraId="4EAA1A5B" w14:textId="3213EC6B" w:rsidR="008551AD" w:rsidRDefault="00CF5712" w:rsidP="008551AD">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5B496B69" w14:textId="77777777" w:rsidR="008551AD" w:rsidRDefault="008551AD" w:rsidP="008551AD">
      <w:pPr>
        <w:pStyle w:val="Corpsdetexte2"/>
        <w:suppressAutoHyphens/>
        <w:spacing w:after="0" w:line="276" w:lineRule="auto"/>
        <w:jc w:val="left"/>
        <w:rPr>
          <w:rFonts w:ascii="Times New Roman" w:hAnsi="Times New Roman"/>
          <w:i/>
        </w:rPr>
      </w:pPr>
    </w:p>
    <w:p w14:paraId="0DC07347" w14:textId="32CCD09D" w:rsidR="008551AD" w:rsidRDefault="008551AD" w:rsidP="008551AD">
      <w:pPr>
        <w:pStyle w:val="Corpsdetexte2"/>
        <w:suppressAutoHyphens/>
        <w:spacing w:after="0" w:line="276" w:lineRule="auto"/>
        <w:rPr>
          <w:rFonts w:ascii="Times New Roman" w:hAnsi="Times New Roman"/>
          <w:sz w:val="24"/>
          <w:szCs w:val="24"/>
        </w:rPr>
      </w:pPr>
      <w:r w:rsidRPr="000F58E2">
        <w:rPr>
          <w:rFonts w:ascii="Times New Roman" w:hAnsi="Times New Roman" w:cs="Times New Roman"/>
          <w:sz w:val="24"/>
          <w:szCs w:val="24"/>
        </w:rPr>
        <w:t xml:space="preserve">Pour </w:t>
      </w:r>
      <w:r>
        <w:rPr>
          <w:rFonts w:ascii="Times New Roman" w:hAnsi="Times New Roman"/>
          <w:sz w:val="24"/>
          <w:szCs w:val="24"/>
        </w:rPr>
        <w:t>l’extension</w:t>
      </w:r>
      <w:r w:rsidRPr="000F58E2">
        <w:rPr>
          <w:rFonts w:ascii="Times New Roman" w:hAnsi="Times New Roman" w:cs="Times New Roman"/>
          <w:sz w:val="24"/>
          <w:szCs w:val="24"/>
        </w:rPr>
        <w:t xml:space="preserve"> des AEPS, les montants engagés su</w:t>
      </w:r>
      <w:r>
        <w:rPr>
          <w:rFonts w:ascii="Times New Roman" w:hAnsi="Times New Roman"/>
          <w:sz w:val="24"/>
          <w:szCs w:val="24"/>
        </w:rPr>
        <w:t>r la programmation initiale s’élève à</w:t>
      </w:r>
      <w:r w:rsidRPr="000F58E2">
        <w:rPr>
          <w:rFonts w:ascii="Times New Roman" w:hAnsi="Times New Roman" w:cs="Times New Roman"/>
          <w:sz w:val="24"/>
          <w:szCs w:val="24"/>
        </w:rPr>
        <w:t xml:space="preserve"> </w:t>
      </w:r>
      <w:r>
        <w:rPr>
          <w:rFonts w:ascii="Times New Roman" w:hAnsi="Times New Roman"/>
          <w:sz w:val="24"/>
          <w:szCs w:val="24"/>
        </w:rPr>
        <w:t>25</w:t>
      </w:r>
      <w:r w:rsidRPr="000F58E2">
        <w:rPr>
          <w:rFonts w:ascii="Times New Roman" w:hAnsi="Times New Roman" w:cs="Times New Roman"/>
          <w:sz w:val="24"/>
          <w:szCs w:val="24"/>
        </w:rPr>
        <w:t xml:space="preserve"> millions de francs CFA</w:t>
      </w:r>
      <w:r>
        <w:rPr>
          <w:rFonts w:ascii="Times New Roman" w:hAnsi="Times New Roman"/>
          <w:sz w:val="24"/>
          <w:szCs w:val="24"/>
        </w:rPr>
        <w:t>. Le</w:t>
      </w:r>
      <w:r w:rsidRPr="000F58E2">
        <w:rPr>
          <w:rFonts w:ascii="Times New Roman" w:hAnsi="Times New Roman" w:cs="Times New Roman"/>
          <w:sz w:val="24"/>
          <w:szCs w:val="24"/>
        </w:rPr>
        <w:t xml:space="preserve"> taux d’exécution financière </w:t>
      </w:r>
      <w:r>
        <w:rPr>
          <w:rFonts w:ascii="Times New Roman" w:hAnsi="Times New Roman"/>
          <w:sz w:val="24"/>
          <w:szCs w:val="24"/>
        </w:rPr>
        <w:t xml:space="preserve">sur la base des engagements est de 100% en ce qui concerne la mise à niveau de l’AEPS de Ouarkoye. Le montant engagé pour la réalisation est de 4 millions de francs CFA. </w:t>
      </w:r>
    </w:p>
    <w:p w14:paraId="3DC6C6AB" w14:textId="77777777" w:rsidR="008551AD" w:rsidRDefault="008551AD" w:rsidP="008551AD">
      <w:pPr>
        <w:pStyle w:val="Corpsdetexte2"/>
        <w:suppressAutoHyphens/>
        <w:jc w:val="left"/>
        <w:rPr>
          <w:rFonts w:ascii="Times New Roman" w:hAnsi="Times New Roman"/>
          <w:i/>
        </w:rPr>
        <w:sectPr w:rsidR="008551AD" w:rsidSect="00075DFF">
          <w:pgSz w:w="16840" w:h="11907" w:orient="landscape" w:code="9"/>
          <w:pgMar w:top="1134" w:right="1418" w:bottom="851" w:left="1418" w:header="851" w:footer="851" w:gutter="0"/>
          <w:cols w:space="720"/>
        </w:sectPr>
      </w:pPr>
    </w:p>
    <w:p w14:paraId="06D10C81" w14:textId="77777777" w:rsidR="001D3DB5" w:rsidRPr="008551AD" w:rsidRDefault="001D3DB5" w:rsidP="003F58B7">
      <w:pPr>
        <w:pStyle w:val="Paragraphedeliste"/>
        <w:numPr>
          <w:ilvl w:val="0"/>
          <w:numId w:val="31"/>
        </w:numPr>
        <w:rPr>
          <w:rFonts w:ascii="Times New Roman" w:hAnsi="Times New Roman"/>
          <w:b/>
        </w:rPr>
      </w:pPr>
      <w:r w:rsidRPr="008551AD">
        <w:rPr>
          <w:rFonts w:ascii="Times New Roman" w:hAnsi="Times New Roman"/>
          <w:b/>
        </w:rPr>
        <w:t>Ouvrages Institutionnels</w:t>
      </w:r>
    </w:p>
    <w:p w14:paraId="321BF997" w14:textId="1A458A04" w:rsidR="001D3DB5" w:rsidRPr="001D3DB5" w:rsidRDefault="008812EE" w:rsidP="008812EE">
      <w:pPr>
        <w:pStyle w:val="Lgende"/>
      </w:pPr>
      <w:bookmarkStart w:id="110" w:name="_Toc10126904"/>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63</w:t>
      </w:r>
      <w:r w:rsidR="00DE7E3D">
        <w:rPr>
          <w:noProof/>
        </w:rPr>
        <w:fldChar w:fldCharType="end"/>
      </w:r>
      <w:r>
        <w:t xml:space="preserve"> : </w:t>
      </w:r>
      <w:r w:rsidRPr="00946559">
        <w:t>Bilan financier des réhabilitations de forages et PEA (en millions de FCFA)</w:t>
      </w:r>
      <w:bookmarkEnd w:id="110"/>
    </w:p>
    <w:tbl>
      <w:tblPr>
        <w:tblW w:w="5639" w:type="pct"/>
        <w:tblInd w:w="-923" w:type="dxa"/>
        <w:tblLayout w:type="fixed"/>
        <w:tblCellMar>
          <w:left w:w="70" w:type="dxa"/>
          <w:right w:w="70" w:type="dxa"/>
        </w:tblCellMar>
        <w:tblLook w:val="04A0" w:firstRow="1" w:lastRow="0" w:firstColumn="1" w:lastColumn="0" w:noHBand="0" w:noVBand="1"/>
      </w:tblPr>
      <w:tblGrid>
        <w:gridCol w:w="432"/>
        <w:gridCol w:w="1385"/>
        <w:gridCol w:w="431"/>
        <w:gridCol w:w="1297"/>
        <w:gridCol w:w="608"/>
        <w:gridCol w:w="604"/>
        <w:gridCol w:w="604"/>
        <w:gridCol w:w="608"/>
        <w:gridCol w:w="689"/>
        <w:gridCol w:w="608"/>
        <w:gridCol w:w="604"/>
        <w:gridCol w:w="604"/>
        <w:gridCol w:w="608"/>
        <w:gridCol w:w="604"/>
        <w:gridCol w:w="604"/>
        <w:gridCol w:w="608"/>
        <w:gridCol w:w="604"/>
        <w:gridCol w:w="693"/>
        <w:gridCol w:w="604"/>
        <w:gridCol w:w="604"/>
        <w:gridCol w:w="608"/>
        <w:gridCol w:w="551"/>
        <w:gridCol w:w="611"/>
        <w:gridCol w:w="567"/>
      </w:tblGrid>
      <w:tr w:rsidR="00450923" w:rsidRPr="00606B4B" w14:paraId="5F268AE7" w14:textId="77777777" w:rsidTr="0027133D">
        <w:trPr>
          <w:trHeight w:val="300"/>
        </w:trPr>
        <w:tc>
          <w:tcPr>
            <w:tcW w:w="137" w:type="pct"/>
            <w:vMerge w:val="restart"/>
            <w:tcBorders>
              <w:top w:val="double" w:sz="6" w:space="0" w:color="auto"/>
              <w:left w:val="double" w:sz="6" w:space="0" w:color="auto"/>
              <w:bottom w:val="single" w:sz="4" w:space="0" w:color="000000"/>
              <w:right w:val="single" w:sz="4" w:space="0" w:color="auto"/>
            </w:tcBorders>
            <w:shd w:val="clear" w:color="000000" w:fill="F2F2F2"/>
            <w:vAlign w:val="center"/>
            <w:hideMark/>
          </w:tcPr>
          <w:p w14:paraId="6F04A37E"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w:t>
            </w:r>
          </w:p>
        </w:tc>
        <w:tc>
          <w:tcPr>
            <w:tcW w:w="440"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2000FE6A"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Structures</w:t>
            </w:r>
          </w:p>
        </w:tc>
        <w:tc>
          <w:tcPr>
            <w:tcW w:w="137" w:type="pct"/>
            <w:vMerge w:val="restart"/>
            <w:tcBorders>
              <w:top w:val="double" w:sz="6" w:space="0" w:color="auto"/>
              <w:left w:val="single" w:sz="4" w:space="0" w:color="auto"/>
              <w:bottom w:val="single" w:sz="4" w:space="0" w:color="auto"/>
              <w:right w:val="single" w:sz="4" w:space="0" w:color="auto"/>
            </w:tcBorders>
            <w:shd w:val="clear" w:color="000000" w:fill="F2F2F2"/>
            <w:textDirection w:val="btLr"/>
            <w:vAlign w:val="center"/>
            <w:hideMark/>
          </w:tcPr>
          <w:p w14:paraId="612CFE73"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Nombre de commune</w:t>
            </w:r>
          </w:p>
        </w:tc>
        <w:tc>
          <w:tcPr>
            <w:tcW w:w="412" w:type="pct"/>
            <w:vMerge w:val="restart"/>
            <w:tcBorders>
              <w:top w:val="double" w:sz="6" w:space="0" w:color="auto"/>
              <w:left w:val="single" w:sz="4" w:space="0" w:color="auto"/>
              <w:bottom w:val="single" w:sz="4" w:space="0" w:color="auto"/>
              <w:right w:val="single" w:sz="12" w:space="0" w:color="auto"/>
            </w:tcBorders>
            <w:shd w:val="clear" w:color="000000" w:fill="F2F2F2"/>
            <w:vAlign w:val="center"/>
            <w:hideMark/>
          </w:tcPr>
          <w:p w14:paraId="162A68BB"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Bailleurs</w:t>
            </w:r>
          </w:p>
        </w:tc>
        <w:tc>
          <w:tcPr>
            <w:tcW w:w="98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7400976F"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Ecoles</w:t>
            </w:r>
          </w:p>
        </w:tc>
        <w:tc>
          <w:tcPr>
            <w:tcW w:w="962"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55BE84CB"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Ecoles</w:t>
            </w:r>
          </w:p>
        </w:tc>
        <w:tc>
          <w:tcPr>
            <w:tcW w:w="989" w:type="pct"/>
            <w:gridSpan w:val="5"/>
            <w:vMerge w:val="restart"/>
            <w:tcBorders>
              <w:top w:val="double" w:sz="6" w:space="0" w:color="auto"/>
              <w:left w:val="single" w:sz="12" w:space="0" w:color="auto"/>
              <w:bottom w:val="single" w:sz="4" w:space="0" w:color="auto"/>
              <w:right w:val="single" w:sz="12" w:space="0" w:color="auto"/>
            </w:tcBorders>
            <w:shd w:val="clear" w:color="000000" w:fill="F2F2F2"/>
            <w:vAlign w:val="center"/>
            <w:hideMark/>
          </w:tcPr>
          <w:p w14:paraId="08F9492D"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Forages CSPS</w:t>
            </w:r>
          </w:p>
        </w:tc>
        <w:tc>
          <w:tcPr>
            <w:tcW w:w="934" w:type="pct"/>
            <w:gridSpan w:val="5"/>
            <w:vMerge w:val="restart"/>
            <w:tcBorders>
              <w:top w:val="double" w:sz="6" w:space="0" w:color="auto"/>
              <w:left w:val="single" w:sz="12" w:space="0" w:color="auto"/>
              <w:bottom w:val="single" w:sz="4" w:space="0" w:color="auto"/>
              <w:right w:val="double" w:sz="6" w:space="0" w:color="000000"/>
            </w:tcBorders>
            <w:shd w:val="clear" w:color="000000" w:fill="F2F2F2"/>
            <w:vAlign w:val="center"/>
            <w:hideMark/>
          </w:tcPr>
          <w:p w14:paraId="5E78E643"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PEA CSPS</w:t>
            </w:r>
          </w:p>
        </w:tc>
      </w:tr>
      <w:tr w:rsidR="00450923" w:rsidRPr="00606B4B" w14:paraId="797EFA05" w14:textId="77777777" w:rsidTr="0027133D">
        <w:trPr>
          <w:trHeight w:val="421"/>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64ABB5B4" w14:textId="77777777" w:rsidR="00450923" w:rsidRPr="00606B4B" w:rsidRDefault="00450923" w:rsidP="0027133D">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2A66A8E9" w14:textId="77777777" w:rsidR="00450923" w:rsidRPr="00606B4B" w:rsidRDefault="00450923" w:rsidP="0027133D">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3F6AC969" w14:textId="77777777" w:rsidR="00450923" w:rsidRPr="00606B4B" w:rsidRDefault="00450923" w:rsidP="0027133D">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4" w:space="0" w:color="auto"/>
              <w:right w:val="single" w:sz="12" w:space="0" w:color="auto"/>
            </w:tcBorders>
            <w:vAlign w:val="center"/>
            <w:hideMark/>
          </w:tcPr>
          <w:p w14:paraId="7EBDA804" w14:textId="77777777" w:rsidR="00450923" w:rsidRPr="00606B4B" w:rsidRDefault="00450923" w:rsidP="0027133D">
            <w:pPr>
              <w:spacing w:after="0"/>
              <w:jc w:val="center"/>
              <w:rPr>
                <w:rFonts w:ascii="Times New Roman" w:hAnsi="Times New Roman"/>
                <w:b/>
                <w:bCs/>
                <w:color w:val="000000"/>
                <w:sz w:val="22"/>
                <w:szCs w:val="22"/>
              </w:rPr>
            </w:pPr>
          </w:p>
        </w:tc>
        <w:tc>
          <w:tcPr>
            <w:tcW w:w="989" w:type="pct"/>
            <w:gridSpan w:val="5"/>
            <w:vMerge/>
            <w:tcBorders>
              <w:top w:val="double" w:sz="6" w:space="0" w:color="auto"/>
              <w:left w:val="single" w:sz="12" w:space="0" w:color="auto"/>
              <w:bottom w:val="single" w:sz="4" w:space="0" w:color="auto"/>
              <w:right w:val="single" w:sz="12" w:space="0" w:color="auto"/>
            </w:tcBorders>
            <w:vAlign w:val="center"/>
            <w:hideMark/>
          </w:tcPr>
          <w:p w14:paraId="4CE3B0B7" w14:textId="77777777" w:rsidR="00450923" w:rsidRPr="00606B4B" w:rsidRDefault="00450923" w:rsidP="0027133D">
            <w:pPr>
              <w:spacing w:after="0"/>
              <w:jc w:val="center"/>
              <w:rPr>
                <w:rFonts w:ascii="Times New Roman" w:hAnsi="Times New Roman"/>
                <w:b/>
                <w:bCs/>
                <w:color w:val="000000"/>
                <w:sz w:val="22"/>
                <w:szCs w:val="22"/>
              </w:rPr>
            </w:pPr>
          </w:p>
        </w:tc>
        <w:tc>
          <w:tcPr>
            <w:tcW w:w="962" w:type="pct"/>
            <w:gridSpan w:val="5"/>
            <w:vMerge/>
            <w:tcBorders>
              <w:top w:val="double" w:sz="6" w:space="0" w:color="auto"/>
              <w:left w:val="single" w:sz="12" w:space="0" w:color="auto"/>
              <w:bottom w:val="single" w:sz="4" w:space="0" w:color="auto"/>
              <w:right w:val="single" w:sz="12" w:space="0" w:color="auto"/>
            </w:tcBorders>
            <w:vAlign w:val="center"/>
            <w:hideMark/>
          </w:tcPr>
          <w:p w14:paraId="55FF41B5" w14:textId="77777777" w:rsidR="00450923" w:rsidRPr="00606B4B" w:rsidRDefault="00450923" w:rsidP="0027133D">
            <w:pPr>
              <w:spacing w:after="0"/>
              <w:jc w:val="center"/>
              <w:rPr>
                <w:rFonts w:ascii="Times New Roman" w:hAnsi="Times New Roman"/>
                <w:b/>
                <w:bCs/>
                <w:color w:val="000000"/>
                <w:sz w:val="22"/>
                <w:szCs w:val="22"/>
              </w:rPr>
            </w:pPr>
          </w:p>
        </w:tc>
        <w:tc>
          <w:tcPr>
            <w:tcW w:w="989" w:type="pct"/>
            <w:gridSpan w:val="5"/>
            <w:vMerge/>
            <w:tcBorders>
              <w:top w:val="double" w:sz="6" w:space="0" w:color="auto"/>
              <w:left w:val="single" w:sz="12" w:space="0" w:color="auto"/>
              <w:bottom w:val="single" w:sz="4" w:space="0" w:color="auto"/>
              <w:right w:val="single" w:sz="12" w:space="0" w:color="auto"/>
            </w:tcBorders>
            <w:vAlign w:val="center"/>
            <w:hideMark/>
          </w:tcPr>
          <w:p w14:paraId="3C88A5CE" w14:textId="77777777" w:rsidR="00450923" w:rsidRPr="00606B4B" w:rsidRDefault="00450923" w:rsidP="0027133D">
            <w:pPr>
              <w:spacing w:after="0"/>
              <w:jc w:val="center"/>
              <w:rPr>
                <w:rFonts w:ascii="Times New Roman" w:hAnsi="Times New Roman"/>
                <w:b/>
                <w:bCs/>
                <w:color w:val="000000"/>
                <w:sz w:val="22"/>
                <w:szCs w:val="22"/>
              </w:rPr>
            </w:pPr>
          </w:p>
        </w:tc>
        <w:tc>
          <w:tcPr>
            <w:tcW w:w="934" w:type="pct"/>
            <w:gridSpan w:val="5"/>
            <w:vMerge/>
            <w:tcBorders>
              <w:top w:val="double" w:sz="6" w:space="0" w:color="auto"/>
              <w:left w:val="single" w:sz="12" w:space="0" w:color="auto"/>
              <w:bottom w:val="single" w:sz="4" w:space="0" w:color="auto"/>
              <w:right w:val="double" w:sz="6" w:space="0" w:color="000000"/>
            </w:tcBorders>
            <w:vAlign w:val="center"/>
            <w:hideMark/>
          </w:tcPr>
          <w:p w14:paraId="614D9CA3" w14:textId="77777777" w:rsidR="00450923" w:rsidRPr="00606B4B" w:rsidRDefault="00450923" w:rsidP="0027133D">
            <w:pPr>
              <w:spacing w:after="0"/>
              <w:jc w:val="center"/>
              <w:rPr>
                <w:rFonts w:ascii="Times New Roman" w:hAnsi="Times New Roman"/>
                <w:b/>
                <w:bCs/>
                <w:color w:val="000000"/>
                <w:sz w:val="22"/>
                <w:szCs w:val="22"/>
              </w:rPr>
            </w:pPr>
          </w:p>
        </w:tc>
      </w:tr>
      <w:tr w:rsidR="00450923" w:rsidRPr="00606B4B" w14:paraId="72024DB5" w14:textId="77777777" w:rsidTr="0027133D">
        <w:trPr>
          <w:trHeight w:val="312"/>
        </w:trPr>
        <w:tc>
          <w:tcPr>
            <w:tcW w:w="137" w:type="pct"/>
            <w:vMerge/>
            <w:tcBorders>
              <w:top w:val="double" w:sz="6" w:space="0" w:color="auto"/>
              <w:left w:val="double" w:sz="6" w:space="0" w:color="auto"/>
              <w:bottom w:val="single" w:sz="4" w:space="0" w:color="000000"/>
              <w:right w:val="single" w:sz="4" w:space="0" w:color="auto"/>
            </w:tcBorders>
            <w:vAlign w:val="center"/>
            <w:hideMark/>
          </w:tcPr>
          <w:p w14:paraId="174A85BC" w14:textId="77777777" w:rsidR="00450923" w:rsidRPr="00606B4B" w:rsidRDefault="00450923" w:rsidP="0027133D">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4" w:space="0" w:color="auto"/>
              <w:right w:val="single" w:sz="4" w:space="0" w:color="auto"/>
            </w:tcBorders>
            <w:vAlign w:val="center"/>
            <w:hideMark/>
          </w:tcPr>
          <w:p w14:paraId="20F930C6" w14:textId="77777777" w:rsidR="00450923" w:rsidRPr="00606B4B" w:rsidRDefault="00450923" w:rsidP="0027133D">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4" w:space="0" w:color="auto"/>
              <w:right w:val="single" w:sz="4" w:space="0" w:color="auto"/>
            </w:tcBorders>
            <w:vAlign w:val="center"/>
            <w:hideMark/>
          </w:tcPr>
          <w:p w14:paraId="12D0ED9B" w14:textId="77777777" w:rsidR="00450923" w:rsidRPr="00606B4B" w:rsidRDefault="00450923" w:rsidP="0027133D">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4" w:space="0" w:color="auto"/>
              <w:right w:val="single" w:sz="12" w:space="0" w:color="auto"/>
            </w:tcBorders>
            <w:vAlign w:val="center"/>
            <w:hideMark/>
          </w:tcPr>
          <w:p w14:paraId="74380655" w14:textId="77777777" w:rsidR="00450923" w:rsidRPr="00606B4B" w:rsidRDefault="00450923" w:rsidP="0027133D">
            <w:pPr>
              <w:spacing w:after="0"/>
              <w:jc w:val="center"/>
              <w:rPr>
                <w:rFonts w:ascii="Times New Roman" w:hAnsi="Times New Roman"/>
                <w:b/>
                <w:bCs/>
                <w:color w:val="000000"/>
                <w:sz w:val="22"/>
                <w:szCs w:val="22"/>
              </w:rPr>
            </w:pPr>
          </w:p>
        </w:tc>
        <w:tc>
          <w:tcPr>
            <w:tcW w:w="19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2457DF78"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77" w:type="pct"/>
            <w:gridSpan w:val="3"/>
            <w:tcBorders>
              <w:top w:val="single" w:sz="4" w:space="0" w:color="auto"/>
              <w:left w:val="nil"/>
              <w:bottom w:val="single" w:sz="4" w:space="0" w:color="auto"/>
              <w:right w:val="single" w:sz="4" w:space="0" w:color="auto"/>
            </w:tcBorders>
            <w:shd w:val="clear" w:color="000000" w:fill="F2F2F2"/>
            <w:vAlign w:val="center"/>
            <w:hideMark/>
          </w:tcPr>
          <w:p w14:paraId="5A24CA58"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219"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5073844F"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3"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AA7AB94"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77" w:type="pct"/>
            <w:gridSpan w:val="3"/>
            <w:tcBorders>
              <w:top w:val="single" w:sz="4" w:space="0" w:color="auto"/>
              <w:left w:val="nil"/>
              <w:bottom w:val="single" w:sz="4" w:space="0" w:color="auto"/>
              <w:right w:val="single" w:sz="4" w:space="0" w:color="auto"/>
            </w:tcBorders>
            <w:shd w:val="clear" w:color="000000" w:fill="F2F2F2"/>
            <w:vAlign w:val="center"/>
            <w:hideMark/>
          </w:tcPr>
          <w:p w14:paraId="0D6E47A7"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92"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5ABF80F2"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7FC2B55A"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605" w:type="pct"/>
            <w:gridSpan w:val="3"/>
            <w:tcBorders>
              <w:top w:val="single" w:sz="4" w:space="0" w:color="auto"/>
              <w:left w:val="nil"/>
              <w:bottom w:val="single" w:sz="4" w:space="0" w:color="auto"/>
              <w:right w:val="single" w:sz="4" w:space="0" w:color="auto"/>
            </w:tcBorders>
            <w:shd w:val="clear" w:color="000000" w:fill="F2F2F2"/>
            <w:vAlign w:val="center"/>
            <w:hideMark/>
          </w:tcPr>
          <w:p w14:paraId="6BB43E0C"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92" w:type="pct"/>
            <w:vMerge w:val="restart"/>
            <w:tcBorders>
              <w:top w:val="nil"/>
              <w:left w:val="single" w:sz="4" w:space="0" w:color="auto"/>
              <w:bottom w:val="single" w:sz="4" w:space="0" w:color="auto"/>
              <w:right w:val="single" w:sz="12" w:space="0" w:color="auto"/>
            </w:tcBorders>
            <w:shd w:val="clear" w:color="000000" w:fill="F2F2F2"/>
            <w:textDirection w:val="btLr"/>
            <w:vAlign w:val="center"/>
            <w:hideMark/>
          </w:tcPr>
          <w:p w14:paraId="7CBD320A"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de réalisation (100*b/a) en %</w:t>
            </w:r>
          </w:p>
        </w:tc>
        <w:tc>
          <w:tcPr>
            <w:tcW w:w="192" w:type="pct"/>
            <w:vMerge w:val="restart"/>
            <w:tcBorders>
              <w:top w:val="nil"/>
              <w:left w:val="single" w:sz="12" w:space="0" w:color="auto"/>
              <w:bottom w:val="single" w:sz="4" w:space="0" w:color="auto"/>
              <w:right w:val="single" w:sz="4" w:space="0" w:color="auto"/>
            </w:tcBorders>
            <w:shd w:val="clear" w:color="000000" w:fill="F2F2F2"/>
            <w:textDirection w:val="btLr"/>
            <w:vAlign w:val="center"/>
            <w:hideMark/>
          </w:tcPr>
          <w:p w14:paraId="0135A831"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programmation initiale (a)</w:t>
            </w:r>
          </w:p>
        </w:tc>
        <w:tc>
          <w:tcPr>
            <w:tcW w:w="562" w:type="pct"/>
            <w:gridSpan w:val="3"/>
            <w:tcBorders>
              <w:top w:val="single" w:sz="4" w:space="0" w:color="auto"/>
              <w:left w:val="nil"/>
              <w:bottom w:val="single" w:sz="4" w:space="0" w:color="auto"/>
              <w:right w:val="single" w:sz="4" w:space="0" w:color="auto"/>
            </w:tcBorders>
            <w:shd w:val="clear" w:color="000000" w:fill="F2F2F2"/>
            <w:vAlign w:val="center"/>
            <w:hideMark/>
          </w:tcPr>
          <w:p w14:paraId="02820B57"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Réalisations</w:t>
            </w:r>
          </w:p>
        </w:tc>
        <w:tc>
          <w:tcPr>
            <w:tcW w:w="180" w:type="pct"/>
            <w:vMerge w:val="restart"/>
            <w:tcBorders>
              <w:top w:val="nil"/>
              <w:left w:val="single" w:sz="4" w:space="0" w:color="auto"/>
              <w:bottom w:val="single" w:sz="4" w:space="0" w:color="auto"/>
              <w:right w:val="double" w:sz="6" w:space="0" w:color="auto"/>
            </w:tcBorders>
            <w:shd w:val="clear" w:color="000000" w:fill="F2F2F2"/>
            <w:textDirection w:val="btLr"/>
            <w:vAlign w:val="center"/>
            <w:hideMark/>
          </w:tcPr>
          <w:p w14:paraId="51F9AA2C"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Taux  (100*b/a) en %</w:t>
            </w:r>
          </w:p>
        </w:tc>
      </w:tr>
      <w:tr w:rsidR="00450923" w:rsidRPr="00606B4B" w14:paraId="746B55A3" w14:textId="77777777" w:rsidTr="0027133D">
        <w:trPr>
          <w:trHeight w:val="1704"/>
        </w:trPr>
        <w:tc>
          <w:tcPr>
            <w:tcW w:w="137" w:type="pct"/>
            <w:vMerge/>
            <w:tcBorders>
              <w:top w:val="double" w:sz="6" w:space="0" w:color="auto"/>
              <w:left w:val="double" w:sz="6" w:space="0" w:color="auto"/>
              <w:bottom w:val="single" w:sz="12" w:space="0" w:color="auto"/>
              <w:right w:val="single" w:sz="4" w:space="0" w:color="auto"/>
            </w:tcBorders>
            <w:vAlign w:val="center"/>
            <w:hideMark/>
          </w:tcPr>
          <w:p w14:paraId="5D6C03AD" w14:textId="77777777" w:rsidR="00450923" w:rsidRPr="00606B4B" w:rsidRDefault="00450923" w:rsidP="0027133D">
            <w:pPr>
              <w:spacing w:after="0"/>
              <w:jc w:val="center"/>
              <w:rPr>
                <w:rFonts w:ascii="Times New Roman" w:hAnsi="Times New Roman"/>
                <w:b/>
                <w:bCs/>
                <w:color w:val="000000"/>
                <w:sz w:val="22"/>
                <w:szCs w:val="22"/>
              </w:rPr>
            </w:pPr>
          </w:p>
        </w:tc>
        <w:tc>
          <w:tcPr>
            <w:tcW w:w="440" w:type="pct"/>
            <w:vMerge/>
            <w:tcBorders>
              <w:top w:val="double" w:sz="6" w:space="0" w:color="auto"/>
              <w:left w:val="single" w:sz="4" w:space="0" w:color="auto"/>
              <w:bottom w:val="single" w:sz="12" w:space="0" w:color="auto"/>
              <w:right w:val="single" w:sz="4" w:space="0" w:color="auto"/>
            </w:tcBorders>
            <w:vAlign w:val="center"/>
            <w:hideMark/>
          </w:tcPr>
          <w:p w14:paraId="13D5E57B" w14:textId="77777777" w:rsidR="00450923" w:rsidRPr="00606B4B" w:rsidRDefault="00450923" w:rsidP="0027133D">
            <w:pPr>
              <w:spacing w:after="0"/>
              <w:jc w:val="center"/>
              <w:rPr>
                <w:rFonts w:ascii="Times New Roman" w:hAnsi="Times New Roman"/>
                <w:b/>
                <w:bCs/>
                <w:color w:val="000000"/>
                <w:sz w:val="22"/>
                <w:szCs w:val="22"/>
              </w:rPr>
            </w:pPr>
          </w:p>
        </w:tc>
        <w:tc>
          <w:tcPr>
            <w:tcW w:w="137" w:type="pct"/>
            <w:vMerge/>
            <w:tcBorders>
              <w:top w:val="double" w:sz="6" w:space="0" w:color="auto"/>
              <w:left w:val="single" w:sz="4" w:space="0" w:color="auto"/>
              <w:bottom w:val="single" w:sz="12" w:space="0" w:color="auto"/>
              <w:right w:val="single" w:sz="4" w:space="0" w:color="auto"/>
            </w:tcBorders>
            <w:vAlign w:val="center"/>
            <w:hideMark/>
          </w:tcPr>
          <w:p w14:paraId="0FD16D2A" w14:textId="77777777" w:rsidR="00450923" w:rsidRPr="00606B4B" w:rsidRDefault="00450923" w:rsidP="0027133D">
            <w:pPr>
              <w:spacing w:after="0"/>
              <w:jc w:val="center"/>
              <w:rPr>
                <w:rFonts w:ascii="Times New Roman" w:hAnsi="Times New Roman"/>
                <w:b/>
                <w:bCs/>
                <w:color w:val="000000"/>
                <w:sz w:val="22"/>
                <w:szCs w:val="22"/>
              </w:rPr>
            </w:pPr>
          </w:p>
        </w:tc>
        <w:tc>
          <w:tcPr>
            <w:tcW w:w="412" w:type="pct"/>
            <w:vMerge/>
            <w:tcBorders>
              <w:top w:val="double" w:sz="6" w:space="0" w:color="auto"/>
              <w:left w:val="single" w:sz="4" w:space="0" w:color="auto"/>
              <w:bottom w:val="single" w:sz="12" w:space="0" w:color="auto"/>
              <w:right w:val="single" w:sz="12" w:space="0" w:color="auto"/>
            </w:tcBorders>
            <w:vAlign w:val="center"/>
            <w:hideMark/>
          </w:tcPr>
          <w:p w14:paraId="705590B0" w14:textId="77777777" w:rsidR="00450923" w:rsidRPr="00606B4B" w:rsidRDefault="00450923" w:rsidP="0027133D">
            <w:pPr>
              <w:spacing w:after="0"/>
              <w:jc w:val="center"/>
              <w:rPr>
                <w:rFonts w:ascii="Times New Roman" w:hAnsi="Times New Roman"/>
                <w:b/>
                <w:bCs/>
                <w:color w:val="000000"/>
                <w:sz w:val="22"/>
                <w:szCs w:val="22"/>
              </w:rPr>
            </w:pPr>
          </w:p>
        </w:tc>
        <w:tc>
          <w:tcPr>
            <w:tcW w:w="193" w:type="pct"/>
            <w:vMerge/>
            <w:tcBorders>
              <w:top w:val="nil"/>
              <w:left w:val="single" w:sz="12" w:space="0" w:color="auto"/>
              <w:bottom w:val="single" w:sz="12" w:space="0" w:color="auto"/>
              <w:right w:val="single" w:sz="4" w:space="0" w:color="auto"/>
            </w:tcBorders>
            <w:vAlign w:val="center"/>
            <w:hideMark/>
          </w:tcPr>
          <w:p w14:paraId="1D9CA521" w14:textId="77777777" w:rsidR="00450923" w:rsidRPr="00606B4B" w:rsidRDefault="00450923" w:rsidP="0027133D">
            <w:pPr>
              <w:spacing w:after="0"/>
              <w:jc w:val="center"/>
              <w:rPr>
                <w:rFonts w:ascii="Times New Roman" w:hAnsi="Times New Roman"/>
                <w:color w:val="000000"/>
                <w:sz w:val="22"/>
                <w:szCs w:val="22"/>
              </w:rPr>
            </w:pP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1D7799C3"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10529F37"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4CB2BE7F"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219" w:type="pct"/>
            <w:vMerge/>
            <w:tcBorders>
              <w:top w:val="nil"/>
              <w:left w:val="single" w:sz="4" w:space="0" w:color="auto"/>
              <w:bottom w:val="single" w:sz="12" w:space="0" w:color="auto"/>
              <w:right w:val="single" w:sz="12" w:space="0" w:color="auto"/>
            </w:tcBorders>
            <w:vAlign w:val="center"/>
            <w:hideMark/>
          </w:tcPr>
          <w:p w14:paraId="0042ECDA" w14:textId="77777777" w:rsidR="00450923" w:rsidRPr="00606B4B" w:rsidRDefault="00450923" w:rsidP="0027133D">
            <w:pPr>
              <w:spacing w:after="0"/>
              <w:jc w:val="center"/>
              <w:rPr>
                <w:rFonts w:ascii="Times New Roman" w:hAnsi="Times New Roman"/>
                <w:color w:val="000000"/>
                <w:sz w:val="22"/>
                <w:szCs w:val="22"/>
              </w:rPr>
            </w:pPr>
          </w:p>
        </w:tc>
        <w:tc>
          <w:tcPr>
            <w:tcW w:w="193" w:type="pct"/>
            <w:vMerge/>
            <w:tcBorders>
              <w:top w:val="nil"/>
              <w:left w:val="single" w:sz="12" w:space="0" w:color="auto"/>
              <w:bottom w:val="single" w:sz="12" w:space="0" w:color="auto"/>
              <w:right w:val="single" w:sz="4" w:space="0" w:color="auto"/>
            </w:tcBorders>
            <w:vAlign w:val="center"/>
            <w:hideMark/>
          </w:tcPr>
          <w:p w14:paraId="22850B17" w14:textId="77777777" w:rsidR="00450923" w:rsidRPr="00606B4B" w:rsidRDefault="00450923" w:rsidP="0027133D">
            <w:pPr>
              <w:spacing w:after="0"/>
              <w:jc w:val="center"/>
              <w:rPr>
                <w:rFonts w:ascii="Times New Roman" w:hAnsi="Times New Roman"/>
                <w:color w:val="000000"/>
                <w:sz w:val="22"/>
                <w:szCs w:val="22"/>
              </w:rPr>
            </w:pP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6507250E"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5E257F0C"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5F87DDF4"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92" w:type="pct"/>
            <w:vMerge/>
            <w:tcBorders>
              <w:top w:val="nil"/>
              <w:left w:val="single" w:sz="4" w:space="0" w:color="auto"/>
              <w:bottom w:val="single" w:sz="12" w:space="0" w:color="auto"/>
              <w:right w:val="single" w:sz="12" w:space="0" w:color="auto"/>
            </w:tcBorders>
            <w:vAlign w:val="center"/>
            <w:hideMark/>
          </w:tcPr>
          <w:p w14:paraId="7A5AB75F" w14:textId="77777777" w:rsidR="00450923" w:rsidRPr="00606B4B" w:rsidRDefault="00450923" w:rsidP="0027133D">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0539C0A2" w14:textId="77777777" w:rsidR="00450923" w:rsidRPr="00606B4B" w:rsidRDefault="00450923" w:rsidP="0027133D">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139FC9EA"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92" w:type="pct"/>
            <w:tcBorders>
              <w:top w:val="nil"/>
              <w:left w:val="nil"/>
              <w:bottom w:val="single" w:sz="12" w:space="0" w:color="auto"/>
              <w:right w:val="single" w:sz="4" w:space="0" w:color="auto"/>
            </w:tcBorders>
            <w:shd w:val="clear" w:color="000000" w:fill="F2F2F2"/>
            <w:textDirection w:val="btLr"/>
            <w:vAlign w:val="center"/>
            <w:hideMark/>
          </w:tcPr>
          <w:p w14:paraId="7411DF49"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220" w:type="pct"/>
            <w:tcBorders>
              <w:top w:val="nil"/>
              <w:left w:val="nil"/>
              <w:bottom w:val="single" w:sz="12" w:space="0" w:color="auto"/>
              <w:right w:val="single" w:sz="4" w:space="0" w:color="auto"/>
            </w:tcBorders>
            <w:shd w:val="clear" w:color="000000" w:fill="F2F2F2"/>
            <w:textDirection w:val="btLr"/>
            <w:vAlign w:val="center"/>
            <w:hideMark/>
          </w:tcPr>
          <w:p w14:paraId="6CAFE615"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92" w:type="pct"/>
            <w:vMerge/>
            <w:tcBorders>
              <w:top w:val="nil"/>
              <w:left w:val="single" w:sz="4" w:space="0" w:color="auto"/>
              <w:bottom w:val="single" w:sz="12" w:space="0" w:color="auto"/>
              <w:right w:val="single" w:sz="12" w:space="0" w:color="auto"/>
            </w:tcBorders>
            <w:vAlign w:val="center"/>
            <w:hideMark/>
          </w:tcPr>
          <w:p w14:paraId="331AA97E" w14:textId="77777777" w:rsidR="00450923" w:rsidRPr="00606B4B" w:rsidRDefault="00450923" w:rsidP="0027133D">
            <w:pPr>
              <w:spacing w:after="0"/>
              <w:jc w:val="center"/>
              <w:rPr>
                <w:rFonts w:ascii="Times New Roman" w:hAnsi="Times New Roman"/>
                <w:color w:val="000000"/>
                <w:sz w:val="22"/>
                <w:szCs w:val="22"/>
              </w:rPr>
            </w:pPr>
          </w:p>
        </w:tc>
        <w:tc>
          <w:tcPr>
            <w:tcW w:w="192" w:type="pct"/>
            <w:vMerge/>
            <w:tcBorders>
              <w:top w:val="nil"/>
              <w:left w:val="single" w:sz="12" w:space="0" w:color="auto"/>
              <w:bottom w:val="single" w:sz="12" w:space="0" w:color="auto"/>
              <w:right w:val="single" w:sz="4" w:space="0" w:color="auto"/>
            </w:tcBorders>
            <w:vAlign w:val="center"/>
            <w:hideMark/>
          </w:tcPr>
          <w:p w14:paraId="20E515FA" w14:textId="77777777" w:rsidR="00450923" w:rsidRPr="00606B4B" w:rsidRDefault="00450923" w:rsidP="0027133D">
            <w:pPr>
              <w:spacing w:after="0"/>
              <w:jc w:val="center"/>
              <w:rPr>
                <w:rFonts w:ascii="Times New Roman" w:hAnsi="Times New Roman"/>
                <w:color w:val="000000"/>
                <w:sz w:val="22"/>
                <w:szCs w:val="22"/>
              </w:rPr>
            </w:pPr>
          </w:p>
        </w:tc>
        <w:tc>
          <w:tcPr>
            <w:tcW w:w="193" w:type="pct"/>
            <w:tcBorders>
              <w:top w:val="nil"/>
              <w:left w:val="nil"/>
              <w:bottom w:val="single" w:sz="12" w:space="0" w:color="auto"/>
              <w:right w:val="single" w:sz="4" w:space="0" w:color="auto"/>
            </w:tcBorders>
            <w:shd w:val="clear" w:color="000000" w:fill="F2F2F2"/>
            <w:textDirection w:val="btLr"/>
            <w:vAlign w:val="center"/>
            <w:hideMark/>
          </w:tcPr>
          <w:p w14:paraId="0F88CB13"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Issues de la programmation (b)</w:t>
            </w:r>
          </w:p>
        </w:tc>
        <w:tc>
          <w:tcPr>
            <w:tcW w:w="175" w:type="pct"/>
            <w:tcBorders>
              <w:top w:val="nil"/>
              <w:left w:val="nil"/>
              <w:bottom w:val="single" w:sz="12" w:space="0" w:color="auto"/>
              <w:right w:val="single" w:sz="4" w:space="0" w:color="auto"/>
            </w:tcBorders>
            <w:shd w:val="clear" w:color="000000" w:fill="F2F2F2"/>
            <w:textDirection w:val="btLr"/>
            <w:vAlign w:val="center"/>
            <w:hideMark/>
          </w:tcPr>
          <w:p w14:paraId="0DE354AC"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Hors programmation (c)</w:t>
            </w:r>
          </w:p>
        </w:tc>
        <w:tc>
          <w:tcPr>
            <w:tcW w:w="194" w:type="pct"/>
            <w:tcBorders>
              <w:top w:val="nil"/>
              <w:left w:val="nil"/>
              <w:bottom w:val="single" w:sz="12" w:space="0" w:color="auto"/>
              <w:right w:val="single" w:sz="4" w:space="0" w:color="auto"/>
            </w:tcBorders>
            <w:shd w:val="clear" w:color="000000" w:fill="F2F2F2"/>
            <w:textDirection w:val="btLr"/>
            <w:vAlign w:val="center"/>
            <w:hideMark/>
          </w:tcPr>
          <w:p w14:paraId="653409DF" w14:textId="7777777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Total (b+c)</w:t>
            </w:r>
          </w:p>
        </w:tc>
        <w:tc>
          <w:tcPr>
            <w:tcW w:w="180" w:type="pct"/>
            <w:vMerge/>
            <w:tcBorders>
              <w:top w:val="nil"/>
              <w:left w:val="single" w:sz="4" w:space="0" w:color="auto"/>
              <w:bottom w:val="single" w:sz="12" w:space="0" w:color="auto"/>
              <w:right w:val="double" w:sz="6" w:space="0" w:color="auto"/>
            </w:tcBorders>
            <w:vAlign w:val="center"/>
            <w:hideMark/>
          </w:tcPr>
          <w:p w14:paraId="186BA37B" w14:textId="77777777" w:rsidR="00450923" w:rsidRPr="00606B4B" w:rsidRDefault="00450923" w:rsidP="0027133D">
            <w:pPr>
              <w:spacing w:after="0"/>
              <w:jc w:val="center"/>
              <w:rPr>
                <w:rFonts w:ascii="Times New Roman" w:hAnsi="Times New Roman"/>
                <w:color w:val="000000"/>
                <w:sz w:val="22"/>
                <w:szCs w:val="22"/>
              </w:rPr>
            </w:pPr>
          </w:p>
        </w:tc>
      </w:tr>
      <w:tr w:rsidR="00450923" w:rsidRPr="00606B4B" w14:paraId="3CB95C13" w14:textId="77777777" w:rsidTr="001D014E">
        <w:trPr>
          <w:trHeight w:val="501"/>
        </w:trPr>
        <w:tc>
          <w:tcPr>
            <w:tcW w:w="137" w:type="pct"/>
            <w:tcBorders>
              <w:top w:val="nil"/>
              <w:left w:val="double" w:sz="6" w:space="0" w:color="auto"/>
              <w:bottom w:val="single" w:sz="12" w:space="0" w:color="auto"/>
              <w:right w:val="single" w:sz="4" w:space="0" w:color="auto"/>
            </w:tcBorders>
            <w:shd w:val="clear" w:color="000000" w:fill="F2F2F2"/>
            <w:vAlign w:val="center"/>
            <w:hideMark/>
          </w:tcPr>
          <w:p w14:paraId="54C131A5"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6</w:t>
            </w:r>
          </w:p>
        </w:tc>
        <w:tc>
          <w:tcPr>
            <w:tcW w:w="440" w:type="pct"/>
            <w:tcBorders>
              <w:top w:val="nil"/>
              <w:left w:val="nil"/>
              <w:bottom w:val="single" w:sz="12" w:space="0" w:color="auto"/>
              <w:right w:val="single" w:sz="4" w:space="0" w:color="auto"/>
            </w:tcBorders>
            <w:shd w:val="clear" w:color="000000" w:fill="F2F2F2"/>
            <w:vAlign w:val="center"/>
            <w:hideMark/>
          </w:tcPr>
          <w:p w14:paraId="129A6248" w14:textId="77777777" w:rsidR="00450923" w:rsidRPr="00606B4B" w:rsidRDefault="00450923" w:rsidP="0027133D">
            <w:pPr>
              <w:spacing w:after="0"/>
              <w:jc w:val="center"/>
              <w:rPr>
                <w:rFonts w:ascii="Times New Roman" w:hAnsi="Times New Roman"/>
                <w:b/>
                <w:bCs/>
                <w:color w:val="000000"/>
                <w:sz w:val="22"/>
                <w:szCs w:val="22"/>
              </w:rPr>
            </w:pPr>
            <w:r w:rsidRPr="00606B4B">
              <w:rPr>
                <w:rFonts w:ascii="Times New Roman" w:hAnsi="Times New Roman"/>
                <w:b/>
                <w:bCs/>
                <w:color w:val="000000"/>
                <w:sz w:val="22"/>
                <w:szCs w:val="22"/>
              </w:rPr>
              <w:t>TDH</w:t>
            </w:r>
          </w:p>
        </w:tc>
        <w:tc>
          <w:tcPr>
            <w:tcW w:w="137" w:type="pct"/>
            <w:tcBorders>
              <w:top w:val="nil"/>
              <w:left w:val="nil"/>
              <w:bottom w:val="single" w:sz="12" w:space="0" w:color="auto"/>
              <w:right w:val="single" w:sz="4" w:space="0" w:color="auto"/>
            </w:tcBorders>
            <w:shd w:val="clear" w:color="000000" w:fill="F2F2F2"/>
            <w:vAlign w:val="center"/>
            <w:hideMark/>
          </w:tcPr>
          <w:p w14:paraId="47B927BE" w14:textId="77777777" w:rsidR="00450923" w:rsidRPr="00606B4B" w:rsidRDefault="00450923" w:rsidP="0027133D">
            <w:pPr>
              <w:spacing w:after="0"/>
              <w:jc w:val="center"/>
              <w:rPr>
                <w:rFonts w:ascii="Times New Roman" w:hAnsi="Times New Roman"/>
                <w:color w:val="000000"/>
                <w:sz w:val="22"/>
                <w:szCs w:val="22"/>
              </w:rPr>
            </w:pPr>
          </w:p>
        </w:tc>
        <w:tc>
          <w:tcPr>
            <w:tcW w:w="412" w:type="pct"/>
            <w:tcBorders>
              <w:top w:val="nil"/>
              <w:left w:val="nil"/>
              <w:bottom w:val="single" w:sz="12" w:space="0" w:color="auto"/>
              <w:right w:val="single" w:sz="12" w:space="0" w:color="auto"/>
            </w:tcBorders>
            <w:shd w:val="clear" w:color="000000" w:fill="F2F2F2"/>
            <w:vAlign w:val="center"/>
            <w:hideMark/>
          </w:tcPr>
          <w:p w14:paraId="253677B8" w14:textId="77777777" w:rsidR="00450923" w:rsidRPr="00606B4B" w:rsidRDefault="00450923" w:rsidP="0027133D">
            <w:pPr>
              <w:spacing w:after="0"/>
              <w:jc w:val="center"/>
              <w:rPr>
                <w:rFonts w:ascii="Times New Roman" w:hAnsi="Times New Roman"/>
                <w:i/>
                <w:iCs/>
                <w:color w:val="000000"/>
                <w:sz w:val="22"/>
                <w:szCs w:val="22"/>
              </w:rPr>
            </w:pPr>
            <w:r w:rsidRPr="00606B4B">
              <w:rPr>
                <w:rFonts w:ascii="Times New Roman" w:hAnsi="Times New Roman"/>
                <w:i/>
                <w:iCs/>
                <w:color w:val="000000"/>
                <w:sz w:val="22"/>
                <w:szCs w:val="22"/>
              </w:rPr>
              <w:t>LED MEDICOR</w:t>
            </w:r>
          </w:p>
        </w:tc>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359BA390" w14:textId="41E28299" w:rsidR="00450923" w:rsidRPr="00606B4B"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4</w:t>
            </w:r>
            <w:r w:rsidR="008551AD">
              <w:rPr>
                <w:rFonts w:ascii="Times New Roman" w:hAnsi="Times New Roman"/>
                <w:color w:val="000000"/>
                <w:sz w:val="22"/>
                <w:szCs w:val="22"/>
              </w:rPr>
              <w:t>,</w:t>
            </w:r>
            <w:r>
              <w:rPr>
                <w:rFonts w:ascii="Times New Roman" w:hAnsi="Times New Roman"/>
                <w:color w:val="000000"/>
                <w:sz w:val="22"/>
                <w:szCs w:val="22"/>
              </w:rPr>
              <w:t>5</w:t>
            </w:r>
          </w:p>
        </w:tc>
        <w:tc>
          <w:tcPr>
            <w:tcW w:w="192" w:type="pct"/>
            <w:tcBorders>
              <w:top w:val="nil"/>
              <w:left w:val="nil"/>
              <w:bottom w:val="single" w:sz="12" w:space="0" w:color="auto"/>
              <w:right w:val="single" w:sz="4" w:space="0" w:color="auto"/>
            </w:tcBorders>
            <w:shd w:val="clear" w:color="000000" w:fill="F2F2F2"/>
            <w:noWrap/>
            <w:vAlign w:val="center"/>
            <w:hideMark/>
          </w:tcPr>
          <w:p w14:paraId="2EDE9D5C" w14:textId="37F16F7F" w:rsidR="00450923" w:rsidRPr="00606B4B"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192" w:type="pct"/>
            <w:tcBorders>
              <w:top w:val="nil"/>
              <w:left w:val="nil"/>
              <w:bottom w:val="single" w:sz="12" w:space="0" w:color="auto"/>
              <w:right w:val="single" w:sz="4" w:space="0" w:color="auto"/>
            </w:tcBorders>
            <w:shd w:val="clear" w:color="000000" w:fill="F2F2F2"/>
            <w:vAlign w:val="center"/>
            <w:hideMark/>
          </w:tcPr>
          <w:p w14:paraId="2D47A84B" w14:textId="2B600723" w:rsidR="00450923" w:rsidRPr="00606B4B" w:rsidRDefault="00450923" w:rsidP="0027133D">
            <w:pPr>
              <w:spacing w:after="0"/>
              <w:jc w:val="center"/>
              <w:rPr>
                <w:rFonts w:ascii="Times New Roman" w:hAnsi="Times New Roman"/>
                <w:color w:val="000000"/>
                <w:sz w:val="22"/>
                <w:szCs w:val="22"/>
              </w:rPr>
            </w:pPr>
            <w:r>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193" w:type="pct"/>
            <w:tcBorders>
              <w:top w:val="nil"/>
              <w:left w:val="nil"/>
              <w:bottom w:val="single" w:sz="12" w:space="0" w:color="auto"/>
              <w:right w:val="single" w:sz="4" w:space="0" w:color="auto"/>
            </w:tcBorders>
            <w:shd w:val="clear" w:color="000000" w:fill="F2F2F2"/>
            <w:vAlign w:val="center"/>
            <w:hideMark/>
          </w:tcPr>
          <w:p w14:paraId="310FFEDE" w14:textId="47C20AB7"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219" w:type="pct"/>
            <w:tcBorders>
              <w:top w:val="nil"/>
              <w:left w:val="nil"/>
              <w:bottom w:val="single" w:sz="12" w:space="0" w:color="auto"/>
              <w:right w:val="single" w:sz="12" w:space="0" w:color="auto"/>
            </w:tcBorders>
            <w:shd w:val="clear" w:color="000000" w:fill="F2F2F2"/>
            <w:vAlign w:val="center"/>
            <w:hideMark/>
          </w:tcPr>
          <w:p w14:paraId="4DB15846" w14:textId="7F39C1B8" w:rsidR="00450923" w:rsidRPr="00606B4B" w:rsidRDefault="00450923" w:rsidP="0027133D">
            <w:pPr>
              <w:spacing w:after="0"/>
              <w:jc w:val="center"/>
              <w:rPr>
                <w:rFonts w:ascii="Times New Roman" w:hAnsi="Times New Roman"/>
                <w:color w:val="000000"/>
                <w:sz w:val="22"/>
                <w:szCs w:val="22"/>
              </w:rPr>
            </w:pPr>
            <w:r w:rsidRPr="00606B4B">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2794562A" w14:textId="77777777" w:rsidR="00450923" w:rsidRPr="00606B4B" w:rsidRDefault="00450923" w:rsidP="0027133D">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00BA4FD8" w14:textId="77777777" w:rsidR="00450923" w:rsidRPr="00606B4B" w:rsidRDefault="00450923" w:rsidP="0027133D">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0695C8FF" w14:textId="77777777" w:rsidR="00450923" w:rsidRPr="00606B4B" w:rsidRDefault="00450923" w:rsidP="0027133D">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vAlign w:val="center"/>
            <w:hideMark/>
          </w:tcPr>
          <w:p w14:paraId="3B4C829B" w14:textId="77777777" w:rsidR="00450923" w:rsidRPr="00606B4B" w:rsidRDefault="00450923" w:rsidP="0027133D">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nil"/>
              <w:bottom w:val="single" w:sz="12" w:space="0" w:color="auto"/>
              <w:right w:val="single" w:sz="12" w:space="0" w:color="auto"/>
            </w:tcBorders>
            <w:shd w:val="clear" w:color="000000" w:fill="F2F2F2"/>
            <w:vAlign w:val="center"/>
            <w:hideMark/>
          </w:tcPr>
          <w:p w14:paraId="013B3A7A" w14:textId="77777777" w:rsidR="00450923" w:rsidRPr="00606B4B" w:rsidRDefault="00450923" w:rsidP="0027133D">
            <w:pPr>
              <w:spacing w:after="0"/>
              <w:jc w:val="center"/>
              <w:rPr>
                <w:rFonts w:ascii="Times New Roman" w:hAnsi="Times New Roman"/>
                <w:color w:val="000000"/>
                <w:sz w:val="22"/>
                <w:szCs w:val="22"/>
              </w:rPr>
            </w:pPr>
            <w:r w:rsidRPr="008C1B10">
              <w:rPr>
                <w:rFonts w:ascii="Times New Roman" w:hAnsi="Times New Roman"/>
                <w:color w:val="000000"/>
                <w:sz w:val="24"/>
                <w:szCs w:val="24"/>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583F1D74" w14:textId="77777777" w:rsidR="00450923" w:rsidRPr="00606B4B" w:rsidRDefault="00450923" w:rsidP="0027133D">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0859E1C2" w14:textId="77777777" w:rsidR="00450923" w:rsidRPr="00606B4B" w:rsidRDefault="00450923" w:rsidP="0027133D">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12" w:space="0" w:color="auto"/>
              <w:right w:val="single" w:sz="4" w:space="0" w:color="auto"/>
            </w:tcBorders>
            <w:shd w:val="clear" w:color="000000" w:fill="F2F2F2"/>
            <w:vAlign w:val="center"/>
            <w:hideMark/>
          </w:tcPr>
          <w:p w14:paraId="7B367CA8" w14:textId="77777777" w:rsidR="00450923" w:rsidRPr="00606B4B" w:rsidRDefault="00450923" w:rsidP="0027133D">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220" w:type="pct"/>
            <w:tcBorders>
              <w:top w:val="nil"/>
              <w:left w:val="nil"/>
              <w:bottom w:val="single" w:sz="12" w:space="0" w:color="auto"/>
              <w:right w:val="single" w:sz="4" w:space="0" w:color="auto"/>
            </w:tcBorders>
            <w:shd w:val="clear" w:color="000000" w:fill="F2F2F2"/>
            <w:vAlign w:val="center"/>
            <w:hideMark/>
          </w:tcPr>
          <w:p w14:paraId="7459272C" w14:textId="77777777" w:rsidR="00450923" w:rsidRPr="00606B4B" w:rsidRDefault="00450923" w:rsidP="0027133D">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nil"/>
              <w:bottom w:val="single" w:sz="12" w:space="0" w:color="auto"/>
              <w:right w:val="single" w:sz="12" w:space="0" w:color="auto"/>
            </w:tcBorders>
            <w:shd w:val="clear" w:color="000000" w:fill="F2F2F2"/>
            <w:vAlign w:val="center"/>
            <w:hideMark/>
          </w:tcPr>
          <w:p w14:paraId="1B40C3CA" w14:textId="77777777" w:rsidR="00450923" w:rsidRPr="00606B4B" w:rsidRDefault="00450923" w:rsidP="0027133D">
            <w:pPr>
              <w:spacing w:after="0"/>
              <w:jc w:val="center"/>
              <w:rPr>
                <w:rFonts w:ascii="Times New Roman" w:hAnsi="Times New Roman"/>
                <w:color w:val="000000"/>
                <w:sz w:val="22"/>
                <w:szCs w:val="22"/>
              </w:rPr>
            </w:pPr>
            <w:r w:rsidRPr="00AE2B48">
              <w:rPr>
                <w:rFonts w:ascii="Times New Roman" w:hAnsi="Times New Roman"/>
                <w:color w:val="000000"/>
                <w:sz w:val="24"/>
                <w:szCs w:val="24"/>
              </w:rPr>
              <w:t>-</w:t>
            </w:r>
          </w:p>
        </w:tc>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1EA3D927" w14:textId="77777777" w:rsidR="00450923" w:rsidRPr="00606B4B" w:rsidRDefault="00450923" w:rsidP="0027133D">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3" w:type="pct"/>
            <w:tcBorders>
              <w:top w:val="nil"/>
              <w:left w:val="nil"/>
              <w:bottom w:val="single" w:sz="12" w:space="0" w:color="auto"/>
              <w:right w:val="single" w:sz="4" w:space="0" w:color="auto"/>
            </w:tcBorders>
            <w:shd w:val="clear" w:color="000000" w:fill="F2F2F2"/>
            <w:noWrap/>
            <w:vAlign w:val="center"/>
            <w:hideMark/>
          </w:tcPr>
          <w:p w14:paraId="0ECE6C90" w14:textId="77777777" w:rsidR="00450923" w:rsidRPr="00606B4B" w:rsidRDefault="00450923" w:rsidP="0027133D">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75" w:type="pct"/>
            <w:tcBorders>
              <w:top w:val="nil"/>
              <w:left w:val="nil"/>
              <w:bottom w:val="single" w:sz="12" w:space="0" w:color="auto"/>
              <w:right w:val="single" w:sz="4" w:space="0" w:color="auto"/>
            </w:tcBorders>
            <w:shd w:val="clear" w:color="000000" w:fill="F2F2F2"/>
            <w:vAlign w:val="center"/>
            <w:hideMark/>
          </w:tcPr>
          <w:p w14:paraId="2027770D" w14:textId="77777777" w:rsidR="00450923" w:rsidRPr="00606B4B" w:rsidRDefault="00450923" w:rsidP="0027133D">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94" w:type="pct"/>
            <w:tcBorders>
              <w:top w:val="nil"/>
              <w:left w:val="nil"/>
              <w:bottom w:val="single" w:sz="12" w:space="0" w:color="auto"/>
              <w:right w:val="single" w:sz="4" w:space="0" w:color="auto"/>
            </w:tcBorders>
            <w:shd w:val="clear" w:color="000000" w:fill="F2F2F2"/>
            <w:vAlign w:val="center"/>
            <w:hideMark/>
          </w:tcPr>
          <w:p w14:paraId="250F040B" w14:textId="77777777" w:rsidR="00450923" w:rsidRPr="00606B4B" w:rsidRDefault="00450923" w:rsidP="0027133D">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c>
          <w:tcPr>
            <w:tcW w:w="180" w:type="pct"/>
            <w:tcBorders>
              <w:top w:val="nil"/>
              <w:left w:val="nil"/>
              <w:bottom w:val="single" w:sz="4" w:space="0" w:color="auto"/>
              <w:right w:val="double" w:sz="6" w:space="0" w:color="auto"/>
            </w:tcBorders>
            <w:shd w:val="clear" w:color="000000" w:fill="F2F2F2"/>
            <w:vAlign w:val="center"/>
            <w:hideMark/>
          </w:tcPr>
          <w:p w14:paraId="4C1AD710" w14:textId="77777777" w:rsidR="00450923" w:rsidRPr="00606B4B" w:rsidRDefault="00450923" w:rsidP="0027133D">
            <w:pPr>
              <w:spacing w:after="0"/>
              <w:jc w:val="center"/>
              <w:rPr>
                <w:rFonts w:ascii="Times New Roman" w:hAnsi="Times New Roman"/>
                <w:color w:val="000000"/>
                <w:sz w:val="22"/>
                <w:szCs w:val="22"/>
              </w:rPr>
            </w:pPr>
            <w:r w:rsidRPr="00ED29EB">
              <w:rPr>
                <w:rFonts w:ascii="Times New Roman" w:hAnsi="Times New Roman"/>
                <w:color w:val="000000"/>
                <w:sz w:val="24"/>
                <w:szCs w:val="24"/>
              </w:rPr>
              <w:t>-</w:t>
            </w:r>
          </w:p>
        </w:tc>
      </w:tr>
      <w:tr w:rsidR="00450923" w:rsidRPr="000611DF" w14:paraId="2EF7354C" w14:textId="77777777" w:rsidTr="001D014E">
        <w:trPr>
          <w:trHeight w:val="501"/>
        </w:trPr>
        <w:tc>
          <w:tcPr>
            <w:tcW w:w="1126" w:type="pct"/>
            <w:gridSpan w:val="4"/>
            <w:tcBorders>
              <w:top w:val="single" w:sz="12" w:space="0" w:color="auto"/>
              <w:left w:val="double" w:sz="6" w:space="0" w:color="auto"/>
              <w:bottom w:val="double" w:sz="6" w:space="0" w:color="auto"/>
              <w:right w:val="single" w:sz="12" w:space="0" w:color="auto"/>
            </w:tcBorders>
            <w:shd w:val="clear" w:color="auto" w:fill="auto"/>
            <w:vAlign w:val="center"/>
            <w:hideMark/>
          </w:tcPr>
          <w:p w14:paraId="2E0E27E2" w14:textId="77777777" w:rsidR="00450923" w:rsidRPr="000611DF" w:rsidRDefault="00450923" w:rsidP="0027133D">
            <w:pPr>
              <w:spacing w:after="0"/>
              <w:jc w:val="center"/>
              <w:rPr>
                <w:rFonts w:ascii="Times New Roman" w:hAnsi="Times New Roman"/>
                <w:b/>
                <w:bCs/>
                <w:color w:val="000000"/>
                <w:sz w:val="24"/>
                <w:szCs w:val="24"/>
              </w:rPr>
            </w:pPr>
            <w:r w:rsidRPr="000611DF">
              <w:rPr>
                <w:rFonts w:ascii="Times New Roman" w:hAnsi="Times New Roman"/>
                <w:b/>
                <w:bCs/>
                <w:color w:val="000000"/>
                <w:sz w:val="24"/>
                <w:szCs w:val="24"/>
              </w:rPr>
              <w:t>Total</w:t>
            </w:r>
          </w:p>
        </w:tc>
        <w:tc>
          <w:tcPr>
            <w:tcW w:w="193"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701CE0EA" w14:textId="062B85D5" w:rsidR="00450923" w:rsidRPr="000611DF"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4</w:t>
            </w:r>
            <w:r w:rsidR="008551AD">
              <w:rPr>
                <w:rFonts w:ascii="Times New Roman" w:hAnsi="Times New Roman"/>
                <w:b/>
                <w:color w:val="000000"/>
                <w:sz w:val="24"/>
                <w:szCs w:val="24"/>
              </w:rPr>
              <w:t>,</w:t>
            </w:r>
            <w:r>
              <w:rPr>
                <w:rFonts w:ascii="Times New Roman" w:hAnsi="Times New Roman"/>
                <w:b/>
                <w:color w:val="000000"/>
                <w:sz w:val="24"/>
                <w:szCs w:val="24"/>
              </w:rPr>
              <w:t>5</w:t>
            </w:r>
          </w:p>
        </w:tc>
        <w:tc>
          <w:tcPr>
            <w:tcW w:w="192" w:type="pct"/>
            <w:tcBorders>
              <w:top w:val="single" w:sz="12" w:space="0" w:color="auto"/>
              <w:left w:val="nil"/>
              <w:bottom w:val="double" w:sz="6" w:space="0" w:color="auto"/>
              <w:right w:val="single" w:sz="4" w:space="0" w:color="auto"/>
            </w:tcBorders>
            <w:shd w:val="clear" w:color="auto" w:fill="auto"/>
            <w:noWrap/>
            <w:vAlign w:val="center"/>
            <w:hideMark/>
          </w:tcPr>
          <w:p w14:paraId="1EED6CB7" w14:textId="4FE582B4" w:rsidR="00450923" w:rsidRPr="000611DF"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0</w:t>
            </w:r>
            <w:r w:rsidR="008551AD">
              <w:rPr>
                <w:rFonts w:ascii="Times New Roman" w:hAnsi="Times New Roman"/>
                <w:b/>
                <w:color w:val="000000"/>
                <w:sz w:val="24"/>
                <w:szCs w:val="24"/>
              </w:rPr>
              <w:t>,</w:t>
            </w:r>
            <w:r>
              <w:rPr>
                <w:rFonts w:ascii="Times New Roman" w:hAnsi="Times New Roman"/>
                <w:b/>
                <w:color w:val="000000"/>
                <w:sz w:val="24"/>
                <w:szCs w:val="24"/>
              </w:rPr>
              <w:t>0</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15707E20" w14:textId="0AB65180" w:rsidR="00450923" w:rsidRPr="000611DF"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0</w:t>
            </w:r>
            <w:r w:rsidR="008551AD">
              <w:rPr>
                <w:rFonts w:ascii="Times New Roman" w:hAnsi="Times New Roman"/>
                <w:b/>
                <w:color w:val="000000"/>
                <w:sz w:val="24"/>
                <w:szCs w:val="24"/>
              </w:rPr>
              <w:t>,</w:t>
            </w:r>
            <w:r>
              <w:rPr>
                <w:rFonts w:ascii="Times New Roman" w:hAnsi="Times New Roman"/>
                <w:b/>
                <w:color w:val="000000"/>
                <w:sz w:val="24"/>
                <w:szCs w:val="24"/>
              </w:rPr>
              <w:t>0</w:t>
            </w:r>
          </w:p>
        </w:tc>
        <w:tc>
          <w:tcPr>
            <w:tcW w:w="193" w:type="pct"/>
            <w:tcBorders>
              <w:top w:val="single" w:sz="12" w:space="0" w:color="auto"/>
              <w:left w:val="nil"/>
              <w:bottom w:val="double" w:sz="6" w:space="0" w:color="auto"/>
              <w:right w:val="single" w:sz="4" w:space="0" w:color="auto"/>
            </w:tcBorders>
            <w:shd w:val="clear" w:color="auto" w:fill="auto"/>
            <w:vAlign w:val="center"/>
            <w:hideMark/>
          </w:tcPr>
          <w:p w14:paraId="17A35CB5" w14:textId="21CF4DA0" w:rsidR="00450923" w:rsidRPr="000611DF"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0</w:t>
            </w:r>
            <w:r w:rsidR="008551AD">
              <w:rPr>
                <w:rFonts w:ascii="Times New Roman" w:hAnsi="Times New Roman"/>
                <w:b/>
                <w:color w:val="000000"/>
                <w:sz w:val="24"/>
                <w:szCs w:val="24"/>
              </w:rPr>
              <w:t>,</w:t>
            </w:r>
            <w:r>
              <w:rPr>
                <w:rFonts w:ascii="Times New Roman" w:hAnsi="Times New Roman"/>
                <w:b/>
                <w:color w:val="000000"/>
                <w:sz w:val="24"/>
                <w:szCs w:val="24"/>
              </w:rPr>
              <w:t>0</w:t>
            </w:r>
          </w:p>
        </w:tc>
        <w:tc>
          <w:tcPr>
            <w:tcW w:w="219" w:type="pct"/>
            <w:tcBorders>
              <w:top w:val="single" w:sz="12" w:space="0" w:color="auto"/>
              <w:left w:val="nil"/>
              <w:bottom w:val="double" w:sz="6" w:space="0" w:color="auto"/>
              <w:right w:val="single" w:sz="12" w:space="0" w:color="auto"/>
            </w:tcBorders>
            <w:shd w:val="clear" w:color="auto" w:fill="auto"/>
            <w:vAlign w:val="center"/>
            <w:hideMark/>
          </w:tcPr>
          <w:p w14:paraId="71283F60" w14:textId="76F46EC2" w:rsidR="00450923" w:rsidRPr="000611DF" w:rsidRDefault="00450923" w:rsidP="0027133D">
            <w:pPr>
              <w:spacing w:after="0"/>
              <w:jc w:val="center"/>
              <w:rPr>
                <w:rFonts w:ascii="Times New Roman" w:hAnsi="Times New Roman"/>
                <w:b/>
                <w:color w:val="000000"/>
                <w:sz w:val="24"/>
                <w:szCs w:val="24"/>
              </w:rPr>
            </w:pPr>
            <w:r>
              <w:rPr>
                <w:rFonts w:ascii="Times New Roman" w:hAnsi="Times New Roman"/>
                <w:b/>
                <w:color w:val="000000"/>
                <w:sz w:val="24"/>
                <w:szCs w:val="24"/>
              </w:rPr>
              <w:t>0</w:t>
            </w:r>
            <w:r w:rsidR="008551AD">
              <w:rPr>
                <w:rFonts w:ascii="Times New Roman" w:hAnsi="Times New Roman"/>
                <w:b/>
                <w:color w:val="000000"/>
                <w:sz w:val="24"/>
                <w:szCs w:val="24"/>
              </w:rPr>
              <w:t>,</w:t>
            </w:r>
            <w:r>
              <w:rPr>
                <w:rFonts w:ascii="Times New Roman" w:hAnsi="Times New Roman"/>
                <w:b/>
                <w:color w:val="000000"/>
                <w:sz w:val="24"/>
                <w:szCs w:val="24"/>
              </w:rPr>
              <w:t>0</w:t>
            </w:r>
          </w:p>
        </w:tc>
        <w:tc>
          <w:tcPr>
            <w:tcW w:w="193"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30144BD9"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15AE94FB"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65963028"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vAlign w:val="center"/>
            <w:hideMark/>
          </w:tcPr>
          <w:p w14:paraId="4DC2599A"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12" w:space="0" w:color="auto"/>
            </w:tcBorders>
            <w:shd w:val="clear" w:color="auto" w:fill="auto"/>
            <w:vAlign w:val="center"/>
            <w:hideMark/>
          </w:tcPr>
          <w:p w14:paraId="33F45871"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3FF1A551"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345FEC18"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4" w:space="0" w:color="auto"/>
            </w:tcBorders>
            <w:shd w:val="clear" w:color="auto" w:fill="auto"/>
            <w:vAlign w:val="center"/>
            <w:hideMark/>
          </w:tcPr>
          <w:p w14:paraId="5EF11C20"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220" w:type="pct"/>
            <w:tcBorders>
              <w:top w:val="single" w:sz="12" w:space="0" w:color="auto"/>
              <w:left w:val="nil"/>
              <w:bottom w:val="double" w:sz="6" w:space="0" w:color="auto"/>
              <w:right w:val="single" w:sz="4" w:space="0" w:color="auto"/>
            </w:tcBorders>
            <w:shd w:val="clear" w:color="auto" w:fill="auto"/>
            <w:vAlign w:val="center"/>
            <w:hideMark/>
          </w:tcPr>
          <w:p w14:paraId="62D0D56F"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nil"/>
              <w:bottom w:val="double" w:sz="6" w:space="0" w:color="auto"/>
              <w:right w:val="single" w:sz="12" w:space="0" w:color="auto"/>
            </w:tcBorders>
            <w:shd w:val="clear" w:color="auto" w:fill="auto"/>
            <w:vAlign w:val="center"/>
            <w:hideMark/>
          </w:tcPr>
          <w:p w14:paraId="0098ED0D"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2"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05CACA84"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3" w:type="pct"/>
            <w:tcBorders>
              <w:top w:val="single" w:sz="12" w:space="0" w:color="auto"/>
              <w:left w:val="nil"/>
              <w:bottom w:val="double" w:sz="6" w:space="0" w:color="auto"/>
              <w:right w:val="single" w:sz="4" w:space="0" w:color="auto"/>
            </w:tcBorders>
            <w:shd w:val="clear" w:color="auto" w:fill="auto"/>
            <w:noWrap/>
            <w:vAlign w:val="center"/>
            <w:hideMark/>
          </w:tcPr>
          <w:p w14:paraId="4FC7E5AC"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75" w:type="pct"/>
            <w:tcBorders>
              <w:top w:val="single" w:sz="12" w:space="0" w:color="auto"/>
              <w:left w:val="nil"/>
              <w:bottom w:val="double" w:sz="6" w:space="0" w:color="auto"/>
              <w:right w:val="single" w:sz="4" w:space="0" w:color="auto"/>
            </w:tcBorders>
            <w:shd w:val="clear" w:color="auto" w:fill="auto"/>
            <w:vAlign w:val="center"/>
            <w:hideMark/>
          </w:tcPr>
          <w:p w14:paraId="42C2D3E7"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94" w:type="pct"/>
            <w:tcBorders>
              <w:top w:val="single" w:sz="12" w:space="0" w:color="auto"/>
              <w:left w:val="nil"/>
              <w:bottom w:val="double" w:sz="6" w:space="0" w:color="auto"/>
              <w:right w:val="single" w:sz="4" w:space="0" w:color="auto"/>
            </w:tcBorders>
            <w:shd w:val="clear" w:color="auto" w:fill="auto"/>
            <w:vAlign w:val="center"/>
            <w:hideMark/>
          </w:tcPr>
          <w:p w14:paraId="47482C65"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c>
          <w:tcPr>
            <w:tcW w:w="180" w:type="pct"/>
            <w:tcBorders>
              <w:top w:val="single" w:sz="12" w:space="0" w:color="auto"/>
              <w:left w:val="nil"/>
              <w:bottom w:val="double" w:sz="6" w:space="0" w:color="auto"/>
              <w:right w:val="double" w:sz="6" w:space="0" w:color="auto"/>
            </w:tcBorders>
            <w:shd w:val="clear" w:color="auto" w:fill="auto"/>
            <w:vAlign w:val="center"/>
            <w:hideMark/>
          </w:tcPr>
          <w:p w14:paraId="36DBF29D" w14:textId="77777777" w:rsidR="00450923" w:rsidRPr="000611DF" w:rsidRDefault="00450923" w:rsidP="0027133D">
            <w:pPr>
              <w:spacing w:after="0"/>
              <w:jc w:val="center"/>
              <w:rPr>
                <w:rFonts w:ascii="Times New Roman" w:hAnsi="Times New Roman"/>
                <w:b/>
                <w:color w:val="000000"/>
                <w:sz w:val="24"/>
                <w:szCs w:val="24"/>
              </w:rPr>
            </w:pPr>
            <w:r w:rsidRPr="00724E09">
              <w:rPr>
                <w:rFonts w:ascii="Times New Roman" w:hAnsi="Times New Roman"/>
                <w:color w:val="000000"/>
                <w:sz w:val="24"/>
                <w:szCs w:val="24"/>
              </w:rPr>
              <w:t>-</w:t>
            </w:r>
          </w:p>
        </w:tc>
      </w:tr>
    </w:tbl>
    <w:p w14:paraId="4213981D" w14:textId="77777777" w:rsidR="008551AD" w:rsidRDefault="008551AD" w:rsidP="008551AD">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41697C44" w14:textId="77777777" w:rsidR="001D3DB5" w:rsidRDefault="001D3DB5" w:rsidP="00943C0C">
      <w:pPr>
        <w:pStyle w:val="Corpsdetexte2"/>
        <w:suppressAutoHyphens/>
        <w:spacing w:after="0" w:line="276" w:lineRule="auto"/>
        <w:rPr>
          <w:rFonts w:ascii="Times New Roman" w:hAnsi="Times New Roman"/>
          <w:i/>
        </w:rPr>
      </w:pPr>
    </w:p>
    <w:p w14:paraId="4EED19FF" w14:textId="6BE9A2C0" w:rsidR="00B00FF3" w:rsidRPr="008551AD" w:rsidRDefault="008551AD" w:rsidP="00943C0C">
      <w:pPr>
        <w:pStyle w:val="Corpsdetexte2"/>
        <w:suppressAutoHyphens/>
        <w:spacing w:after="0" w:line="276" w:lineRule="auto"/>
        <w:rPr>
          <w:rFonts w:ascii="Times New Roman" w:hAnsi="Times New Roman" w:cs="Times New Roman"/>
          <w:sz w:val="24"/>
          <w:szCs w:val="24"/>
        </w:rPr>
        <w:sectPr w:rsidR="00B00FF3" w:rsidRPr="008551AD" w:rsidSect="001D3DB5">
          <w:pgSz w:w="16838" w:h="11906" w:orient="landscape"/>
          <w:pgMar w:top="1418" w:right="1418" w:bottom="1418" w:left="1418" w:header="709" w:footer="709" w:gutter="0"/>
          <w:cols w:space="708"/>
          <w:docGrid w:linePitch="360"/>
        </w:sectPr>
      </w:pPr>
      <w:r w:rsidRPr="008551AD">
        <w:rPr>
          <w:rFonts w:ascii="Times New Roman" w:hAnsi="Times New Roman" w:cs="Times New Roman"/>
          <w:sz w:val="24"/>
          <w:szCs w:val="24"/>
        </w:rPr>
        <w:t xml:space="preserve">Le montant des programmations initiales des réhabilitations des forages </w:t>
      </w:r>
      <w:r>
        <w:rPr>
          <w:rFonts w:ascii="Times New Roman" w:hAnsi="Times New Roman" w:cs="Times New Roman"/>
          <w:sz w:val="24"/>
          <w:szCs w:val="24"/>
        </w:rPr>
        <w:t xml:space="preserve">par Terre des Hommes </w:t>
      </w:r>
      <w:r w:rsidRPr="008551AD">
        <w:rPr>
          <w:rFonts w:ascii="Times New Roman" w:hAnsi="Times New Roman" w:cs="Times New Roman"/>
          <w:sz w:val="24"/>
          <w:szCs w:val="24"/>
        </w:rPr>
        <w:t>dans les écoles s’élève à 4,5 millions, à ce jour aucun montant n’a été engagé pour la réalisation</w:t>
      </w:r>
      <w:r>
        <w:rPr>
          <w:rFonts w:ascii="Times New Roman" w:hAnsi="Times New Roman" w:cs="Times New Roman"/>
          <w:sz w:val="24"/>
          <w:szCs w:val="24"/>
        </w:rPr>
        <w:t xml:space="preserve">.    </w:t>
      </w:r>
    </w:p>
    <w:p w14:paraId="43DBC368" w14:textId="77777777" w:rsidR="001D3DB5" w:rsidRPr="008551AD" w:rsidRDefault="001D3DB5" w:rsidP="001D3DB5">
      <w:pPr>
        <w:pStyle w:val="Titre4"/>
        <w:tabs>
          <w:tab w:val="clear" w:pos="1857"/>
          <w:tab w:val="num" w:pos="864"/>
        </w:tabs>
        <w:ind w:left="864"/>
        <w:rPr>
          <w:rFonts w:ascii="Times New Roman" w:hAnsi="Times New Roman"/>
          <w:sz w:val="24"/>
          <w:szCs w:val="24"/>
        </w:rPr>
      </w:pPr>
      <w:bookmarkStart w:id="111" w:name="_Toc522279987"/>
      <w:r w:rsidRPr="008551AD">
        <w:rPr>
          <w:rFonts w:ascii="Times New Roman" w:hAnsi="Times New Roman"/>
          <w:sz w:val="24"/>
          <w:szCs w:val="24"/>
        </w:rPr>
        <w:t>Programmation financière révisée des ouvrages d’AEP</w:t>
      </w:r>
    </w:p>
    <w:p w14:paraId="60E435D6" w14:textId="77777777" w:rsidR="001D3DB5" w:rsidRPr="00452C57" w:rsidRDefault="001D3DB5" w:rsidP="003F58B7">
      <w:pPr>
        <w:pStyle w:val="Paragraphedeliste"/>
        <w:numPr>
          <w:ilvl w:val="0"/>
          <w:numId w:val="32"/>
        </w:numPr>
        <w:spacing w:after="0"/>
      </w:pPr>
      <w:r>
        <w:t>Ouvrages communautaires</w:t>
      </w:r>
    </w:p>
    <w:p w14:paraId="00E537B1" w14:textId="01CB3A67" w:rsidR="008812EE" w:rsidRDefault="008812EE" w:rsidP="008812EE">
      <w:pPr>
        <w:pStyle w:val="Lgende"/>
      </w:pPr>
      <w:bookmarkStart w:id="112" w:name="_Toc10126905"/>
      <w:bookmarkEnd w:id="111"/>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64</w:t>
      </w:r>
      <w:r w:rsidR="00DE7E3D">
        <w:rPr>
          <w:noProof/>
        </w:rPr>
        <w:fldChar w:fldCharType="end"/>
      </w:r>
      <w:r>
        <w:t xml:space="preserve"> : Programmation financière révisée de forages équipés de pompe, Forages à gros débit, Puits Modernes (en millions de FCFA)</w:t>
      </w:r>
      <w:bookmarkEnd w:id="112"/>
    </w:p>
    <w:tbl>
      <w:tblPr>
        <w:tblW w:w="5000" w:type="pct"/>
        <w:tblLayout w:type="fixed"/>
        <w:tblCellMar>
          <w:left w:w="70" w:type="dxa"/>
          <w:right w:w="70" w:type="dxa"/>
        </w:tblCellMar>
        <w:tblLook w:val="04A0" w:firstRow="1" w:lastRow="0" w:firstColumn="1" w:lastColumn="0" w:noHBand="0" w:noVBand="1"/>
      </w:tblPr>
      <w:tblGrid>
        <w:gridCol w:w="2109"/>
        <w:gridCol w:w="553"/>
        <w:gridCol w:w="1946"/>
        <w:gridCol w:w="928"/>
        <w:gridCol w:w="836"/>
        <w:gridCol w:w="1019"/>
        <w:gridCol w:w="958"/>
        <w:gridCol w:w="709"/>
        <w:gridCol w:w="818"/>
      </w:tblGrid>
      <w:tr w:rsidR="00B00FF3" w:rsidRPr="00F93E72" w14:paraId="35F6351B" w14:textId="77777777" w:rsidTr="00A14FE2">
        <w:trPr>
          <w:trHeight w:val="501"/>
          <w:tblHeader/>
        </w:trPr>
        <w:tc>
          <w:tcPr>
            <w:tcW w:w="1068"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73F3BBD5"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Structures</w:t>
            </w:r>
          </w:p>
        </w:tc>
        <w:tc>
          <w:tcPr>
            <w:tcW w:w="280"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6879C706" w14:textId="77777777" w:rsidR="00B00FF3" w:rsidRPr="00F93E72" w:rsidRDefault="00B00FF3" w:rsidP="00B00FF3">
            <w:pPr>
              <w:spacing w:after="0"/>
              <w:ind w:left="113" w:right="113"/>
              <w:jc w:val="center"/>
              <w:rPr>
                <w:rFonts w:ascii="Times New Roman" w:hAnsi="Times New Roman"/>
                <w:b/>
                <w:bCs/>
                <w:color w:val="000000"/>
                <w:sz w:val="22"/>
                <w:szCs w:val="22"/>
              </w:rPr>
            </w:pPr>
            <w:r w:rsidRPr="00F93E72">
              <w:rPr>
                <w:rFonts w:ascii="Times New Roman" w:hAnsi="Times New Roman"/>
                <w:b/>
                <w:bCs/>
                <w:color w:val="000000"/>
                <w:sz w:val="22"/>
                <w:szCs w:val="22"/>
              </w:rPr>
              <w:t>Communes</w:t>
            </w:r>
          </w:p>
        </w:tc>
        <w:tc>
          <w:tcPr>
            <w:tcW w:w="985"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22D519B5"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Bailleurs</w:t>
            </w:r>
          </w:p>
        </w:tc>
        <w:tc>
          <w:tcPr>
            <w:tcW w:w="893"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6447F723"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rPr>
              <w:t>Forages à gros débit</w:t>
            </w:r>
          </w:p>
        </w:tc>
        <w:tc>
          <w:tcPr>
            <w:tcW w:w="1001"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37E0F75F"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rPr>
              <w:t>Forages neufs équipés de PMH</w:t>
            </w:r>
          </w:p>
        </w:tc>
        <w:tc>
          <w:tcPr>
            <w:tcW w:w="774"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4C7EC271"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rPr>
              <w:t>Puits modernes neufs</w:t>
            </w:r>
          </w:p>
        </w:tc>
      </w:tr>
      <w:tr w:rsidR="00B00FF3" w:rsidRPr="00F93E72" w14:paraId="4B9F49A4" w14:textId="77777777" w:rsidTr="00A14FE2">
        <w:trPr>
          <w:cantSplit/>
          <w:trHeight w:val="1674"/>
          <w:tblHeader/>
        </w:trPr>
        <w:tc>
          <w:tcPr>
            <w:tcW w:w="1068" w:type="pct"/>
            <w:vMerge/>
            <w:tcBorders>
              <w:top w:val="double" w:sz="6" w:space="0" w:color="auto"/>
              <w:left w:val="double" w:sz="6" w:space="0" w:color="auto"/>
              <w:bottom w:val="single" w:sz="12" w:space="0" w:color="auto"/>
              <w:right w:val="single" w:sz="4" w:space="0" w:color="auto"/>
            </w:tcBorders>
            <w:vAlign w:val="center"/>
            <w:hideMark/>
          </w:tcPr>
          <w:p w14:paraId="41600E4C" w14:textId="77777777" w:rsidR="00B00FF3" w:rsidRPr="00F93E72" w:rsidRDefault="00B00FF3" w:rsidP="00B00FF3">
            <w:pPr>
              <w:spacing w:after="0"/>
              <w:jc w:val="center"/>
              <w:rPr>
                <w:rFonts w:ascii="Times New Roman" w:hAnsi="Times New Roman"/>
                <w:b/>
                <w:bCs/>
                <w:color w:val="000000"/>
                <w:sz w:val="22"/>
                <w:szCs w:val="22"/>
              </w:rPr>
            </w:pPr>
          </w:p>
        </w:tc>
        <w:tc>
          <w:tcPr>
            <w:tcW w:w="280" w:type="pct"/>
            <w:vMerge/>
            <w:tcBorders>
              <w:top w:val="double" w:sz="6" w:space="0" w:color="auto"/>
              <w:left w:val="single" w:sz="4" w:space="0" w:color="auto"/>
              <w:bottom w:val="single" w:sz="12" w:space="0" w:color="auto"/>
              <w:right w:val="single" w:sz="4" w:space="0" w:color="auto"/>
            </w:tcBorders>
            <w:vAlign w:val="center"/>
            <w:hideMark/>
          </w:tcPr>
          <w:p w14:paraId="1D114A03" w14:textId="77777777" w:rsidR="00B00FF3" w:rsidRPr="00F93E72" w:rsidRDefault="00B00FF3" w:rsidP="00B00FF3">
            <w:pPr>
              <w:spacing w:after="0"/>
              <w:jc w:val="center"/>
              <w:rPr>
                <w:rFonts w:ascii="Times New Roman" w:hAnsi="Times New Roman"/>
                <w:b/>
                <w:bCs/>
                <w:color w:val="000000"/>
                <w:sz w:val="22"/>
                <w:szCs w:val="22"/>
              </w:rPr>
            </w:pPr>
          </w:p>
        </w:tc>
        <w:tc>
          <w:tcPr>
            <w:tcW w:w="985" w:type="pct"/>
            <w:vMerge/>
            <w:tcBorders>
              <w:top w:val="double" w:sz="6" w:space="0" w:color="auto"/>
              <w:left w:val="single" w:sz="4" w:space="0" w:color="auto"/>
              <w:bottom w:val="single" w:sz="12" w:space="0" w:color="auto"/>
              <w:right w:val="single" w:sz="12" w:space="0" w:color="auto"/>
            </w:tcBorders>
            <w:vAlign w:val="center"/>
            <w:hideMark/>
          </w:tcPr>
          <w:p w14:paraId="3B5104BF" w14:textId="77777777" w:rsidR="00B00FF3" w:rsidRPr="00F93E72" w:rsidRDefault="00B00FF3" w:rsidP="00B00FF3">
            <w:pPr>
              <w:spacing w:after="0"/>
              <w:jc w:val="center"/>
              <w:rPr>
                <w:rFonts w:ascii="Times New Roman" w:hAnsi="Times New Roman"/>
                <w:b/>
                <w:bCs/>
                <w:color w:val="000000"/>
                <w:sz w:val="22"/>
                <w:szCs w:val="22"/>
              </w:rPr>
            </w:pPr>
          </w:p>
        </w:tc>
        <w:tc>
          <w:tcPr>
            <w:tcW w:w="470"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2E2FDAF2" w14:textId="77777777" w:rsidR="00B00FF3" w:rsidRPr="00F93E72" w:rsidRDefault="00B00FF3" w:rsidP="00B00FF3">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initiale</w:t>
            </w:r>
          </w:p>
        </w:tc>
        <w:tc>
          <w:tcPr>
            <w:tcW w:w="423" w:type="pct"/>
            <w:tcBorders>
              <w:top w:val="nil"/>
              <w:left w:val="nil"/>
              <w:bottom w:val="single" w:sz="12" w:space="0" w:color="auto"/>
              <w:right w:val="single" w:sz="12" w:space="0" w:color="auto"/>
            </w:tcBorders>
            <w:shd w:val="clear" w:color="000000" w:fill="DDEBF7"/>
            <w:textDirection w:val="btLr"/>
            <w:vAlign w:val="center"/>
            <w:hideMark/>
          </w:tcPr>
          <w:p w14:paraId="7CEF3B4B" w14:textId="77777777" w:rsidR="00B00FF3" w:rsidRPr="00F93E72" w:rsidRDefault="00B00FF3" w:rsidP="00B00FF3">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révisée</w:t>
            </w:r>
          </w:p>
        </w:tc>
        <w:tc>
          <w:tcPr>
            <w:tcW w:w="516"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0C2B418" w14:textId="77777777" w:rsidR="00B00FF3" w:rsidRPr="00F93E72" w:rsidRDefault="00B00FF3" w:rsidP="00B00FF3">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initiale</w:t>
            </w:r>
          </w:p>
        </w:tc>
        <w:tc>
          <w:tcPr>
            <w:tcW w:w="485" w:type="pct"/>
            <w:tcBorders>
              <w:top w:val="nil"/>
              <w:left w:val="nil"/>
              <w:bottom w:val="single" w:sz="12" w:space="0" w:color="auto"/>
              <w:right w:val="single" w:sz="12" w:space="0" w:color="auto"/>
            </w:tcBorders>
            <w:shd w:val="clear" w:color="000000" w:fill="DDEBF7"/>
            <w:textDirection w:val="btLr"/>
            <w:vAlign w:val="center"/>
            <w:hideMark/>
          </w:tcPr>
          <w:p w14:paraId="4883BC55" w14:textId="77777777" w:rsidR="00B00FF3" w:rsidRPr="00F93E72" w:rsidRDefault="00B00FF3" w:rsidP="00B00FF3">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révisée</w:t>
            </w:r>
          </w:p>
        </w:tc>
        <w:tc>
          <w:tcPr>
            <w:tcW w:w="359"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0DCEAE4" w14:textId="77777777" w:rsidR="00B00FF3" w:rsidRPr="00F93E72" w:rsidRDefault="00B00FF3" w:rsidP="00B00FF3">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initiale</w:t>
            </w:r>
          </w:p>
        </w:tc>
        <w:tc>
          <w:tcPr>
            <w:tcW w:w="415" w:type="pct"/>
            <w:tcBorders>
              <w:top w:val="nil"/>
              <w:left w:val="nil"/>
              <w:bottom w:val="single" w:sz="12" w:space="0" w:color="auto"/>
              <w:right w:val="double" w:sz="6" w:space="0" w:color="auto"/>
            </w:tcBorders>
            <w:shd w:val="clear" w:color="000000" w:fill="DDEBF7"/>
            <w:textDirection w:val="btLr"/>
            <w:vAlign w:val="center"/>
            <w:hideMark/>
          </w:tcPr>
          <w:p w14:paraId="362BDBE2" w14:textId="77777777" w:rsidR="00B00FF3" w:rsidRPr="00F93E72" w:rsidRDefault="00B00FF3" w:rsidP="00B00FF3">
            <w:pPr>
              <w:spacing w:after="0"/>
              <w:ind w:left="113" w:right="113"/>
              <w:jc w:val="center"/>
              <w:rPr>
                <w:rFonts w:ascii="Times New Roman" w:hAnsi="Times New Roman"/>
                <w:color w:val="000000"/>
                <w:sz w:val="22"/>
                <w:szCs w:val="22"/>
              </w:rPr>
            </w:pPr>
            <w:r w:rsidRPr="00F93E72">
              <w:rPr>
                <w:rFonts w:ascii="Times New Roman" w:hAnsi="Times New Roman"/>
                <w:color w:val="000000"/>
                <w:sz w:val="22"/>
                <w:szCs w:val="22"/>
              </w:rPr>
              <w:t>Programmation révisée</w:t>
            </w:r>
          </w:p>
        </w:tc>
      </w:tr>
      <w:tr w:rsidR="00B00FF3" w:rsidRPr="00F93E72" w14:paraId="64109FCC" w14:textId="77777777" w:rsidTr="00A14FE2">
        <w:trPr>
          <w:trHeight w:val="501"/>
        </w:trPr>
        <w:tc>
          <w:tcPr>
            <w:tcW w:w="1068"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38D8E408"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DREA-BMH</w:t>
            </w:r>
          </w:p>
        </w:tc>
        <w:tc>
          <w:tcPr>
            <w:tcW w:w="280" w:type="pct"/>
            <w:tcBorders>
              <w:top w:val="single" w:sz="12" w:space="0" w:color="auto"/>
              <w:left w:val="nil"/>
              <w:bottom w:val="single" w:sz="4" w:space="0" w:color="auto"/>
              <w:right w:val="single" w:sz="4" w:space="0" w:color="auto"/>
            </w:tcBorders>
            <w:shd w:val="clear" w:color="auto" w:fill="auto"/>
            <w:vAlign w:val="center"/>
            <w:hideMark/>
          </w:tcPr>
          <w:p w14:paraId="73B0DD5F"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single" w:sz="12" w:space="0" w:color="auto"/>
              <w:left w:val="nil"/>
              <w:bottom w:val="single" w:sz="4" w:space="0" w:color="auto"/>
              <w:right w:val="single" w:sz="12" w:space="0" w:color="auto"/>
            </w:tcBorders>
            <w:shd w:val="clear" w:color="auto" w:fill="auto"/>
            <w:vAlign w:val="center"/>
            <w:hideMark/>
          </w:tcPr>
          <w:p w14:paraId="632976E0"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ABS</w:t>
            </w:r>
          </w:p>
        </w:tc>
        <w:tc>
          <w:tcPr>
            <w:tcW w:w="470"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8C268D5" w14:textId="77777777" w:rsidR="00B00FF3" w:rsidRPr="00F93E72" w:rsidRDefault="00B00FF3" w:rsidP="00B00FF3">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423" w:type="pct"/>
            <w:tcBorders>
              <w:top w:val="single" w:sz="12" w:space="0" w:color="auto"/>
              <w:left w:val="nil"/>
              <w:bottom w:val="single" w:sz="4" w:space="0" w:color="auto"/>
              <w:right w:val="single" w:sz="12" w:space="0" w:color="auto"/>
            </w:tcBorders>
            <w:shd w:val="clear" w:color="auto" w:fill="auto"/>
            <w:vAlign w:val="center"/>
            <w:hideMark/>
          </w:tcPr>
          <w:p w14:paraId="653C9E13" w14:textId="77777777" w:rsidR="00B00FF3" w:rsidRPr="00F93E72" w:rsidRDefault="00B00FF3" w:rsidP="00B00FF3">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51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18931EA" w14:textId="21A1168C"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81</w:t>
            </w:r>
            <w:r w:rsidR="008551AD">
              <w:rPr>
                <w:rFonts w:ascii="Times New Roman" w:hAnsi="Times New Roman"/>
                <w:color w:val="000000"/>
                <w:sz w:val="24"/>
                <w:szCs w:val="24"/>
              </w:rPr>
              <w:t>,</w:t>
            </w:r>
            <w:r>
              <w:rPr>
                <w:rFonts w:ascii="Times New Roman" w:hAnsi="Times New Roman"/>
                <w:color w:val="000000"/>
                <w:sz w:val="24"/>
                <w:szCs w:val="24"/>
              </w:rPr>
              <w:t>2</w:t>
            </w:r>
          </w:p>
        </w:tc>
        <w:tc>
          <w:tcPr>
            <w:tcW w:w="485" w:type="pct"/>
            <w:tcBorders>
              <w:top w:val="single" w:sz="12" w:space="0" w:color="auto"/>
              <w:left w:val="nil"/>
              <w:bottom w:val="single" w:sz="4" w:space="0" w:color="auto"/>
              <w:right w:val="single" w:sz="12" w:space="0" w:color="auto"/>
            </w:tcBorders>
            <w:shd w:val="clear" w:color="auto" w:fill="auto"/>
            <w:vAlign w:val="center"/>
            <w:hideMark/>
          </w:tcPr>
          <w:p w14:paraId="674CD73D" w14:textId="39AD99B1"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81</w:t>
            </w:r>
            <w:r w:rsidR="008551AD">
              <w:rPr>
                <w:rFonts w:ascii="Times New Roman" w:hAnsi="Times New Roman"/>
                <w:color w:val="000000"/>
                <w:sz w:val="24"/>
                <w:szCs w:val="24"/>
              </w:rPr>
              <w:t>,</w:t>
            </w:r>
            <w:r>
              <w:rPr>
                <w:rFonts w:ascii="Times New Roman" w:hAnsi="Times New Roman"/>
                <w:color w:val="000000"/>
                <w:sz w:val="24"/>
                <w:szCs w:val="24"/>
              </w:rPr>
              <w:t>2</w:t>
            </w:r>
          </w:p>
        </w:tc>
        <w:tc>
          <w:tcPr>
            <w:tcW w:w="359"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9EA3B52" w14:textId="77777777" w:rsidR="00B00FF3" w:rsidRPr="00F93E72" w:rsidRDefault="00B00FF3" w:rsidP="00B00FF3">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c>
          <w:tcPr>
            <w:tcW w:w="415" w:type="pct"/>
            <w:tcBorders>
              <w:top w:val="single" w:sz="12" w:space="0" w:color="auto"/>
              <w:left w:val="nil"/>
              <w:bottom w:val="single" w:sz="4" w:space="0" w:color="auto"/>
              <w:right w:val="double" w:sz="6" w:space="0" w:color="auto"/>
            </w:tcBorders>
            <w:shd w:val="clear" w:color="auto" w:fill="auto"/>
            <w:vAlign w:val="center"/>
            <w:hideMark/>
          </w:tcPr>
          <w:p w14:paraId="79F26B70" w14:textId="77777777" w:rsidR="00B00FF3" w:rsidRPr="00F93E72" w:rsidRDefault="00B00FF3" w:rsidP="00B00FF3">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r>
      <w:tr w:rsidR="00B00FF3" w:rsidRPr="00F93E72" w14:paraId="12872D17"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6CCF358A"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DGEP</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6445E691"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68AB3731"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ETAT</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0B714FEF" w14:textId="77777777" w:rsidR="00B00FF3" w:rsidRPr="00F93E72" w:rsidRDefault="00B00FF3" w:rsidP="00B00FF3">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15144457" w14:textId="77777777" w:rsidR="00B00FF3" w:rsidRPr="00F93E72" w:rsidRDefault="00B00FF3" w:rsidP="00B00FF3">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458E8024" w14:textId="77777777" w:rsidR="00B00FF3" w:rsidRPr="00F93E72" w:rsidRDefault="00B00FF3" w:rsidP="00B00FF3">
            <w:pPr>
              <w:spacing w:after="0"/>
              <w:jc w:val="center"/>
              <w:rPr>
                <w:rFonts w:ascii="Times New Roman" w:hAnsi="Times New Roman"/>
                <w:color w:val="000000"/>
                <w:sz w:val="24"/>
                <w:szCs w:val="24"/>
              </w:rPr>
            </w:pPr>
            <w:r w:rsidRPr="00F93E72">
              <w:rPr>
                <w:rFonts w:ascii="Times New Roman" w:hAnsi="Times New Roman"/>
                <w:color w:val="000000"/>
                <w:sz w:val="24"/>
                <w:szCs w:val="24"/>
              </w:rPr>
              <w:t>0</w:t>
            </w:r>
          </w:p>
        </w:tc>
        <w:tc>
          <w:tcPr>
            <w:tcW w:w="485" w:type="pct"/>
            <w:tcBorders>
              <w:top w:val="nil"/>
              <w:left w:val="nil"/>
              <w:bottom w:val="single" w:sz="4" w:space="0" w:color="auto"/>
              <w:right w:val="single" w:sz="12" w:space="0" w:color="auto"/>
            </w:tcBorders>
            <w:shd w:val="clear" w:color="auto" w:fill="DEEAF6" w:themeFill="accent5" w:themeFillTint="33"/>
            <w:vAlign w:val="center"/>
            <w:hideMark/>
          </w:tcPr>
          <w:p w14:paraId="06D6CA4F" w14:textId="6B918FDC" w:rsidR="00B00FF3" w:rsidRPr="00F93E72" w:rsidRDefault="008F5BCB" w:rsidP="00B00FF3">
            <w:pPr>
              <w:spacing w:after="0"/>
              <w:jc w:val="center"/>
              <w:rPr>
                <w:rFonts w:ascii="Times New Roman" w:hAnsi="Times New Roman"/>
                <w:color w:val="000000"/>
                <w:sz w:val="24"/>
                <w:szCs w:val="24"/>
              </w:rPr>
            </w:pPr>
            <w:r>
              <w:rPr>
                <w:rFonts w:ascii="Times New Roman" w:hAnsi="Times New Roman"/>
                <w:color w:val="000000"/>
                <w:sz w:val="24"/>
                <w:szCs w:val="24"/>
              </w:rPr>
              <w:t>150</w:t>
            </w:r>
            <w:r w:rsidR="008551AD">
              <w:rPr>
                <w:rFonts w:ascii="Times New Roman" w:hAnsi="Times New Roman"/>
                <w:color w:val="000000"/>
                <w:sz w:val="24"/>
                <w:szCs w:val="24"/>
              </w:rPr>
              <w:t>,</w:t>
            </w:r>
            <w:r>
              <w:rPr>
                <w:rFonts w:ascii="Times New Roman" w:hAnsi="Times New Roman"/>
                <w:color w:val="000000"/>
                <w:sz w:val="24"/>
                <w:szCs w:val="24"/>
              </w:rPr>
              <w:t>0</w:t>
            </w:r>
          </w:p>
        </w:tc>
        <w:tc>
          <w:tcPr>
            <w:tcW w:w="359"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791BFB62" w14:textId="77777777" w:rsidR="00B00FF3" w:rsidRPr="00F93E72" w:rsidRDefault="00B00FF3" w:rsidP="00B00FF3">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4187D1C4" w14:textId="77777777" w:rsidR="00B00FF3" w:rsidRPr="00F93E72" w:rsidRDefault="00B00FF3" w:rsidP="00B00FF3">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r>
      <w:tr w:rsidR="00B00FF3" w:rsidRPr="00F93E72" w14:paraId="33587AC8"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auto"/>
            <w:vAlign w:val="center"/>
          </w:tcPr>
          <w:p w14:paraId="66D97982" w14:textId="77777777" w:rsidR="00B00FF3" w:rsidRPr="00F93E72" w:rsidRDefault="00B00FF3" w:rsidP="00B00FF3">
            <w:pPr>
              <w:spacing w:after="0"/>
              <w:jc w:val="center"/>
              <w:rPr>
                <w:rFonts w:ascii="Times New Roman" w:hAnsi="Times New Roman"/>
                <w:b/>
                <w:bCs/>
                <w:color w:val="000000"/>
                <w:sz w:val="22"/>
                <w:szCs w:val="22"/>
              </w:rPr>
            </w:pPr>
            <w:r>
              <w:rPr>
                <w:rFonts w:ascii="Times New Roman" w:hAnsi="Times New Roman"/>
                <w:b/>
                <w:bCs/>
                <w:color w:val="000000"/>
                <w:sz w:val="22"/>
                <w:szCs w:val="22"/>
              </w:rPr>
              <w:t>PAEA</w:t>
            </w:r>
          </w:p>
        </w:tc>
        <w:tc>
          <w:tcPr>
            <w:tcW w:w="280" w:type="pct"/>
            <w:tcBorders>
              <w:top w:val="nil"/>
              <w:left w:val="nil"/>
              <w:bottom w:val="single" w:sz="4" w:space="0" w:color="auto"/>
              <w:right w:val="single" w:sz="4" w:space="0" w:color="auto"/>
            </w:tcBorders>
            <w:shd w:val="clear" w:color="auto" w:fill="auto"/>
            <w:vAlign w:val="center"/>
          </w:tcPr>
          <w:p w14:paraId="40176C3C"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tcPr>
          <w:p w14:paraId="5DA004E0" w14:textId="77777777" w:rsidR="00B00FF3" w:rsidRPr="00F93E72" w:rsidRDefault="00B00FF3" w:rsidP="00B00FF3">
            <w:pPr>
              <w:spacing w:after="0"/>
              <w:jc w:val="center"/>
              <w:rPr>
                <w:rFonts w:ascii="Times New Roman" w:hAnsi="Times New Roman"/>
                <w:i/>
                <w:iCs/>
                <w:color w:val="000000"/>
                <w:sz w:val="22"/>
                <w:szCs w:val="22"/>
              </w:rPr>
            </w:pPr>
            <w:r>
              <w:rPr>
                <w:rFonts w:ascii="Times New Roman" w:hAnsi="Times New Roman"/>
                <w:i/>
                <w:iCs/>
                <w:color w:val="000000"/>
                <w:sz w:val="22"/>
                <w:szCs w:val="22"/>
              </w:rPr>
              <w:t>Banque Mondiale</w:t>
            </w:r>
          </w:p>
        </w:tc>
        <w:tc>
          <w:tcPr>
            <w:tcW w:w="470" w:type="pct"/>
            <w:tcBorders>
              <w:top w:val="nil"/>
              <w:left w:val="single" w:sz="12" w:space="0" w:color="auto"/>
              <w:bottom w:val="single" w:sz="4" w:space="0" w:color="auto"/>
              <w:right w:val="single" w:sz="4" w:space="0" w:color="auto"/>
            </w:tcBorders>
            <w:shd w:val="clear" w:color="auto" w:fill="auto"/>
            <w:vAlign w:val="center"/>
          </w:tcPr>
          <w:p w14:paraId="5EE7DF5D" w14:textId="77777777" w:rsidR="00B00FF3" w:rsidRPr="000F3957"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tcPr>
          <w:p w14:paraId="0070D266" w14:textId="77777777" w:rsidR="00B00FF3" w:rsidRPr="000F3957"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tcPr>
          <w:p w14:paraId="03443DD8" w14:textId="77777777"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85" w:type="pct"/>
            <w:tcBorders>
              <w:top w:val="nil"/>
              <w:left w:val="nil"/>
              <w:bottom w:val="single" w:sz="4" w:space="0" w:color="auto"/>
              <w:right w:val="single" w:sz="12" w:space="0" w:color="auto"/>
            </w:tcBorders>
            <w:shd w:val="clear" w:color="auto" w:fill="auto"/>
            <w:vAlign w:val="center"/>
          </w:tcPr>
          <w:p w14:paraId="6C053014" w14:textId="6F38417C" w:rsidR="00B00FF3" w:rsidRPr="00F93E72" w:rsidRDefault="00A93F5F" w:rsidP="00B00FF3">
            <w:pPr>
              <w:spacing w:after="0"/>
              <w:jc w:val="center"/>
              <w:rPr>
                <w:rFonts w:ascii="Times New Roman" w:hAnsi="Times New Roman"/>
                <w:color w:val="000000"/>
                <w:sz w:val="24"/>
                <w:szCs w:val="24"/>
              </w:rPr>
            </w:pPr>
            <w:r>
              <w:rPr>
                <w:rFonts w:ascii="Times New Roman" w:hAnsi="Times New Roman"/>
                <w:color w:val="000000"/>
                <w:sz w:val="24"/>
                <w:szCs w:val="24"/>
              </w:rPr>
              <w:t>309</w:t>
            </w:r>
            <w:r w:rsidR="008551AD">
              <w:rPr>
                <w:rFonts w:ascii="Times New Roman" w:hAnsi="Times New Roman"/>
                <w:color w:val="000000"/>
                <w:sz w:val="24"/>
                <w:szCs w:val="24"/>
              </w:rPr>
              <w:t>,</w:t>
            </w:r>
            <w:r>
              <w:rPr>
                <w:rFonts w:ascii="Times New Roman" w:hAnsi="Times New Roman"/>
                <w:color w:val="000000"/>
                <w:sz w:val="24"/>
                <w:szCs w:val="24"/>
              </w:rPr>
              <w:t>3</w:t>
            </w:r>
          </w:p>
        </w:tc>
        <w:tc>
          <w:tcPr>
            <w:tcW w:w="359" w:type="pct"/>
            <w:tcBorders>
              <w:top w:val="nil"/>
              <w:left w:val="single" w:sz="12" w:space="0" w:color="auto"/>
              <w:bottom w:val="single" w:sz="4" w:space="0" w:color="auto"/>
              <w:right w:val="single" w:sz="4" w:space="0" w:color="auto"/>
            </w:tcBorders>
            <w:shd w:val="clear" w:color="auto" w:fill="auto"/>
            <w:vAlign w:val="center"/>
          </w:tcPr>
          <w:p w14:paraId="1E1265D7" w14:textId="77777777" w:rsidR="00B00FF3" w:rsidRPr="00352F4B"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tcPr>
          <w:p w14:paraId="42D9A9EB" w14:textId="77777777" w:rsidR="00B00FF3" w:rsidRPr="00352F4B"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F93E72" w14:paraId="0081FE85"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646B1F66"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PHA/BID-UEMOA</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7CA07699"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32F2D706"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BID-UEMOA</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292FDC5E" w14:textId="77777777" w:rsidR="00B00FF3" w:rsidRPr="00F93E72" w:rsidRDefault="00B00FF3" w:rsidP="00B00FF3">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2C25DE29" w14:textId="77777777" w:rsidR="00B00FF3" w:rsidRPr="00F93E72" w:rsidRDefault="00B00FF3" w:rsidP="00B00FF3">
            <w:pPr>
              <w:spacing w:after="0"/>
              <w:jc w:val="center"/>
              <w:rPr>
                <w:rFonts w:ascii="Times New Roman" w:hAnsi="Times New Roman"/>
                <w:color w:val="000000"/>
                <w:sz w:val="24"/>
                <w:szCs w:val="24"/>
              </w:rPr>
            </w:pPr>
            <w:r w:rsidRPr="000F3957">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43C8A6D5" w14:textId="30111C69"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374</w:t>
            </w:r>
            <w:r w:rsidR="008551AD">
              <w:rPr>
                <w:rFonts w:ascii="Times New Roman" w:hAnsi="Times New Roman"/>
                <w:color w:val="000000"/>
                <w:sz w:val="24"/>
                <w:szCs w:val="24"/>
              </w:rPr>
              <w:t>,</w:t>
            </w:r>
            <w:r>
              <w:rPr>
                <w:rFonts w:ascii="Times New Roman" w:hAnsi="Times New Roman"/>
                <w:color w:val="000000"/>
                <w:sz w:val="24"/>
                <w:szCs w:val="24"/>
              </w:rPr>
              <w:t>1</w:t>
            </w:r>
          </w:p>
        </w:tc>
        <w:tc>
          <w:tcPr>
            <w:tcW w:w="485" w:type="pct"/>
            <w:tcBorders>
              <w:top w:val="nil"/>
              <w:left w:val="nil"/>
              <w:bottom w:val="single" w:sz="4" w:space="0" w:color="auto"/>
              <w:right w:val="single" w:sz="12" w:space="0" w:color="auto"/>
            </w:tcBorders>
            <w:shd w:val="clear" w:color="auto" w:fill="DEEAF6" w:themeFill="accent5" w:themeFillTint="33"/>
            <w:vAlign w:val="center"/>
            <w:hideMark/>
          </w:tcPr>
          <w:p w14:paraId="03B50E5A" w14:textId="71194867"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335</w:t>
            </w:r>
            <w:r w:rsidR="008551AD">
              <w:rPr>
                <w:rFonts w:ascii="Times New Roman" w:hAnsi="Times New Roman"/>
                <w:color w:val="000000"/>
                <w:sz w:val="24"/>
                <w:szCs w:val="24"/>
              </w:rPr>
              <w:t>,</w:t>
            </w:r>
            <w:r>
              <w:rPr>
                <w:rFonts w:ascii="Times New Roman" w:hAnsi="Times New Roman"/>
                <w:color w:val="000000"/>
                <w:sz w:val="24"/>
                <w:szCs w:val="24"/>
              </w:rPr>
              <w:t>1</w:t>
            </w:r>
          </w:p>
        </w:tc>
        <w:tc>
          <w:tcPr>
            <w:tcW w:w="359"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53F4456C" w14:textId="77777777" w:rsidR="00B00FF3" w:rsidRPr="00F93E72" w:rsidRDefault="00B00FF3" w:rsidP="00B00FF3">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5D1818F3" w14:textId="77777777" w:rsidR="00B00FF3" w:rsidRPr="00F93E72" w:rsidRDefault="00B00FF3" w:rsidP="00B00FF3">
            <w:pPr>
              <w:spacing w:after="0"/>
              <w:jc w:val="center"/>
              <w:rPr>
                <w:rFonts w:ascii="Times New Roman" w:hAnsi="Times New Roman"/>
                <w:color w:val="000000"/>
                <w:sz w:val="24"/>
                <w:szCs w:val="24"/>
              </w:rPr>
            </w:pPr>
            <w:r w:rsidRPr="00352F4B">
              <w:rPr>
                <w:rFonts w:ascii="Times New Roman" w:hAnsi="Times New Roman"/>
                <w:color w:val="000000"/>
                <w:sz w:val="24"/>
                <w:szCs w:val="24"/>
              </w:rPr>
              <w:t>-</w:t>
            </w:r>
          </w:p>
        </w:tc>
      </w:tr>
      <w:tr w:rsidR="00B00FF3" w:rsidRPr="00F93E72" w14:paraId="0557F558"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160DD86F"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DIRECT AID</w:t>
            </w:r>
          </w:p>
        </w:tc>
        <w:tc>
          <w:tcPr>
            <w:tcW w:w="280" w:type="pct"/>
            <w:tcBorders>
              <w:top w:val="nil"/>
              <w:left w:val="nil"/>
              <w:bottom w:val="single" w:sz="4" w:space="0" w:color="auto"/>
              <w:right w:val="single" w:sz="4" w:space="0" w:color="auto"/>
            </w:tcBorders>
            <w:shd w:val="clear" w:color="auto" w:fill="auto"/>
            <w:vAlign w:val="center"/>
            <w:hideMark/>
          </w:tcPr>
          <w:p w14:paraId="2C34E2EF"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03F2AA2E"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Fonds Arabe</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0F775D26" w14:textId="77777777" w:rsidR="00B00FF3" w:rsidRPr="00F93E72" w:rsidRDefault="00B00FF3" w:rsidP="00B00FF3">
            <w:pPr>
              <w:spacing w:after="0"/>
              <w:jc w:val="center"/>
              <w:rPr>
                <w:rFonts w:ascii="Times New Roman" w:hAnsi="Times New Roman"/>
                <w:color w:val="000000"/>
                <w:sz w:val="24"/>
                <w:szCs w:val="24"/>
              </w:rPr>
            </w:pPr>
            <w:r w:rsidRPr="009E0B29">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713D4000" w14:textId="77777777" w:rsidR="00B00FF3" w:rsidRPr="00F93E72" w:rsidRDefault="00B00FF3" w:rsidP="00B00FF3">
            <w:pPr>
              <w:spacing w:after="0"/>
              <w:jc w:val="center"/>
              <w:rPr>
                <w:rFonts w:ascii="Times New Roman" w:hAnsi="Times New Roman"/>
                <w:color w:val="000000"/>
                <w:sz w:val="24"/>
                <w:szCs w:val="24"/>
              </w:rPr>
            </w:pPr>
            <w:r w:rsidRPr="009E0B29">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55CD233E" w14:textId="77777777" w:rsidR="00B00FF3" w:rsidRPr="00F93E72" w:rsidRDefault="00B00FF3" w:rsidP="00B00FF3">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485" w:type="pct"/>
            <w:tcBorders>
              <w:top w:val="nil"/>
              <w:left w:val="nil"/>
              <w:bottom w:val="single" w:sz="4" w:space="0" w:color="auto"/>
              <w:right w:val="single" w:sz="12" w:space="0" w:color="auto"/>
            </w:tcBorders>
            <w:shd w:val="clear" w:color="auto" w:fill="auto"/>
            <w:vAlign w:val="center"/>
            <w:hideMark/>
          </w:tcPr>
          <w:p w14:paraId="39CDDEA9" w14:textId="77777777" w:rsidR="00B00FF3" w:rsidRPr="00F93E72" w:rsidRDefault="00B00FF3" w:rsidP="00B00FF3">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359" w:type="pct"/>
            <w:tcBorders>
              <w:top w:val="nil"/>
              <w:left w:val="single" w:sz="12" w:space="0" w:color="auto"/>
              <w:bottom w:val="single" w:sz="4" w:space="0" w:color="auto"/>
              <w:right w:val="single" w:sz="4" w:space="0" w:color="auto"/>
            </w:tcBorders>
            <w:shd w:val="clear" w:color="auto" w:fill="auto"/>
            <w:vAlign w:val="center"/>
            <w:hideMark/>
          </w:tcPr>
          <w:p w14:paraId="29E3CAC5" w14:textId="77777777" w:rsidR="00B00FF3" w:rsidRPr="00F93E72" w:rsidRDefault="00B00FF3" w:rsidP="00B00FF3">
            <w:pPr>
              <w:spacing w:after="0"/>
              <w:jc w:val="center"/>
              <w:rPr>
                <w:rFonts w:ascii="Times New Roman" w:hAnsi="Times New Roman"/>
                <w:color w:val="000000"/>
                <w:sz w:val="24"/>
                <w:szCs w:val="24"/>
              </w:rPr>
            </w:pPr>
            <w:r w:rsidRPr="00F93E72">
              <w:rPr>
                <w:rFonts w:ascii="Times New Roman" w:hAnsi="Times New Roman"/>
                <w:color w:val="000000"/>
                <w:sz w:val="24"/>
                <w:szCs w:val="24"/>
              </w:rPr>
              <w:t>30</w:t>
            </w:r>
          </w:p>
        </w:tc>
        <w:tc>
          <w:tcPr>
            <w:tcW w:w="415" w:type="pct"/>
            <w:tcBorders>
              <w:top w:val="nil"/>
              <w:left w:val="nil"/>
              <w:bottom w:val="single" w:sz="4" w:space="0" w:color="auto"/>
              <w:right w:val="double" w:sz="6" w:space="0" w:color="auto"/>
            </w:tcBorders>
            <w:shd w:val="clear" w:color="auto" w:fill="auto"/>
            <w:vAlign w:val="center"/>
            <w:hideMark/>
          </w:tcPr>
          <w:p w14:paraId="22E6A516" w14:textId="77777777" w:rsidR="00B00FF3" w:rsidRPr="00F93E72" w:rsidRDefault="00B00FF3" w:rsidP="00B00FF3">
            <w:pPr>
              <w:spacing w:after="0"/>
              <w:jc w:val="center"/>
              <w:rPr>
                <w:rFonts w:ascii="Times New Roman" w:hAnsi="Times New Roman"/>
                <w:color w:val="000000"/>
                <w:sz w:val="24"/>
                <w:szCs w:val="24"/>
              </w:rPr>
            </w:pPr>
            <w:r w:rsidRPr="00F93E72">
              <w:rPr>
                <w:rFonts w:ascii="Times New Roman" w:hAnsi="Times New Roman"/>
                <w:color w:val="000000"/>
                <w:sz w:val="24"/>
                <w:szCs w:val="24"/>
              </w:rPr>
              <w:t>30</w:t>
            </w:r>
          </w:p>
        </w:tc>
      </w:tr>
      <w:tr w:rsidR="00B00FF3" w:rsidRPr="00F93E72" w14:paraId="7889B736"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1A6BD4DD"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AT COWI</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35D1D5FD"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4E0B0B20"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DANIDA</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18B697A7" w14:textId="5BF1A0B6"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105</w:t>
            </w:r>
            <w:r w:rsidR="008551AD">
              <w:rPr>
                <w:rFonts w:ascii="Times New Roman" w:hAnsi="Times New Roman"/>
                <w:color w:val="000000"/>
                <w:sz w:val="24"/>
                <w:szCs w:val="24"/>
              </w:rPr>
              <w:t>,</w:t>
            </w:r>
            <w:r>
              <w:rPr>
                <w:rFonts w:ascii="Times New Roman" w:hAnsi="Times New Roman"/>
                <w:color w:val="000000"/>
                <w:sz w:val="24"/>
                <w:szCs w:val="24"/>
              </w:rPr>
              <w:t>0</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2FE4B105" w14:textId="63DBCD27"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90</w:t>
            </w:r>
            <w:r w:rsidR="008551AD">
              <w:rPr>
                <w:rFonts w:ascii="Times New Roman" w:hAnsi="Times New Roman"/>
                <w:color w:val="000000"/>
                <w:sz w:val="24"/>
                <w:szCs w:val="24"/>
              </w:rPr>
              <w:t>,</w:t>
            </w:r>
            <w:r>
              <w:rPr>
                <w:rFonts w:ascii="Times New Roman" w:hAnsi="Times New Roman"/>
                <w:color w:val="000000"/>
                <w:sz w:val="24"/>
                <w:szCs w:val="24"/>
              </w:rPr>
              <w:t>0</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7367CE00" w14:textId="77777777" w:rsidR="00B00FF3" w:rsidRPr="00F93E72" w:rsidRDefault="00B00FF3" w:rsidP="00B00FF3">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485" w:type="pct"/>
            <w:tcBorders>
              <w:top w:val="nil"/>
              <w:left w:val="nil"/>
              <w:bottom w:val="single" w:sz="4" w:space="0" w:color="auto"/>
              <w:right w:val="single" w:sz="12" w:space="0" w:color="auto"/>
            </w:tcBorders>
            <w:shd w:val="clear" w:color="auto" w:fill="DEEAF6" w:themeFill="accent5" w:themeFillTint="33"/>
            <w:vAlign w:val="center"/>
            <w:hideMark/>
          </w:tcPr>
          <w:p w14:paraId="7056D740" w14:textId="77777777" w:rsidR="00B00FF3" w:rsidRPr="00F93E72" w:rsidRDefault="00B00FF3" w:rsidP="00B00FF3">
            <w:pPr>
              <w:spacing w:after="0"/>
              <w:jc w:val="center"/>
              <w:rPr>
                <w:rFonts w:ascii="Times New Roman" w:hAnsi="Times New Roman"/>
                <w:color w:val="000000"/>
                <w:sz w:val="24"/>
                <w:szCs w:val="24"/>
              </w:rPr>
            </w:pPr>
            <w:r w:rsidRPr="0018360E">
              <w:rPr>
                <w:rFonts w:ascii="Times New Roman" w:hAnsi="Times New Roman"/>
                <w:color w:val="000000"/>
                <w:sz w:val="24"/>
                <w:szCs w:val="24"/>
              </w:rPr>
              <w:t>-</w:t>
            </w:r>
          </w:p>
        </w:tc>
        <w:tc>
          <w:tcPr>
            <w:tcW w:w="359"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4E8C98D4"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02CFCA1F"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51FAC8E8"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56469C69"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PIF</w:t>
            </w:r>
          </w:p>
        </w:tc>
        <w:tc>
          <w:tcPr>
            <w:tcW w:w="280" w:type="pct"/>
            <w:tcBorders>
              <w:top w:val="nil"/>
              <w:left w:val="nil"/>
              <w:bottom w:val="single" w:sz="4" w:space="0" w:color="auto"/>
              <w:right w:val="single" w:sz="4" w:space="0" w:color="auto"/>
            </w:tcBorders>
            <w:shd w:val="clear" w:color="auto" w:fill="auto"/>
            <w:vAlign w:val="center"/>
            <w:hideMark/>
          </w:tcPr>
          <w:p w14:paraId="6DEB5A68"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78F8480E"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Banque Mondiale</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67F14016"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2D3487B3"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5346B398" w14:textId="5BD9D33D"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50</w:t>
            </w:r>
            <w:r w:rsidR="008551AD">
              <w:rPr>
                <w:rFonts w:ascii="Times New Roman" w:hAnsi="Times New Roman"/>
                <w:color w:val="000000"/>
                <w:sz w:val="24"/>
                <w:szCs w:val="24"/>
              </w:rPr>
              <w:t>,</w:t>
            </w:r>
            <w:r>
              <w:rPr>
                <w:rFonts w:ascii="Times New Roman" w:hAnsi="Times New Roman"/>
                <w:color w:val="000000"/>
                <w:sz w:val="24"/>
                <w:szCs w:val="24"/>
              </w:rPr>
              <w:t>0</w:t>
            </w:r>
          </w:p>
        </w:tc>
        <w:tc>
          <w:tcPr>
            <w:tcW w:w="485" w:type="pct"/>
            <w:tcBorders>
              <w:top w:val="nil"/>
              <w:left w:val="nil"/>
              <w:bottom w:val="single" w:sz="4" w:space="0" w:color="auto"/>
              <w:right w:val="single" w:sz="12" w:space="0" w:color="auto"/>
            </w:tcBorders>
            <w:shd w:val="clear" w:color="auto" w:fill="auto"/>
            <w:vAlign w:val="center"/>
            <w:hideMark/>
          </w:tcPr>
          <w:p w14:paraId="5A64B8B1" w14:textId="115DDBBF"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50</w:t>
            </w:r>
            <w:r w:rsidR="008551AD">
              <w:rPr>
                <w:rFonts w:ascii="Times New Roman" w:hAnsi="Times New Roman"/>
                <w:color w:val="000000"/>
                <w:sz w:val="24"/>
                <w:szCs w:val="24"/>
              </w:rPr>
              <w:t>,</w:t>
            </w:r>
            <w:r>
              <w:rPr>
                <w:rFonts w:ascii="Times New Roman" w:hAnsi="Times New Roman"/>
                <w:color w:val="000000"/>
                <w:sz w:val="24"/>
                <w:szCs w:val="24"/>
              </w:rPr>
              <w:t>0</w:t>
            </w:r>
          </w:p>
        </w:tc>
        <w:tc>
          <w:tcPr>
            <w:tcW w:w="359" w:type="pct"/>
            <w:tcBorders>
              <w:top w:val="nil"/>
              <w:left w:val="single" w:sz="12" w:space="0" w:color="auto"/>
              <w:bottom w:val="single" w:sz="4" w:space="0" w:color="auto"/>
              <w:right w:val="single" w:sz="4" w:space="0" w:color="auto"/>
            </w:tcBorders>
            <w:shd w:val="clear" w:color="auto" w:fill="auto"/>
            <w:vAlign w:val="center"/>
            <w:hideMark/>
          </w:tcPr>
          <w:p w14:paraId="650E3C69"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hideMark/>
          </w:tcPr>
          <w:p w14:paraId="6E306760"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6CDF6890"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1CFA5003"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FASO-LOT</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49DC53DD"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248A17C9"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Lot-Toma</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60BF2CF8"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212D13B7"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595A235A" w14:textId="70716DC9"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24</w:t>
            </w:r>
            <w:r w:rsidR="008551AD">
              <w:rPr>
                <w:rFonts w:ascii="Times New Roman" w:hAnsi="Times New Roman"/>
                <w:color w:val="000000"/>
                <w:sz w:val="24"/>
                <w:szCs w:val="24"/>
              </w:rPr>
              <w:t>,</w:t>
            </w:r>
            <w:r>
              <w:rPr>
                <w:rFonts w:ascii="Times New Roman" w:hAnsi="Times New Roman"/>
                <w:color w:val="000000"/>
                <w:sz w:val="24"/>
                <w:szCs w:val="24"/>
              </w:rPr>
              <w:t>0</w:t>
            </w:r>
          </w:p>
        </w:tc>
        <w:tc>
          <w:tcPr>
            <w:tcW w:w="485" w:type="pct"/>
            <w:tcBorders>
              <w:top w:val="nil"/>
              <w:left w:val="nil"/>
              <w:bottom w:val="single" w:sz="4" w:space="0" w:color="auto"/>
              <w:right w:val="single" w:sz="12" w:space="0" w:color="auto"/>
            </w:tcBorders>
            <w:shd w:val="clear" w:color="auto" w:fill="DEEAF6" w:themeFill="accent5" w:themeFillTint="33"/>
            <w:vAlign w:val="center"/>
            <w:hideMark/>
          </w:tcPr>
          <w:p w14:paraId="720B25A9" w14:textId="77777777" w:rsidR="00B00FF3" w:rsidRPr="00F93E72" w:rsidRDefault="00B00FF3" w:rsidP="00B00FF3">
            <w:pPr>
              <w:spacing w:after="0"/>
              <w:jc w:val="center"/>
              <w:rPr>
                <w:rFonts w:ascii="Times New Roman" w:hAnsi="Times New Roman"/>
                <w:color w:val="000000"/>
                <w:sz w:val="24"/>
                <w:szCs w:val="24"/>
              </w:rPr>
            </w:pPr>
            <w:r w:rsidRPr="00F93E72">
              <w:rPr>
                <w:rFonts w:ascii="Times New Roman" w:hAnsi="Times New Roman"/>
                <w:color w:val="000000"/>
                <w:sz w:val="24"/>
                <w:szCs w:val="24"/>
              </w:rPr>
              <w:t>0</w:t>
            </w:r>
          </w:p>
        </w:tc>
        <w:tc>
          <w:tcPr>
            <w:tcW w:w="359"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30B0A8CD"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0448833D"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047E7133"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51BB5F5D"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Coopération Bresse-Boromo</w:t>
            </w:r>
          </w:p>
        </w:tc>
        <w:tc>
          <w:tcPr>
            <w:tcW w:w="280" w:type="pct"/>
            <w:tcBorders>
              <w:top w:val="nil"/>
              <w:left w:val="nil"/>
              <w:bottom w:val="single" w:sz="4" w:space="0" w:color="auto"/>
              <w:right w:val="single" w:sz="4" w:space="0" w:color="auto"/>
            </w:tcBorders>
            <w:shd w:val="clear" w:color="auto" w:fill="auto"/>
            <w:vAlign w:val="center"/>
            <w:hideMark/>
          </w:tcPr>
          <w:p w14:paraId="1C4640CA"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4E303C3B"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Bresse-Boromo</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2B837BC7"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6E303AB0"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4B485105" w14:textId="3A73CDEF"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25</w:t>
            </w:r>
            <w:r w:rsidR="008551AD">
              <w:rPr>
                <w:rFonts w:ascii="Times New Roman" w:hAnsi="Times New Roman"/>
                <w:color w:val="000000"/>
                <w:sz w:val="24"/>
                <w:szCs w:val="24"/>
              </w:rPr>
              <w:t>,</w:t>
            </w:r>
            <w:r>
              <w:rPr>
                <w:rFonts w:ascii="Times New Roman" w:hAnsi="Times New Roman"/>
                <w:color w:val="000000"/>
                <w:sz w:val="24"/>
                <w:szCs w:val="24"/>
              </w:rPr>
              <w:t>0</w:t>
            </w:r>
          </w:p>
        </w:tc>
        <w:tc>
          <w:tcPr>
            <w:tcW w:w="485" w:type="pct"/>
            <w:tcBorders>
              <w:top w:val="nil"/>
              <w:left w:val="nil"/>
              <w:bottom w:val="single" w:sz="4" w:space="0" w:color="auto"/>
              <w:right w:val="single" w:sz="12" w:space="0" w:color="auto"/>
            </w:tcBorders>
            <w:shd w:val="clear" w:color="auto" w:fill="auto"/>
            <w:vAlign w:val="center"/>
            <w:hideMark/>
          </w:tcPr>
          <w:p w14:paraId="305919FD" w14:textId="0A9A2AD7"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25</w:t>
            </w:r>
            <w:r w:rsidR="008551AD">
              <w:rPr>
                <w:rFonts w:ascii="Times New Roman" w:hAnsi="Times New Roman"/>
                <w:color w:val="000000"/>
                <w:sz w:val="24"/>
                <w:szCs w:val="24"/>
              </w:rPr>
              <w:t>,</w:t>
            </w:r>
            <w:r>
              <w:rPr>
                <w:rFonts w:ascii="Times New Roman" w:hAnsi="Times New Roman"/>
                <w:color w:val="000000"/>
                <w:sz w:val="24"/>
                <w:szCs w:val="24"/>
              </w:rPr>
              <w:t>0</w:t>
            </w:r>
          </w:p>
        </w:tc>
        <w:tc>
          <w:tcPr>
            <w:tcW w:w="359" w:type="pct"/>
            <w:tcBorders>
              <w:top w:val="nil"/>
              <w:left w:val="single" w:sz="12" w:space="0" w:color="auto"/>
              <w:bottom w:val="single" w:sz="4" w:space="0" w:color="auto"/>
              <w:right w:val="single" w:sz="4" w:space="0" w:color="auto"/>
            </w:tcBorders>
            <w:shd w:val="clear" w:color="auto" w:fill="auto"/>
            <w:vAlign w:val="center"/>
            <w:hideMark/>
          </w:tcPr>
          <w:p w14:paraId="6546CB56"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hideMark/>
          </w:tcPr>
          <w:p w14:paraId="67F38692"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67C7E938"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01C9630F"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Nouvelle planète</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25E9EC66"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1A1ED682"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Genève</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2C17EE5A"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2D1FC438"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36B763CC" w14:textId="1F3860BE"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14</w:t>
            </w:r>
            <w:r w:rsidR="008551AD">
              <w:rPr>
                <w:rFonts w:ascii="Times New Roman" w:hAnsi="Times New Roman"/>
                <w:color w:val="000000"/>
                <w:sz w:val="24"/>
                <w:szCs w:val="24"/>
              </w:rPr>
              <w:t>,</w:t>
            </w:r>
            <w:r>
              <w:rPr>
                <w:rFonts w:ascii="Times New Roman" w:hAnsi="Times New Roman"/>
                <w:color w:val="000000"/>
                <w:sz w:val="24"/>
                <w:szCs w:val="24"/>
              </w:rPr>
              <w:t>0</w:t>
            </w:r>
          </w:p>
        </w:tc>
        <w:tc>
          <w:tcPr>
            <w:tcW w:w="485" w:type="pct"/>
            <w:tcBorders>
              <w:top w:val="nil"/>
              <w:left w:val="nil"/>
              <w:bottom w:val="single" w:sz="4" w:space="0" w:color="auto"/>
              <w:right w:val="single" w:sz="12" w:space="0" w:color="auto"/>
            </w:tcBorders>
            <w:shd w:val="clear" w:color="auto" w:fill="DEEAF6" w:themeFill="accent5" w:themeFillTint="33"/>
            <w:vAlign w:val="center"/>
            <w:hideMark/>
          </w:tcPr>
          <w:p w14:paraId="347C5F94" w14:textId="5B32D478"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14</w:t>
            </w:r>
            <w:r w:rsidR="008551AD">
              <w:rPr>
                <w:rFonts w:ascii="Times New Roman" w:hAnsi="Times New Roman"/>
                <w:color w:val="000000"/>
                <w:sz w:val="24"/>
                <w:szCs w:val="24"/>
              </w:rPr>
              <w:t>,</w:t>
            </w:r>
            <w:r>
              <w:rPr>
                <w:rFonts w:ascii="Times New Roman" w:hAnsi="Times New Roman"/>
                <w:color w:val="000000"/>
                <w:sz w:val="24"/>
                <w:szCs w:val="24"/>
              </w:rPr>
              <w:t>0</w:t>
            </w:r>
          </w:p>
        </w:tc>
        <w:tc>
          <w:tcPr>
            <w:tcW w:w="359"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226B7BC5"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10780797"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73E38F52"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7B4B007A" w14:textId="77777777" w:rsidR="00B00FF3" w:rsidRPr="00F93E72" w:rsidRDefault="00B00FF3" w:rsidP="00B00FF3">
            <w:pPr>
              <w:spacing w:after="0"/>
              <w:jc w:val="center"/>
              <w:rPr>
                <w:rFonts w:ascii="Times New Roman" w:hAnsi="Times New Roman"/>
                <w:b/>
                <w:bCs/>
                <w:color w:val="000000"/>
                <w:sz w:val="22"/>
                <w:szCs w:val="22"/>
              </w:rPr>
            </w:pPr>
            <w:r>
              <w:rPr>
                <w:rFonts w:ascii="Times New Roman" w:hAnsi="Times New Roman"/>
                <w:b/>
                <w:bCs/>
                <w:color w:val="000000"/>
                <w:sz w:val="22"/>
                <w:szCs w:val="22"/>
              </w:rPr>
              <w:t>PRCC/</w:t>
            </w:r>
            <w:r w:rsidRPr="00F93E72">
              <w:rPr>
                <w:rFonts w:ascii="Times New Roman" w:hAnsi="Times New Roman"/>
                <w:b/>
                <w:bCs/>
                <w:color w:val="000000"/>
                <w:sz w:val="22"/>
                <w:szCs w:val="22"/>
              </w:rPr>
              <w:t>OCADES Dédougou</w:t>
            </w:r>
          </w:p>
        </w:tc>
        <w:tc>
          <w:tcPr>
            <w:tcW w:w="280" w:type="pct"/>
            <w:tcBorders>
              <w:top w:val="nil"/>
              <w:left w:val="nil"/>
              <w:bottom w:val="single" w:sz="4" w:space="0" w:color="auto"/>
              <w:right w:val="single" w:sz="4" w:space="0" w:color="auto"/>
            </w:tcBorders>
            <w:shd w:val="clear" w:color="auto" w:fill="auto"/>
            <w:vAlign w:val="center"/>
            <w:hideMark/>
          </w:tcPr>
          <w:p w14:paraId="075E412F"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45F75B1A"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MISEREOR</w:t>
            </w:r>
          </w:p>
        </w:tc>
        <w:tc>
          <w:tcPr>
            <w:tcW w:w="470" w:type="pct"/>
            <w:tcBorders>
              <w:top w:val="nil"/>
              <w:left w:val="single" w:sz="12" w:space="0" w:color="auto"/>
              <w:bottom w:val="single" w:sz="4" w:space="0" w:color="auto"/>
              <w:right w:val="single" w:sz="4" w:space="0" w:color="auto"/>
            </w:tcBorders>
            <w:shd w:val="clear" w:color="auto" w:fill="auto"/>
            <w:vAlign w:val="center"/>
            <w:hideMark/>
          </w:tcPr>
          <w:p w14:paraId="3D6EC2AC"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vAlign w:val="center"/>
            <w:hideMark/>
          </w:tcPr>
          <w:p w14:paraId="5D2F0C3C"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vAlign w:val="center"/>
            <w:hideMark/>
          </w:tcPr>
          <w:p w14:paraId="70F54C23" w14:textId="5669A859"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13</w:t>
            </w:r>
            <w:r w:rsidR="008551AD">
              <w:rPr>
                <w:rFonts w:ascii="Times New Roman" w:hAnsi="Times New Roman"/>
                <w:color w:val="000000"/>
                <w:sz w:val="24"/>
                <w:szCs w:val="24"/>
              </w:rPr>
              <w:t>,</w:t>
            </w:r>
            <w:r>
              <w:rPr>
                <w:rFonts w:ascii="Times New Roman" w:hAnsi="Times New Roman"/>
                <w:color w:val="000000"/>
                <w:sz w:val="24"/>
                <w:szCs w:val="24"/>
              </w:rPr>
              <w:t>9</w:t>
            </w:r>
          </w:p>
        </w:tc>
        <w:tc>
          <w:tcPr>
            <w:tcW w:w="485" w:type="pct"/>
            <w:tcBorders>
              <w:top w:val="nil"/>
              <w:left w:val="nil"/>
              <w:bottom w:val="single" w:sz="4" w:space="0" w:color="auto"/>
              <w:right w:val="single" w:sz="12" w:space="0" w:color="auto"/>
            </w:tcBorders>
            <w:shd w:val="clear" w:color="auto" w:fill="auto"/>
            <w:vAlign w:val="center"/>
            <w:hideMark/>
          </w:tcPr>
          <w:p w14:paraId="0D76BB9A" w14:textId="0B4BC3C9"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13</w:t>
            </w:r>
            <w:r w:rsidR="008551AD">
              <w:rPr>
                <w:rFonts w:ascii="Times New Roman" w:hAnsi="Times New Roman"/>
                <w:color w:val="000000"/>
                <w:sz w:val="24"/>
                <w:szCs w:val="24"/>
              </w:rPr>
              <w:t>,</w:t>
            </w:r>
            <w:r>
              <w:rPr>
                <w:rFonts w:ascii="Times New Roman" w:hAnsi="Times New Roman"/>
                <w:color w:val="000000"/>
                <w:sz w:val="24"/>
                <w:szCs w:val="24"/>
              </w:rPr>
              <w:t>9</w:t>
            </w:r>
          </w:p>
        </w:tc>
        <w:tc>
          <w:tcPr>
            <w:tcW w:w="359" w:type="pct"/>
            <w:tcBorders>
              <w:top w:val="nil"/>
              <w:left w:val="single" w:sz="12" w:space="0" w:color="auto"/>
              <w:bottom w:val="single" w:sz="4" w:space="0" w:color="auto"/>
              <w:right w:val="single" w:sz="4" w:space="0" w:color="auto"/>
            </w:tcBorders>
            <w:shd w:val="clear" w:color="auto" w:fill="auto"/>
            <w:vAlign w:val="center"/>
            <w:hideMark/>
          </w:tcPr>
          <w:p w14:paraId="1F07B12E"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vAlign w:val="center"/>
            <w:hideMark/>
          </w:tcPr>
          <w:p w14:paraId="0524E7F7"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04332ACD"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DEEAF6" w:themeFill="accent5" w:themeFillTint="33"/>
            <w:vAlign w:val="center"/>
            <w:hideMark/>
          </w:tcPr>
          <w:p w14:paraId="7BFE3D83"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TDH</w:t>
            </w:r>
          </w:p>
        </w:tc>
        <w:tc>
          <w:tcPr>
            <w:tcW w:w="280" w:type="pct"/>
            <w:tcBorders>
              <w:top w:val="nil"/>
              <w:left w:val="nil"/>
              <w:bottom w:val="single" w:sz="4" w:space="0" w:color="auto"/>
              <w:right w:val="single" w:sz="4" w:space="0" w:color="auto"/>
            </w:tcBorders>
            <w:shd w:val="clear" w:color="auto" w:fill="DEEAF6" w:themeFill="accent5" w:themeFillTint="33"/>
            <w:vAlign w:val="center"/>
            <w:hideMark/>
          </w:tcPr>
          <w:p w14:paraId="638ACD30"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5EEE9B5A"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LED et MEDICOR</w:t>
            </w:r>
          </w:p>
        </w:tc>
        <w:tc>
          <w:tcPr>
            <w:tcW w:w="470"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02CAC1A3"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vAlign w:val="center"/>
            <w:hideMark/>
          </w:tcPr>
          <w:p w14:paraId="377339F2"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5A82C771" w14:textId="204D134D"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w:t>
            </w:r>
            <w:r w:rsidR="008551AD">
              <w:rPr>
                <w:rFonts w:ascii="Times New Roman" w:hAnsi="Times New Roman"/>
                <w:color w:val="000000"/>
                <w:sz w:val="24"/>
                <w:szCs w:val="24"/>
              </w:rPr>
              <w:t>,</w:t>
            </w:r>
            <w:r>
              <w:rPr>
                <w:rFonts w:ascii="Times New Roman" w:hAnsi="Times New Roman"/>
                <w:color w:val="000000"/>
                <w:sz w:val="24"/>
                <w:szCs w:val="24"/>
              </w:rPr>
              <w:t>7</w:t>
            </w:r>
          </w:p>
        </w:tc>
        <w:tc>
          <w:tcPr>
            <w:tcW w:w="485" w:type="pct"/>
            <w:tcBorders>
              <w:top w:val="nil"/>
              <w:left w:val="nil"/>
              <w:bottom w:val="single" w:sz="4" w:space="0" w:color="auto"/>
              <w:right w:val="single" w:sz="12" w:space="0" w:color="auto"/>
            </w:tcBorders>
            <w:shd w:val="clear" w:color="auto" w:fill="DEEAF6" w:themeFill="accent5" w:themeFillTint="33"/>
            <w:vAlign w:val="center"/>
            <w:hideMark/>
          </w:tcPr>
          <w:p w14:paraId="662A1250" w14:textId="7EFD84FE"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w:t>
            </w:r>
            <w:r w:rsidR="008551AD">
              <w:rPr>
                <w:rFonts w:ascii="Times New Roman" w:hAnsi="Times New Roman"/>
                <w:color w:val="000000"/>
                <w:sz w:val="24"/>
                <w:szCs w:val="24"/>
              </w:rPr>
              <w:t>,</w:t>
            </w:r>
            <w:r>
              <w:rPr>
                <w:rFonts w:ascii="Times New Roman" w:hAnsi="Times New Roman"/>
                <w:color w:val="000000"/>
                <w:sz w:val="24"/>
                <w:szCs w:val="24"/>
              </w:rPr>
              <w:t>7</w:t>
            </w:r>
          </w:p>
        </w:tc>
        <w:tc>
          <w:tcPr>
            <w:tcW w:w="359" w:type="pct"/>
            <w:tcBorders>
              <w:top w:val="nil"/>
              <w:left w:val="single" w:sz="12" w:space="0" w:color="auto"/>
              <w:bottom w:val="single" w:sz="4" w:space="0" w:color="auto"/>
              <w:right w:val="single" w:sz="4" w:space="0" w:color="auto"/>
            </w:tcBorders>
            <w:shd w:val="clear" w:color="auto" w:fill="DEEAF6" w:themeFill="accent5" w:themeFillTint="33"/>
            <w:vAlign w:val="center"/>
            <w:hideMark/>
          </w:tcPr>
          <w:p w14:paraId="770D8636"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vAlign w:val="center"/>
            <w:hideMark/>
          </w:tcPr>
          <w:p w14:paraId="5CE2CF2F"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24C6D55D" w14:textId="77777777" w:rsidTr="00A14FE2">
        <w:trPr>
          <w:trHeight w:val="501"/>
        </w:trPr>
        <w:tc>
          <w:tcPr>
            <w:tcW w:w="1068" w:type="pct"/>
            <w:vMerge w:val="restart"/>
            <w:tcBorders>
              <w:top w:val="nil"/>
              <w:left w:val="double" w:sz="6" w:space="0" w:color="auto"/>
              <w:bottom w:val="single" w:sz="4" w:space="0" w:color="auto"/>
              <w:right w:val="single" w:sz="4" w:space="0" w:color="auto"/>
            </w:tcBorders>
            <w:shd w:val="clear" w:color="auto" w:fill="auto"/>
            <w:noWrap/>
            <w:vAlign w:val="center"/>
            <w:hideMark/>
          </w:tcPr>
          <w:p w14:paraId="39FD9D17" w14:textId="77777777" w:rsidR="00B00FF3" w:rsidRPr="00F93E72" w:rsidRDefault="00B00FF3" w:rsidP="00B00FF3">
            <w:pPr>
              <w:spacing w:after="0"/>
              <w:jc w:val="center"/>
              <w:rPr>
                <w:rFonts w:ascii="Times New Roman" w:hAnsi="Times New Roman"/>
                <w:b/>
                <w:bCs/>
                <w:color w:val="000000"/>
                <w:sz w:val="22"/>
                <w:szCs w:val="22"/>
              </w:rPr>
            </w:pPr>
            <w:r w:rsidRPr="00F93E72">
              <w:rPr>
                <w:rFonts w:ascii="Times New Roman" w:hAnsi="Times New Roman"/>
                <w:b/>
                <w:bCs/>
                <w:color w:val="000000"/>
                <w:sz w:val="22"/>
                <w:szCs w:val="22"/>
              </w:rPr>
              <w:t>COMMUNES</w:t>
            </w:r>
          </w:p>
        </w:tc>
        <w:tc>
          <w:tcPr>
            <w:tcW w:w="280" w:type="pct"/>
            <w:tcBorders>
              <w:top w:val="nil"/>
              <w:left w:val="nil"/>
              <w:bottom w:val="single" w:sz="4" w:space="0" w:color="auto"/>
              <w:right w:val="single" w:sz="4" w:space="0" w:color="auto"/>
            </w:tcBorders>
            <w:shd w:val="clear" w:color="auto" w:fill="auto"/>
            <w:noWrap/>
            <w:vAlign w:val="center"/>
            <w:hideMark/>
          </w:tcPr>
          <w:p w14:paraId="5180520C"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auto"/>
            <w:vAlign w:val="center"/>
            <w:hideMark/>
          </w:tcPr>
          <w:p w14:paraId="42D87645"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FPDCT</w:t>
            </w:r>
          </w:p>
        </w:tc>
        <w:tc>
          <w:tcPr>
            <w:tcW w:w="470" w:type="pct"/>
            <w:tcBorders>
              <w:top w:val="nil"/>
              <w:left w:val="single" w:sz="12" w:space="0" w:color="auto"/>
              <w:bottom w:val="single" w:sz="4" w:space="0" w:color="auto"/>
              <w:right w:val="single" w:sz="4" w:space="0" w:color="auto"/>
            </w:tcBorders>
            <w:shd w:val="clear" w:color="auto" w:fill="auto"/>
            <w:noWrap/>
            <w:vAlign w:val="center"/>
            <w:hideMark/>
          </w:tcPr>
          <w:p w14:paraId="053DFBBA"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auto"/>
            <w:noWrap/>
            <w:vAlign w:val="center"/>
            <w:hideMark/>
          </w:tcPr>
          <w:p w14:paraId="35EECD10"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auto"/>
            <w:noWrap/>
            <w:vAlign w:val="center"/>
            <w:hideMark/>
          </w:tcPr>
          <w:p w14:paraId="253DA506" w14:textId="6E97B687"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26</w:t>
            </w:r>
            <w:r w:rsidR="008551AD">
              <w:rPr>
                <w:rFonts w:ascii="Times New Roman" w:hAnsi="Times New Roman"/>
                <w:color w:val="000000"/>
                <w:sz w:val="24"/>
                <w:szCs w:val="24"/>
              </w:rPr>
              <w:t>,</w:t>
            </w:r>
            <w:r>
              <w:rPr>
                <w:rFonts w:ascii="Times New Roman" w:hAnsi="Times New Roman"/>
                <w:color w:val="000000"/>
                <w:sz w:val="24"/>
                <w:szCs w:val="24"/>
              </w:rPr>
              <w:t>0</w:t>
            </w:r>
          </w:p>
        </w:tc>
        <w:tc>
          <w:tcPr>
            <w:tcW w:w="485" w:type="pct"/>
            <w:tcBorders>
              <w:top w:val="nil"/>
              <w:left w:val="nil"/>
              <w:bottom w:val="single" w:sz="4" w:space="0" w:color="auto"/>
              <w:right w:val="single" w:sz="12" w:space="0" w:color="auto"/>
            </w:tcBorders>
            <w:shd w:val="clear" w:color="auto" w:fill="auto"/>
            <w:noWrap/>
            <w:vAlign w:val="center"/>
            <w:hideMark/>
          </w:tcPr>
          <w:p w14:paraId="48F09239" w14:textId="033610C8"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39</w:t>
            </w:r>
            <w:r w:rsidR="008551AD">
              <w:rPr>
                <w:rFonts w:ascii="Times New Roman" w:hAnsi="Times New Roman"/>
                <w:color w:val="000000"/>
                <w:sz w:val="24"/>
                <w:szCs w:val="24"/>
              </w:rPr>
              <w:t>,</w:t>
            </w:r>
            <w:r>
              <w:rPr>
                <w:rFonts w:ascii="Times New Roman" w:hAnsi="Times New Roman"/>
                <w:color w:val="000000"/>
                <w:sz w:val="24"/>
                <w:szCs w:val="24"/>
              </w:rPr>
              <w:t>0</w:t>
            </w:r>
          </w:p>
        </w:tc>
        <w:tc>
          <w:tcPr>
            <w:tcW w:w="359" w:type="pct"/>
            <w:tcBorders>
              <w:top w:val="nil"/>
              <w:left w:val="single" w:sz="12" w:space="0" w:color="auto"/>
              <w:bottom w:val="single" w:sz="4" w:space="0" w:color="auto"/>
              <w:right w:val="single" w:sz="4" w:space="0" w:color="auto"/>
            </w:tcBorders>
            <w:shd w:val="clear" w:color="auto" w:fill="auto"/>
            <w:noWrap/>
            <w:vAlign w:val="center"/>
            <w:hideMark/>
          </w:tcPr>
          <w:p w14:paraId="502673A4"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auto"/>
            <w:noWrap/>
            <w:vAlign w:val="center"/>
            <w:hideMark/>
          </w:tcPr>
          <w:p w14:paraId="6E2F39BC"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6A2E7336" w14:textId="77777777" w:rsidTr="00A14FE2">
        <w:trPr>
          <w:trHeight w:val="501"/>
        </w:trPr>
        <w:tc>
          <w:tcPr>
            <w:tcW w:w="1068" w:type="pct"/>
            <w:vMerge/>
            <w:tcBorders>
              <w:top w:val="nil"/>
              <w:left w:val="double" w:sz="6" w:space="0" w:color="auto"/>
              <w:bottom w:val="single" w:sz="4" w:space="0" w:color="auto"/>
              <w:right w:val="single" w:sz="4" w:space="0" w:color="auto"/>
            </w:tcBorders>
            <w:vAlign w:val="center"/>
            <w:hideMark/>
          </w:tcPr>
          <w:p w14:paraId="7AF41232" w14:textId="77777777" w:rsidR="00B00FF3" w:rsidRPr="00F93E72" w:rsidRDefault="00B00FF3" w:rsidP="00B00FF3">
            <w:pPr>
              <w:spacing w:after="0"/>
              <w:jc w:val="center"/>
              <w:rPr>
                <w:rFonts w:ascii="Times New Roman" w:hAnsi="Times New Roman"/>
                <w:b/>
                <w:bCs/>
                <w:color w:val="000000"/>
                <w:sz w:val="22"/>
                <w:szCs w:val="22"/>
              </w:rPr>
            </w:pPr>
          </w:p>
        </w:tc>
        <w:tc>
          <w:tcPr>
            <w:tcW w:w="280" w:type="pct"/>
            <w:tcBorders>
              <w:top w:val="nil"/>
              <w:left w:val="nil"/>
              <w:bottom w:val="single" w:sz="4" w:space="0" w:color="auto"/>
              <w:right w:val="single" w:sz="4" w:space="0" w:color="auto"/>
            </w:tcBorders>
            <w:shd w:val="clear" w:color="auto" w:fill="DEEAF6" w:themeFill="accent5" w:themeFillTint="33"/>
            <w:noWrap/>
            <w:vAlign w:val="center"/>
            <w:hideMark/>
          </w:tcPr>
          <w:p w14:paraId="006AF7F6"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nil"/>
              <w:left w:val="nil"/>
              <w:bottom w:val="single" w:sz="4" w:space="0" w:color="auto"/>
              <w:right w:val="single" w:sz="12" w:space="0" w:color="auto"/>
            </w:tcBorders>
            <w:shd w:val="clear" w:color="auto" w:fill="DEEAF6" w:themeFill="accent5" w:themeFillTint="33"/>
            <w:vAlign w:val="center"/>
            <w:hideMark/>
          </w:tcPr>
          <w:p w14:paraId="22B74C25"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PACOF/GRN</w:t>
            </w:r>
          </w:p>
        </w:tc>
        <w:tc>
          <w:tcPr>
            <w:tcW w:w="470" w:type="pct"/>
            <w:tcBorders>
              <w:top w:val="nil"/>
              <w:left w:val="single" w:sz="12" w:space="0" w:color="auto"/>
              <w:bottom w:val="single" w:sz="4" w:space="0" w:color="auto"/>
              <w:right w:val="single" w:sz="4" w:space="0" w:color="auto"/>
            </w:tcBorders>
            <w:shd w:val="clear" w:color="auto" w:fill="DEEAF6" w:themeFill="accent5" w:themeFillTint="33"/>
            <w:noWrap/>
            <w:vAlign w:val="center"/>
            <w:hideMark/>
          </w:tcPr>
          <w:p w14:paraId="6CF0EE9F"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nil"/>
              <w:left w:val="nil"/>
              <w:bottom w:val="single" w:sz="4" w:space="0" w:color="auto"/>
              <w:right w:val="single" w:sz="12" w:space="0" w:color="auto"/>
            </w:tcBorders>
            <w:shd w:val="clear" w:color="auto" w:fill="DEEAF6" w:themeFill="accent5" w:themeFillTint="33"/>
            <w:noWrap/>
            <w:vAlign w:val="center"/>
            <w:hideMark/>
          </w:tcPr>
          <w:p w14:paraId="71FF4487"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nil"/>
              <w:left w:val="single" w:sz="12" w:space="0" w:color="auto"/>
              <w:bottom w:val="single" w:sz="4" w:space="0" w:color="auto"/>
              <w:right w:val="single" w:sz="4" w:space="0" w:color="auto"/>
            </w:tcBorders>
            <w:shd w:val="clear" w:color="auto" w:fill="DEEAF6" w:themeFill="accent5" w:themeFillTint="33"/>
            <w:noWrap/>
            <w:vAlign w:val="center"/>
            <w:hideMark/>
          </w:tcPr>
          <w:p w14:paraId="68F4F3E3" w14:textId="2DFE1A4C"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56</w:t>
            </w:r>
            <w:r w:rsidR="008551AD">
              <w:rPr>
                <w:rFonts w:ascii="Times New Roman" w:hAnsi="Times New Roman"/>
                <w:color w:val="000000"/>
                <w:sz w:val="24"/>
                <w:szCs w:val="24"/>
              </w:rPr>
              <w:t>,</w:t>
            </w:r>
            <w:r>
              <w:rPr>
                <w:rFonts w:ascii="Times New Roman" w:hAnsi="Times New Roman"/>
                <w:color w:val="000000"/>
                <w:sz w:val="24"/>
                <w:szCs w:val="24"/>
              </w:rPr>
              <w:t>0</w:t>
            </w:r>
          </w:p>
        </w:tc>
        <w:tc>
          <w:tcPr>
            <w:tcW w:w="485" w:type="pct"/>
            <w:tcBorders>
              <w:top w:val="nil"/>
              <w:left w:val="nil"/>
              <w:bottom w:val="single" w:sz="4" w:space="0" w:color="auto"/>
              <w:right w:val="single" w:sz="12" w:space="0" w:color="auto"/>
            </w:tcBorders>
            <w:shd w:val="clear" w:color="auto" w:fill="DEEAF6" w:themeFill="accent5" w:themeFillTint="33"/>
            <w:noWrap/>
            <w:vAlign w:val="center"/>
            <w:hideMark/>
          </w:tcPr>
          <w:p w14:paraId="183D4D9E" w14:textId="22B259DF" w:rsidR="00B00FF3" w:rsidRPr="00F93E72" w:rsidRDefault="00305DBD" w:rsidP="00B00FF3">
            <w:pPr>
              <w:spacing w:after="0"/>
              <w:jc w:val="center"/>
              <w:rPr>
                <w:rFonts w:ascii="Times New Roman" w:hAnsi="Times New Roman"/>
                <w:color w:val="000000"/>
                <w:sz w:val="24"/>
                <w:szCs w:val="24"/>
              </w:rPr>
            </w:pPr>
            <w:r>
              <w:rPr>
                <w:rFonts w:ascii="Times New Roman" w:hAnsi="Times New Roman"/>
                <w:color w:val="000000"/>
                <w:sz w:val="24"/>
                <w:szCs w:val="24"/>
              </w:rPr>
              <w:t>80</w:t>
            </w:r>
            <w:r w:rsidR="008551AD">
              <w:rPr>
                <w:rFonts w:ascii="Times New Roman" w:hAnsi="Times New Roman"/>
                <w:color w:val="000000"/>
                <w:sz w:val="24"/>
                <w:szCs w:val="24"/>
              </w:rPr>
              <w:t>,</w:t>
            </w:r>
            <w:r>
              <w:rPr>
                <w:rFonts w:ascii="Times New Roman" w:hAnsi="Times New Roman"/>
                <w:color w:val="000000"/>
                <w:sz w:val="24"/>
                <w:szCs w:val="24"/>
              </w:rPr>
              <w:t>8</w:t>
            </w:r>
          </w:p>
        </w:tc>
        <w:tc>
          <w:tcPr>
            <w:tcW w:w="359" w:type="pct"/>
            <w:tcBorders>
              <w:top w:val="nil"/>
              <w:left w:val="single" w:sz="12" w:space="0" w:color="auto"/>
              <w:bottom w:val="single" w:sz="4" w:space="0" w:color="auto"/>
              <w:right w:val="single" w:sz="4" w:space="0" w:color="auto"/>
            </w:tcBorders>
            <w:shd w:val="clear" w:color="auto" w:fill="DEEAF6" w:themeFill="accent5" w:themeFillTint="33"/>
            <w:noWrap/>
            <w:vAlign w:val="center"/>
            <w:hideMark/>
          </w:tcPr>
          <w:p w14:paraId="02D76D6F"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nil"/>
              <w:left w:val="nil"/>
              <w:bottom w:val="single" w:sz="4" w:space="0" w:color="auto"/>
              <w:right w:val="double" w:sz="6" w:space="0" w:color="auto"/>
            </w:tcBorders>
            <w:shd w:val="clear" w:color="auto" w:fill="DEEAF6" w:themeFill="accent5" w:themeFillTint="33"/>
            <w:noWrap/>
            <w:vAlign w:val="center"/>
            <w:hideMark/>
          </w:tcPr>
          <w:p w14:paraId="1D8DF64C"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4B048B70" w14:textId="77777777" w:rsidTr="00A14FE2">
        <w:trPr>
          <w:trHeight w:val="501"/>
        </w:trPr>
        <w:tc>
          <w:tcPr>
            <w:tcW w:w="1068" w:type="pct"/>
            <w:vMerge/>
            <w:tcBorders>
              <w:top w:val="nil"/>
              <w:left w:val="double" w:sz="6" w:space="0" w:color="auto"/>
              <w:bottom w:val="single" w:sz="12" w:space="0" w:color="auto"/>
              <w:right w:val="single" w:sz="4" w:space="0" w:color="auto"/>
            </w:tcBorders>
            <w:vAlign w:val="center"/>
            <w:hideMark/>
          </w:tcPr>
          <w:p w14:paraId="1306D8E7" w14:textId="77777777" w:rsidR="00B00FF3" w:rsidRPr="00F93E72" w:rsidRDefault="00B00FF3" w:rsidP="00B00FF3">
            <w:pPr>
              <w:spacing w:after="0"/>
              <w:jc w:val="center"/>
              <w:rPr>
                <w:rFonts w:ascii="Times New Roman" w:hAnsi="Times New Roman"/>
                <w:b/>
                <w:bCs/>
                <w:color w:val="000000"/>
                <w:sz w:val="22"/>
                <w:szCs w:val="22"/>
              </w:rPr>
            </w:pPr>
          </w:p>
        </w:tc>
        <w:tc>
          <w:tcPr>
            <w:tcW w:w="280" w:type="pct"/>
            <w:tcBorders>
              <w:top w:val="single" w:sz="4" w:space="0" w:color="auto"/>
              <w:left w:val="nil"/>
              <w:bottom w:val="single" w:sz="12" w:space="0" w:color="auto"/>
              <w:right w:val="single" w:sz="4" w:space="0" w:color="auto"/>
            </w:tcBorders>
            <w:shd w:val="clear" w:color="auto" w:fill="auto"/>
            <w:noWrap/>
            <w:vAlign w:val="center"/>
            <w:hideMark/>
          </w:tcPr>
          <w:p w14:paraId="08BBDA2E" w14:textId="77777777" w:rsidR="00B00FF3" w:rsidRPr="00F93E72" w:rsidRDefault="00B00FF3" w:rsidP="00B00FF3">
            <w:pPr>
              <w:spacing w:after="0"/>
              <w:jc w:val="center"/>
              <w:rPr>
                <w:rFonts w:ascii="Times New Roman" w:hAnsi="Times New Roman"/>
                <w:color w:val="000000"/>
                <w:sz w:val="22"/>
                <w:szCs w:val="22"/>
              </w:rPr>
            </w:pPr>
          </w:p>
        </w:tc>
        <w:tc>
          <w:tcPr>
            <w:tcW w:w="985" w:type="pct"/>
            <w:tcBorders>
              <w:top w:val="single" w:sz="4" w:space="0" w:color="auto"/>
              <w:left w:val="nil"/>
              <w:bottom w:val="single" w:sz="12" w:space="0" w:color="auto"/>
              <w:right w:val="single" w:sz="12" w:space="0" w:color="auto"/>
            </w:tcBorders>
            <w:shd w:val="clear" w:color="auto" w:fill="auto"/>
            <w:vAlign w:val="center"/>
            <w:hideMark/>
          </w:tcPr>
          <w:p w14:paraId="29ADDC65" w14:textId="77777777" w:rsidR="00B00FF3" w:rsidRPr="00F93E72" w:rsidRDefault="00B00FF3" w:rsidP="00B00FF3">
            <w:pPr>
              <w:spacing w:after="0"/>
              <w:jc w:val="center"/>
              <w:rPr>
                <w:rFonts w:ascii="Times New Roman" w:hAnsi="Times New Roman"/>
                <w:i/>
                <w:iCs/>
                <w:color w:val="000000"/>
                <w:sz w:val="22"/>
                <w:szCs w:val="22"/>
              </w:rPr>
            </w:pPr>
            <w:r w:rsidRPr="00F93E72">
              <w:rPr>
                <w:rFonts w:ascii="Times New Roman" w:hAnsi="Times New Roman"/>
                <w:i/>
                <w:iCs/>
                <w:color w:val="000000"/>
                <w:sz w:val="22"/>
                <w:szCs w:val="22"/>
              </w:rPr>
              <w:t>Fonds propres</w:t>
            </w:r>
          </w:p>
        </w:tc>
        <w:tc>
          <w:tcPr>
            <w:tcW w:w="470"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DECE5B0"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423" w:type="pct"/>
            <w:tcBorders>
              <w:top w:val="single" w:sz="4" w:space="0" w:color="auto"/>
              <w:left w:val="nil"/>
              <w:bottom w:val="single" w:sz="12" w:space="0" w:color="auto"/>
              <w:right w:val="single" w:sz="12" w:space="0" w:color="auto"/>
            </w:tcBorders>
            <w:shd w:val="clear" w:color="auto" w:fill="auto"/>
            <w:noWrap/>
            <w:vAlign w:val="center"/>
            <w:hideMark/>
          </w:tcPr>
          <w:p w14:paraId="54343FFE" w14:textId="77777777" w:rsidR="00B00FF3" w:rsidRPr="00F93E72" w:rsidRDefault="00B00FF3" w:rsidP="00B00FF3">
            <w:pPr>
              <w:spacing w:after="0"/>
              <w:jc w:val="center"/>
              <w:rPr>
                <w:rFonts w:ascii="Times New Roman" w:hAnsi="Times New Roman"/>
                <w:color w:val="000000"/>
                <w:sz w:val="24"/>
                <w:szCs w:val="24"/>
              </w:rPr>
            </w:pPr>
            <w:r w:rsidRPr="00033505">
              <w:rPr>
                <w:rFonts w:ascii="Times New Roman" w:hAnsi="Times New Roman"/>
                <w:color w:val="000000"/>
                <w:sz w:val="24"/>
                <w:szCs w:val="24"/>
              </w:rPr>
              <w:t>-</w:t>
            </w:r>
          </w:p>
        </w:tc>
        <w:tc>
          <w:tcPr>
            <w:tcW w:w="516"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387CFCF" w14:textId="27FF66D2"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169</w:t>
            </w:r>
            <w:r w:rsidR="008551AD">
              <w:rPr>
                <w:rFonts w:ascii="Times New Roman" w:hAnsi="Times New Roman"/>
                <w:color w:val="000000"/>
                <w:sz w:val="24"/>
                <w:szCs w:val="24"/>
              </w:rPr>
              <w:t>,</w:t>
            </w:r>
            <w:r>
              <w:rPr>
                <w:rFonts w:ascii="Times New Roman" w:hAnsi="Times New Roman"/>
                <w:color w:val="000000"/>
                <w:sz w:val="24"/>
                <w:szCs w:val="24"/>
              </w:rPr>
              <w:t>0</w:t>
            </w:r>
          </w:p>
        </w:tc>
        <w:tc>
          <w:tcPr>
            <w:tcW w:w="485" w:type="pct"/>
            <w:tcBorders>
              <w:top w:val="single" w:sz="4" w:space="0" w:color="auto"/>
              <w:left w:val="nil"/>
              <w:bottom w:val="single" w:sz="12" w:space="0" w:color="auto"/>
              <w:right w:val="single" w:sz="12" w:space="0" w:color="auto"/>
            </w:tcBorders>
            <w:shd w:val="clear" w:color="auto" w:fill="auto"/>
            <w:noWrap/>
            <w:vAlign w:val="center"/>
            <w:hideMark/>
          </w:tcPr>
          <w:p w14:paraId="3C3C1E8D" w14:textId="1AABCC03" w:rsidR="00B00FF3" w:rsidRPr="00F93E7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169</w:t>
            </w:r>
            <w:r w:rsidR="008551AD">
              <w:rPr>
                <w:rFonts w:ascii="Times New Roman" w:hAnsi="Times New Roman"/>
                <w:color w:val="000000"/>
                <w:sz w:val="24"/>
                <w:szCs w:val="24"/>
              </w:rPr>
              <w:t>,</w:t>
            </w:r>
            <w:r>
              <w:rPr>
                <w:rFonts w:ascii="Times New Roman" w:hAnsi="Times New Roman"/>
                <w:color w:val="000000"/>
                <w:sz w:val="24"/>
                <w:szCs w:val="24"/>
              </w:rPr>
              <w:t>0</w:t>
            </w:r>
          </w:p>
        </w:tc>
        <w:tc>
          <w:tcPr>
            <w:tcW w:w="359"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96CE5DB"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c>
          <w:tcPr>
            <w:tcW w:w="415" w:type="pct"/>
            <w:tcBorders>
              <w:top w:val="single" w:sz="4" w:space="0" w:color="auto"/>
              <w:left w:val="nil"/>
              <w:bottom w:val="single" w:sz="4" w:space="0" w:color="auto"/>
              <w:right w:val="double" w:sz="6" w:space="0" w:color="auto"/>
            </w:tcBorders>
            <w:shd w:val="clear" w:color="auto" w:fill="auto"/>
            <w:noWrap/>
            <w:vAlign w:val="center"/>
            <w:hideMark/>
          </w:tcPr>
          <w:p w14:paraId="11BAEC36" w14:textId="77777777" w:rsidR="00B00FF3" w:rsidRPr="00F93E72" w:rsidRDefault="00B00FF3" w:rsidP="00B00FF3">
            <w:pPr>
              <w:spacing w:after="0"/>
              <w:jc w:val="center"/>
              <w:rPr>
                <w:rFonts w:ascii="Times New Roman" w:hAnsi="Times New Roman"/>
                <w:color w:val="000000"/>
                <w:sz w:val="24"/>
                <w:szCs w:val="24"/>
              </w:rPr>
            </w:pPr>
            <w:r w:rsidRPr="00C53714">
              <w:rPr>
                <w:rFonts w:ascii="Times New Roman" w:hAnsi="Times New Roman"/>
                <w:color w:val="000000"/>
                <w:sz w:val="24"/>
                <w:szCs w:val="24"/>
              </w:rPr>
              <w:t>-</w:t>
            </w:r>
          </w:p>
        </w:tc>
      </w:tr>
      <w:tr w:rsidR="00B00FF3" w:rsidRPr="00F93E72" w14:paraId="5246EAA9" w14:textId="77777777" w:rsidTr="00A14FE2">
        <w:trPr>
          <w:trHeight w:val="501"/>
        </w:trPr>
        <w:tc>
          <w:tcPr>
            <w:tcW w:w="2333" w:type="pct"/>
            <w:gridSpan w:val="3"/>
            <w:tcBorders>
              <w:top w:val="single" w:sz="12" w:space="0" w:color="auto"/>
              <w:left w:val="double" w:sz="6" w:space="0" w:color="auto"/>
              <w:bottom w:val="double" w:sz="6" w:space="0" w:color="auto"/>
              <w:right w:val="single" w:sz="12" w:space="0" w:color="auto"/>
            </w:tcBorders>
            <w:shd w:val="clear" w:color="auto" w:fill="DEEAF6" w:themeFill="accent5" w:themeFillTint="33"/>
            <w:vAlign w:val="center"/>
            <w:hideMark/>
          </w:tcPr>
          <w:p w14:paraId="08662DE5" w14:textId="77777777" w:rsidR="00B00FF3" w:rsidRPr="00F93E72" w:rsidRDefault="00B00FF3" w:rsidP="00B00FF3">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Région</w:t>
            </w:r>
          </w:p>
        </w:tc>
        <w:tc>
          <w:tcPr>
            <w:tcW w:w="470" w:type="pct"/>
            <w:tcBorders>
              <w:top w:val="single" w:sz="12" w:space="0" w:color="auto"/>
              <w:left w:val="single" w:sz="12" w:space="0" w:color="auto"/>
              <w:bottom w:val="double" w:sz="6" w:space="0" w:color="auto"/>
              <w:right w:val="single" w:sz="4" w:space="0" w:color="auto"/>
            </w:tcBorders>
            <w:shd w:val="clear" w:color="auto" w:fill="DEEAF6" w:themeFill="accent5" w:themeFillTint="33"/>
            <w:vAlign w:val="center"/>
            <w:hideMark/>
          </w:tcPr>
          <w:p w14:paraId="52FB5460" w14:textId="5FF224FB" w:rsidR="00B00FF3" w:rsidRPr="00F93E72"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105</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423" w:type="pct"/>
            <w:tcBorders>
              <w:top w:val="single" w:sz="12" w:space="0" w:color="auto"/>
              <w:left w:val="nil"/>
              <w:bottom w:val="double" w:sz="6" w:space="0" w:color="auto"/>
              <w:right w:val="single" w:sz="12" w:space="0" w:color="auto"/>
            </w:tcBorders>
            <w:shd w:val="clear" w:color="auto" w:fill="DEEAF6" w:themeFill="accent5" w:themeFillTint="33"/>
            <w:vAlign w:val="center"/>
            <w:hideMark/>
          </w:tcPr>
          <w:p w14:paraId="0EE0CAD5" w14:textId="7151A4BE" w:rsidR="00B00FF3" w:rsidRPr="00F93E72"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90</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516" w:type="pct"/>
            <w:tcBorders>
              <w:top w:val="single" w:sz="12" w:space="0" w:color="auto"/>
              <w:left w:val="single" w:sz="12" w:space="0" w:color="auto"/>
              <w:bottom w:val="double" w:sz="6" w:space="0" w:color="auto"/>
              <w:right w:val="single" w:sz="4" w:space="0" w:color="auto"/>
            </w:tcBorders>
            <w:shd w:val="clear" w:color="auto" w:fill="DEEAF6" w:themeFill="accent5" w:themeFillTint="33"/>
            <w:vAlign w:val="center"/>
            <w:hideMark/>
          </w:tcPr>
          <w:p w14:paraId="60D20CB1" w14:textId="3BFF7F2E" w:rsidR="00B00FF3" w:rsidRPr="00F93E72"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839</w:t>
            </w:r>
            <w:r w:rsidR="008551AD">
              <w:rPr>
                <w:rFonts w:ascii="Times New Roman" w:hAnsi="Times New Roman"/>
                <w:b/>
                <w:bCs/>
                <w:color w:val="000000"/>
                <w:sz w:val="24"/>
                <w:szCs w:val="24"/>
              </w:rPr>
              <w:t>,</w:t>
            </w:r>
            <w:r>
              <w:rPr>
                <w:rFonts w:ascii="Times New Roman" w:hAnsi="Times New Roman"/>
                <w:b/>
                <w:bCs/>
                <w:color w:val="000000"/>
                <w:sz w:val="24"/>
                <w:szCs w:val="24"/>
              </w:rPr>
              <w:t>8</w:t>
            </w:r>
          </w:p>
        </w:tc>
        <w:tc>
          <w:tcPr>
            <w:tcW w:w="485" w:type="pct"/>
            <w:tcBorders>
              <w:top w:val="single" w:sz="12" w:space="0" w:color="auto"/>
              <w:left w:val="nil"/>
              <w:bottom w:val="double" w:sz="6" w:space="0" w:color="auto"/>
              <w:right w:val="single" w:sz="12" w:space="0" w:color="auto"/>
            </w:tcBorders>
            <w:shd w:val="clear" w:color="auto" w:fill="DEEAF6" w:themeFill="accent5" w:themeFillTint="33"/>
            <w:vAlign w:val="center"/>
            <w:hideMark/>
          </w:tcPr>
          <w:p w14:paraId="753DCECB" w14:textId="153BD4FD" w:rsidR="00B00FF3" w:rsidRPr="00F93E72" w:rsidRDefault="003670C6"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1273</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359" w:type="pct"/>
            <w:tcBorders>
              <w:top w:val="single" w:sz="12" w:space="0" w:color="auto"/>
              <w:left w:val="single" w:sz="12" w:space="0" w:color="auto"/>
              <w:bottom w:val="double" w:sz="6" w:space="0" w:color="auto"/>
              <w:right w:val="single" w:sz="4" w:space="0" w:color="auto"/>
            </w:tcBorders>
            <w:shd w:val="clear" w:color="auto" w:fill="DEEAF6" w:themeFill="accent5" w:themeFillTint="33"/>
            <w:vAlign w:val="center"/>
            <w:hideMark/>
          </w:tcPr>
          <w:p w14:paraId="5F33428C" w14:textId="77777777" w:rsidR="00B00FF3" w:rsidRPr="00F93E72" w:rsidRDefault="00B00FF3" w:rsidP="00B00FF3">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30</w:t>
            </w:r>
          </w:p>
        </w:tc>
        <w:tc>
          <w:tcPr>
            <w:tcW w:w="415" w:type="pct"/>
            <w:tcBorders>
              <w:top w:val="single" w:sz="12" w:space="0" w:color="auto"/>
              <w:left w:val="nil"/>
              <w:bottom w:val="double" w:sz="6" w:space="0" w:color="auto"/>
              <w:right w:val="double" w:sz="6" w:space="0" w:color="auto"/>
            </w:tcBorders>
            <w:shd w:val="clear" w:color="auto" w:fill="DEEAF6" w:themeFill="accent5" w:themeFillTint="33"/>
            <w:vAlign w:val="center"/>
            <w:hideMark/>
          </w:tcPr>
          <w:p w14:paraId="4C8CD7FD" w14:textId="77777777" w:rsidR="00B00FF3" w:rsidRPr="00F93E72" w:rsidRDefault="00B00FF3" w:rsidP="00B00FF3">
            <w:pPr>
              <w:spacing w:after="0"/>
              <w:jc w:val="center"/>
              <w:rPr>
                <w:rFonts w:ascii="Times New Roman" w:hAnsi="Times New Roman"/>
                <w:b/>
                <w:bCs/>
                <w:color w:val="000000"/>
                <w:sz w:val="24"/>
                <w:szCs w:val="24"/>
              </w:rPr>
            </w:pPr>
            <w:r w:rsidRPr="00F93E72">
              <w:rPr>
                <w:rFonts w:ascii="Times New Roman" w:hAnsi="Times New Roman"/>
                <w:b/>
                <w:bCs/>
                <w:color w:val="000000"/>
                <w:sz w:val="24"/>
                <w:szCs w:val="24"/>
              </w:rPr>
              <w:t>30</w:t>
            </w:r>
          </w:p>
        </w:tc>
      </w:tr>
    </w:tbl>
    <w:p w14:paraId="38755E96"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797E0E87" w14:textId="77777777" w:rsidR="001D3DB5" w:rsidRDefault="001D3DB5" w:rsidP="001D3DB5">
      <w:pPr>
        <w:rPr>
          <w:rFonts w:ascii="Times New Roman" w:hAnsi="Times New Roman"/>
        </w:rPr>
      </w:pPr>
    </w:p>
    <w:p w14:paraId="512A8DDB" w14:textId="77777777" w:rsidR="00A93F5F" w:rsidRPr="00AC4631" w:rsidRDefault="00A93F5F" w:rsidP="00A93F5F">
      <w:pPr>
        <w:pStyle w:val="Paragraphedeliste"/>
        <w:numPr>
          <w:ilvl w:val="0"/>
          <w:numId w:val="20"/>
        </w:numPr>
        <w:spacing w:line="276" w:lineRule="auto"/>
        <w:rPr>
          <w:rFonts w:ascii="Times New Roman" w:hAnsi="Times New Roman"/>
          <w:b/>
          <w:color w:val="000000"/>
        </w:rPr>
      </w:pPr>
      <w:r>
        <w:rPr>
          <w:rFonts w:ascii="Times New Roman" w:hAnsi="Times New Roman"/>
          <w:b/>
          <w:color w:val="000000"/>
        </w:rPr>
        <w:t>Forage à gros débit</w:t>
      </w:r>
    </w:p>
    <w:p w14:paraId="6890FE05" w14:textId="40619F06" w:rsidR="00A93F5F" w:rsidRPr="00FC08CF" w:rsidRDefault="00A93F5F" w:rsidP="00A93F5F">
      <w:pPr>
        <w:spacing w:after="0" w:line="276" w:lineRule="auto"/>
        <w:rPr>
          <w:rFonts w:ascii="Times New Roman" w:hAnsi="Times New Roman"/>
          <w:sz w:val="24"/>
          <w:szCs w:val="24"/>
        </w:rPr>
      </w:pPr>
      <w:r>
        <w:rPr>
          <w:rFonts w:ascii="Times New Roman" w:hAnsi="Times New Roman"/>
          <w:sz w:val="24"/>
          <w:szCs w:val="24"/>
        </w:rPr>
        <w:t xml:space="preserve">Au niveau des forages à gros débit, le montant programmé </w:t>
      </w:r>
      <w:proofErr w:type="gramStart"/>
      <w:r>
        <w:rPr>
          <w:rFonts w:ascii="Times New Roman" w:hAnsi="Times New Roman"/>
          <w:sz w:val="24"/>
          <w:szCs w:val="24"/>
        </w:rPr>
        <w:t>de AT</w:t>
      </w:r>
      <w:proofErr w:type="gramEnd"/>
      <w:r>
        <w:rPr>
          <w:rFonts w:ascii="Times New Roman" w:hAnsi="Times New Roman"/>
          <w:sz w:val="24"/>
          <w:szCs w:val="24"/>
        </w:rPr>
        <w:t xml:space="preserve"> COWI initialement était de 105 millions. Cette programmation a été révisée à la baisse à 90 millions.</w:t>
      </w:r>
    </w:p>
    <w:p w14:paraId="1D6E0280" w14:textId="77777777" w:rsidR="00A93F5F" w:rsidRPr="008B3800" w:rsidRDefault="00A93F5F" w:rsidP="00A93F5F">
      <w:pPr>
        <w:pStyle w:val="Paragraphedeliste"/>
        <w:numPr>
          <w:ilvl w:val="0"/>
          <w:numId w:val="20"/>
        </w:numPr>
        <w:spacing w:after="0" w:line="276" w:lineRule="auto"/>
        <w:rPr>
          <w:rFonts w:ascii="Times New Roman" w:hAnsi="Times New Roman"/>
          <w:b/>
          <w:color w:val="000000"/>
        </w:rPr>
      </w:pPr>
      <w:r>
        <w:rPr>
          <w:rFonts w:ascii="Times New Roman" w:hAnsi="Times New Roman"/>
          <w:b/>
          <w:color w:val="000000"/>
        </w:rPr>
        <w:t>Forages neufs équipés de PMH</w:t>
      </w:r>
    </w:p>
    <w:p w14:paraId="7A42EB07" w14:textId="42FFDFF1" w:rsidR="00A93F5F" w:rsidRPr="00563CD5" w:rsidRDefault="00A93F5F" w:rsidP="00F5529F">
      <w:pPr>
        <w:spacing w:after="0" w:line="276" w:lineRule="auto"/>
        <w:rPr>
          <w:rFonts w:ascii="Times New Roman" w:hAnsi="Times New Roman"/>
          <w:szCs w:val="24"/>
        </w:rPr>
      </w:pPr>
      <w:r>
        <w:rPr>
          <w:rFonts w:ascii="Times New Roman" w:hAnsi="Times New Roman"/>
          <w:sz w:val="24"/>
          <w:szCs w:val="24"/>
        </w:rPr>
        <w:t xml:space="preserve">839,8 millions </w:t>
      </w:r>
      <w:r w:rsidRPr="00563CD5">
        <w:rPr>
          <w:rFonts w:ascii="Times New Roman" w:hAnsi="Times New Roman"/>
          <w:sz w:val="24"/>
          <w:szCs w:val="24"/>
        </w:rPr>
        <w:t xml:space="preserve">ont été programmés initialement. La révision a connu  une </w:t>
      </w:r>
      <w:r w:rsidR="003670C6">
        <w:rPr>
          <w:rFonts w:ascii="Times New Roman" w:hAnsi="Times New Roman"/>
          <w:sz w:val="24"/>
          <w:szCs w:val="24"/>
        </w:rPr>
        <w:t>augmentation de 433,2</w:t>
      </w:r>
      <w:r w:rsidRPr="00563CD5">
        <w:rPr>
          <w:rFonts w:ascii="Times New Roman" w:hAnsi="Times New Roman"/>
          <w:sz w:val="24"/>
          <w:szCs w:val="24"/>
        </w:rPr>
        <w:t xml:space="preserve"> </w:t>
      </w:r>
      <w:r w:rsidR="003670C6">
        <w:rPr>
          <w:rFonts w:ascii="Times New Roman" w:hAnsi="Times New Roman"/>
          <w:sz w:val="24"/>
          <w:szCs w:val="24"/>
        </w:rPr>
        <w:t>millions</w:t>
      </w:r>
      <w:r w:rsidRPr="00563CD5">
        <w:rPr>
          <w:rFonts w:ascii="Times New Roman" w:hAnsi="Times New Roman"/>
          <w:sz w:val="24"/>
          <w:szCs w:val="24"/>
        </w:rPr>
        <w:t xml:space="preserve"> supplémentaires, </w:t>
      </w:r>
      <w:r w:rsidR="003670C6">
        <w:rPr>
          <w:rFonts w:ascii="Times New Roman" w:hAnsi="Times New Roman"/>
          <w:sz w:val="24"/>
          <w:szCs w:val="24"/>
        </w:rPr>
        <w:t>soit au total 1273,0</w:t>
      </w:r>
      <w:r w:rsidRPr="00563CD5">
        <w:rPr>
          <w:rFonts w:ascii="Times New Roman" w:hAnsi="Times New Roman"/>
          <w:sz w:val="24"/>
          <w:szCs w:val="24"/>
        </w:rPr>
        <w:t xml:space="preserve"> forages neufs. </w:t>
      </w:r>
      <w:r w:rsidR="00F5529F">
        <w:rPr>
          <w:rFonts w:ascii="Times New Roman" w:hAnsi="Times New Roman"/>
          <w:sz w:val="24"/>
          <w:szCs w:val="24"/>
        </w:rPr>
        <w:t>Cette augmentation significative est due à la Programmation du Projet d’Approvisionnement en Eau Potable (PAEA) sur financement Banque Mondiale.</w:t>
      </w:r>
    </w:p>
    <w:p w14:paraId="743F678C" w14:textId="77777777" w:rsidR="00A93F5F" w:rsidRPr="00FC08CF" w:rsidRDefault="00A93F5F" w:rsidP="00A93F5F">
      <w:pPr>
        <w:spacing w:line="276" w:lineRule="auto"/>
        <w:rPr>
          <w:rFonts w:ascii="Times New Roman" w:hAnsi="Times New Roman"/>
          <w:iCs/>
          <w:color w:val="000000"/>
          <w:szCs w:val="24"/>
        </w:rPr>
      </w:pPr>
    </w:p>
    <w:p w14:paraId="3F745760" w14:textId="77777777" w:rsidR="00A93F5F" w:rsidRPr="000F34A2" w:rsidRDefault="00A93F5F" w:rsidP="00A93F5F">
      <w:pPr>
        <w:pStyle w:val="Paragraphedeliste"/>
        <w:numPr>
          <w:ilvl w:val="0"/>
          <w:numId w:val="20"/>
        </w:numPr>
        <w:spacing w:line="276" w:lineRule="auto"/>
        <w:rPr>
          <w:rFonts w:ascii="Times New Roman" w:hAnsi="Times New Roman"/>
          <w:b/>
          <w:color w:val="000000"/>
        </w:rPr>
      </w:pPr>
      <w:r>
        <w:rPr>
          <w:rFonts w:ascii="Times New Roman" w:hAnsi="Times New Roman"/>
          <w:b/>
          <w:color w:val="000000"/>
        </w:rPr>
        <w:t>Puits moderne neuf</w:t>
      </w:r>
      <w:r w:rsidRPr="000F34A2">
        <w:rPr>
          <w:rFonts w:ascii="Times New Roman" w:hAnsi="Times New Roman"/>
          <w:b/>
          <w:color w:val="000000"/>
        </w:rPr>
        <w:t xml:space="preserve"> </w:t>
      </w:r>
    </w:p>
    <w:p w14:paraId="6D48DEE8" w14:textId="77777777" w:rsidR="00A93F5F" w:rsidRDefault="00A93F5F" w:rsidP="00A93F5F">
      <w:pPr>
        <w:spacing w:after="0"/>
        <w:jc w:val="left"/>
        <w:rPr>
          <w:rFonts w:ascii="Times New Roman" w:hAnsi="Times New Roman"/>
          <w:sz w:val="24"/>
          <w:szCs w:val="24"/>
        </w:rPr>
      </w:pPr>
      <w:r w:rsidRPr="00563CD5">
        <w:rPr>
          <w:rFonts w:ascii="Times New Roman" w:hAnsi="Times New Roman"/>
          <w:sz w:val="24"/>
          <w:szCs w:val="24"/>
        </w:rPr>
        <w:t>Il y’a pas eu de changement en programmation révisé</w:t>
      </w:r>
      <w:r>
        <w:rPr>
          <w:rFonts w:ascii="Times New Roman" w:hAnsi="Times New Roman"/>
          <w:sz w:val="24"/>
          <w:szCs w:val="24"/>
        </w:rPr>
        <w:t xml:space="preserve"> en ce qui concerne les puits équipé de pompe.</w:t>
      </w:r>
    </w:p>
    <w:p w14:paraId="6D3EEE40" w14:textId="77777777" w:rsidR="00F5529F" w:rsidRDefault="00F5529F" w:rsidP="00A93F5F">
      <w:pPr>
        <w:spacing w:after="0"/>
        <w:jc w:val="left"/>
        <w:rPr>
          <w:rFonts w:ascii="Times New Roman" w:hAnsi="Times New Roman"/>
          <w:sz w:val="24"/>
          <w:szCs w:val="24"/>
        </w:rPr>
      </w:pPr>
    </w:p>
    <w:p w14:paraId="05C416FF" w14:textId="2AE3F351" w:rsidR="008812EE" w:rsidRDefault="008812EE" w:rsidP="008812EE">
      <w:pPr>
        <w:pStyle w:val="Lgende"/>
      </w:pPr>
      <w:bookmarkStart w:id="113" w:name="_Toc10126906"/>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65</w:t>
      </w:r>
      <w:r w:rsidR="00DE7E3D">
        <w:rPr>
          <w:noProof/>
        </w:rPr>
        <w:fldChar w:fldCharType="end"/>
      </w:r>
      <w:r>
        <w:t xml:space="preserve"> : </w:t>
      </w:r>
      <w:r w:rsidRPr="00597D1B">
        <w:t>Programmation financière révisée des AEPS neuves et PEA neufs (en millions de FCFA)</w:t>
      </w:r>
      <w:bookmarkEnd w:id="113"/>
    </w:p>
    <w:tbl>
      <w:tblPr>
        <w:tblW w:w="5000" w:type="pct"/>
        <w:tblLayout w:type="fixed"/>
        <w:tblCellMar>
          <w:left w:w="70" w:type="dxa"/>
          <w:right w:w="70" w:type="dxa"/>
        </w:tblCellMar>
        <w:tblLook w:val="04A0" w:firstRow="1" w:lastRow="0" w:firstColumn="1" w:lastColumn="0" w:noHBand="0" w:noVBand="1"/>
      </w:tblPr>
      <w:tblGrid>
        <w:gridCol w:w="2572"/>
        <w:gridCol w:w="743"/>
        <w:gridCol w:w="1483"/>
        <w:gridCol w:w="836"/>
        <w:gridCol w:w="843"/>
        <w:gridCol w:w="918"/>
        <w:gridCol w:w="952"/>
        <w:gridCol w:w="715"/>
        <w:gridCol w:w="814"/>
      </w:tblGrid>
      <w:tr w:rsidR="00B00FF3" w:rsidRPr="007D1F02" w14:paraId="7811D0F2" w14:textId="77777777" w:rsidTr="00A14FE2">
        <w:trPr>
          <w:trHeight w:val="501"/>
        </w:trPr>
        <w:tc>
          <w:tcPr>
            <w:tcW w:w="1302"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5DFDE94A"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Structures</w:t>
            </w:r>
          </w:p>
        </w:tc>
        <w:tc>
          <w:tcPr>
            <w:tcW w:w="376"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70EBAEF8" w14:textId="77777777" w:rsidR="00B00FF3" w:rsidRPr="007D1F02" w:rsidRDefault="00B00FF3" w:rsidP="00B00FF3">
            <w:pPr>
              <w:spacing w:after="0"/>
              <w:ind w:left="113" w:right="113"/>
              <w:jc w:val="center"/>
              <w:rPr>
                <w:rFonts w:ascii="Times New Roman" w:hAnsi="Times New Roman"/>
                <w:b/>
                <w:bCs/>
                <w:color w:val="000000"/>
                <w:sz w:val="22"/>
                <w:szCs w:val="22"/>
              </w:rPr>
            </w:pPr>
            <w:r w:rsidRPr="007D1F02">
              <w:rPr>
                <w:rFonts w:ascii="Times New Roman" w:hAnsi="Times New Roman"/>
                <w:b/>
                <w:bCs/>
                <w:color w:val="000000"/>
                <w:sz w:val="22"/>
                <w:szCs w:val="22"/>
              </w:rPr>
              <w:t>Communes</w:t>
            </w:r>
          </w:p>
        </w:tc>
        <w:tc>
          <w:tcPr>
            <w:tcW w:w="751"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1CA4604C"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Bailleurs</w:t>
            </w:r>
          </w:p>
        </w:tc>
        <w:tc>
          <w:tcPr>
            <w:tcW w:w="850"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690F155B"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rPr>
              <w:t>Etudes AEPS</w:t>
            </w:r>
          </w:p>
        </w:tc>
        <w:tc>
          <w:tcPr>
            <w:tcW w:w="947"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02B3246C"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rPr>
              <w:t>AEPS Neuves</w:t>
            </w:r>
          </w:p>
        </w:tc>
        <w:tc>
          <w:tcPr>
            <w:tcW w:w="775"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2D88E6FA"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rPr>
              <w:t>PEA Neuf</w:t>
            </w:r>
          </w:p>
        </w:tc>
      </w:tr>
      <w:tr w:rsidR="00B00FF3" w:rsidRPr="007D1F02" w14:paraId="104C84DB" w14:textId="77777777" w:rsidTr="00A14FE2">
        <w:trPr>
          <w:cantSplit/>
          <w:trHeight w:val="1602"/>
        </w:trPr>
        <w:tc>
          <w:tcPr>
            <w:tcW w:w="1302" w:type="pct"/>
            <w:vMerge/>
            <w:tcBorders>
              <w:top w:val="double" w:sz="6" w:space="0" w:color="auto"/>
              <w:left w:val="double" w:sz="6" w:space="0" w:color="auto"/>
              <w:bottom w:val="single" w:sz="12" w:space="0" w:color="auto"/>
              <w:right w:val="single" w:sz="4" w:space="0" w:color="auto"/>
            </w:tcBorders>
            <w:vAlign w:val="center"/>
            <w:hideMark/>
          </w:tcPr>
          <w:p w14:paraId="5E89D9BC" w14:textId="77777777" w:rsidR="00B00FF3" w:rsidRPr="007D1F02" w:rsidRDefault="00B00FF3" w:rsidP="00B00FF3">
            <w:pPr>
              <w:spacing w:after="0"/>
              <w:jc w:val="center"/>
              <w:rPr>
                <w:rFonts w:ascii="Times New Roman" w:hAnsi="Times New Roman"/>
                <w:b/>
                <w:bCs/>
                <w:color w:val="000000"/>
                <w:sz w:val="22"/>
                <w:szCs w:val="22"/>
              </w:rPr>
            </w:pPr>
          </w:p>
        </w:tc>
        <w:tc>
          <w:tcPr>
            <w:tcW w:w="376" w:type="pct"/>
            <w:vMerge/>
            <w:tcBorders>
              <w:top w:val="double" w:sz="6" w:space="0" w:color="auto"/>
              <w:left w:val="single" w:sz="4" w:space="0" w:color="auto"/>
              <w:bottom w:val="single" w:sz="12" w:space="0" w:color="auto"/>
              <w:right w:val="single" w:sz="4" w:space="0" w:color="auto"/>
            </w:tcBorders>
            <w:vAlign w:val="center"/>
            <w:hideMark/>
          </w:tcPr>
          <w:p w14:paraId="6972EB05" w14:textId="77777777" w:rsidR="00B00FF3" w:rsidRPr="007D1F02" w:rsidRDefault="00B00FF3" w:rsidP="00B00FF3">
            <w:pPr>
              <w:spacing w:after="0"/>
              <w:jc w:val="center"/>
              <w:rPr>
                <w:rFonts w:ascii="Times New Roman" w:hAnsi="Times New Roman"/>
                <w:b/>
                <w:bCs/>
                <w:color w:val="000000"/>
                <w:sz w:val="22"/>
                <w:szCs w:val="22"/>
              </w:rPr>
            </w:pPr>
          </w:p>
        </w:tc>
        <w:tc>
          <w:tcPr>
            <w:tcW w:w="751" w:type="pct"/>
            <w:vMerge/>
            <w:tcBorders>
              <w:top w:val="double" w:sz="6" w:space="0" w:color="auto"/>
              <w:left w:val="single" w:sz="4" w:space="0" w:color="auto"/>
              <w:bottom w:val="single" w:sz="12" w:space="0" w:color="auto"/>
              <w:right w:val="single" w:sz="12" w:space="0" w:color="auto"/>
            </w:tcBorders>
            <w:vAlign w:val="center"/>
            <w:hideMark/>
          </w:tcPr>
          <w:p w14:paraId="78AF03F7" w14:textId="77777777" w:rsidR="00B00FF3" w:rsidRPr="007D1F02" w:rsidRDefault="00B00FF3" w:rsidP="00B00FF3">
            <w:pPr>
              <w:spacing w:after="0"/>
              <w:jc w:val="center"/>
              <w:rPr>
                <w:rFonts w:ascii="Times New Roman" w:hAnsi="Times New Roman"/>
                <w:b/>
                <w:bCs/>
                <w:color w:val="000000"/>
                <w:sz w:val="22"/>
                <w:szCs w:val="22"/>
              </w:rPr>
            </w:pPr>
          </w:p>
        </w:tc>
        <w:tc>
          <w:tcPr>
            <w:tcW w:w="423"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D38232C" w14:textId="77777777" w:rsidR="00B00FF3" w:rsidRPr="007D1F02" w:rsidRDefault="00B00FF3" w:rsidP="00B00FF3">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initiale</w:t>
            </w:r>
          </w:p>
        </w:tc>
        <w:tc>
          <w:tcPr>
            <w:tcW w:w="427" w:type="pct"/>
            <w:tcBorders>
              <w:top w:val="nil"/>
              <w:left w:val="nil"/>
              <w:bottom w:val="single" w:sz="12" w:space="0" w:color="auto"/>
              <w:right w:val="single" w:sz="12" w:space="0" w:color="auto"/>
            </w:tcBorders>
            <w:shd w:val="clear" w:color="000000" w:fill="DDEBF7"/>
            <w:textDirection w:val="btLr"/>
            <w:vAlign w:val="center"/>
            <w:hideMark/>
          </w:tcPr>
          <w:p w14:paraId="1DAA4659" w14:textId="77777777" w:rsidR="00B00FF3" w:rsidRPr="007D1F02" w:rsidRDefault="00B00FF3" w:rsidP="00B00FF3">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révisée</w:t>
            </w:r>
          </w:p>
        </w:tc>
        <w:tc>
          <w:tcPr>
            <w:tcW w:w="46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28598572" w14:textId="77777777" w:rsidR="00B00FF3" w:rsidRPr="007D1F02" w:rsidRDefault="00B00FF3" w:rsidP="00B00FF3">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initiale</w:t>
            </w:r>
          </w:p>
        </w:tc>
        <w:tc>
          <w:tcPr>
            <w:tcW w:w="482" w:type="pct"/>
            <w:tcBorders>
              <w:top w:val="nil"/>
              <w:left w:val="nil"/>
              <w:bottom w:val="single" w:sz="12" w:space="0" w:color="auto"/>
              <w:right w:val="single" w:sz="12" w:space="0" w:color="auto"/>
            </w:tcBorders>
            <w:shd w:val="clear" w:color="000000" w:fill="DDEBF7"/>
            <w:textDirection w:val="btLr"/>
            <w:vAlign w:val="center"/>
            <w:hideMark/>
          </w:tcPr>
          <w:p w14:paraId="0D613A56" w14:textId="77777777" w:rsidR="00B00FF3" w:rsidRPr="007D1F02" w:rsidRDefault="00B00FF3" w:rsidP="00B00FF3">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révisée</w:t>
            </w:r>
          </w:p>
        </w:tc>
        <w:tc>
          <w:tcPr>
            <w:tcW w:w="362"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607B980" w14:textId="77777777" w:rsidR="00B00FF3" w:rsidRPr="007D1F02" w:rsidRDefault="00B00FF3" w:rsidP="00B00FF3">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initiale</w:t>
            </w:r>
          </w:p>
        </w:tc>
        <w:tc>
          <w:tcPr>
            <w:tcW w:w="413" w:type="pct"/>
            <w:tcBorders>
              <w:top w:val="nil"/>
              <w:left w:val="nil"/>
              <w:bottom w:val="single" w:sz="12" w:space="0" w:color="auto"/>
              <w:right w:val="double" w:sz="6" w:space="0" w:color="auto"/>
            </w:tcBorders>
            <w:shd w:val="clear" w:color="000000" w:fill="DDEBF7"/>
            <w:textDirection w:val="btLr"/>
            <w:vAlign w:val="center"/>
            <w:hideMark/>
          </w:tcPr>
          <w:p w14:paraId="51644F8C" w14:textId="77777777" w:rsidR="00B00FF3" w:rsidRPr="007D1F02" w:rsidRDefault="00B00FF3" w:rsidP="00B00FF3">
            <w:pPr>
              <w:spacing w:after="0"/>
              <w:ind w:left="113" w:right="113"/>
              <w:jc w:val="center"/>
              <w:rPr>
                <w:rFonts w:ascii="Times New Roman" w:hAnsi="Times New Roman"/>
                <w:color w:val="000000"/>
                <w:sz w:val="22"/>
                <w:szCs w:val="22"/>
              </w:rPr>
            </w:pPr>
            <w:r w:rsidRPr="007D1F02">
              <w:rPr>
                <w:rFonts w:ascii="Times New Roman" w:hAnsi="Times New Roman"/>
                <w:color w:val="000000"/>
                <w:sz w:val="22"/>
                <w:szCs w:val="22"/>
              </w:rPr>
              <w:t>Programmation  révisée</w:t>
            </w:r>
          </w:p>
        </w:tc>
      </w:tr>
      <w:tr w:rsidR="00B00FF3" w:rsidRPr="007D1F02" w14:paraId="4C7F587A" w14:textId="77777777" w:rsidTr="00A14FE2">
        <w:trPr>
          <w:trHeight w:val="501"/>
        </w:trPr>
        <w:tc>
          <w:tcPr>
            <w:tcW w:w="1302" w:type="pct"/>
            <w:tcBorders>
              <w:top w:val="single" w:sz="12" w:space="0" w:color="auto"/>
              <w:left w:val="double" w:sz="6" w:space="0" w:color="auto"/>
              <w:bottom w:val="single" w:sz="4" w:space="0" w:color="auto"/>
              <w:right w:val="single" w:sz="4" w:space="0" w:color="auto"/>
            </w:tcBorders>
            <w:shd w:val="clear" w:color="auto" w:fill="auto"/>
            <w:noWrap/>
            <w:vAlign w:val="center"/>
            <w:hideMark/>
          </w:tcPr>
          <w:p w14:paraId="6291749D"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DREA-BMH</w:t>
            </w:r>
          </w:p>
        </w:tc>
        <w:tc>
          <w:tcPr>
            <w:tcW w:w="376" w:type="pct"/>
            <w:tcBorders>
              <w:top w:val="single" w:sz="12" w:space="0" w:color="auto"/>
              <w:left w:val="nil"/>
              <w:bottom w:val="single" w:sz="4" w:space="0" w:color="auto"/>
              <w:right w:val="single" w:sz="4" w:space="0" w:color="auto"/>
            </w:tcBorders>
            <w:shd w:val="clear" w:color="auto" w:fill="auto"/>
            <w:vAlign w:val="center"/>
            <w:hideMark/>
          </w:tcPr>
          <w:p w14:paraId="01338793" w14:textId="77777777" w:rsidR="00B00FF3" w:rsidRPr="007D1F02" w:rsidRDefault="00B00FF3" w:rsidP="00B00FF3">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single" w:sz="12" w:space="0" w:color="auto"/>
              <w:left w:val="nil"/>
              <w:bottom w:val="single" w:sz="4" w:space="0" w:color="auto"/>
              <w:right w:val="single" w:sz="12" w:space="0" w:color="auto"/>
            </w:tcBorders>
            <w:shd w:val="clear" w:color="auto" w:fill="auto"/>
            <w:vAlign w:val="center"/>
            <w:hideMark/>
          </w:tcPr>
          <w:p w14:paraId="30E4D264" w14:textId="77777777" w:rsidR="00B00FF3" w:rsidRPr="007D1F02" w:rsidRDefault="00B00FF3" w:rsidP="00B00FF3">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ABS</w:t>
            </w:r>
          </w:p>
        </w:tc>
        <w:tc>
          <w:tcPr>
            <w:tcW w:w="42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56824D0" w14:textId="5DAAD780"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w:t>
            </w:r>
            <w:r w:rsidR="008551AD">
              <w:rPr>
                <w:rFonts w:ascii="Times New Roman" w:hAnsi="Times New Roman"/>
                <w:color w:val="000000"/>
                <w:sz w:val="24"/>
                <w:szCs w:val="24"/>
              </w:rPr>
              <w:t>,</w:t>
            </w:r>
            <w:r>
              <w:rPr>
                <w:rFonts w:ascii="Times New Roman" w:hAnsi="Times New Roman"/>
                <w:color w:val="000000"/>
                <w:sz w:val="24"/>
                <w:szCs w:val="24"/>
              </w:rPr>
              <w:t>0</w:t>
            </w:r>
          </w:p>
        </w:tc>
        <w:tc>
          <w:tcPr>
            <w:tcW w:w="427" w:type="pct"/>
            <w:tcBorders>
              <w:top w:val="single" w:sz="12" w:space="0" w:color="auto"/>
              <w:left w:val="nil"/>
              <w:bottom w:val="single" w:sz="4" w:space="0" w:color="auto"/>
              <w:right w:val="single" w:sz="12" w:space="0" w:color="auto"/>
            </w:tcBorders>
            <w:shd w:val="clear" w:color="auto" w:fill="auto"/>
            <w:vAlign w:val="center"/>
            <w:hideMark/>
          </w:tcPr>
          <w:p w14:paraId="175926C7" w14:textId="4DF55951"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w:t>
            </w:r>
            <w:r w:rsidR="008551AD">
              <w:rPr>
                <w:rFonts w:ascii="Times New Roman" w:hAnsi="Times New Roman"/>
                <w:color w:val="000000"/>
                <w:sz w:val="24"/>
                <w:szCs w:val="24"/>
              </w:rPr>
              <w:t>,</w:t>
            </w:r>
            <w:r>
              <w:rPr>
                <w:rFonts w:ascii="Times New Roman" w:hAnsi="Times New Roman"/>
                <w:color w:val="000000"/>
                <w:sz w:val="24"/>
                <w:szCs w:val="24"/>
              </w:rPr>
              <w:t>0</w:t>
            </w:r>
          </w:p>
        </w:tc>
        <w:tc>
          <w:tcPr>
            <w:tcW w:w="465"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2316EF8"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82" w:type="pct"/>
            <w:tcBorders>
              <w:top w:val="single" w:sz="12" w:space="0" w:color="auto"/>
              <w:left w:val="nil"/>
              <w:bottom w:val="single" w:sz="4" w:space="0" w:color="auto"/>
              <w:right w:val="single" w:sz="12" w:space="0" w:color="auto"/>
            </w:tcBorders>
            <w:shd w:val="clear" w:color="auto" w:fill="auto"/>
            <w:vAlign w:val="center"/>
            <w:hideMark/>
          </w:tcPr>
          <w:p w14:paraId="4D7AEF4B"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62"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03AE9DD"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single" w:sz="12" w:space="0" w:color="auto"/>
              <w:left w:val="nil"/>
              <w:bottom w:val="single" w:sz="4" w:space="0" w:color="auto"/>
              <w:right w:val="double" w:sz="6" w:space="0" w:color="auto"/>
            </w:tcBorders>
            <w:shd w:val="clear" w:color="auto" w:fill="auto"/>
            <w:vAlign w:val="center"/>
            <w:hideMark/>
          </w:tcPr>
          <w:p w14:paraId="6F2A800D"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7D1F02" w14:paraId="35C4053B" w14:textId="77777777" w:rsidTr="00A14FE2">
        <w:trPr>
          <w:trHeight w:val="501"/>
        </w:trPr>
        <w:tc>
          <w:tcPr>
            <w:tcW w:w="1302" w:type="pct"/>
            <w:tcBorders>
              <w:top w:val="nil"/>
              <w:left w:val="double" w:sz="6" w:space="0" w:color="auto"/>
              <w:bottom w:val="single" w:sz="4" w:space="0" w:color="auto"/>
              <w:right w:val="single" w:sz="4" w:space="0" w:color="auto"/>
            </w:tcBorders>
            <w:shd w:val="clear" w:color="000000" w:fill="DDEBF7"/>
            <w:vAlign w:val="center"/>
            <w:hideMark/>
          </w:tcPr>
          <w:p w14:paraId="4C721BCF"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PHA/BID-UEMOA</w:t>
            </w:r>
          </w:p>
        </w:tc>
        <w:tc>
          <w:tcPr>
            <w:tcW w:w="376" w:type="pct"/>
            <w:tcBorders>
              <w:top w:val="nil"/>
              <w:left w:val="nil"/>
              <w:bottom w:val="single" w:sz="4" w:space="0" w:color="auto"/>
              <w:right w:val="single" w:sz="4" w:space="0" w:color="auto"/>
            </w:tcBorders>
            <w:shd w:val="clear" w:color="000000" w:fill="DDEBF7"/>
            <w:vAlign w:val="center"/>
            <w:hideMark/>
          </w:tcPr>
          <w:p w14:paraId="50A1A5B8" w14:textId="77777777" w:rsidR="00B00FF3" w:rsidRPr="007D1F02" w:rsidRDefault="00B00FF3" w:rsidP="00B00FF3">
            <w:pPr>
              <w:spacing w:after="0"/>
              <w:jc w:val="center"/>
              <w:rPr>
                <w:rFonts w:ascii="Times New Roman" w:hAnsi="Times New Roman"/>
                <w:color w:val="000000"/>
                <w:sz w:val="22"/>
                <w:szCs w:val="22"/>
              </w:rPr>
            </w:pPr>
            <w:r w:rsidRPr="007D1F02">
              <w:rPr>
                <w:rFonts w:ascii="Times New Roman" w:hAnsi="Times New Roman"/>
                <w:color w:val="000000"/>
                <w:sz w:val="22"/>
                <w:szCs w:val="22"/>
              </w:rPr>
              <w:t>7</w:t>
            </w:r>
          </w:p>
        </w:tc>
        <w:tc>
          <w:tcPr>
            <w:tcW w:w="751" w:type="pct"/>
            <w:tcBorders>
              <w:top w:val="nil"/>
              <w:left w:val="nil"/>
              <w:bottom w:val="single" w:sz="4" w:space="0" w:color="auto"/>
              <w:right w:val="single" w:sz="12" w:space="0" w:color="auto"/>
            </w:tcBorders>
            <w:shd w:val="clear" w:color="000000" w:fill="DDEBF7"/>
            <w:vAlign w:val="center"/>
            <w:hideMark/>
          </w:tcPr>
          <w:p w14:paraId="645F75A8" w14:textId="77777777" w:rsidR="00B00FF3" w:rsidRPr="007D1F02" w:rsidRDefault="00B00FF3" w:rsidP="00B00FF3">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BID-UEMOA</w:t>
            </w:r>
          </w:p>
        </w:tc>
        <w:tc>
          <w:tcPr>
            <w:tcW w:w="423" w:type="pct"/>
            <w:tcBorders>
              <w:top w:val="nil"/>
              <w:left w:val="single" w:sz="12" w:space="0" w:color="auto"/>
              <w:bottom w:val="single" w:sz="4" w:space="0" w:color="auto"/>
              <w:right w:val="single" w:sz="4" w:space="0" w:color="auto"/>
            </w:tcBorders>
            <w:shd w:val="clear" w:color="000000" w:fill="DDEBF7"/>
            <w:vAlign w:val="center"/>
            <w:hideMark/>
          </w:tcPr>
          <w:p w14:paraId="3D31AADD"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7" w:type="pct"/>
            <w:tcBorders>
              <w:top w:val="nil"/>
              <w:left w:val="nil"/>
              <w:bottom w:val="single" w:sz="4" w:space="0" w:color="auto"/>
              <w:right w:val="single" w:sz="12" w:space="0" w:color="auto"/>
            </w:tcBorders>
            <w:shd w:val="clear" w:color="000000" w:fill="DDEBF7"/>
            <w:vAlign w:val="center"/>
            <w:hideMark/>
          </w:tcPr>
          <w:p w14:paraId="3574AB4A"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65" w:type="pct"/>
            <w:tcBorders>
              <w:top w:val="nil"/>
              <w:left w:val="single" w:sz="12" w:space="0" w:color="auto"/>
              <w:bottom w:val="single" w:sz="4" w:space="0" w:color="auto"/>
              <w:right w:val="single" w:sz="4" w:space="0" w:color="auto"/>
            </w:tcBorders>
            <w:shd w:val="clear" w:color="000000" w:fill="DDEBF7"/>
            <w:vAlign w:val="center"/>
            <w:hideMark/>
          </w:tcPr>
          <w:p w14:paraId="57DC08E7" w14:textId="698C3B4D"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1035</w:t>
            </w:r>
            <w:r w:rsidR="008551AD">
              <w:rPr>
                <w:rFonts w:ascii="Times New Roman" w:hAnsi="Times New Roman"/>
                <w:color w:val="000000"/>
                <w:sz w:val="24"/>
                <w:szCs w:val="24"/>
              </w:rPr>
              <w:t>,</w:t>
            </w:r>
            <w:r>
              <w:rPr>
                <w:rFonts w:ascii="Times New Roman" w:hAnsi="Times New Roman"/>
                <w:color w:val="000000"/>
                <w:sz w:val="24"/>
                <w:szCs w:val="24"/>
              </w:rPr>
              <w:t>0</w:t>
            </w:r>
          </w:p>
        </w:tc>
        <w:tc>
          <w:tcPr>
            <w:tcW w:w="482" w:type="pct"/>
            <w:tcBorders>
              <w:top w:val="nil"/>
              <w:left w:val="nil"/>
              <w:bottom w:val="single" w:sz="4" w:space="0" w:color="auto"/>
              <w:right w:val="single" w:sz="12" w:space="0" w:color="auto"/>
            </w:tcBorders>
            <w:shd w:val="clear" w:color="000000" w:fill="DDEBF7"/>
            <w:vAlign w:val="center"/>
            <w:hideMark/>
          </w:tcPr>
          <w:p w14:paraId="2F4E69A6" w14:textId="020951B3"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915</w:t>
            </w:r>
            <w:r w:rsidR="008551AD">
              <w:rPr>
                <w:rFonts w:ascii="Times New Roman" w:hAnsi="Times New Roman"/>
                <w:color w:val="000000"/>
                <w:sz w:val="24"/>
                <w:szCs w:val="24"/>
              </w:rPr>
              <w:t>,</w:t>
            </w:r>
            <w:r>
              <w:rPr>
                <w:rFonts w:ascii="Times New Roman" w:hAnsi="Times New Roman"/>
                <w:color w:val="000000"/>
                <w:sz w:val="24"/>
                <w:szCs w:val="24"/>
              </w:rPr>
              <w:t>6</w:t>
            </w:r>
          </w:p>
        </w:tc>
        <w:tc>
          <w:tcPr>
            <w:tcW w:w="362" w:type="pct"/>
            <w:tcBorders>
              <w:top w:val="nil"/>
              <w:left w:val="single" w:sz="12" w:space="0" w:color="auto"/>
              <w:bottom w:val="single" w:sz="4" w:space="0" w:color="auto"/>
              <w:right w:val="single" w:sz="4" w:space="0" w:color="auto"/>
            </w:tcBorders>
            <w:shd w:val="clear" w:color="000000" w:fill="DDEBF7"/>
            <w:vAlign w:val="center"/>
            <w:hideMark/>
          </w:tcPr>
          <w:p w14:paraId="6E37D613"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nil"/>
              <w:left w:val="nil"/>
              <w:bottom w:val="single" w:sz="4" w:space="0" w:color="auto"/>
              <w:right w:val="double" w:sz="6" w:space="0" w:color="auto"/>
            </w:tcBorders>
            <w:shd w:val="clear" w:color="000000" w:fill="DDEBF7"/>
            <w:vAlign w:val="center"/>
            <w:hideMark/>
          </w:tcPr>
          <w:p w14:paraId="6F1C8FC2"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7D1F02" w14:paraId="75657FA4" w14:textId="77777777" w:rsidTr="00A14FE2">
        <w:trPr>
          <w:trHeight w:val="501"/>
        </w:trPr>
        <w:tc>
          <w:tcPr>
            <w:tcW w:w="1302" w:type="pct"/>
            <w:tcBorders>
              <w:top w:val="nil"/>
              <w:left w:val="double" w:sz="6" w:space="0" w:color="auto"/>
              <w:bottom w:val="single" w:sz="4" w:space="0" w:color="auto"/>
              <w:right w:val="single" w:sz="4" w:space="0" w:color="auto"/>
            </w:tcBorders>
            <w:shd w:val="clear" w:color="auto" w:fill="auto"/>
            <w:vAlign w:val="center"/>
            <w:hideMark/>
          </w:tcPr>
          <w:p w14:paraId="3C0976BC"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Nouvelle Planète</w:t>
            </w:r>
          </w:p>
        </w:tc>
        <w:tc>
          <w:tcPr>
            <w:tcW w:w="376" w:type="pct"/>
            <w:tcBorders>
              <w:top w:val="nil"/>
              <w:left w:val="nil"/>
              <w:bottom w:val="single" w:sz="4" w:space="0" w:color="auto"/>
              <w:right w:val="single" w:sz="4" w:space="0" w:color="auto"/>
            </w:tcBorders>
            <w:shd w:val="clear" w:color="auto" w:fill="auto"/>
            <w:vAlign w:val="center"/>
            <w:hideMark/>
          </w:tcPr>
          <w:p w14:paraId="521CDD04" w14:textId="77777777" w:rsidR="00B00FF3" w:rsidRPr="007D1F02" w:rsidRDefault="00B00FF3" w:rsidP="00B00FF3">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nil"/>
              <w:left w:val="nil"/>
              <w:bottom w:val="single" w:sz="4" w:space="0" w:color="auto"/>
              <w:right w:val="single" w:sz="12" w:space="0" w:color="auto"/>
            </w:tcBorders>
            <w:shd w:val="clear" w:color="auto" w:fill="auto"/>
            <w:vAlign w:val="center"/>
            <w:hideMark/>
          </w:tcPr>
          <w:p w14:paraId="3857D0AC" w14:textId="77777777" w:rsidR="00B00FF3" w:rsidRPr="007D1F02" w:rsidRDefault="00B00FF3" w:rsidP="00B00FF3">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Genève</w:t>
            </w:r>
          </w:p>
        </w:tc>
        <w:tc>
          <w:tcPr>
            <w:tcW w:w="423" w:type="pct"/>
            <w:tcBorders>
              <w:top w:val="nil"/>
              <w:left w:val="single" w:sz="12" w:space="0" w:color="auto"/>
              <w:bottom w:val="single" w:sz="4" w:space="0" w:color="auto"/>
              <w:right w:val="single" w:sz="4" w:space="0" w:color="auto"/>
            </w:tcBorders>
            <w:shd w:val="clear" w:color="auto" w:fill="auto"/>
            <w:vAlign w:val="center"/>
            <w:hideMark/>
          </w:tcPr>
          <w:p w14:paraId="1BED37BE" w14:textId="3CB48D9C"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4</w:t>
            </w:r>
            <w:r w:rsidR="008551AD">
              <w:rPr>
                <w:rFonts w:ascii="Times New Roman" w:hAnsi="Times New Roman"/>
                <w:color w:val="000000"/>
                <w:sz w:val="24"/>
                <w:szCs w:val="24"/>
              </w:rPr>
              <w:t>,</w:t>
            </w:r>
            <w:r>
              <w:rPr>
                <w:rFonts w:ascii="Times New Roman" w:hAnsi="Times New Roman"/>
                <w:color w:val="000000"/>
                <w:sz w:val="24"/>
                <w:szCs w:val="24"/>
              </w:rPr>
              <w:t>0</w:t>
            </w:r>
          </w:p>
        </w:tc>
        <w:tc>
          <w:tcPr>
            <w:tcW w:w="427" w:type="pct"/>
            <w:tcBorders>
              <w:top w:val="nil"/>
              <w:left w:val="nil"/>
              <w:bottom w:val="single" w:sz="4" w:space="0" w:color="auto"/>
              <w:right w:val="single" w:sz="12" w:space="0" w:color="auto"/>
            </w:tcBorders>
            <w:shd w:val="clear" w:color="auto" w:fill="auto"/>
            <w:vAlign w:val="center"/>
            <w:hideMark/>
          </w:tcPr>
          <w:p w14:paraId="76804505" w14:textId="02118B22"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4</w:t>
            </w:r>
            <w:r w:rsidR="008551AD">
              <w:rPr>
                <w:rFonts w:ascii="Times New Roman" w:hAnsi="Times New Roman"/>
                <w:color w:val="000000"/>
                <w:sz w:val="24"/>
                <w:szCs w:val="24"/>
              </w:rPr>
              <w:t>,</w:t>
            </w:r>
            <w:r>
              <w:rPr>
                <w:rFonts w:ascii="Times New Roman" w:hAnsi="Times New Roman"/>
                <w:color w:val="000000"/>
                <w:sz w:val="24"/>
                <w:szCs w:val="24"/>
              </w:rPr>
              <w:t>0</w:t>
            </w:r>
          </w:p>
        </w:tc>
        <w:tc>
          <w:tcPr>
            <w:tcW w:w="465" w:type="pct"/>
            <w:tcBorders>
              <w:top w:val="nil"/>
              <w:left w:val="single" w:sz="12" w:space="0" w:color="auto"/>
              <w:bottom w:val="single" w:sz="4" w:space="0" w:color="auto"/>
              <w:right w:val="single" w:sz="4" w:space="0" w:color="auto"/>
            </w:tcBorders>
            <w:shd w:val="clear" w:color="auto" w:fill="auto"/>
            <w:vAlign w:val="center"/>
            <w:hideMark/>
          </w:tcPr>
          <w:p w14:paraId="31E4B838" w14:textId="5F975CC1"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60</w:t>
            </w:r>
            <w:r w:rsidR="008551AD">
              <w:rPr>
                <w:rFonts w:ascii="Times New Roman" w:hAnsi="Times New Roman"/>
                <w:color w:val="000000"/>
                <w:sz w:val="24"/>
                <w:szCs w:val="24"/>
              </w:rPr>
              <w:t>,</w:t>
            </w:r>
            <w:r>
              <w:rPr>
                <w:rFonts w:ascii="Times New Roman" w:hAnsi="Times New Roman"/>
                <w:color w:val="000000"/>
                <w:sz w:val="24"/>
                <w:szCs w:val="24"/>
              </w:rPr>
              <w:t>0</w:t>
            </w:r>
          </w:p>
        </w:tc>
        <w:tc>
          <w:tcPr>
            <w:tcW w:w="482" w:type="pct"/>
            <w:tcBorders>
              <w:top w:val="nil"/>
              <w:left w:val="nil"/>
              <w:bottom w:val="single" w:sz="4" w:space="0" w:color="auto"/>
              <w:right w:val="single" w:sz="12" w:space="0" w:color="auto"/>
            </w:tcBorders>
            <w:shd w:val="clear" w:color="auto" w:fill="auto"/>
            <w:vAlign w:val="center"/>
            <w:hideMark/>
          </w:tcPr>
          <w:p w14:paraId="2E7C094C" w14:textId="1F9855B5"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60</w:t>
            </w:r>
            <w:r w:rsidR="008551AD">
              <w:rPr>
                <w:rFonts w:ascii="Times New Roman" w:hAnsi="Times New Roman"/>
                <w:color w:val="000000"/>
                <w:sz w:val="24"/>
                <w:szCs w:val="24"/>
              </w:rPr>
              <w:t>,</w:t>
            </w:r>
            <w:r>
              <w:rPr>
                <w:rFonts w:ascii="Times New Roman" w:hAnsi="Times New Roman"/>
                <w:color w:val="000000"/>
                <w:sz w:val="24"/>
                <w:szCs w:val="24"/>
              </w:rPr>
              <w:t>0</w:t>
            </w:r>
          </w:p>
        </w:tc>
        <w:tc>
          <w:tcPr>
            <w:tcW w:w="362" w:type="pct"/>
            <w:tcBorders>
              <w:top w:val="nil"/>
              <w:left w:val="single" w:sz="12" w:space="0" w:color="auto"/>
              <w:bottom w:val="single" w:sz="4" w:space="0" w:color="auto"/>
              <w:right w:val="single" w:sz="4" w:space="0" w:color="auto"/>
            </w:tcBorders>
            <w:shd w:val="clear" w:color="auto" w:fill="auto"/>
            <w:vAlign w:val="center"/>
            <w:hideMark/>
          </w:tcPr>
          <w:p w14:paraId="677D70FD"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nil"/>
              <w:left w:val="nil"/>
              <w:bottom w:val="single" w:sz="4" w:space="0" w:color="auto"/>
              <w:right w:val="double" w:sz="6" w:space="0" w:color="auto"/>
            </w:tcBorders>
            <w:shd w:val="clear" w:color="auto" w:fill="auto"/>
            <w:vAlign w:val="center"/>
            <w:hideMark/>
          </w:tcPr>
          <w:p w14:paraId="52648595"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7D1F02" w14:paraId="7F37AD47" w14:textId="77777777" w:rsidTr="00A14FE2">
        <w:trPr>
          <w:trHeight w:val="501"/>
        </w:trPr>
        <w:tc>
          <w:tcPr>
            <w:tcW w:w="1302" w:type="pct"/>
            <w:tcBorders>
              <w:top w:val="nil"/>
              <w:left w:val="double" w:sz="6" w:space="0" w:color="auto"/>
              <w:bottom w:val="single" w:sz="4" w:space="0" w:color="auto"/>
              <w:right w:val="single" w:sz="4" w:space="0" w:color="auto"/>
            </w:tcBorders>
            <w:shd w:val="clear" w:color="000000" w:fill="DDEBF7"/>
            <w:vAlign w:val="center"/>
            <w:hideMark/>
          </w:tcPr>
          <w:p w14:paraId="51DEA09A"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ACAD</w:t>
            </w:r>
          </w:p>
        </w:tc>
        <w:tc>
          <w:tcPr>
            <w:tcW w:w="376" w:type="pct"/>
            <w:tcBorders>
              <w:top w:val="nil"/>
              <w:left w:val="nil"/>
              <w:bottom w:val="single" w:sz="4" w:space="0" w:color="auto"/>
              <w:right w:val="single" w:sz="4" w:space="0" w:color="auto"/>
            </w:tcBorders>
            <w:shd w:val="clear" w:color="000000" w:fill="DDEBF7"/>
            <w:vAlign w:val="center"/>
            <w:hideMark/>
          </w:tcPr>
          <w:p w14:paraId="64C40EAE" w14:textId="77777777" w:rsidR="00B00FF3" w:rsidRPr="007D1F02" w:rsidRDefault="00B00FF3" w:rsidP="00B00FF3">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nil"/>
              <w:left w:val="nil"/>
              <w:bottom w:val="single" w:sz="4" w:space="0" w:color="auto"/>
              <w:right w:val="single" w:sz="12" w:space="0" w:color="auto"/>
            </w:tcBorders>
            <w:shd w:val="clear" w:color="000000" w:fill="DDEBF7"/>
            <w:vAlign w:val="center"/>
            <w:hideMark/>
          </w:tcPr>
          <w:p w14:paraId="50742824" w14:textId="77777777" w:rsidR="00B00FF3" w:rsidRPr="007D1F02" w:rsidRDefault="00B00FF3" w:rsidP="00B00FF3">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ACAD</w:t>
            </w:r>
          </w:p>
        </w:tc>
        <w:tc>
          <w:tcPr>
            <w:tcW w:w="423" w:type="pct"/>
            <w:tcBorders>
              <w:top w:val="nil"/>
              <w:left w:val="single" w:sz="12" w:space="0" w:color="auto"/>
              <w:bottom w:val="single" w:sz="4" w:space="0" w:color="auto"/>
              <w:right w:val="single" w:sz="4" w:space="0" w:color="auto"/>
            </w:tcBorders>
            <w:shd w:val="clear" w:color="000000" w:fill="DDEBF7"/>
            <w:vAlign w:val="center"/>
            <w:hideMark/>
          </w:tcPr>
          <w:p w14:paraId="1334BB62" w14:textId="77777777" w:rsidR="00B00FF3" w:rsidRDefault="00B00FF3" w:rsidP="00B00FF3">
            <w:pPr>
              <w:jc w:val="center"/>
            </w:pPr>
            <w:r w:rsidRPr="00670836">
              <w:rPr>
                <w:rFonts w:ascii="Times New Roman" w:hAnsi="Times New Roman"/>
                <w:color w:val="000000"/>
                <w:sz w:val="24"/>
                <w:szCs w:val="24"/>
              </w:rPr>
              <w:t>-</w:t>
            </w:r>
          </w:p>
        </w:tc>
        <w:tc>
          <w:tcPr>
            <w:tcW w:w="427" w:type="pct"/>
            <w:tcBorders>
              <w:top w:val="nil"/>
              <w:left w:val="nil"/>
              <w:bottom w:val="single" w:sz="4" w:space="0" w:color="auto"/>
              <w:right w:val="single" w:sz="12" w:space="0" w:color="auto"/>
            </w:tcBorders>
            <w:shd w:val="clear" w:color="000000" w:fill="DDEBF7"/>
            <w:vAlign w:val="center"/>
            <w:hideMark/>
          </w:tcPr>
          <w:p w14:paraId="69054AF5" w14:textId="77777777" w:rsidR="00B00FF3" w:rsidRDefault="00B00FF3" w:rsidP="00B00FF3">
            <w:pPr>
              <w:jc w:val="center"/>
            </w:pPr>
            <w:r w:rsidRPr="00670836">
              <w:rPr>
                <w:rFonts w:ascii="Times New Roman" w:hAnsi="Times New Roman"/>
                <w:color w:val="000000"/>
                <w:sz w:val="24"/>
                <w:szCs w:val="24"/>
              </w:rPr>
              <w:t>-</w:t>
            </w:r>
          </w:p>
        </w:tc>
        <w:tc>
          <w:tcPr>
            <w:tcW w:w="465" w:type="pct"/>
            <w:tcBorders>
              <w:top w:val="nil"/>
              <w:left w:val="single" w:sz="12" w:space="0" w:color="auto"/>
              <w:bottom w:val="single" w:sz="4" w:space="0" w:color="auto"/>
              <w:right w:val="single" w:sz="4" w:space="0" w:color="auto"/>
            </w:tcBorders>
            <w:shd w:val="clear" w:color="000000" w:fill="DDEBF7"/>
            <w:vAlign w:val="center"/>
            <w:hideMark/>
          </w:tcPr>
          <w:p w14:paraId="0B19873A" w14:textId="165CDD84"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60</w:t>
            </w:r>
            <w:r w:rsidR="008551AD">
              <w:rPr>
                <w:rFonts w:ascii="Times New Roman" w:hAnsi="Times New Roman"/>
                <w:color w:val="000000"/>
                <w:sz w:val="24"/>
                <w:szCs w:val="24"/>
              </w:rPr>
              <w:t>,</w:t>
            </w:r>
            <w:r>
              <w:rPr>
                <w:rFonts w:ascii="Times New Roman" w:hAnsi="Times New Roman"/>
                <w:color w:val="000000"/>
                <w:sz w:val="24"/>
                <w:szCs w:val="24"/>
              </w:rPr>
              <w:t>0</w:t>
            </w:r>
          </w:p>
        </w:tc>
        <w:tc>
          <w:tcPr>
            <w:tcW w:w="482" w:type="pct"/>
            <w:tcBorders>
              <w:top w:val="nil"/>
              <w:left w:val="nil"/>
              <w:bottom w:val="single" w:sz="4" w:space="0" w:color="auto"/>
              <w:right w:val="single" w:sz="12" w:space="0" w:color="auto"/>
            </w:tcBorders>
            <w:shd w:val="clear" w:color="000000" w:fill="DDEBF7"/>
            <w:vAlign w:val="center"/>
            <w:hideMark/>
          </w:tcPr>
          <w:p w14:paraId="6D6576F6" w14:textId="4BDF235F"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60</w:t>
            </w:r>
            <w:r w:rsidR="008551AD">
              <w:rPr>
                <w:rFonts w:ascii="Times New Roman" w:hAnsi="Times New Roman"/>
                <w:color w:val="000000"/>
                <w:sz w:val="24"/>
                <w:szCs w:val="24"/>
              </w:rPr>
              <w:t>,</w:t>
            </w:r>
            <w:r>
              <w:rPr>
                <w:rFonts w:ascii="Times New Roman" w:hAnsi="Times New Roman"/>
                <w:color w:val="000000"/>
                <w:sz w:val="24"/>
                <w:szCs w:val="24"/>
              </w:rPr>
              <w:t>0</w:t>
            </w:r>
          </w:p>
        </w:tc>
        <w:tc>
          <w:tcPr>
            <w:tcW w:w="362" w:type="pct"/>
            <w:tcBorders>
              <w:top w:val="nil"/>
              <w:left w:val="single" w:sz="12" w:space="0" w:color="auto"/>
              <w:bottom w:val="single" w:sz="4" w:space="0" w:color="auto"/>
              <w:right w:val="single" w:sz="4" w:space="0" w:color="auto"/>
            </w:tcBorders>
            <w:shd w:val="clear" w:color="000000" w:fill="DDEBF7"/>
            <w:vAlign w:val="center"/>
            <w:hideMark/>
          </w:tcPr>
          <w:p w14:paraId="6891B2BA"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13" w:type="pct"/>
            <w:tcBorders>
              <w:top w:val="nil"/>
              <w:left w:val="nil"/>
              <w:bottom w:val="single" w:sz="4" w:space="0" w:color="auto"/>
              <w:right w:val="double" w:sz="6" w:space="0" w:color="auto"/>
            </w:tcBorders>
            <w:shd w:val="clear" w:color="000000" w:fill="DDEBF7"/>
            <w:vAlign w:val="center"/>
            <w:hideMark/>
          </w:tcPr>
          <w:p w14:paraId="3882710C"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7D1F02" w14:paraId="1D9C7EC1" w14:textId="77777777" w:rsidTr="00A14FE2">
        <w:trPr>
          <w:trHeight w:val="501"/>
        </w:trPr>
        <w:tc>
          <w:tcPr>
            <w:tcW w:w="1302" w:type="pct"/>
            <w:tcBorders>
              <w:top w:val="nil"/>
              <w:left w:val="double" w:sz="6" w:space="0" w:color="auto"/>
              <w:bottom w:val="single" w:sz="12" w:space="0" w:color="auto"/>
              <w:right w:val="single" w:sz="4" w:space="0" w:color="auto"/>
            </w:tcBorders>
            <w:shd w:val="clear" w:color="auto" w:fill="auto"/>
            <w:noWrap/>
            <w:vAlign w:val="center"/>
            <w:hideMark/>
          </w:tcPr>
          <w:p w14:paraId="15FF676B" w14:textId="77777777" w:rsidR="00B00FF3" w:rsidRPr="007D1F02" w:rsidRDefault="00B00FF3" w:rsidP="00B00FF3">
            <w:pPr>
              <w:spacing w:after="0"/>
              <w:jc w:val="center"/>
              <w:rPr>
                <w:rFonts w:ascii="Times New Roman" w:hAnsi="Times New Roman"/>
                <w:b/>
                <w:bCs/>
                <w:color w:val="000000"/>
                <w:sz w:val="22"/>
                <w:szCs w:val="22"/>
              </w:rPr>
            </w:pPr>
            <w:r w:rsidRPr="007D1F02">
              <w:rPr>
                <w:rFonts w:ascii="Times New Roman" w:hAnsi="Times New Roman"/>
                <w:b/>
                <w:bCs/>
                <w:color w:val="000000"/>
                <w:sz w:val="22"/>
                <w:szCs w:val="22"/>
              </w:rPr>
              <w:t>COMMUNES</w:t>
            </w:r>
          </w:p>
        </w:tc>
        <w:tc>
          <w:tcPr>
            <w:tcW w:w="376" w:type="pct"/>
            <w:tcBorders>
              <w:top w:val="nil"/>
              <w:left w:val="nil"/>
              <w:bottom w:val="single" w:sz="12" w:space="0" w:color="auto"/>
              <w:right w:val="single" w:sz="4" w:space="0" w:color="auto"/>
            </w:tcBorders>
            <w:shd w:val="clear" w:color="auto" w:fill="auto"/>
            <w:vAlign w:val="center"/>
            <w:hideMark/>
          </w:tcPr>
          <w:p w14:paraId="022F39A2" w14:textId="77777777" w:rsidR="00B00FF3" w:rsidRPr="007D1F02" w:rsidRDefault="00B00FF3" w:rsidP="00B00FF3">
            <w:pPr>
              <w:spacing w:after="0"/>
              <w:jc w:val="center"/>
              <w:rPr>
                <w:rFonts w:ascii="Times New Roman" w:hAnsi="Times New Roman"/>
                <w:color w:val="000000"/>
                <w:sz w:val="22"/>
                <w:szCs w:val="22"/>
              </w:rPr>
            </w:pPr>
            <w:r w:rsidRPr="007D1F02">
              <w:rPr>
                <w:rFonts w:ascii="Times New Roman" w:hAnsi="Times New Roman"/>
                <w:color w:val="000000"/>
                <w:sz w:val="22"/>
                <w:szCs w:val="22"/>
              </w:rPr>
              <w:t>1</w:t>
            </w:r>
          </w:p>
        </w:tc>
        <w:tc>
          <w:tcPr>
            <w:tcW w:w="751" w:type="pct"/>
            <w:tcBorders>
              <w:top w:val="nil"/>
              <w:left w:val="nil"/>
              <w:bottom w:val="single" w:sz="12" w:space="0" w:color="auto"/>
              <w:right w:val="single" w:sz="12" w:space="0" w:color="auto"/>
            </w:tcBorders>
            <w:shd w:val="clear" w:color="auto" w:fill="auto"/>
            <w:vAlign w:val="center"/>
            <w:hideMark/>
          </w:tcPr>
          <w:p w14:paraId="68C2B372" w14:textId="77777777" w:rsidR="00B00FF3" w:rsidRPr="007D1F02" w:rsidRDefault="00B00FF3" w:rsidP="00B00FF3">
            <w:pPr>
              <w:spacing w:after="0"/>
              <w:jc w:val="center"/>
              <w:rPr>
                <w:rFonts w:ascii="Times New Roman" w:hAnsi="Times New Roman"/>
                <w:i/>
                <w:iCs/>
                <w:color w:val="000000"/>
                <w:sz w:val="22"/>
                <w:szCs w:val="22"/>
              </w:rPr>
            </w:pPr>
            <w:r w:rsidRPr="007D1F02">
              <w:rPr>
                <w:rFonts w:ascii="Times New Roman" w:hAnsi="Times New Roman"/>
                <w:i/>
                <w:iCs/>
                <w:color w:val="000000"/>
                <w:sz w:val="22"/>
                <w:szCs w:val="22"/>
              </w:rPr>
              <w:t>Fonds propres</w:t>
            </w:r>
          </w:p>
        </w:tc>
        <w:tc>
          <w:tcPr>
            <w:tcW w:w="423" w:type="pct"/>
            <w:tcBorders>
              <w:top w:val="nil"/>
              <w:left w:val="single" w:sz="12" w:space="0" w:color="auto"/>
              <w:bottom w:val="single" w:sz="12" w:space="0" w:color="auto"/>
              <w:right w:val="single" w:sz="4" w:space="0" w:color="auto"/>
            </w:tcBorders>
            <w:shd w:val="clear" w:color="auto" w:fill="auto"/>
            <w:vAlign w:val="center"/>
            <w:hideMark/>
          </w:tcPr>
          <w:p w14:paraId="106B1415"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27" w:type="pct"/>
            <w:tcBorders>
              <w:top w:val="nil"/>
              <w:left w:val="nil"/>
              <w:bottom w:val="single" w:sz="12" w:space="0" w:color="auto"/>
              <w:right w:val="single" w:sz="12" w:space="0" w:color="auto"/>
            </w:tcBorders>
            <w:shd w:val="clear" w:color="auto" w:fill="auto"/>
            <w:vAlign w:val="center"/>
            <w:hideMark/>
          </w:tcPr>
          <w:p w14:paraId="76EE10D0"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65" w:type="pct"/>
            <w:tcBorders>
              <w:top w:val="nil"/>
              <w:left w:val="single" w:sz="12" w:space="0" w:color="auto"/>
              <w:bottom w:val="single" w:sz="12" w:space="0" w:color="auto"/>
              <w:right w:val="single" w:sz="4" w:space="0" w:color="auto"/>
            </w:tcBorders>
            <w:shd w:val="clear" w:color="auto" w:fill="auto"/>
            <w:vAlign w:val="center"/>
            <w:hideMark/>
          </w:tcPr>
          <w:p w14:paraId="2607FBB1"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482" w:type="pct"/>
            <w:tcBorders>
              <w:top w:val="nil"/>
              <w:left w:val="nil"/>
              <w:bottom w:val="single" w:sz="12" w:space="0" w:color="auto"/>
              <w:right w:val="single" w:sz="12" w:space="0" w:color="auto"/>
            </w:tcBorders>
            <w:shd w:val="clear" w:color="auto" w:fill="auto"/>
            <w:vAlign w:val="center"/>
            <w:hideMark/>
          </w:tcPr>
          <w:p w14:paraId="1B4F8028" w14:textId="77777777"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62" w:type="pct"/>
            <w:tcBorders>
              <w:top w:val="nil"/>
              <w:left w:val="single" w:sz="12" w:space="0" w:color="auto"/>
              <w:bottom w:val="single" w:sz="12" w:space="0" w:color="auto"/>
              <w:right w:val="single" w:sz="4" w:space="0" w:color="auto"/>
            </w:tcBorders>
            <w:shd w:val="clear" w:color="auto" w:fill="auto"/>
            <w:vAlign w:val="center"/>
            <w:hideMark/>
          </w:tcPr>
          <w:p w14:paraId="53F4439D" w14:textId="64645132"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27</w:t>
            </w:r>
            <w:r w:rsidR="008551AD">
              <w:rPr>
                <w:rFonts w:ascii="Times New Roman" w:hAnsi="Times New Roman"/>
                <w:color w:val="000000"/>
                <w:sz w:val="24"/>
                <w:szCs w:val="24"/>
              </w:rPr>
              <w:t>,</w:t>
            </w:r>
            <w:r>
              <w:rPr>
                <w:rFonts w:ascii="Times New Roman" w:hAnsi="Times New Roman"/>
                <w:color w:val="000000"/>
                <w:sz w:val="24"/>
                <w:szCs w:val="24"/>
              </w:rPr>
              <w:t>0</w:t>
            </w:r>
          </w:p>
        </w:tc>
        <w:tc>
          <w:tcPr>
            <w:tcW w:w="413" w:type="pct"/>
            <w:tcBorders>
              <w:top w:val="nil"/>
              <w:left w:val="nil"/>
              <w:bottom w:val="single" w:sz="4" w:space="0" w:color="auto"/>
              <w:right w:val="double" w:sz="6" w:space="0" w:color="auto"/>
            </w:tcBorders>
            <w:shd w:val="clear" w:color="auto" w:fill="auto"/>
            <w:vAlign w:val="center"/>
            <w:hideMark/>
          </w:tcPr>
          <w:p w14:paraId="5CD2CA01" w14:textId="48F1BEF3" w:rsidR="00B00FF3" w:rsidRPr="007D1F02"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27</w:t>
            </w:r>
            <w:r w:rsidR="008551AD">
              <w:rPr>
                <w:rFonts w:ascii="Times New Roman" w:hAnsi="Times New Roman"/>
                <w:color w:val="000000"/>
                <w:sz w:val="24"/>
                <w:szCs w:val="24"/>
              </w:rPr>
              <w:t>,</w:t>
            </w:r>
            <w:r>
              <w:rPr>
                <w:rFonts w:ascii="Times New Roman" w:hAnsi="Times New Roman"/>
                <w:color w:val="000000"/>
                <w:sz w:val="24"/>
                <w:szCs w:val="24"/>
              </w:rPr>
              <w:t>0</w:t>
            </w:r>
          </w:p>
        </w:tc>
      </w:tr>
      <w:tr w:rsidR="00B00FF3" w:rsidRPr="00E24E68" w14:paraId="39373F78" w14:textId="77777777" w:rsidTr="00A14FE2">
        <w:trPr>
          <w:trHeight w:val="501"/>
        </w:trPr>
        <w:tc>
          <w:tcPr>
            <w:tcW w:w="2429" w:type="pct"/>
            <w:gridSpan w:val="3"/>
            <w:tcBorders>
              <w:top w:val="single" w:sz="12" w:space="0" w:color="auto"/>
              <w:left w:val="double" w:sz="6" w:space="0" w:color="auto"/>
              <w:bottom w:val="double" w:sz="4" w:space="0" w:color="auto"/>
              <w:right w:val="single" w:sz="12" w:space="0" w:color="auto"/>
            </w:tcBorders>
            <w:shd w:val="clear" w:color="000000" w:fill="DDEBF7"/>
            <w:vAlign w:val="center"/>
            <w:hideMark/>
          </w:tcPr>
          <w:p w14:paraId="17B7654B" w14:textId="77777777" w:rsidR="00B00FF3" w:rsidRPr="007D1F02" w:rsidRDefault="00B00FF3" w:rsidP="00B00FF3">
            <w:pPr>
              <w:spacing w:after="0"/>
              <w:jc w:val="center"/>
              <w:rPr>
                <w:rFonts w:ascii="Times New Roman" w:hAnsi="Times New Roman"/>
                <w:b/>
                <w:bCs/>
                <w:color w:val="000000"/>
                <w:sz w:val="24"/>
                <w:szCs w:val="24"/>
              </w:rPr>
            </w:pPr>
            <w:r w:rsidRPr="007D1F02">
              <w:rPr>
                <w:rFonts w:ascii="Times New Roman" w:hAnsi="Times New Roman"/>
                <w:b/>
                <w:bCs/>
                <w:color w:val="000000"/>
                <w:sz w:val="24"/>
                <w:szCs w:val="24"/>
              </w:rPr>
              <w:t>Région</w:t>
            </w:r>
          </w:p>
        </w:tc>
        <w:tc>
          <w:tcPr>
            <w:tcW w:w="423" w:type="pct"/>
            <w:tcBorders>
              <w:top w:val="single" w:sz="12" w:space="0" w:color="auto"/>
              <w:left w:val="single" w:sz="12" w:space="0" w:color="auto"/>
              <w:bottom w:val="double" w:sz="4" w:space="0" w:color="auto"/>
              <w:right w:val="single" w:sz="4" w:space="0" w:color="auto"/>
            </w:tcBorders>
            <w:shd w:val="clear" w:color="000000" w:fill="DDEBF7"/>
            <w:vAlign w:val="center"/>
            <w:hideMark/>
          </w:tcPr>
          <w:p w14:paraId="71B5A40B" w14:textId="285DAA09" w:rsidR="00B00FF3" w:rsidRPr="007D1F02"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10</w:t>
            </w:r>
            <w:r w:rsidR="008551AD">
              <w:rPr>
                <w:rFonts w:ascii="Times New Roman" w:hAnsi="Times New Roman"/>
                <w:b/>
                <w:bCs/>
                <w:color w:val="000000"/>
                <w:sz w:val="24"/>
                <w:szCs w:val="24"/>
              </w:rPr>
              <w:t>,0</w:t>
            </w:r>
          </w:p>
        </w:tc>
        <w:tc>
          <w:tcPr>
            <w:tcW w:w="427" w:type="pct"/>
            <w:tcBorders>
              <w:top w:val="single" w:sz="12" w:space="0" w:color="auto"/>
              <w:left w:val="nil"/>
              <w:bottom w:val="double" w:sz="4" w:space="0" w:color="auto"/>
              <w:right w:val="single" w:sz="12" w:space="0" w:color="auto"/>
            </w:tcBorders>
            <w:shd w:val="clear" w:color="000000" w:fill="DDEBF7"/>
            <w:vAlign w:val="center"/>
            <w:hideMark/>
          </w:tcPr>
          <w:p w14:paraId="606323DE" w14:textId="2C50F02A" w:rsidR="00B00FF3" w:rsidRPr="007D1F02"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10</w:t>
            </w:r>
            <w:r w:rsidR="008551AD">
              <w:rPr>
                <w:rFonts w:ascii="Times New Roman" w:hAnsi="Times New Roman"/>
                <w:b/>
                <w:bCs/>
                <w:color w:val="000000"/>
                <w:sz w:val="24"/>
                <w:szCs w:val="24"/>
              </w:rPr>
              <w:t>,0</w:t>
            </w:r>
          </w:p>
        </w:tc>
        <w:tc>
          <w:tcPr>
            <w:tcW w:w="465" w:type="pct"/>
            <w:tcBorders>
              <w:top w:val="single" w:sz="12" w:space="0" w:color="auto"/>
              <w:left w:val="single" w:sz="12" w:space="0" w:color="auto"/>
              <w:bottom w:val="double" w:sz="4" w:space="0" w:color="auto"/>
              <w:right w:val="single" w:sz="4" w:space="0" w:color="auto"/>
            </w:tcBorders>
            <w:shd w:val="clear" w:color="000000" w:fill="DDEBF7"/>
            <w:vAlign w:val="center"/>
            <w:hideMark/>
          </w:tcPr>
          <w:p w14:paraId="5663EED0" w14:textId="4AE44C6F" w:rsidR="00B00FF3" w:rsidRPr="007D1F02" w:rsidRDefault="00B00FF3" w:rsidP="00B00FF3">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11</w:t>
            </w:r>
            <w:r>
              <w:rPr>
                <w:rFonts w:ascii="Times New Roman" w:hAnsi="Times New Roman"/>
                <w:b/>
                <w:bCs/>
                <w:color w:val="000000"/>
                <w:sz w:val="24"/>
                <w:szCs w:val="24"/>
              </w:rPr>
              <w:t>15</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482" w:type="pct"/>
            <w:tcBorders>
              <w:top w:val="single" w:sz="12" w:space="0" w:color="auto"/>
              <w:left w:val="nil"/>
              <w:bottom w:val="double" w:sz="4" w:space="0" w:color="auto"/>
              <w:right w:val="single" w:sz="12" w:space="0" w:color="auto"/>
            </w:tcBorders>
            <w:shd w:val="clear" w:color="000000" w:fill="DDEBF7"/>
            <w:vAlign w:val="center"/>
            <w:hideMark/>
          </w:tcPr>
          <w:p w14:paraId="52CD825E" w14:textId="654A355F" w:rsidR="00B00FF3" w:rsidRPr="007D1F02"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1035</w:t>
            </w:r>
            <w:r w:rsidR="008551AD">
              <w:rPr>
                <w:rFonts w:ascii="Times New Roman" w:hAnsi="Times New Roman"/>
                <w:b/>
                <w:bCs/>
                <w:color w:val="000000"/>
                <w:sz w:val="24"/>
                <w:szCs w:val="24"/>
              </w:rPr>
              <w:t>,</w:t>
            </w:r>
            <w:r>
              <w:rPr>
                <w:rFonts w:ascii="Times New Roman" w:hAnsi="Times New Roman"/>
                <w:b/>
                <w:bCs/>
                <w:color w:val="000000"/>
                <w:sz w:val="24"/>
                <w:szCs w:val="24"/>
              </w:rPr>
              <w:t>6</w:t>
            </w:r>
          </w:p>
        </w:tc>
        <w:tc>
          <w:tcPr>
            <w:tcW w:w="362" w:type="pct"/>
            <w:tcBorders>
              <w:top w:val="single" w:sz="12" w:space="0" w:color="auto"/>
              <w:left w:val="single" w:sz="12" w:space="0" w:color="auto"/>
              <w:bottom w:val="double" w:sz="4" w:space="0" w:color="auto"/>
              <w:right w:val="single" w:sz="4" w:space="0" w:color="auto"/>
            </w:tcBorders>
            <w:shd w:val="clear" w:color="000000" w:fill="DDEBF7"/>
            <w:vAlign w:val="center"/>
            <w:hideMark/>
          </w:tcPr>
          <w:p w14:paraId="310F4410" w14:textId="5911F5E5" w:rsidR="00B00FF3" w:rsidRPr="007D1F02" w:rsidRDefault="00B00FF3" w:rsidP="00B00FF3">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2</w:t>
            </w:r>
            <w:r>
              <w:rPr>
                <w:rFonts w:ascii="Times New Roman" w:hAnsi="Times New Roman"/>
                <w:b/>
                <w:bCs/>
                <w:color w:val="000000"/>
                <w:sz w:val="24"/>
                <w:szCs w:val="24"/>
              </w:rPr>
              <w:t>7</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413" w:type="pct"/>
            <w:tcBorders>
              <w:top w:val="single" w:sz="12" w:space="0" w:color="auto"/>
              <w:left w:val="nil"/>
              <w:bottom w:val="double" w:sz="4" w:space="0" w:color="auto"/>
              <w:right w:val="double" w:sz="6" w:space="0" w:color="auto"/>
            </w:tcBorders>
            <w:shd w:val="clear" w:color="000000" w:fill="DDEBF7"/>
            <w:vAlign w:val="center"/>
            <w:hideMark/>
          </w:tcPr>
          <w:p w14:paraId="31B2F394" w14:textId="78E5F10E" w:rsidR="00B00FF3" w:rsidRPr="007D1F02" w:rsidRDefault="00B00FF3" w:rsidP="00B00FF3">
            <w:pPr>
              <w:spacing w:after="0"/>
              <w:jc w:val="center"/>
              <w:rPr>
                <w:rFonts w:ascii="Times New Roman" w:hAnsi="Times New Roman"/>
                <w:b/>
                <w:bCs/>
                <w:color w:val="000000"/>
                <w:sz w:val="24"/>
                <w:szCs w:val="24"/>
              </w:rPr>
            </w:pPr>
            <w:r w:rsidRPr="00E24E68">
              <w:rPr>
                <w:rFonts w:ascii="Times New Roman" w:hAnsi="Times New Roman"/>
                <w:b/>
                <w:bCs/>
                <w:color w:val="000000"/>
                <w:sz w:val="24"/>
                <w:szCs w:val="24"/>
              </w:rPr>
              <w:t>2</w:t>
            </w:r>
            <w:r>
              <w:rPr>
                <w:rFonts w:ascii="Times New Roman" w:hAnsi="Times New Roman"/>
                <w:b/>
                <w:bCs/>
                <w:color w:val="000000"/>
                <w:sz w:val="24"/>
                <w:szCs w:val="24"/>
              </w:rPr>
              <w:t>7</w:t>
            </w:r>
            <w:r w:rsidR="008551AD">
              <w:rPr>
                <w:rFonts w:ascii="Times New Roman" w:hAnsi="Times New Roman"/>
                <w:b/>
                <w:bCs/>
                <w:color w:val="000000"/>
                <w:sz w:val="24"/>
                <w:szCs w:val="24"/>
              </w:rPr>
              <w:t>,</w:t>
            </w:r>
            <w:r>
              <w:rPr>
                <w:rFonts w:ascii="Times New Roman" w:hAnsi="Times New Roman"/>
                <w:b/>
                <w:bCs/>
                <w:color w:val="000000"/>
                <w:sz w:val="24"/>
                <w:szCs w:val="24"/>
              </w:rPr>
              <w:t>0</w:t>
            </w:r>
          </w:p>
        </w:tc>
      </w:tr>
    </w:tbl>
    <w:p w14:paraId="09BA6774"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0511E7B5" w14:textId="77777777" w:rsidR="00B00FF3" w:rsidRPr="00B00FF3" w:rsidRDefault="00B00FF3" w:rsidP="00B00FF3">
      <w:pPr>
        <w:rPr>
          <w:rFonts w:ascii="Times New Roman" w:hAnsi="Times New Roman"/>
        </w:rPr>
      </w:pPr>
    </w:p>
    <w:p w14:paraId="044BA327" w14:textId="39EE6B92" w:rsidR="00F95E85" w:rsidRDefault="00F95E85" w:rsidP="00F95E85">
      <w:pPr>
        <w:spacing w:after="0" w:line="276" w:lineRule="auto"/>
        <w:rPr>
          <w:rFonts w:ascii="Times New Roman" w:hAnsi="Times New Roman"/>
          <w:sz w:val="24"/>
          <w:szCs w:val="24"/>
        </w:rPr>
      </w:pPr>
      <w:r>
        <w:rPr>
          <w:rFonts w:ascii="Times New Roman" w:hAnsi="Times New Roman"/>
          <w:sz w:val="24"/>
          <w:szCs w:val="24"/>
        </w:rPr>
        <w:t>Pour ce qui concerne la programmation révisé des études d’AEPS, il y’a pas eu de changement. Au niveau des PEA neufs il n’a y a pas eu de changement par contre au niveau de la réalisation d’AEPS neuves, on enregistre un changement significatif. Le montant initialement programmé était de 1115,0 elle a été revu à la baisse</w:t>
      </w:r>
      <w:r w:rsidR="009A2804">
        <w:rPr>
          <w:rFonts w:ascii="Times New Roman" w:hAnsi="Times New Roman"/>
          <w:sz w:val="24"/>
          <w:szCs w:val="24"/>
        </w:rPr>
        <w:t xml:space="preserve"> à 1035,6</w:t>
      </w:r>
      <w:r>
        <w:rPr>
          <w:rFonts w:ascii="Times New Roman" w:hAnsi="Times New Roman"/>
          <w:sz w:val="24"/>
          <w:szCs w:val="24"/>
        </w:rPr>
        <w:t>. Il s’agit du PHA/BID-UEMOA qu</w:t>
      </w:r>
      <w:r w:rsidR="009A2804">
        <w:rPr>
          <w:rFonts w:ascii="Times New Roman" w:hAnsi="Times New Roman"/>
          <w:sz w:val="24"/>
          <w:szCs w:val="24"/>
        </w:rPr>
        <w:t>i initialement avait programmé 1035,0 est revenue à 915,6.</w:t>
      </w:r>
    </w:p>
    <w:p w14:paraId="6E3F062E" w14:textId="77777777" w:rsidR="00B00FF3" w:rsidRPr="00B00FF3" w:rsidRDefault="00B00FF3" w:rsidP="00B00FF3">
      <w:pPr>
        <w:rPr>
          <w:rFonts w:ascii="Times New Roman" w:hAnsi="Times New Roman"/>
        </w:rPr>
      </w:pPr>
    </w:p>
    <w:p w14:paraId="48EEF01B" w14:textId="237C5B3A" w:rsidR="008812EE" w:rsidRDefault="008812EE" w:rsidP="008812EE">
      <w:pPr>
        <w:pStyle w:val="Lgende"/>
      </w:pPr>
      <w:bookmarkStart w:id="114" w:name="_Toc10126907"/>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66</w:t>
      </w:r>
      <w:r w:rsidR="00DE7E3D">
        <w:rPr>
          <w:noProof/>
        </w:rPr>
        <w:fldChar w:fldCharType="end"/>
      </w:r>
      <w:r>
        <w:t xml:space="preserve"> </w:t>
      </w:r>
      <w:r w:rsidRPr="005A5C49">
        <w:rPr>
          <w:rFonts w:ascii="Arial Narrow" w:hAnsi="Arial Narrow"/>
          <w:b w:val="0"/>
        </w:rPr>
        <w:t xml:space="preserve">: </w:t>
      </w:r>
      <w:r w:rsidRPr="005A5C49">
        <w:t xml:space="preserve">Programmation </w:t>
      </w:r>
      <w:r>
        <w:t>financière</w:t>
      </w:r>
      <w:r w:rsidRPr="005A5C49">
        <w:t xml:space="preserve"> révisée</w:t>
      </w:r>
      <w:r w:rsidRPr="006711E4">
        <w:t xml:space="preserve"> </w:t>
      </w:r>
      <w:r>
        <w:t xml:space="preserve">des </w:t>
      </w:r>
      <w:r w:rsidRPr="007F1770">
        <w:t xml:space="preserve">Etudes et constructions de </w:t>
      </w:r>
      <w:r w:rsidRPr="00765449">
        <w:t>CPE</w:t>
      </w:r>
      <w:r>
        <w:t xml:space="preserve"> </w:t>
      </w:r>
      <w:r w:rsidRPr="00466F74">
        <w:rPr>
          <w:rFonts w:ascii="Arial Narrow" w:hAnsi="Arial Narrow"/>
        </w:rPr>
        <w:t>(en millions de FCFA)</w:t>
      </w:r>
      <w:bookmarkEnd w:id="114"/>
    </w:p>
    <w:tbl>
      <w:tblPr>
        <w:tblW w:w="5000" w:type="pct"/>
        <w:tblLayout w:type="fixed"/>
        <w:tblCellMar>
          <w:left w:w="70" w:type="dxa"/>
          <w:right w:w="70" w:type="dxa"/>
        </w:tblCellMar>
        <w:tblLook w:val="04A0" w:firstRow="1" w:lastRow="0" w:firstColumn="1" w:lastColumn="0" w:noHBand="0" w:noVBand="1"/>
      </w:tblPr>
      <w:tblGrid>
        <w:gridCol w:w="1637"/>
        <w:gridCol w:w="855"/>
        <w:gridCol w:w="1227"/>
        <w:gridCol w:w="1529"/>
        <w:gridCol w:w="1531"/>
        <w:gridCol w:w="1531"/>
        <w:gridCol w:w="1566"/>
      </w:tblGrid>
      <w:tr w:rsidR="00B00FF3" w:rsidRPr="002769E7" w14:paraId="11E630CC" w14:textId="77777777" w:rsidTr="00B00FF3">
        <w:trPr>
          <w:trHeight w:val="300"/>
        </w:trPr>
        <w:tc>
          <w:tcPr>
            <w:tcW w:w="829"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148D9463"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Structures</w:t>
            </w:r>
          </w:p>
        </w:tc>
        <w:tc>
          <w:tcPr>
            <w:tcW w:w="433"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16826220" w14:textId="77777777" w:rsidR="00B00FF3" w:rsidRPr="002769E7" w:rsidRDefault="00B00FF3" w:rsidP="00B00FF3">
            <w:pPr>
              <w:spacing w:after="0"/>
              <w:ind w:left="113" w:right="113"/>
              <w:jc w:val="center"/>
              <w:rPr>
                <w:rFonts w:ascii="Times New Roman" w:hAnsi="Times New Roman"/>
                <w:b/>
                <w:bCs/>
                <w:color w:val="000000"/>
                <w:sz w:val="22"/>
                <w:szCs w:val="22"/>
              </w:rPr>
            </w:pPr>
            <w:r w:rsidRPr="002769E7">
              <w:rPr>
                <w:rFonts w:ascii="Times New Roman" w:hAnsi="Times New Roman"/>
                <w:b/>
                <w:bCs/>
                <w:color w:val="000000"/>
                <w:sz w:val="22"/>
                <w:szCs w:val="22"/>
              </w:rPr>
              <w:t>Communes</w:t>
            </w:r>
          </w:p>
        </w:tc>
        <w:tc>
          <w:tcPr>
            <w:tcW w:w="621"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22FB1608"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Bailleurs</w:t>
            </w:r>
          </w:p>
        </w:tc>
        <w:tc>
          <w:tcPr>
            <w:tcW w:w="1549"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1588F16C"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d’études de CPE</w:t>
            </w:r>
          </w:p>
        </w:tc>
        <w:tc>
          <w:tcPr>
            <w:tcW w:w="1568" w:type="pct"/>
            <w:gridSpan w:val="2"/>
            <w:tcBorders>
              <w:top w:val="double" w:sz="6" w:space="0" w:color="auto"/>
              <w:left w:val="single" w:sz="12" w:space="0" w:color="auto"/>
              <w:bottom w:val="single" w:sz="4" w:space="0" w:color="auto"/>
              <w:right w:val="double" w:sz="6" w:space="0" w:color="000000"/>
            </w:tcBorders>
            <w:shd w:val="clear" w:color="000000" w:fill="DDEBF7"/>
            <w:noWrap/>
            <w:vAlign w:val="center"/>
            <w:hideMark/>
          </w:tcPr>
          <w:p w14:paraId="41A27EC5"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de CPE construits</w:t>
            </w:r>
          </w:p>
        </w:tc>
      </w:tr>
      <w:tr w:rsidR="00B00FF3" w:rsidRPr="002769E7" w14:paraId="6FA87C19" w14:textId="77777777" w:rsidTr="00B00FF3">
        <w:trPr>
          <w:cantSplit/>
          <w:trHeight w:val="1620"/>
        </w:trPr>
        <w:tc>
          <w:tcPr>
            <w:tcW w:w="829" w:type="pct"/>
            <w:vMerge/>
            <w:tcBorders>
              <w:top w:val="double" w:sz="6" w:space="0" w:color="auto"/>
              <w:left w:val="double" w:sz="6" w:space="0" w:color="auto"/>
              <w:bottom w:val="single" w:sz="12" w:space="0" w:color="auto"/>
              <w:right w:val="single" w:sz="4" w:space="0" w:color="auto"/>
            </w:tcBorders>
            <w:vAlign w:val="center"/>
            <w:hideMark/>
          </w:tcPr>
          <w:p w14:paraId="46EAC4CC" w14:textId="77777777" w:rsidR="00B00FF3" w:rsidRPr="002769E7" w:rsidRDefault="00B00FF3" w:rsidP="00B00FF3">
            <w:pPr>
              <w:spacing w:after="0"/>
              <w:jc w:val="center"/>
              <w:rPr>
                <w:rFonts w:ascii="Times New Roman" w:hAnsi="Times New Roman"/>
                <w:b/>
                <w:bCs/>
                <w:color w:val="000000"/>
                <w:sz w:val="22"/>
                <w:szCs w:val="22"/>
              </w:rPr>
            </w:pPr>
          </w:p>
        </w:tc>
        <w:tc>
          <w:tcPr>
            <w:tcW w:w="433" w:type="pct"/>
            <w:vMerge/>
            <w:tcBorders>
              <w:top w:val="double" w:sz="6" w:space="0" w:color="auto"/>
              <w:left w:val="single" w:sz="4" w:space="0" w:color="auto"/>
              <w:bottom w:val="single" w:sz="12" w:space="0" w:color="auto"/>
              <w:right w:val="single" w:sz="4" w:space="0" w:color="auto"/>
            </w:tcBorders>
            <w:vAlign w:val="center"/>
            <w:hideMark/>
          </w:tcPr>
          <w:p w14:paraId="378C92E9" w14:textId="77777777" w:rsidR="00B00FF3" w:rsidRPr="002769E7" w:rsidRDefault="00B00FF3" w:rsidP="00B00FF3">
            <w:pPr>
              <w:spacing w:after="0"/>
              <w:jc w:val="center"/>
              <w:rPr>
                <w:rFonts w:ascii="Times New Roman" w:hAnsi="Times New Roman"/>
                <w:b/>
                <w:bCs/>
                <w:color w:val="000000"/>
                <w:sz w:val="22"/>
                <w:szCs w:val="22"/>
              </w:rPr>
            </w:pPr>
          </w:p>
        </w:tc>
        <w:tc>
          <w:tcPr>
            <w:tcW w:w="621" w:type="pct"/>
            <w:vMerge/>
            <w:tcBorders>
              <w:top w:val="double" w:sz="6" w:space="0" w:color="auto"/>
              <w:left w:val="single" w:sz="4" w:space="0" w:color="auto"/>
              <w:bottom w:val="single" w:sz="12" w:space="0" w:color="auto"/>
              <w:right w:val="single" w:sz="12" w:space="0" w:color="auto"/>
            </w:tcBorders>
            <w:vAlign w:val="center"/>
            <w:hideMark/>
          </w:tcPr>
          <w:p w14:paraId="26ECD574" w14:textId="77777777" w:rsidR="00B00FF3" w:rsidRPr="002769E7" w:rsidRDefault="00B00FF3" w:rsidP="00B00FF3">
            <w:pPr>
              <w:spacing w:after="0"/>
              <w:jc w:val="center"/>
              <w:rPr>
                <w:rFonts w:ascii="Times New Roman" w:hAnsi="Times New Roman"/>
                <w:b/>
                <w:bCs/>
                <w:color w:val="000000"/>
                <w:sz w:val="22"/>
                <w:szCs w:val="22"/>
              </w:rPr>
            </w:pPr>
          </w:p>
        </w:tc>
        <w:tc>
          <w:tcPr>
            <w:tcW w:w="77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6C590B0"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775" w:type="pct"/>
            <w:tcBorders>
              <w:top w:val="nil"/>
              <w:left w:val="nil"/>
              <w:bottom w:val="single" w:sz="12" w:space="0" w:color="auto"/>
              <w:right w:val="single" w:sz="12" w:space="0" w:color="auto"/>
            </w:tcBorders>
            <w:shd w:val="clear" w:color="000000" w:fill="DDEBF7"/>
            <w:textDirection w:val="btLr"/>
            <w:vAlign w:val="center"/>
            <w:hideMark/>
          </w:tcPr>
          <w:p w14:paraId="444CB011"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c>
          <w:tcPr>
            <w:tcW w:w="77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4D0B46E1"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793" w:type="pct"/>
            <w:tcBorders>
              <w:top w:val="nil"/>
              <w:left w:val="nil"/>
              <w:bottom w:val="single" w:sz="12" w:space="0" w:color="auto"/>
              <w:right w:val="double" w:sz="6" w:space="0" w:color="auto"/>
            </w:tcBorders>
            <w:shd w:val="clear" w:color="000000" w:fill="DDEBF7"/>
            <w:textDirection w:val="btLr"/>
            <w:vAlign w:val="center"/>
            <w:hideMark/>
          </w:tcPr>
          <w:p w14:paraId="44AB0340"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r>
      <w:tr w:rsidR="00B00FF3" w:rsidRPr="002769E7" w14:paraId="3C365249" w14:textId="77777777" w:rsidTr="00B00FF3">
        <w:trPr>
          <w:trHeight w:val="501"/>
        </w:trPr>
        <w:tc>
          <w:tcPr>
            <w:tcW w:w="829"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2DADC0B9"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iCs/>
                <w:color w:val="000000"/>
                <w:sz w:val="22"/>
                <w:szCs w:val="22"/>
              </w:rPr>
              <w:t>AT COWI</w:t>
            </w:r>
          </w:p>
        </w:tc>
        <w:tc>
          <w:tcPr>
            <w:tcW w:w="433" w:type="pct"/>
            <w:tcBorders>
              <w:top w:val="single" w:sz="12" w:space="0" w:color="auto"/>
              <w:left w:val="nil"/>
              <w:bottom w:val="single" w:sz="4" w:space="0" w:color="auto"/>
              <w:right w:val="single" w:sz="4" w:space="0" w:color="auto"/>
            </w:tcBorders>
            <w:shd w:val="clear" w:color="auto" w:fill="auto"/>
            <w:vAlign w:val="center"/>
            <w:hideMark/>
          </w:tcPr>
          <w:p w14:paraId="7DC73393" w14:textId="77777777"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iCs/>
                <w:color w:val="000000"/>
                <w:sz w:val="22"/>
                <w:szCs w:val="22"/>
              </w:rPr>
              <w:t>1</w:t>
            </w:r>
          </w:p>
        </w:tc>
        <w:tc>
          <w:tcPr>
            <w:tcW w:w="621" w:type="pct"/>
            <w:tcBorders>
              <w:top w:val="single" w:sz="12" w:space="0" w:color="auto"/>
              <w:left w:val="nil"/>
              <w:bottom w:val="single" w:sz="4" w:space="0" w:color="auto"/>
              <w:right w:val="single" w:sz="12" w:space="0" w:color="auto"/>
            </w:tcBorders>
            <w:shd w:val="clear" w:color="auto" w:fill="auto"/>
            <w:vAlign w:val="center"/>
            <w:hideMark/>
          </w:tcPr>
          <w:p w14:paraId="5E127B59" w14:textId="77777777" w:rsidR="00B00FF3" w:rsidRPr="002769E7" w:rsidRDefault="00B00FF3" w:rsidP="00B00FF3">
            <w:pPr>
              <w:spacing w:after="0"/>
              <w:jc w:val="center"/>
              <w:rPr>
                <w:rFonts w:ascii="Times New Roman" w:hAnsi="Times New Roman"/>
                <w:i/>
                <w:iCs/>
                <w:color w:val="000000"/>
                <w:sz w:val="22"/>
                <w:szCs w:val="22"/>
              </w:rPr>
            </w:pPr>
            <w:r w:rsidRPr="002769E7">
              <w:rPr>
                <w:rFonts w:ascii="Times New Roman" w:hAnsi="Times New Roman"/>
                <w:i/>
                <w:iCs/>
                <w:color w:val="000000"/>
                <w:sz w:val="22"/>
                <w:szCs w:val="22"/>
              </w:rPr>
              <w:t>DANIDA</w:t>
            </w:r>
          </w:p>
        </w:tc>
        <w:tc>
          <w:tcPr>
            <w:tcW w:w="774"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612E35F" w14:textId="64175F13" w:rsidR="00B00FF3" w:rsidRPr="002769E7" w:rsidRDefault="00B00FF3" w:rsidP="00B00FF3">
            <w:pPr>
              <w:spacing w:after="0"/>
              <w:jc w:val="center"/>
              <w:rPr>
                <w:rFonts w:ascii="Times New Roman" w:hAnsi="Times New Roman"/>
                <w:color w:val="000000"/>
                <w:sz w:val="24"/>
                <w:szCs w:val="24"/>
              </w:rPr>
            </w:pPr>
            <w:r w:rsidRPr="002769E7">
              <w:rPr>
                <w:rFonts w:ascii="Times New Roman" w:hAnsi="Times New Roman"/>
                <w:color w:val="000000"/>
                <w:sz w:val="24"/>
                <w:szCs w:val="24"/>
              </w:rPr>
              <w:t>1</w:t>
            </w:r>
            <w:r>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775" w:type="pct"/>
            <w:tcBorders>
              <w:top w:val="single" w:sz="12" w:space="0" w:color="auto"/>
              <w:left w:val="nil"/>
              <w:bottom w:val="single" w:sz="4" w:space="0" w:color="auto"/>
              <w:right w:val="single" w:sz="12" w:space="0" w:color="auto"/>
            </w:tcBorders>
            <w:shd w:val="clear" w:color="auto" w:fill="auto"/>
            <w:vAlign w:val="center"/>
            <w:hideMark/>
          </w:tcPr>
          <w:p w14:paraId="1DA9656B" w14:textId="7D132833" w:rsidR="00B00FF3" w:rsidRPr="002769E7" w:rsidRDefault="00B00FF3" w:rsidP="00B00FF3">
            <w:pPr>
              <w:spacing w:after="0"/>
              <w:jc w:val="center"/>
              <w:rPr>
                <w:rFonts w:ascii="Times New Roman" w:hAnsi="Times New Roman"/>
                <w:color w:val="000000"/>
                <w:sz w:val="24"/>
                <w:szCs w:val="24"/>
              </w:rPr>
            </w:pPr>
            <w:r w:rsidRPr="002769E7">
              <w:rPr>
                <w:rFonts w:ascii="Times New Roman" w:hAnsi="Times New Roman"/>
                <w:color w:val="000000"/>
                <w:sz w:val="24"/>
                <w:szCs w:val="24"/>
              </w:rPr>
              <w:t>1</w:t>
            </w:r>
            <w:r>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775"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6A46C4D" w14:textId="77777777" w:rsidR="00B00FF3" w:rsidRPr="002769E7" w:rsidRDefault="00B00FF3" w:rsidP="00B00FF3">
            <w:pPr>
              <w:spacing w:after="0"/>
              <w:jc w:val="center"/>
              <w:rPr>
                <w:rFonts w:ascii="Times New Roman" w:hAnsi="Times New Roman"/>
                <w:color w:val="000000"/>
                <w:sz w:val="24"/>
                <w:szCs w:val="24"/>
              </w:rPr>
            </w:pPr>
            <w:r w:rsidRPr="002769E7">
              <w:rPr>
                <w:rFonts w:ascii="Times New Roman" w:hAnsi="Times New Roman"/>
                <w:color w:val="000000"/>
                <w:sz w:val="24"/>
                <w:szCs w:val="24"/>
              </w:rPr>
              <w:t>-</w:t>
            </w:r>
          </w:p>
        </w:tc>
        <w:tc>
          <w:tcPr>
            <w:tcW w:w="793" w:type="pct"/>
            <w:tcBorders>
              <w:top w:val="single" w:sz="12" w:space="0" w:color="auto"/>
              <w:left w:val="nil"/>
              <w:bottom w:val="single" w:sz="4" w:space="0" w:color="auto"/>
              <w:right w:val="double" w:sz="6" w:space="0" w:color="auto"/>
            </w:tcBorders>
            <w:shd w:val="clear" w:color="auto" w:fill="auto"/>
            <w:vAlign w:val="center"/>
            <w:hideMark/>
          </w:tcPr>
          <w:p w14:paraId="6CDB82D0" w14:textId="77777777" w:rsidR="00B00FF3" w:rsidRPr="002769E7" w:rsidRDefault="00B00FF3" w:rsidP="00B00FF3">
            <w:pPr>
              <w:spacing w:after="0"/>
              <w:jc w:val="center"/>
              <w:rPr>
                <w:rFonts w:ascii="Times New Roman" w:hAnsi="Times New Roman"/>
                <w:color w:val="000000"/>
                <w:sz w:val="24"/>
                <w:szCs w:val="24"/>
              </w:rPr>
            </w:pPr>
            <w:r w:rsidRPr="002769E7">
              <w:rPr>
                <w:rFonts w:ascii="Times New Roman" w:hAnsi="Times New Roman"/>
                <w:color w:val="000000"/>
                <w:sz w:val="24"/>
                <w:szCs w:val="24"/>
              </w:rPr>
              <w:t>-</w:t>
            </w:r>
          </w:p>
        </w:tc>
      </w:tr>
      <w:tr w:rsidR="00CF0F63" w:rsidRPr="002769E7" w14:paraId="3E792AAA" w14:textId="77777777" w:rsidTr="001D014E">
        <w:trPr>
          <w:trHeight w:val="501"/>
        </w:trPr>
        <w:tc>
          <w:tcPr>
            <w:tcW w:w="829" w:type="pct"/>
            <w:tcBorders>
              <w:top w:val="single" w:sz="4" w:space="0" w:color="auto"/>
              <w:left w:val="double" w:sz="6" w:space="0" w:color="auto"/>
              <w:bottom w:val="single" w:sz="12" w:space="0" w:color="auto"/>
              <w:right w:val="single" w:sz="4" w:space="0" w:color="auto"/>
            </w:tcBorders>
            <w:shd w:val="clear" w:color="auto" w:fill="DEEAF6" w:themeFill="accent5" w:themeFillTint="33"/>
            <w:vAlign w:val="center"/>
          </w:tcPr>
          <w:p w14:paraId="2A7BA848" w14:textId="49668603" w:rsidR="00CF0F63" w:rsidRPr="002769E7" w:rsidRDefault="00CF0F63" w:rsidP="00B00FF3">
            <w:pPr>
              <w:spacing w:after="0"/>
              <w:jc w:val="center"/>
              <w:rPr>
                <w:rFonts w:ascii="Times New Roman" w:hAnsi="Times New Roman"/>
                <w:b/>
                <w:bCs/>
                <w:iCs/>
                <w:color w:val="000000"/>
                <w:sz w:val="22"/>
                <w:szCs w:val="22"/>
              </w:rPr>
            </w:pPr>
            <w:r>
              <w:rPr>
                <w:rFonts w:ascii="Times New Roman" w:hAnsi="Times New Roman"/>
                <w:b/>
                <w:bCs/>
                <w:iCs/>
                <w:color w:val="000000"/>
                <w:sz w:val="22"/>
                <w:szCs w:val="22"/>
              </w:rPr>
              <w:t>DGEP</w:t>
            </w:r>
          </w:p>
        </w:tc>
        <w:tc>
          <w:tcPr>
            <w:tcW w:w="433" w:type="pct"/>
            <w:tcBorders>
              <w:top w:val="single" w:sz="4" w:space="0" w:color="auto"/>
              <w:left w:val="nil"/>
              <w:bottom w:val="single" w:sz="12" w:space="0" w:color="auto"/>
              <w:right w:val="single" w:sz="4" w:space="0" w:color="auto"/>
            </w:tcBorders>
            <w:shd w:val="clear" w:color="auto" w:fill="DEEAF6" w:themeFill="accent5" w:themeFillTint="33"/>
            <w:vAlign w:val="center"/>
          </w:tcPr>
          <w:p w14:paraId="64F39FA1" w14:textId="7D2FFB26" w:rsidR="00CF0F63" w:rsidRPr="002769E7" w:rsidRDefault="00CF0F63" w:rsidP="00B00FF3">
            <w:pPr>
              <w:spacing w:after="0"/>
              <w:jc w:val="center"/>
              <w:rPr>
                <w:rFonts w:ascii="Times New Roman" w:hAnsi="Times New Roman"/>
                <w:iCs/>
                <w:color w:val="000000"/>
                <w:sz w:val="22"/>
                <w:szCs w:val="22"/>
              </w:rPr>
            </w:pPr>
            <w:r>
              <w:rPr>
                <w:rFonts w:ascii="Times New Roman" w:hAnsi="Times New Roman"/>
                <w:iCs/>
                <w:color w:val="000000"/>
                <w:sz w:val="22"/>
                <w:szCs w:val="22"/>
              </w:rPr>
              <w:t>1</w:t>
            </w:r>
          </w:p>
        </w:tc>
        <w:tc>
          <w:tcPr>
            <w:tcW w:w="621" w:type="pct"/>
            <w:tcBorders>
              <w:top w:val="single" w:sz="4" w:space="0" w:color="auto"/>
              <w:left w:val="nil"/>
              <w:bottom w:val="single" w:sz="12" w:space="0" w:color="auto"/>
              <w:right w:val="single" w:sz="12" w:space="0" w:color="auto"/>
            </w:tcBorders>
            <w:shd w:val="clear" w:color="auto" w:fill="DEEAF6" w:themeFill="accent5" w:themeFillTint="33"/>
            <w:vAlign w:val="center"/>
          </w:tcPr>
          <w:p w14:paraId="713FDCA5" w14:textId="34C2EDBF" w:rsidR="00CF0F63" w:rsidRPr="002769E7" w:rsidRDefault="00CF0F63" w:rsidP="00B00FF3">
            <w:pPr>
              <w:spacing w:after="0"/>
              <w:jc w:val="center"/>
              <w:rPr>
                <w:rFonts w:ascii="Times New Roman" w:hAnsi="Times New Roman"/>
                <w:i/>
                <w:iCs/>
                <w:color w:val="000000"/>
                <w:sz w:val="22"/>
                <w:szCs w:val="22"/>
              </w:rPr>
            </w:pPr>
            <w:r>
              <w:rPr>
                <w:rFonts w:ascii="Times New Roman" w:hAnsi="Times New Roman"/>
                <w:i/>
                <w:iCs/>
                <w:color w:val="000000"/>
                <w:sz w:val="22"/>
                <w:szCs w:val="22"/>
              </w:rPr>
              <w:t>ETAT</w:t>
            </w:r>
          </w:p>
        </w:tc>
        <w:tc>
          <w:tcPr>
            <w:tcW w:w="774" w:type="pct"/>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3A009B21" w14:textId="3527857D" w:rsidR="00CF0F63" w:rsidRPr="002769E7" w:rsidRDefault="00CF0F6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5" w:type="pct"/>
            <w:tcBorders>
              <w:top w:val="single" w:sz="4" w:space="0" w:color="auto"/>
              <w:left w:val="nil"/>
              <w:bottom w:val="single" w:sz="12" w:space="0" w:color="auto"/>
              <w:right w:val="single" w:sz="12" w:space="0" w:color="auto"/>
            </w:tcBorders>
            <w:shd w:val="clear" w:color="auto" w:fill="DEEAF6" w:themeFill="accent5" w:themeFillTint="33"/>
            <w:vAlign w:val="center"/>
          </w:tcPr>
          <w:p w14:paraId="444C1E20" w14:textId="4838E2BA" w:rsidR="00CF0F63" w:rsidRPr="002769E7" w:rsidRDefault="00CF0F6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5" w:type="pct"/>
            <w:tcBorders>
              <w:top w:val="single" w:sz="4" w:space="0" w:color="auto"/>
              <w:left w:val="single" w:sz="12" w:space="0" w:color="auto"/>
              <w:bottom w:val="single" w:sz="12" w:space="0" w:color="auto"/>
              <w:right w:val="single" w:sz="4" w:space="0" w:color="auto"/>
            </w:tcBorders>
            <w:shd w:val="clear" w:color="auto" w:fill="DEEAF6" w:themeFill="accent5" w:themeFillTint="33"/>
            <w:vAlign w:val="center"/>
          </w:tcPr>
          <w:p w14:paraId="372C82FF" w14:textId="33170DBC" w:rsidR="00CF0F63" w:rsidRPr="002769E7" w:rsidRDefault="00CF0F63" w:rsidP="00B00FF3">
            <w:pPr>
              <w:spacing w:after="0"/>
              <w:jc w:val="center"/>
              <w:rPr>
                <w:rFonts w:ascii="Times New Roman" w:hAnsi="Times New Roman"/>
                <w:color w:val="000000"/>
                <w:sz w:val="24"/>
                <w:szCs w:val="24"/>
              </w:rPr>
            </w:pPr>
            <w:r>
              <w:rPr>
                <w:rFonts w:ascii="Times New Roman" w:hAnsi="Times New Roman"/>
                <w:color w:val="000000"/>
                <w:sz w:val="24"/>
                <w:szCs w:val="24"/>
              </w:rPr>
              <w:t>0</w:t>
            </w:r>
            <w:r w:rsidR="008551AD">
              <w:rPr>
                <w:rFonts w:ascii="Times New Roman" w:hAnsi="Times New Roman"/>
                <w:color w:val="000000"/>
                <w:sz w:val="24"/>
                <w:szCs w:val="24"/>
              </w:rPr>
              <w:t>,</w:t>
            </w:r>
            <w:r>
              <w:rPr>
                <w:rFonts w:ascii="Times New Roman" w:hAnsi="Times New Roman"/>
                <w:color w:val="000000"/>
                <w:sz w:val="24"/>
                <w:szCs w:val="24"/>
              </w:rPr>
              <w:t>0</w:t>
            </w:r>
          </w:p>
        </w:tc>
        <w:tc>
          <w:tcPr>
            <w:tcW w:w="793" w:type="pct"/>
            <w:tcBorders>
              <w:top w:val="single" w:sz="4" w:space="0" w:color="auto"/>
              <w:left w:val="nil"/>
              <w:bottom w:val="single" w:sz="4" w:space="0" w:color="auto"/>
              <w:right w:val="double" w:sz="6" w:space="0" w:color="auto"/>
            </w:tcBorders>
            <w:shd w:val="clear" w:color="auto" w:fill="DEEAF6" w:themeFill="accent5" w:themeFillTint="33"/>
            <w:vAlign w:val="center"/>
          </w:tcPr>
          <w:p w14:paraId="41AA5484" w14:textId="60200678" w:rsidR="00CF0F63" w:rsidRPr="002769E7" w:rsidRDefault="00CF0F63" w:rsidP="00B00FF3">
            <w:pPr>
              <w:spacing w:after="0"/>
              <w:jc w:val="center"/>
              <w:rPr>
                <w:rFonts w:ascii="Times New Roman" w:hAnsi="Times New Roman"/>
                <w:color w:val="000000"/>
                <w:sz w:val="24"/>
                <w:szCs w:val="24"/>
              </w:rPr>
            </w:pPr>
            <w:r w:rsidRPr="00CF0F63">
              <w:rPr>
                <w:rFonts w:ascii="Times New Roman" w:hAnsi="Times New Roman"/>
                <w:color w:val="000000"/>
                <w:sz w:val="24"/>
                <w:szCs w:val="24"/>
                <w:highlight w:val="yellow"/>
              </w:rPr>
              <w:t>30</w:t>
            </w:r>
            <w:r w:rsidR="008551AD">
              <w:rPr>
                <w:rFonts w:ascii="Times New Roman" w:hAnsi="Times New Roman"/>
                <w:color w:val="000000"/>
                <w:sz w:val="24"/>
                <w:szCs w:val="24"/>
                <w:highlight w:val="yellow"/>
              </w:rPr>
              <w:t>,</w:t>
            </w:r>
            <w:r w:rsidRPr="00CF0F63">
              <w:rPr>
                <w:rFonts w:ascii="Times New Roman" w:hAnsi="Times New Roman"/>
                <w:color w:val="000000"/>
                <w:sz w:val="24"/>
                <w:szCs w:val="24"/>
                <w:highlight w:val="yellow"/>
              </w:rPr>
              <w:t>0</w:t>
            </w:r>
          </w:p>
        </w:tc>
      </w:tr>
      <w:tr w:rsidR="00B00FF3" w:rsidRPr="001D014E" w14:paraId="15F95336" w14:textId="77777777" w:rsidTr="001D014E">
        <w:trPr>
          <w:trHeight w:val="501"/>
        </w:trPr>
        <w:tc>
          <w:tcPr>
            <w:tcW w:w="1883" w:type="pct"/>
            <w:gridSpan w:val="3"/>
            <w:tcBorders>
              <w:top w:val="single" w:sz="12" w:space="0" w:color="auto"/>
              <w:left w:val="double" w:sz="6" w:space="0" w:color="auto"/>
              <w:bottom w:val="double" w:sz="6" w:space="0" w:color="auto"/>
              <w:right w:val="single" w:sz="12" w:space="0" w:color="auto"/>
            </w:tcBorders>
            <w:shd w:val="clear" w:color="auto" w:fill="auto"/>
            <w:vAlign w:val="center"/>
            <w:hideMark/>
          </w:tcPr>
          <w:p w14:paraId="0AFF8394" w14:textId="77777777" w:rsidR="00B00FF3" w:rsidRPr="001D014E" w:rsidRDefault="00B00FF3" w:rsidP="00B00FF3">
            <w:pPr>
              <w:spacing w:after="0"/>
              <w:jc w:val="center"/>
              <w:rPr>
                <w:rFonts w:ascii="Times New Roman" w:hAnsi="Times New Roman"/>
                <w:b/>
                <w:bCs/>
                <w:color w:val="000000"/>
                <w:sz w:val="24"/>
                <w:szCs w:val="24"/>
              </w:rPr>
            </w:pPr>
            <w:r w:rsidRPr="001D014E">
              <w:rPr>
                <w:rFonts w:ascii="Times New Roman" w:hAnsi="Times New Roman"/>
                <w:b/>
                <w:bCs/>
                <w:color w:val="000000"/>
                <w:sz w:val="24"/>
                <w:szCs w:val="24"/>
              </w:rPr>
              <w:t>Région</w:t>
            </w:r>
          </w:p>
        </w:tc>
        <w:tc>
          <w:tcPr>
            <w:tcW w:w="774"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07677C11" w14:textId="22EB8F31" w:rsidR="00B00FF3" w:rsidRPr="001D014E" w:rsidRDefault="00B00FF3" w:rsidP="00B00FF3">
            <w:pPr>
              <w:spacing w:after="0"/>
              <w:jc w:val="center"/>
              <w:rPr>
                <w:rFonts w:ascii="Times New Roman" w:hAnsi="Times New Roman"/>
                <w:b/>
                <w:bCs/>
                <w:color w:val="000000"/>
                <w:sz w:val="24"/>
                <w:szCs w:val="24"/>
              </w:rPr>
            </w:pPr>
            <w:r w:rsidRPr="001D014E">
              <w:rPr>
                <w:rFonts w:ascii="Times New Roman" w:hAnsi="Times New Roman"/>
                <w:b/>
                <w:bCs/>
                <w:color w:val="000000"/>
                <w:sz w:val="24"/>
                <w:szCs w:val="24"/>
              </w:rPr>
              <w:t>10</w:t>
            </w:r>
            <w:r w:rsidR="008551AD">
              <w:rPr>
                <w:rFonts w:ascii="Times New Roman" w:hAnsi="Times New Roman"/>
                <w:b/>
                <w:bCs/>
                <w:color w:val="000000"/>
                <w:sz w:val="24"/>
                <w:szCs w:val="24"/>
              </w:rPr>
              <w:t>,</w:t>
            </w:r>
            <w:r w:rsidRPr="001D014E">
              <w:rPr>
                <w:rFonts w:ascii="Times New Roman" w:hAnsi="Times New Roman"/>
                <w:b/>
                <w:bCs/>
                <w:color w:val="000000"/>
                <w:sz w:val="24"/>
                <w:szCs w:val="24"/>
              </w:rPr>
              <w:t>0</w:t>
            </w:r>
          </w:p>
        </w:tc>
        <w:tc>
          <w:tcPr>
            <w:tcW w:w="775" w:type="pct"/>
            <w:tcBorders>
              <w:top w:val="single" w:sz="12" w:space="0" w:color="auto"/>
              <w:left w:val="nil"/>
              <w:bottom w:val="double" w:sz="6" w:space="0" w:color="auto"/>
              <w:right w:val="single" w:sz="12" w:space="0" w:color="auto"/>
            </w:tcBorders>
            <w:shd w:val="clear" w:color="auto" w:fill="auto"/>
            <w:vAlign w:val="center"/>
            <w:hideMark/>
          </w:tcPr>
          <w:p w14:paraId="280F4D9A" w14:textId="74A9605C" w:rsidR="00B00FF3" w:rsidRPr="001D014E" w:rsidRDefault="00B00FF3" w:rsidP="00B00FF3">
            <w:pPr>
              <w:spacing w:after="0"/>
              <w:jc w:val="center"/>
              <w:rPr>
                <w:rFonts w:ascii="Times New Roman" w:hAnsi="Times New Roman"/>
                <w:b/>
                <w:bCs/>
                <w:color w:val="000000"/>
                <w:sz w:val="24"/>
                <w:szCs w:val="24"/>
              </w:rPr>
            </w:pPr>
            <w:r w:rsidRPr="001D014E">
              <w:rPr>
                <w:rFonts w:ascii="Times New Roman" w:hAnsi="Times New Roman"/>
                <w:b/>
                <w:bCs/>
                <w:color w:val="000000"/>
                <w:sz w:val="24"/>
                <w:szCs w:val="24"/>
              </w:rPr>
              <w:t>10</w:t>
            </w:r>
            <w:r w:rsidR="008551AD">
              <w:rPr>
                <w:rFonts w:ascii="Times New Roman" w:hAnsi="Times New Roman"/>
                <w:b/>
                <w:bCs/>
                <w:color w:val="000000"/>
                <w:sz w:val="24"/>
                <w:szCs w:val="24"/>
              </w:rPr>
              <w:t>,</w:t>
            </w:r>
            <w:r w:rsidRPr="001D014E">
              <w:rPr>
                <w:rFonts w:ascii="Times New Roman" w:hAnsi="Times New Roman"/>
                <w:b/>
                <w:bCs/>
                <w:color w:val="000000"/>
                <w:sz w:val="24"/>
                <w:szCs w:val="24"/>
              </w:rPr>
              <w:t>0</w:t>
            </w:r>
          </w:p>
        </w:tc>
        <w:tc>
          <w:tcPr>
            <w:tcW w:w="775" w:type="pct"/>
            <w:tcBorders>
              <w:top w:val="single" w:sz="12" w:space="0" w:color="auto"/>
              <w:left w:val="single" w:sz="12" w:space="0" w:color="auto"/>
              <w:bottom w:val="double" w:sz="6" w:space="0" w:color="auto"/>
              <w:right w:val="single" w:sz="4" w:space="0" w:color="auto"/>
            </w:tcBorders>
            <w:shd w:val="clear" w:color="auto" w:fill="auto"/>
            <w:vAlign w:val="center"/>
            <w:hideMark/>
          </w:tcPr>
          <w:p w14:paraId="6E20D3FA" w14:textId="31F9D7CD" w:rsidR="00B00FF3" w:rsidRPr="001D014E" w:rsidRDefault="00CF0F63" w:rsidP="00B00FF3">
            <w:pPr>
              <w:spacing w:after="0"/>
              <w:jc w:val="center"/>
              <w:rPr>
                <w:rFonts w:ascii="Times New Roman" w:hAnsi="Times New Roman"/>
                <w:b/>
                <w:bCs/>
                <w:color w:val="000000"/>
                <w:sz w:val="24"/>
                <w:szCs w:val="24"/>
              </w:rPr>
            </w:pPr>
            <w:r w:rsidRPr="001D014E">
              <w:rPr>
                <w:rFonts w:ascii="Times New Roman" w:hAnsi="Times New Roman"/>
                <w:b/>
                <w:bCs/>
                <w:color w:val="000000"/>
                <w:sz w:val="24"/>
                <w:szCs w:val="24"/>
              </w:rPr>
              <w:t>0</w:t>
            </w:r>
            <w:r w:rsidR="008551AD">
              <w:rPr>
                <w:rFonts w:ascii="Times New Roman" w:hAnsi="Times New Roman"/>
                <w:b/>
                <w:bCs/>
                <w:color w:val="000000"/>
                <w:sz w:val="24"/>
                <w:szCs w:val="24"/>
              </w:rPr>
              <w:t>,</w:t>
            </w:r>
            <w:r w:rsidRPr="001D014E">
              <w:rPr>
                <w:rFonts w:ascii="Times New Roman" w:hAnsi="Times New Roman"/>
                <w:b/>
                <w:bCs/>
                <w:color w:val="000000"/>
                <w:sz w:val="24"/>
                <w:szCs w:val="24"/>
              </w:rPr>
              <w:t>0</w:t>
            </w:r>
          </w:p>
        </w:tc>
        <w:tc>
          <w:tcPr>
            <w:tcW w:w="793" w:type="pct"/>
            <w:tcBorders>
              <w:top w:val="single" w:sz="12" w:space="0" w:color="auto"/>
              <w:left w:val="nil"/>
              <w:bottom w:val="double" w:sz="6" w:space="0" w:color="auto"/>
              <w:right w:val="double" w:sz="6" w:space="0" w:color="auto"/>
            </w:tcBorders>
            <w:shd w:val="clear" w:color="auto" w:fill="auto"/>
            <w:vAlign w:val="center"/>
            <w:hideMark/>
          </w:tcPr>
          <w:p w14:paraId="7C70FF26" w14:textId="0BBFC4C3" w:rsidR="00B00FF3" w:rsidRPr="001D014E" w:rsidRDefault="00CF0F63" w:rsidP="00B00FF3">
            <w:pPr>
              <w:spacing w:after="0"/>
              <w:jc w:val="center"/>
              <w:rPr>
                <w:rFonts w:ascii="Times New Roman" w:hAnsi="Times New Roman"/>
                <w:b/>
                <w:bCs/>
                <w:color w:val="000000"/>
                <w:sz w:val="24"/>
                <w:szCs w:val="24"/>
              </w:rPr>
            </w:pPr>
            <w:r w:rsidRPr="001D014E">
              <w:rPr>
                <w:rFonts w:ascii="Times New Roman" w:hAnsi="Times New Roman"/>
                <w:b/>
                <w:bCs/>
                <w:color w:val="000000"/>
                <w:sz w:val="24"/>
                <w:szCs w:val="24"/>
                <w:highlight w:val="yellow"/>
              </w:rPr>
              <w:t>30</w:t>
            </w:r>
            <w:r w:rsidR="008551AD">
              <w:rPr>
                <w:rFonts w:ascii="Times New Roman" w:hAnsi="Times New Roman"/>
                <w:b/>
                <w:bCs/>
                <w:color w:val="000000"/>
                <w:sz w:val="24"/>
                <w:szCs w:val="24"/>
                <w:highlight w:val="yellow"/>
              </w:rPr>
              <w:t>,</w:t>
            </w:r>
            <w:r w:rsidRPr="001D014E">
              <w:rPr>
                <w:rFonts w:ascii="Times New Roman" w:hAnsi="Times New Roman"/>
                <w:b/>
                <w:bCs/>
                <w:color w:val="000000"/>
                <w:sz w:val="24"/>
                <w:szCs w:val="24"/>
                <w:highlight w:val="yellow"/>
              </w:rPr>
              <w:t>0</w:t>
            </w:r>
          </w:p>
        </w:tc>
      </w:tr>
    </w:tbl>
    <w:p w14:paraId="4F1F8124"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0D4011D8" w14:textId="77777777" w:rsidR="001D3DB5" w:rsidRPr="006711E4" w:rsidRDefault="001D3DB5" w:rsidP="001D3DB5">
      <w:pPr>
        <w:rPr>
          <w:rFonts w:ascii="Times New Roman" w:hAnsi="Times New Roman"/>
        </w:rPr>
      </w:pPr>
    </w:p>
    <w:p w14:paraId="6DF93859" w14:textId="7848CAE8" w:rsidR="001D3DB5" w:rsidRDefault="009A2804" w:rsidP="001D3DB5">
      <w:pPr>
        <w:rPr>
          <w:rFonts w:ascii="Times New Roman" w:hAnsi="Times New Roman"/>
        </w:rPr>
      </w:pPr>
      <w:r w:rsidRPr="00FC08CF">
        <w:rPr>
          <w:rFonts w:ascii="Times New Roman" w:hAnsi="Times New Roman"/>
          <w:sz w:val="24"/>
          <w:szCs w:val="24"/>
        </w:rPr>
        <w:t>AT COWI sur financement DANIDA maintient sa programmation initiale en ce qui concerne les études de CPE, cependant la DGEP qui initialement n’avait pas programmé, programme</w:t>
      </w:r>
      <w:r>
        <w:rPr>
          <w:rFonts w:ascii="Times New Roman" w:hAnsi="Times New Roman"/>
          <w:sz w:val="24"/>
          <w:szCs w:val="24"/>
        </w:rPr>
        <w:t xml:space="preserve"> pour ce 2</w:t>
      </w:r>
      <w:r>
        <w:rPr>
          <w:rFonts w:ascii="Times New Roman" w:hAnsi="Times New Roman"/>
          <w:sz w:val="24"/>
          <w:szCs w:val="24"/>
          <w:vertAlign w:val="superscript"/>
        </w:rPr>
        <w:t>ème</w:t>
      </w:r>
      <w:r w:rsidRPr="00FC08CF">
        <w:rPr>
          <w:rFonts w:ascii="Times New Roman" w:hAnsi="Times New Roman"/>
          <w:sz w:val="24"/>
          <w:szCs w:val="24"/>
        </w:rPr>
        <w:t xml:space="preserve"> semestre la construction d’un CPE à </w:t>
      </w:r>
      <w:proofErr w:type="spellStart"/>
      <w:r w:rsidRPr="00FC08CF">
        <w:rPr>
          <w:rFonts w:ascii="Times New Roman" w:hAnsi="Times New Roman"/>
          <w:sz w:val="24"/>
          <w:szCs w:val="24"/>
        </w:rPr>
        <w:t>Bounou</w:t>
      </w:r>
      <w:proofErr w:type="spellEnd"/>
      <w:r w:rsidRPr="00FC08CF">
        <w:rPr>
          <w:rFonts w:ascii="Times New Roman" w:hAnsi="Times New Roman"/>
          <w:sz w:val="24"/>
          <w:szCs w:val="24"/>
        </w:rPr>
        <w:t xml:space="preserve"> </w:t>
      </w:r>
      <w:r>
        <w:rPr>
          <w:rFonts w:ascii="Times New Roman" w:hAnsi="Times New Roman"/>
          <w:sz w:val="24"/>
          <w:szCs w:val="24"/>
        </w:rPr>
        <w:t>à hauteur de 30 millions.</w:t>
      </w:r>
    </w:p>
    <w:p w14:paraId="0CF3A6F8" w14:textId="77777777" w:rsidR="001D3DB5" w:rsidRDefault="001D3DB5" w:rsidP="001D3DB5">
      <w:pPr>
        <w:rPr>
          <w:rFonts w:ascii="Times New Roman" w:hAnsi="Times New Roman"/>
        </w:rPr>
      </w:pPr>
    </w:p>
    <w:p w14:paraId="05051FAC" w14:textId="24A509E5" w:rsidR="008812EE" w:rsidRDefault="008812EE" w:rsidP="008812EE">
      <w:pPr>
        <w:pStyle w:val="Lgende"/>
      </w:pPr>
      <w:bookmarkStart w:id="115" w:name="_Toc10126908"/>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67</w:t>
      </w:r>
      <w:r w:rsidR="00DE7E3D">
        <w:rPr>
          <w:noProof/>
        </w:rPr>
        <w:fldChar w:fldCharType="end"/>
      </w:r>
      <w:r>
        <w:t xml:space="preserve"> </w:t>
      </w:r>
      <w:r w:rsidRPr="00397DB6">
        <w:t>: Programmation financière révisée des Etudes et réalisations de Systèmes Adduction d’eau potable Multi-Villages (AEP-MV) (en millions de FCFA)</w:t>
      </w:r>
      <w:bookmarkEnd w:id="115"/>
    </w:p>
    <w:tbl>
      <w:tblPr>
        <w:tblW w:w="5000" w:type="pct"/>
        <w:tblCellMar>
          <w:left w:w="70" w:type="dxa"/>
          <w:right w:w="70" w:type="dxa"/>
        </w:tblCellMar>
        <w:tblLook w:val="04A0" w:firstRow="1" w:lastRow="0" w:firstColumn="1" w:lastColumn="0" w:noHBand="0" w:noVBand="1"/>
      </w:tblPr>
      <w:tblGrid>
        <w:gridCol w:w="2340"/>
        <w:gridCol w:w="1479"/>
        <w:gridCol w:w="1519"/>
        <w:gridCol w:w="1315"/>
        <w:gridCol w:w="1019"/>
        <w:gridCol w:w="1112"/>
        <w:gridCol w:w="1092"/>
      </w:tblGrid>
      <w:tr w:rsidR="00B00FF3" w:rsidRPr="002769E7" w14:paraId="2D2779BD" w14:textId="77777777" w:rsidTr="00A14FE2">
        <w:trPr>
          <w:trHeight w:val="492"/>
        </w:trPr>
        <w:tc>
          <w:tcPr>
            <w:tcW w:w="1184"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277FDC72"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Structures</w:t>
            </w:r>
          </w:p>
        </w:tc>
        <w:tc>
          <w:tcPr>
            <w:tcW w:w="749"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6F38CDB0" w14:textId="77777777" w:rsidR="00B00FF3" w:rsidRPr="002769E7" w:rsidRDefault="00B00FF3" w:rsidP="00B00FF3">
            <w:pPr>
              <w:spacing w:after="0"/>
              <w:ind w:left="113" w:right="113"/>
              <w:jc w:val="center"/>
              <w:rPr>
                <w:rFonts w:ascii="Times New Roman" w:hAnsi="Times New Roman"/>
                <w:b/>
                <w:bCs/>
                <w:color w:val="000000"/>
                <w:sz w:val="22"/>
                <w:szCs w:val="22"/>
              </w:rPr>
            </w:pPr>
            <w:r w:rsidRPr="002769E7">
              <w:rPr>
                <w:rFonts w:ascii="Times New Roman" w:hAnsi="Times New Roman"/>
                <w:b/>
                <w:bCs/>
                <w:color w:val="000000"/>
                <w:sz w:val="22"/>
                <w:szCs w:val="22"/>
              </w:rPr>
              <w:t>Communes</w:t>
            </w:r>
          </w:p>
        </w:tc>
        <w:tc>
          <w:tcPr>
            <w:tcW w:w="769"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7137D5B1"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Bailleurs</w:t>
            </w:r>
          </w:p>
        </w:tc>
        <w:tc>
          <w:tcPr>
            <w:tcW w:w="1182"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060DD1C7"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d’études d’adduction d’eau potable multi-villages réalisées</w:t>
            </w:r>
          </w:p>
        </w:tc>
        <w:tc>
          <w:tcPr>
            <w:tcW w:w="1116"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5B35771D"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color w:val="000000"/>
                <w:sz w:val="22"/>
                <w:szCs w:val="22"/>
              </w:rPr>
              <w:t>Nombre de systèmes d’adduction d’eau potable multi-villages construits</w:t>
            </w:r>
          </w:p>
        </w:tc>
      </w:tr>
      <w:tr w:rsidR="00B00FF3" w:rsidRPr="002769E7" w14:paraId="79009031" w14:textId="77777777" w:rsidTr="00A14FE2">
        <w:trPr>
          <w:cantSplit/>
          <w:trHeight w:val="1602"/>
        </w:trPr>
        <w:tc>
          <w:tcPr>
            <w:tcW w:w="1184" w:type="pct"/>
            <w:vMerge/>
            <w:tcBorders>
              <w:top w:val="double" w:sz="6" w:space="0" w:color="auto"/>
              <w:left w:val="double" w:sz="6" w:space="0" w:color="auto"/>
              <w:bottom w:val="single" w:sz="12" w:space="0" w:color="auto"/>
              <w:right w:val="single" w:sz="4" w:space="0" w:color="auto"/>
            </w:tcBorders>
            <w:vAlign w:val="center"/>
            <w:hideMark/>
          </w:tcPr>
          <w:p w14:paraId="5E761835" w14:textId="77777777" w:rsidR="00B00FF3" w:rsidRPr="002769E7" w:rsidRDefault="00B00FF3" w:rsidP="00B00FF3">
            <w:pPr>
              <w:spacing w:after="0"/>
              <w:jc w:val="left"/>
              <w:rPr>
                <w:rFonts w:ascii="Times New Roman" w:hAnsi="Times New Roman"/>
                <w:b/>
                <w:bCs/>
                <w:color w:val="000000"/>
                <w:sz w:val="22"/>
                <w:szCs w:val="22"/>
              </w:rPr>
            </w:pPr>
          </w:p>
        </w:tc>
        <w:tc>
          <w:tcPr>
            <w:tcW w:w="749" w:type="pct"/>
            <w:vMerge/>
            <w:tcBorders>
              <w:top w:val="double" w:sz="6" w:space="0" w:color="auto"/>
              <w:left w:val="single" w:sz="4" w:space="0" w:color="auto"/>
              <w:bottom w:val="single" w:sz="12" w:space="0" w:color="auto"/>
              <w:right w:val="single" w:sz="4" w:space="0" w:color="auto"/>
            </w:tcBorders>
            <w:vAlign w:val="center"/>
            <w:hideMark/>
          </w:tcPr>
          <w:p w14:paraId="738B8D35" w14:textId="77777777" w:rsidR="00B00FF3" w:rsidRPr="002769E7" w:rsidRDefault="00B00FF3" w:rsidP="00B00FF3">
            <w:pPr>
              <w:spacing w:after="0"/>
              <w:jc w:val="left"/>
              <w:rPr>
                <w:rFonts w:ascii="Times New Roman" w:hAnsi="Times New Roman"/>
                <w:b/>
                <w:bCs/>
                <w:color w:val="000000"/>
                <w:sz w:val="22"/>
                <w:szCs w:val="22"/>
              </w:rPr>
            </w:pPr>
          </w:p>
        </w:tc>
        <w:tc>
          <w:tcPr>
            <w:tcW w:w="769" w:type="pct"/>
            <w:vMerge/>
            <w:tcBorders>
              <w:top w:val="double" w:sz="6" w:space="0" w:color="auto"/>
              <w:left w:val="single" w:sz="4" w:space="0" w:color="auto"/>
              <w:bottom w:val="single" w:sz="12" w:space="0" w:color="auto"/>
              <w:right w:val="single" w:sz="12" w:space="0" w:color="auto"/>
            </w:tcBorders>
            <w:vAlign w:val="center"/>
            <w:hideMark/>
          </w:tcPr>
          <w:p w14:paraId="4BB50FEE" w14:textId="77777777" w:rsidR="00B00FF3" w:rsidRPr="002769E7" w:rsidRDefault="00B00FF3" w:rsidP="00B00FF3">
            <w:pPr>
              <w:spacing w:after="0"/>
              <w:jc w:val="left"/>
              <w:rPr>
                <w:rFonts w:ascii="Times New Roman" w:hAnsi="Times New Roman"/>
                <w:b/>
                <w:bCs/>
                <w:color w:val="000000"/>
                <w:sz w:val="22"/>
                <w:szCs w:val="22"/>
              </w:rPr>
            </w:pPr>
          </w:p>
        </w:tc>
        <w:tc>
          <w:tcPr>
            <w:tcW w:w="666"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7C310A07"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516" w:type="pct"/>
            <w:tcBorders>
              <w:top w:val="nil"/>
              <w:left w:val="nil"/>
              <w:bottom w:val="single" w:sz="12" w:space="0" w:color="auto"/>
              <w:right w:val="single" w:sz="12" w:space="0" w:color="auto"/>
            </w:tcBorders>
            <w:shd w:val="clear" w:color="000000" w:fill="DDEBF7"/>
            <w:textDirection w:val="btLr"/>
            <w:vAlign w:val="center"/>
            <w:hideMark/>
          </w:tcPr>
          <w:p w14:paraId="005AB651"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c>
          <w:tcPr>
            <w:tcW w:w="563"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3310F9FF"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initiale</w:t>
            </w:r>
          </w:p>
        </w:tc>
        <w:tc>
          <w:tcPr>
            <w:tcW w:w="553" w:type="pct"/>
            <w:tcBorders>
              <w:top w:val="nil"/>
              <w:left w:val="nil"/>
              <w:bottom w:val="single" w:sz="12" w:space="0" w:color="auto"/>
              <w:right w:val="double" w:sz="6" w:space="0" w:color="auto"/>
            </w:tcBorders>
            <w:shd w:val="clear" w:color="000000" w:fill="DDEBF7"/>
            <w:textDirection w:val="btLr"/>
            <w:vAlign w:val="center"/>
            <w:hideMark/>
          </w:tcPr>
          <w:p w14:paraId="2D538ACC" w14:textId="77777777" w:rsidR="00B00FF3" w:rsidRPr="002769E7" w:rsidRDefault="00B00FF3" w:rsidP="00B00FF3">
            <w:pPr>
              <w:spacing w:after="0"/>
              <w:ind w:left="113" w:right="113"/>
              <w:jc w:val="center"/>
              <w:rPr>
                <w:rFonts w:ascii="Times New Roman" w:hAnsi="Times New Roman"/>
                <w:color w:val="000000"/>
                <w:sz w:val="22"/>
                <w:szCs w:val="22"/>
              </w:rPr>
            </w:pPr>
            <w:r w:rsidRPr="002769E7">
              <w:rPr>
                <w:rFonts w:ascii="Times New Roman" w:hAnsi="Times New Roman"/>
                <w:color w:val="000000"/>
                <w:sz w:val="22"/>
                <w:szCs w:val="22"/>
              </w:rPr>
              <w:t>Programmation révisée</w:t>
            </w:r>
          </w:p>
        </w:tc>
      </w:tr>
      <w:tr w:rsidR="00B00FF3" w:rsidRPr="002769E7" w14:paraId="2089E00E" w14:textId="77777777" w:rsidTr="00A14FE2">
        <w:trPr>
          <w:trHeight w:val="501"/>
        </w:trPr>
        <w:tc>
          <w:tcPr>
            <w:tcW w:w="1184"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25A8B112"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iCs/>
                <w:color w:val="000000"/>
                <w:sz w:val="22"/>
                <w:szCs w:val="22"/>
              </w:rPr>
              <w:t>AT COWI</w:t>
            </w:r>
          </w:p>
        </w:tc>
        <w:tc>
          <w:tcPr>
            <w:tcW w:w="749" w:type="pct"/>
            <w:tcBorders>
              <w:top w:val="single" w:sz="12" w:space="0" w:color="auto"/>
              <w:left w:val="nil"/>
              <w:bottom w:val="single" w:sz="4" w:space="0" w:color="auto"/>
              <w:right w:val="single" w:sz="4" w:space="0" w:color="auto"/>
            </w:tcBorders>
            <w:shd w:val="clear" w:color="auto" w:fill="auto"/>
            <w:vAlign w:val="center"/>
            <w:hideMark/>
          </w:tcPr>
          <w:p w14:paraId="539DD063" w14:textId="77777777"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iCs/>
                <w:color w:val="000000"/>
                <w:sz w:val="22"/>
                <w:szCs w:val="22"/>
              </w:rPr>
              <w:t>1</w:t>
            </w:r>
          </w:p>
        </w:tc>
        <w:tc>
          <w:tcPr>
            <w:tcW w:w="769" w:type="pct"/>
            <w:tcBorders>
              <w:top w:val="single" w:sz="12" w:space="0" w:color="auto"/>
              <w:left w:val="nil"/>
              <w:bottom w:val="single" w:sz="4" w:space="0" w:color="auto"/>
              <w:right w:val="single" w:sz="12" w:space="0" w:color="auto"/>
            </w:tcBorders>
            <w:shd w:val="clear" w:color="auto" w:fill="auto"/>
            <w:vAlign w:val="center"/>
            <w:hideMark/>
          </w:tcPr>
          <w:p w14:paraId="68503F6D" w14:textId="77777777" w:rsidR="00B00FF3" w:rsidRPr="002769E7" w:rsidRDefault="00B00FF3" w:rsidP="00B00FF3">
            <w:pPr>
              <w:spacing w:after="0"/>
              <w:jc w:val="center"/>
              <w:rPr>
                <w:rFonts w:ascii="Times New Roman" w:hAnsi="Times New Roman"/>
                <w:i/>
                <w:iCs/>
                <w:color w:val="000000"/>
                <w:sz w:val="22"/>
                <w:szCs w:val="22"/>
              </w:rPr>
            </w:pPr>
            <w:r w:rsidRPr="002769E7">
              <w:rPr>
                <w:rFonts w:ascii="Times New Roman" w:hAnsi="Times New Roman"/>
                <w:i/>
                <w:iCs/>
                <w:color w:val="000000"/>
                <w:sz w:val="22"/>
                <w:szCs w:val="22"/>
              </w:rPr>
              <w:t>DANIDA</w:t>
            </w:r>
          </w:p>
        </w:tc>
        <w:tc>
          <w:tcPr>
            <w:tcW w:w="66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99E3427" w14:textId="3E9A52D4"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color w:val="000000"/>
                <w:sz w:val="22"/>
                <w:szCs w:val="22"/>
              </w:rPr>
              <w:t>1</w:t>
            </w:r>
            <w:r>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516" w:type="pct"/>
            <w:tcBorders>
              <w:top w:val="single" w:sz="12" w:space="0" w:color="auto"/>
              <w:left w:val="nil"/>
              <w:bottom w:val="single" w:sz="4" w:space="0" w:color="auto"/>
              <w:right w:val="single" w:sz="12" w:space="0" w:color="auto"/>
            </w:tcBorders>
            <w:shd w:val="clear" w:color="auto" w:fill="auto"/>
            <w:vAlign w:val="center"/>
            <w:hideMark/>
          </w:tcPr>
          <w:p w14:paraId="7543AA29" w14:textId="5ACB2AEA"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color w:val="000000"/>
                <w:sz w:val="22"/>
                <w:szCs w:val="22"/>
              </w:rPr>
              <w:t>1</w:t>
            </w:r>
            <w:r>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56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FE3D99C" w14:textId="77777777" w:rsidR="00B00FF3" w:rsidRPr="002769E7" w:rsidRDefault="00B00FF3" w:rsidP="00B00FF3">
            <w:pPr>
              <w:spacing w:after="0"/>
              <w:jc w:val="center"/>
              <w:rPr>
                <w:rFonts w:ascii="Times New Roman" w:hAnsi="Times New Roman"/>
                <w:color w:val="000000"/>
                <w:sz w:val="22"/>
                <w:szCs w:val="22"/>
              </w:rPr>
            </w:pPr>
            <w:r>
              <w:rPr>
                <w:rFonts w:ascii="Times New Roman" w:hAnsi="Times New Roman"/>
                <w:color w:val="000000"/>
                <w:sz w:val="22"/>
                <w:szCs w:val="22"/>
              </w:rPr>
              <w:t>-</w:t>
            </w:r>
            <w:r w:rsidRPr="002769E7">
              <w:rPr>
                <w:rFonts w:ascii="Times New Roman" w:hAnsi="Times New Roman"/>
                <w:color w:val="000000"/>
                <w:sz w:val="22"/>
                <w:szCs w:val="22"/>
              </w:rPr>
              <w:t> </w:t>
            </w:r>
          </w:p>
        </w:tc>
        <w:tc>
          <w:tcPr>
            <w:tcW w:w="553" w:type="pct"/>
            <w:tcBorders>
              <w:top w:val="single" w:sz="12" w:space="0" w:color="auto"/>
              <w:left w:val="nil"/>
              <w:bottom w:val="single" w:sz="4" w:space="0" w:color="auto"/>
              <w:right w:val="double" w:sz="6" w:space="0" w:color="auto"/>
            </w:tcBorders>
            <w:shd w:val="clear" w:color="auto" w:fill="auto"/>
            <w:vAlign w:val="center"/>
            <w:hideMark/>
          </w:tcPr>
          <w:p w14:paraId="2320131C" w14:textId="77777777"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color w:val="000000"/>
                <w:sz w:val="22"/>
                <w:szCs w:val="22"/>
              </w:rPr>
              <w:t> </w:t>
            </w:r>
            <w:r>
              <w:rPr>
                <w:rFonts w:ascii="Times New Roman" w:hAnsi="Times New Roman"/>
                <w:color w:val="000000"/>
                <w:sz w:val="22"/>
                <w:szCs w:val="22"/>
              </w:rPr>
              <w:t>-</w:t>
            </w:r>
          </w:p>
        </w:tc>
      </w:tr>
      <w:tr w:rsidR="00B00FF3" w:rsidRPr="002769E7" w14:paraId="15ABA6F2" w14:textId="77777777" w:rsidTr="00A14FE2">
        <w:trPr>
          <w:trHeight w:val="501"/>
        </w:trPr>
        <w:tc>
          <w:tcPr>
            <w:tcW w:w="1184" w:type="pct"/>
            <w:tcBorders>
              <w:top w:val="nil"/>
              <w:left w:val="double" w:sz="6" w:space="0" w:color="auto"/>
              <w:bottom w:val="single" w:sz="12" w:space="0" w:color="auto"/>
              <w:right w:val="single" w:sz="4" w:space="0" w:color="auto"/>
            </w:tcBorders>
            <w:shd w:val="clear" w:color="000000" w:fill="DDEBF7"/>
            <w:vAlign w:val="center"/>
            <w:hideMark/>
          </w:tcPr>
          <w:p w14:paraId="64654C7B" w14:textId="77777777" w:rsidR="00B00FF3" w:rsidRPr="002769E7" w:rsidRDefault="00B00FF3" w:rsidP="00B00FF3">
            <w:pPr>
              <w:spacing w:after="0"/>
              <w:jc w:val="center"/>
              <w:rPr>
                <w:rFonts w:ascii="Times New Roman" w:hAnsi="Times New Roman"/>
                <w:b/>
                <w:bCs/>
                <w:color w:val="000000"/>
                <w:sz w:val="22"/>
                <w:szCs w:val="22"/>
              </w:rPr>
            </w:pPr>
            <w:r w:rsidRPr="002769E7">
              <w:rPr>
                <w:rFonts w:ascii="Times New Roman" w:hAnsi="Times New Roman"/>
                <w:b/>
                <w:bCs/>
                <w:iCs/>
                <w:color w:val="000000"/>
                <w:sz w:val="22"/>
                <w:szCs w:val="22"/>
              </w:rPr>
              <w:t>PHA/BID-UEMOA</w:t>
            </w:r>
          </w:p>
        </w:tc>
        <w:tc>
          <w:tcPr>
            <w:tcW w:w="749" w:type="pct"/>
            <w:tcBorders>
              <w:top w:val="nil"/>
              <w:left w:val="nil"/>
              <w:bottom w:val="single" w:sz="12" w:space="0" w:color="auto"/>
              <w:right w:val="single" w:sz="4" w:space="0" w:color="auto"/>
            </w:tcBorders>
            <w:shd w:val="clear" w:color="000000" w:fill="DDEBF7"/>
            <w:vAlign w:val="center"/>
            <w:hideMark/>
          </w:tcPr>
          <w:p w14:paraId="1D33EAE5" w14:textId="77777777"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iCs/>
                <w:color w:val="000000"/>
                <w:sz w:val="22"/>
                <w:szCs w:val="22"/>
              </w:rPr>
              <w:t>6</w:t>
            </w:r>
          </w:p>
        </w:tc>
        <w:tc>
          <w:tcPr>
            <w:tcW w:w="769" w:type="pct"/>
            <w:tcBorders>
              <w:top w:val="nil"/>
              <w:left w:val="nil"/>
              <w:bottom w:val="single" w:sz="12" w:space="0" w:color="auto"/>
              <w:right w:val="single" w:sz="12" w:space="0" w:color="auto"/>
            </w:tcBorders>
            <w:shd w:val="clear" w:color="000000" w:fill="DDEBF7"/>
            <w:vAlign w:val="center"/>
            <w:hideMark/>
          </w:tcPr>
          <w:p w14:paraId="6BC70F5B" w14:textId="77777777" w:rsidR="00B00FF3" w:rsidRPr="002769E7" w:rsidRDefault="00B00FF3" w:rsidP="00B00FF3">
            <w:pPr>
              <w:spacing w:after="0"/>
              <w:jc w:val="center"/>
              <w:rPr>
                <w:rFonts w:ascii="Times New Roman" w:hAnsi="Times New Roman"/>
                <w:i/>
                <w:iCs/>
                <w:color w:val="000000"/>
                <w:sz w:val="22"/>
                <w:szCs w:val="22"/>
              </w:rPr>
            </w:pPr>
            <w:r w:rsidRPr="002769E7">
              <w:rPr>
                <w:rFonts w:ascii="Times New Roman" w:hAnsi="Times New Roman"/>
                <w:i/>
                <w:iCs/>
                <w:color w:val="000000"/>
                <w:sz w:val="22"/>
                <w:szCs w:val="22"/>
              </w:rPr>
              <w:t>BID-UEMOA</w:t>
            </w:r>
          </w:p>
        </w:tc>
        <w:tc>
          <w:tcPr>
            <w:tcW w:w="666" w:type="pct"/>
            <w:tcBorders>
              <w:top w:val="nil"/>
              <w:left w:val="single" w:sz="12" w:space="0" w:color="auto"/>
              <w:bottom w:val="single" w:sz="12" w:space="0" w:color="auto"/>
              <w:right w:val="single" w:sz="4" w:space="0" w:color="auto"/>
            </w:tcBorders>
            <w:shd w:val="clear" w:color="000000" w:fill="DDEBF7"/>
            <w:vAlign w:val="center"/>
            <w:hideMark/>
          </w:tcPr>
          <w:p w14:paraId="4EA510CA" w14:textId="77777777"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color w:val="000000"/>
                <w:sz w:val="22"/>
                <w:szCs w:val="22"/>
              </w:rPr>
              <w:t> </w:t>
            </w:r>
            <w:r>
              <w:rPr>
                <w:rFonts w:ascii="Times New Roman" w:hAnsi="Times New Roman"/>
                <w:color w:val="000000"/>
                <w:sz w:val="22"/>
                <w:szCs w:val="22"/>
              </w:rPr>
              <w:t>-</w:t>
            </w:r>
          </w:p>
        </w:tc>
        <w:tc>
          <w:tcPr>
            <w:tcW w:w="516" w:type="pct"/>
            <w:tcBorders>
              <w:top w:val="nil"/>
              <w:left w:val="nil"/>
              <w:bottom w:val="single" w:sz="12" w:space="0" w:color="auto"/>
              <w:right w:val="single" w:sz="12" w:space="0" w:color="auto"/>
            </w:tcBorders>
            <w:shd w:val="clear" w:color="000000" w:fill="DDEBF7"/>
            <w:vAlign w:val="center"/>
            <w:hideMark/>
          </w:tcPr>
          <w:p w14:paraId="2D82039B" w14:textId="77777777" w:rsidR="00B00FF3" w:rsidRPr="002769E7" w:rsidRDefault="00B00FF3" w:rsidP="00B00FF3">
            <w:pPr>
              <w:spacing w:after="0"/>
              <w:jc w:val="center"/>
              <w:rPr>
                <w:rFonts w:ascii="Times New Roman" w:hAnsi="Times New Roman"/>
                <w:color w:val="000000"/>
                <w:sz w:val="22"/>
                <w:szCs w:val="22"/>
              </w:rPr>
            </w:pPr>
            <w:r w:rsidRPr="002769E7">
              <w:rPr>
                <w:rFonts w:ascii="Times New Roman" w:hAnsi="Times New Roman"/>
                <w:color w:val="000000"/>
                <w:sz w:val="22"/>
                <w:szCs w:val="22"/>
              </w:rPr>
              <w:t> </w:t>
            </w:r>
            <w:r>
              <w:rPr>
                <w:rFonts w:ascii="Times New Roman" w:hAnsi="Times New Roman"/>
                <w:color w:val="000000"/>
                <w:sz w:val="22"/>
                <w:szCs w:val="22"/>
              </w:rPr>
              <w:t>-</w:t>
            </w:r>
          </w:p>
        </w:tc>
        <w:tc>
          <w:tcPr>
            <w:tcW w:w="563" w:type="pct"/>
            <w:tcBorders>
              <w:top w:val="nil"/>
              <w:left w:val="single" w:sz="12" w:space="0" w:color="auto"/>
              <w:bottom w:val="single" w:sz="12" w:space="0" w:color="auto"/>
              <w:right w:val="single" w:sz="4" w:space="0" w:color="auto"/>
            </w:tcBorders>
            <w:shd w:val="clear" w:color="000000" w:fill="DDEBF7"/>
            <w:vAlign w:val="center"/>
            <w:hideMark/>
          </w:tcPr>
          <w:p w14:paraId="6FD10C33" w14:textId="379A9E33" w:rsidR="00B00FF3" w:rsidRPr="002769E7" w:rsidRDefault="00B00FF3" w:rsidP="00B00FF3">
            <w:pPr>
              <w:spacing w:after="0"/>
              <w:jc w:val="center"/>
              <w:rPr>
                <w:rFonts w:ascii="Times New Roman" w:hAnsi="Times New Roman"/>
                <w:color w:val="000000"/>
                <w:sz w:val="22"/>
                <w:szCs w:val="22"/>
              </w:rPr>
            </w:pPr>
            <w:r>
              <w:rPr>
                <w:rFonts w:ascii="Times New Roman" w:hAnsi="Times New Roman"/>
                <w:color w:val="000000"/>
                <w:sz w:val="22"/>
                <w:szCs w:val="22"/>
              </w:rPr>
              <w:t>435</w:t>
            </w:r>
            <w:r w:rsidR="008551AD">
              <w:rPr>
                <w:rFonts w:ascii="Times New Roman" w:hAnsi="Times New Roman"/>
                <w:color w:val="000000"/>
                <w:sz w:val="22"/>
                <w:szCs w:val="22"/>
              </w:rPr>
              <w:t>,</w:t>
            </w:r>
            <w:r>
              <w:rPr>
                <w:rFonts w:ascii="Times New Roman" w:hAnsi="Times New Roman"/>
                <w:color w:val="000000"/>
                <w:sz w:val="22"/>
                <w:szCs w:val="22"/>
              </w:rPr>
              <w:t>0</w:t>
            </w:r>
          </w:p>
        </w:tc>
        <w:tc>
          <w:tcPr>
            <w:tcW w:w="553" w:type="pct"/>
            <w:tcBorders>
              <w:top w:val="nil"/>
              <w:left w:val="nil"/>
              <w:bottom w:val="single" w:sz="4" w:space="0" w:color="auto"/>
              <w:right w:val="double" w:sz="6" w:space="0" w:color="auto"/>
            </w:tcBorders>
            <w:shd w:val="clear" w:color="000000" w:fill="DDEBF7"/>
            <w:vAlign w:val="center"/>
            <w:hideMark/>
          </w:tcPr>
          <w:p w14:paraId="41CDF7E3" w14:textId="2E01D3AD" w:rsidR="00B00FF3" w:rsidRPr="002769E7" w:rsidRDefault="00B00FF3" w:rsidP="00B00FF3">
            <w:pPr>
              <w:spacing w:after="0"/>
              <w:jc w:val="center"/>
              <w:rPr>
                <w:rFonts w:ascii="Times New Roman" w:hAnsi="Times New Roman"/>
                <w:color w:val="000000"/>
                <w:sz w:val="22"/>
                <w:szCs w:val="22"/>
              </w:rPr>
            </w:pPr>
            <w:r>
              <w:rPr>
                <w:rFonts w:ascii="Times New Roman" w:hAnsi="Times New Roman"/>
                <w:color w:val="000000"/>
                <w:sz w:val="22"/>
                <w:szCs w:val="22"/>
              </w:rPr>
              <w:t>856</w:t>
            </w:r>
            <w:r w:rsidR="008551AD">
              <w:rPr>
                <w:rFonts w:ascii="Times New Roman" w:hAnsi="Times New Roman"/>
                <w:color w:val="000000"/>
                <w:sz w:val="22"/>
                <w:szCs w:val="22"/>
              </w:rPr>
              <w:t>,</w:t>
            </w:r>
            <w:r>
              <w:rPr>
                <w:rFonts w:ascii="Times New Roman" w:hAnsi="Times New Roman"/>
                <w:color w:val="000000"/>
                <w:sz w:val="22"/>
                <w:szCs w:val="22"/>
              </w:rPr>
              <w:t>5</w:t>
            </w:r>
          </w:p>
        </w:tc>
      </w:tr>
      <w:tr w:rsidR="00B00FF3" w:rsidRPr="006F7FC7" w14:paraId="07B74D2E" w14:textId="77777777" w:rsidTr="00A14FE2">
        <w:trPr>
          <w:trHeight w:val="501"/>
        </w:trPr>
        <w:tc>
          <w:tcPr>
            <w:tcW w:w="2702" w:type="pct"/>
            <w:gridSpan w:val="3"/>
            <w:tcBorders>
              <w:top w:val="single" w:sz="12" w:space="0" w:color="auto"/>
              <w:left w:val="double" w:sz="6" w:space="0" w:color="auto"/>
              <w:bottom w:val="double" w:sz="4" w:space="0" w:color="auto"/>
              <w:right w:val="single" w:sz="12" w:space="0" w:color="auto"/>
            </w:tcBorders>
            <w:shd w:val="clear" w:color="auto" w:fill="auto"/>
            <w:vAlign w:val="center"/>
            <w:hideMark/>
          </w:tcPr>
          <w:p w14:paraId="75303F78" w14:textId="77777777" w:rsidR="00B00FF3" w:rsidRPr="002769E7" w:rsidRDefault="00B00FF3" w:rsidP="00B00FF3">
            <w:pPr>
              <w:spacing w:after="0"/>
              <w:jc w:val="center"/>
              <w:rPr>
                <w:rFonts w:ascii="Times New Roman" w:hAnsi="Times New Roman"/>
                <w:b/>
                <w:bCs/>
                <w:color w:val="000000"/>
                <w:sz w:val="24"/>
                <w:szCs w:val="24"/>
              </w:rPr>
            </w:pPr>
            <w:r w:rsidRPr="002769E7">
              <w:rPr>
                <w:rFonts w:ascii="Times New Roman" w:hAnsi="Times New Roman"/>
                <w:b/>
                <w:bCs/>
                <w:color w:val="000000"/>
                <w:sz w:val="24"/>
                <w:szCs w:val="24"/>
              </w:rPr>
              <w:t>Région</w:t>
            </w:r>
          </w:p>
        </w:tc>
        <w:tc>
          <w:tcPr>
            <w:tcW w:w="666" w:type="pct"/>
            <w:tcBorders>
              <w:top w:val="single" w:sz="12" w:space="0" w:color="auto"/>
              <w:left w:val="single" w:sz="12" w:space="0" w:color="auto"/>
              <w:bottom w:val="double" w:sz="4" w:space="0" w:color="auto"/>
              <w:right w:val="single" w:sz="4" w:space="0" w:color="auto"/>
            </w:tcBorders>
            <w:shd w:val="clear" w:color="auto" w:fill="auto"/>
            <w:vAlign w:val="center"/>
            <w:hideMark/>
          </w:tcPr>
          <w:p w14:paraId="56FFC937" w14:textId="1A5BDE37" w:rsidR="00B00FF3" w:rsidRPr="002769E7"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10</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516" w:type="pct"/>
            <w:tcBorders>
              <w:top w:val="single" w:sz="12" w:space="0" w:color="auto"/>
              <w:left w:val="nil"/>
              <w:bottom w:val="double" w:sz="4" w:space="0" w:color="auto"/>
              <w:right w:val="single" w:sz="12" w:space="0" w:color="auto"/>
            </w:tcBorders>
            <w:shd w:val="clear" w:color="auto" w:fill="auto"/>
            <w:vAlign w:val="center"/>
            <w:hideMark/>
          </w:tcPr>
          <w:p w14:paraId="2DD72F1A" w14:textId="33A9DF23" w:rsidR="00B00FF3" w:rsidRPr="002769E7" w:rsidRDefault="00B00FF3" w:rsidP="00B00FF3">
            <w:pPr>
              <w:spacing w:after="0"/>
              <w:jc w:val="center"/>
              <w:rPr>
                <w:rFonts w:ascii="Times New Roman" w:hAnsi="Times New Roman"/>
                <w:b/>
                <w:bCs/>
                <w:color w:val="000000"/>
                <w:sz w:val="24"/>
                <w:szCs w:val="24"/>
              </w:rPr>
            </w:pPr>
            <w:r w:rsidRPr="002769E7">
              <w:rPr>
                <w:rFonts w:ascii="Times New Roman" w:hAnsi="Times New Roman"/>
                <w:b/>
                <w:bCs/>
                <w:color w:val="000000"/>
                <w:sz w:val="24"/>
                <w:szCs w:val="24"/>
              </w:rPr>
              <w:t>1</w:t>
            </w:r>
            <w:r>
              <w:rPr>
                <w:rFonts w:ascii="Times New Roman" w:hAnsi="Times New Roman"/>
                <w:b/>
                <w:bCs/>
                <w:color w:val="000000"/>
                <w:sz w:val="24"/>
                <w:szCs w:val="24"/>
              </w:rPr>
              <w:t>0</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563" w:type="pct"/>
            <w:tcBorders>
              <w:top w:val="single" w:sz="12" w:space="0" w:color="auto"/>
              <w:left w:val="single" w:sz="12" w:space="0" w:color="auto"/>
              <w:bottom w:val="double" w:sz="4" w:space="0" w:color="auto"/>
              <w:right w:val="single" w:sz="4" w:space="0" w:color="auto"/>
            </w:tcBorders>
            <w:shd w:val="clear" w:color="auto" w:fill="auto"/>
            <w:vAlign w:val="center"/>
            <w:hideMark/>
          </w:tcPr>
          <w:p w14:paraId="3336D668" w14:textId="77067945" w:rsidR="00B00FF3" w:rsidRPr="002769E7"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435</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553" w:type="pct"/>
            <w:tcBorders>
              <w:top w:val="single" w:sz="12" w:space="0" w:color="auto"/>
              <w:left w:val="nil"/>
              <w:bottom w:val="double" w:sz="4" w:space="0" w:color="auto"/>
              <w:right w:val="double" w:sz="6" w:space="0" w:color="auto"/>
            </w:tcBorders>
            <w:shd w:val="clear" w:color="auto" w:fill="auto"/>
            <w:vAlign w:val="center"/>
            <w:hideMark/>
          </w:tcPr>
          <w:p w14:paraId="59CC2514" w14:textId="6A2DF8AC" w:rsidR="00B00FF3" w:rsidRPr="002769E7"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856</w:t>
            </w:r>
            <w:r w:rsidR="008551AD">
              <w:rPr>
                <w:rFonts w:ascii="Times New Roman" w:hAnsi="Times New Roman"/>
                <w:b/>
                <w:bCs/>
                <w:color w:val="000000"/>
                <w:sz w:val="24"/>
                <w:szCs w:val="24"/>
              </w:rPr>
              <w:t>,</w:t>
            </w:r>
            <w:r>
              <w:rPr>
                <w:rFonts w:ascii="Times New Roman" w:hAnsi="Times New Roman"/>
                <w:b/>
                <w:bCs/>
                <w:color w:val="000000"/>
                <w:sz w:val="24"/>
                <w:szCs w:val="24"/>
              </w:rPr>
              <w:t>5</w:t>
            </w:r>
          </w:p>
        </w:tc>
      </w:tr>
    </w:tbl>
    <w:p w14:paraId="4754142A" w14:textId="77777777" w:rsidR="00A14FE2" w:rsidRDefault="00A14FE2" w:rsidP="00A14FE2">
      <w:pPr>
        <w:pStyle w:val="Corpsdetexte2"/>
        <w:suppressAutoHyphens/>
        <w:spacing w:after="0" w:line="276" w:lineRule="auto"/>
        <w:jc w:val="left"/>
        <w:rPr>
          <w:rFonts w:ascii="Times New Roman" w:hAnsi="Times New Roman"/>
          <w:i/>
        </w:rPr>
      </w:pPr>
      <w:bookmarkStart w:id="116" w:name="_Toc10126909"/>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4F70E0C8" w14:textId="77777777" w:rsidR="00A14FE2" w:rsidRDefault="00A14FE2" w:rsidP="008812EE">
      <w:pPr>
        <w:pStyle w:val="Lgende"/>
      </w:pPr>
    </w:p>
    <w:p w14:paraId="7593DE02" w14:textId="3908C44F" w:rsidR="009A2804" w:rsidRPr="00FC08CF" w:rsidRDefault="009A2804" w:rsidP="009A2804">
      <w:pPr>
        <w:spacing w:after="0" w:line="276" w:lineRule="auto"/>
        <w:rPr>
          <w:rFonts w:ascii="Times New Roman" w:hAnsi="Times New Roman"/>
          <w:sz w:val="24"/>
          <w:szCs w:val="24"/>
        </w:rPr>
      </w:pPr>
      <w:r w:rsidRPr="00FC08CF">
        <w:rPr>
          <w:rFonts w:ascii="Times New Roman" w:hAnsi="Times New Roman"/>
          <w:sz w:val="24"/>
          <w:szCs w:val="24"/>
        </w:rPr>
        <w:t xml:space="preserve">AT COWI sur financement DANIDA maintient </w:t>
      </w:r>
      <w:r>
        <w:rPr>
          <w:rFonts w:ascii="Times New Roman" w:hAnsi="Times New Roman"/>
          <w:sz w:val="24"/>
          <w:szCs w:val="24"/>
        </w:rPr>
        <w:t>le même montant</w:t>
      </w:r>
      <w:r w:rsidRPr="00FC08CF">
        <w:rPr>
          <w:rFonts w:ascii="Times New Roman" w:hAnsi="Times New Roman"/>
          <w:sz w:val="24"/>
          <w:szCs w:val="24"/>
        </w:rPr>
        <w:t xml:space="preserve"> </w:t>
      </w:r>
      <w:r>
        <w:rPr>
          <w:rFonts w:ascii="Times New Roman" w:hAnsi="Times New Roman"/>
          <w:sz w:val="24"/>
          <w:szCs w:val="24"/>
        </w:rPr>
        <w:t>programmé pour</w:t>
      </w:r>
      <w:r w:rsidRPr="00FC08CF">
        <w:rPr>
          <w:rFonts w:ascii="Times New Roman" w:hAnsi="Times New Roman"/>
          <w:sz w:val="24"/>
          <w:szCs w:val="24"/>
        </w:rPr>
        <w:t xml:space="preserve"> les d’études d’adduction d’eau potable multi-villages</w:t>
      </w:r>
      <w:r>
        <w:rPr>
          <w:rFonts w:ascii="Times New Roman" w:hAnsi="Times New Roman"/>
          <w:sz w:val="24"/>
          <w:szCs w:val="24"/>
        </w:rPr>
        <w:t xml:space="preserve"> pour ce second trimestre.</w:t>
      </w:r>
      <w:r w:rsidRPr="00FC08CF">
        <w:rPr>
          <w:rFonts w:ascii="Times New Roman" w:hAnsi="Times New Roman"/>
          <w:sz w:val="24"/>
          <w:szCs w:val="24"/>
        </w:rPr>
        <w:t xml:space="preserve"> Cependant </w:t>
      </w:r>
      <w:r>
        <w:rPr>
          <w:rFonts w:ascii="Times New Roman" w:hAnsi="Times New Roman"/>
          <w:sz w:val="24"/>
          <w:szCs w:val="24"/>
        </w:rPr>
        <w:t>le PHA/BID-UEMOA</w:t>
      </w:r>
      <w:r w:rsidRPr="00FC08CF">
        <w:rPr>
          <w:rFonts w:ascii="Times New Roman" w:hAnsi="Times New Roman"/>
          <w:sz w:val="24"/>
          <w:szCs w:val="24"/>
        </w:rPr>
        <w:t xml:space="preserve"> qui i</w:t>
      </w:r>
      <w:r>
        <w:rPr>
          <w:rFonts w:ascii="Times New Roman" w:hAnsi="Times New Roman"/>
          <w:sz w:val="24"/>
          <w:szCs w:val="24"/>
        </w:rPr>
        <w:t>nitialement avait</w:t>
      </w:r>
      <w:r w:rsidRPr="00FC08CF">
        <w:rPr>
          <w:rFonts w:ascii="Times New Roman" w:hAnsi="Times New Roman"/>
          <w:sz w:val="24"/>
          <w:szCs w:val="24"/>
        </w:rPr>
        <w:t xml:space="preserve"> programmé </w:t>
      </w:r>
      <w:r w:rsidR="009450EA">
        <w:rPr>
          <w:rFonts w:ascii="Times New Roman" w:hAnsi="Times New Roman"/>
          <w:sz w:val="24"/>
          <w:szCs w:val="24"/>
        </w:rPr>
        <w:t xml:space="preserve">le moment de 435,0 millions pour la construction de 3 </w:t>
      </w:r>
      <w:r>
        <w:rPr>
          <w:rFonts w:ascii="Times New Roman" w:hAnsi="Times New Roman"/>
          <w:sz w:val="24"/>
          <w:szCs w:val="24"/>
        </w:rPr>
        <w:t>système</w:t>
      </w:r>
      <w:r w:rsidR="009450EA">
        <w:rPr>
          <w:rFonts w:ascii="Times New Roman" w:hAnsi="Times New Roman"/>
          <w:sz w:val="24"/>
          <w:szCs w:val="24"/>
        </w:rPr>
        <w:t>s</w:t>
      </w:r>
      <w:r>
        <w:rPr>
          <w:rFonts w:ascii="Times New Roman" w:hAnsi="Times New Roman"/>
          <w:sz w:val="24"/>
          <w:szCs w:val="24"/>
        </w:rPr>
        <w:t xml:space="preserve"> d’adduction d’eau potable multi-village</w:t>
      </w:r>
      <w:r w:rsidRPr="00FC08CF">
        <w:rPr>
          <w:rFonts w:ascii="Times New Roman" w:hAnsi="Times New Roman"/>
          <w:sz w:val="24"/>
          <w:szCs w:val="24"/>
        </w:rPr>
        <w:t xml:space="preserve">, </w:t>
      </w:r>
      <w:r w:rsidR="009450EA">
        <w:rPr>
          <w:rFonts w:ascii="Times New Roman" w:hAnsi="Times New Roman"/>
          <w:sz w:val="24"/>
          <w:szCs w:val="24"/>
        </w:rPr>
        <w:t>révise</w:t>
      </w:r>
      <w:r>
        <w:rPr>
          <w:rFonts w:ascii="Times New Roman" w:hAnsi="Times New Roman"/>
          <w:sz w:val="24"/>
          <w:szCs w:val="24"/>
        </w:rPr>
        <w:t xml:space="preserve"> </w:t>
      </w:r>
      <w:r w:rsidR="009450EA">
        <w:rPr>
          <w:rFonts w:ascii="Times New Roman" w:hAnsi="Times New Roman"/>
          <w:sz w:val="24"/>
          <w:szCs w:val="24"/>
        </w:rPr>
        <w:t xml:space="preserve">le montant </w:t>
      </w:r>
      <w:r>
        <w:rPr>
          <w:rFonts w:ascii="Times New Roman" w:hAnsi="Times New Roman"/>
          <w:sz w:val="24"/>
          <w:szCs w:val="24"/>
        </w:rPr>
        <w:t xml:space="preserve">à la hausse de 2 </w:t>
      </w:r>
      <w:r w:rsidR="009450EA">
        <w:rPr>
          <w:rFonts w:ascii="Times New Roman" w:hAnsi="Times New Roman"/>
          <w:sz w:val="24"/>
          <w:szCs w:val="24"/>
        </w:rPr>
        <w:t>AEPS supplémentaires</w:t>
      </w:r>
      <w:r>
        <w:rPr>
          <w:rFonts w:ascii="Times New Roman" w:hAnsi="Times New Roman"/>
          <w:sz w:val="24"/>
          <w:szCs w:val="24"/>
        </w:rPr>
        <w:t xml:space="preserve"> portant le nombre à 5</w:t>
      </w:r>
      <w:r w:rsidR="009450EA">
        <w:rPr>
          <w:rFonts w:ascii="Times New Roman" w:hAnsi="Times New Roman"/>
          <w:sz w:val="24"/>
          <w:szCs w:val="24"/>
        </w:rPr>
        <w:t xml:space="preserve"> pour un montant total de 856,5 millions</w:t>
      </w:r>
      <w:r>
        <w:rPr>
          <w:rFonts w:ascii="Times New Roman" w:hAnsi="Times New Roman"/>
          <w:sz w:val="24"/>
          <w:szCs w:val="24"/>
        </w:rPr>
        <w:t>. Les sites retenus sont : Mouhoun (</w:t>
      </w:r>
      <w:proofErr w:type="spellStart"/>
      <w:r>
        <w:rPr>
          <w:rFonts w:ascii="Times New Roman" w:hAnsi="Times New Roman"/>
          <w:sz w:val="24"/>
          <w:szCs w:val="24"/>
        </w:rPr>
        <w:t>Passakongo</w:t>
      </w:r>
      <w:proofErr w:type="spellEnd"/>
      <w:r>
        <w:rPr>
          <w:rFonts w:ascii="Times New Roman" w:hAnsi="Times New Roman"/>
          <w:sz w:val="24"/>
          <w:szCs w:val="24"/>
        </w:rPr>
        <w:t xml:space="preserve">, et </w:t>
      </w:r>
      <w:proofErr w:type="spellStart"/>
      <w:r>
        <w:rPr>
          <w:rFonts w:ascii="Times New Roman" w:hAnsi="Times New Roman"/>
          <w:sz w:val="24"/>
          <w:szCs w:val="24"/>
        </w:rPr>
        <w:t>Moukouna</w:t>
      </w:r>
      <w:proofErr w:type="spellEnd"/>
      <w:r>
        <w:rPr>
          <w:rFonts w:ascii="Times New Roman" w:hAnsi="Times New Roman"/>
          <w:sz w:val="24"/>
          <w:szCs w:val="24"/>
        </w:rPr>
        <w:t xml:space="preserve">) et </w:t>
      </w:r>
      <w:proofErr w:type="spellStart"/>
      <w:r>
        <w:rPr>
          <w:rFonts w:ascii="Times New Roman" w:hAnsi="Times New Roman"/>
          <w:sz w:val="24"/>
          <w:szCs w:val="24"/>
        </w:rPr>
        <w:t>Banwa</w:t>
      </w:r>
      <w:proofErr w:type="spellEnd"/>
      <w:r>
        <w:rPr>
          <w:rFonts w:ascii="Times New Roman" w:hAnsi="Times New Roman"/>
          <w:sz w:val="24"/>
          <w:szCs w:val="24"/>
        </w:rPr>
        <w:t xml:space="preserve"> (</w:t>
      </w:r>
      <w:proofErr w:type="spellStart"/>
      <w:r>
        <w:rPr>
          <w:rFonts w:ascii="Times New Roman" w:hAnsi="Times New Roman"/>
          <w:sz w:val="24"/>
          <w:szCs w:val="24"/>
        </w:rPr>
        <w:t>Yasso</w:t>
      </w:r>
      <w:proofErr w:type="spellEnd"/>
      <w:r>
        <w:rPr>
          <w:rFonts w:ascii="Times New Roman" w:hAnsi="Times New Roman"/>
          <w:sz w:val="24"/>
          <w:szCs w:val="24"/>
        </w:rPr>
        <w:t xml:space="preserve">, </w:t>
      </w:r>
      <w:proofErr w:type="spellStart"/>
      <w:r>
        <w:rPr>
          <w:rFonts w:ascii="Times New Roman" w:hAnsi="Times New Roman"/>
          <w:sz w:val="24"/>
          <w:szCs w:val="24"/>
        </w:rPr>
        <w:t>Béna</w:t>
      </w:r>
      <w:proofErr w:type="spellEnd"/>
      <w:r>
        <w:rPr>
          <w:rFonts w:ascii="Times New Roman" w:hAnsi="Times New Roman"/>
          <w:sz w:val="24"/>
          <w:szCs w:val="24"/>
        </w:rPr>
        <w:t xml:space="preserve">, et </w:t>
      </w:r>
      <w:proofErr w:type="spellStart"/>
      <w:r>
        <w:rPr>
          <w:rFonts w:ascii="Times New Roman" w:hAnsi="Times New Roman"/>
          <w:sz w:val="24"/>
          <w:szCs w:val="24"/>
        </w:rPr>
        <w:t>Signoghin</w:t>
      </w:r>
      <w:proofErr w:type="spellEnd"/>
      <w:r>
        <w:rPr>
          <w:rFonts w:ascii="Times New Roman" w:hAnsi="Times New Roman"/>
          <w:sz w:val="24"/>
          <w:szCs w:val="24"/>
        </w:rPr>
        <w:t>).</w:t>
      </w:r>
    </w:p>
    <w:p w14:paraId="7CB0C9EA" w14:textId="77777777" w:rsidR="00A14FE2" w:rsidRDefault="00A14FE2" w:rsidP="008812EE">
      <w:pPr>
        <w:pStyle w:val="Lgende"/>
      </w:pPr>
    </w:p>
    <w:p w14:paraId="205FDCAC" w14:textId="77777777" w:rsidR="009450EA" w:rsidRDefault="009450EA" w:rsidP="009450EA">
      <w:pPr>
        <w:pStyle w:val="Tableau"/>
      </w:pPr>
    </w:p>
    <w:p w14:paraId="18A18163" w14:textId="77777777" w:rsidR="009450EA" w:rsidRDefault="009450EA" w:rsidP="009450EA">
      <w:pPr>
        <w:pStyle w:val="Tableau"/>
      </w:pPr>
    </w:p>
    <w:p w14:paraId="06ED70B6" w14:textId="77777777" w:rsidR="009450EA" w:rsidRDefault="009450EA" w:rsidP="009450EA">
      <w:pPr>
        <w:pStyle w:val="Tableau"/>
      </w:pPr>
    </w:p>
    <w:p w14:paraId="5E099D01" w14:textId="77777777" w:rsidR="009450EA" w:rsidRDefault="009450EA" w:rsidP="009450EA">
      <w:pPr>
        <w:pStyle w:val="Tableau"/>
      </w:pPr>
    </w:p>
    <w:p w14:paraId="31D9139E" w14:textId="77777777" w:rsidR="009450EA" w:rsidRDefault="009450EA" w:rsidP="009450EA">
      <w:pPr>
        <w:pStyle w:val="Tableau"/>
      </w:pPr>
    </w:p>
    <w:p w14:paraId="6FD26F95" w14:textId="77777777" w:rsidR="009450EA" w:rsidRDefault="009450EA" w:rsidP="009450EA">
      <w:pPr>
        <w:pStyle w:val="Tableau"/>
      </w:pPr>
    </w:p>
    <w:p w14:paraId="770FA980" w14:textId="77777777" w:rsidR="009450EA" w:rsidRDefault="009450EA" w:rsidP="009450EA">
      <w:pPr>
        <w:pStyle w:val="Tableau"/>
      </w:pPr>
    </w:p>
    <w:p w14:paraId="2EE695CD" w14:textId="77777777" w:rsidR="009450EA" w:rsidRDefault="009450EA" w:rsidP="009450EA">
      <w:pPr>
        <w:pStyle w:val="Tableau"/>
      </w:pPr>
    </w:p>
    <w:p w14:paraId="5F0DAE84" w14:textId="77777777" w:rsidR="009450EA" w:rsidRPr="009450EA" w:rsidRDefault="009450EA" w:rsidP="009450EA">
      <w:pPr>
        <w:pStyle w:val="Tableau"/>
      </w:pPr>
    </w:p>
    <w:p w14:paraId="14733FE8" w14:textId="7076B0E0" w:rsidR="008812EE" w:rsidRDefault="008812EE" w:rsidP="008812EE">
      <w:pPr>
        <w:pStyle w:val="Lgende"/>
      </w:pPr>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68</w:t>
      </w:r>
      <w:r w:rsidR="00DE7E3D">
        <w:rPr>
          <w:noProof/>
        </w:rPr>
        <w:fldChar w:fldCharType="end"/>
      </w:r>
      <w:r>
        <w:t xml:space="preserve"> :</w:t>
      </w:r>
      <w:r w:rsidRPr="00856CA0">
        <w:t xml:space="preserve"> Programmation financière révisée des Détails des éléments du système d’adduction d’eau potable multi-village (AEP-MV) (en millions de FCFA)</w:t>
      </w:r>
      <w:bookmarkEnd w:id="116"/>
    </w:p>
    <w:tbl>
      <w:tblPr>
        <w:tblW w:w="5000" w:type="pct"/>
        <w:tblCellMar>
          <w:left w:w="70" w:type="dxa"/>
          <w:right w:w="70" w:type="dxa"/>
        </w:tblCellMar>
        <w:tblLook w:val="04A0" w:firstRow="1" w:lastRow="0" w:firstColumn="1" w:lastColumn="0" w:noHBand="0" w:noVBand="1"/>
      </w:tblPr>
      <w:tblGrid>
        <w:gridCol w:w="1237"/>
        <w:gridCol w:w="1318"/>
        <w:gridCol w:w="1077"/>
        <w:gridCol w:w="766"/>
        <w:gridCol w:w="768"/>
        <w:gridCol w:w="766"/>
        <w:gridCol w:w="768"/>
        <w:gridCol w:w="768"/>
        <w:gridCol w:w="768"/>
        <w:gridCol w:w="818"/>
        <w:gridCol w:w="822"/>
      </w:tblGrid>
      <w:tr w:rsidR="00B00FF3" w:rsidRPr="006F7FC7" w14:paraId="1751E9AD" w14:textId="77777777" w:rsidTr="00A14FE2">
        <w:trPr>
          <w:trHeight w:val="300"/>
        </w:trPr>
        <w:tc>
          <w:tcPr>
            <w:tcW w:w="626"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3858A0A5" w14:textId="77777777" w:rsidR="00B00FF3" w:rsidRPr="006F7FC7" w:rsidRDefault="00B00FF3" w:rsidP="00B00FF3">
            <w:pPr>
              <w:spacing w:after="0"/>
              <w:jc w:val="center"/>
              <w:rPr>
                <w:rFonts w:ascii="Times New Roman" w:hAnsi="Times New Roman"/>
                <w:b/>
                <w:bCs/>
                <w:color w:val="000000"/>
                <w:sz w:val="22"/>
                <w:szCs w:val="22"/>
              </w:rPr>
            </w:pPr>
            <w:r w:rsidRPr="006F7FC7">
              <w:rPr>
                <w:rFonts w:ascii="Times New Roman" w:hAnsi="Times New Roman"/>
                <w:b/>
                <w:bCs/>
                <w:color w:val="000000"/>
                <w:sz w:val="22"/>
                <w:szCs w:val="22"/>
              </w:rPr>
              <w:t>Structures</w:t>
            </w:r>
          </w:p>
        </w:tc>
        <w:tc>
          <w:tcPr>
            <w:tcW w:w="667" w:type="pct"/>
            <w:vMerge w:val="restart"/>
            <w:tcBorders>
              <w:top w:val="double" w:sz="6" w:space="0" w:color="auto"/>
              <w:left w:val="single" w:sz="4" w:space="0" w:color="auto"/>
              <w:bottom w:val="single" w:sz="4" w:space="0" w:color="auto"/>
              <w:right w:val="single" w:sz="4" w:space="0" w:color="auto"/>
            </w:tcBorders>
            <w:shd w:val="clear" w:color="000000" w:fill="DDEBF7"/>
            <w:vAlign w:val="center"/>
            <w:hideMark/>
          </w:tcPr>
          <w:p w14:paraId="3B17AD7D" w14:textId="77777777" w:rsidR="00B00FF3" w:rsidRPr="006F7FC7" w:rsidRDefault="00B00FF3" w:rsidP="00B00FF3">
            <w:pPr>
              <w:spacing w:after="0"/>
              <w:jc w:val="center"/>
              <w:rPr>
                <w:rFonts w:ascii="Times New Roman" w:hAnsi="Times New Roman"/>
                <w:b/>
                <w:bCs/>
                <w:color w:val="000000"/>
                <w:sz w:val="22"/>
                <w:szCs w:val="22"/>
              </w:rPr>
            </w:pPr>
            <w:r w:rsidRPr="006F7FC7">
              <w:rPr>
                <w:rFonts w:ascii="Times New Roman" w:hAnsi="Times New Roman"/>
                <w:b/>
                <w:bCs/>
                <w:color w:val="000000"/>
                <w:sz w:val="22"/>
                <w:szCs w:val="22"/>
              </w:rPr>
              <w:t>Communes</w:t>
            </w:r>
          </w:p>
        </w:tc>
        <w:tc>
          <w:tcPr>
            <w:tcW w:w="545"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16675C32" w14:textId="77777777" w:rsidR="00B00FF3" w:rsidRPr="006F7FC7" w:rsidRDefault="00B00FF3" w:rsidP="00B00FF3">
            <w:pPr>
              <w:spacing w:after="0"/>
              <w:jc w:val="center"/>
              <w:rPr>
                <w:rFonts w:ascii="Times New Roman" w:hAnsi="Times New Roman"/>
                <w:b/>
                <w:bCs/>
                <w:color w:val="000000"/>
                <w:sz w:val="22"/>
                <w:szCs w:val="22"/>
              </w:rPr>
            </w:pPr>
            <w:r w:rsidRPr="006F7FC7">
              <w:rPr>
                <w:rFonts w:ascii="Times New Roman" w:hAnsi="Times New Roman"/>
                <w:b/>
                <w:bCs/>
                <w:color w:val="000000"/>
                <w:sz w:val="22"/>
                <w:szCs w:val="22"/>
              </w:rPr>
              <w:t>Bailleurs</w:t>
            </w:r>
          </w:p>
        </w:tc>
        <w:tc>
          <w:tcPr>
            <w:tcW w:w="777"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16489E18" w14:textId="77777777" w:rsidR="00B00FF3" w:rsidRPr="006F7FC7" w:rsidRDefault="00B00FF3" w:rsidP="00B00FF3">
            <w:pPr>
              <w:spacing w:after="0"/>
              <w:jc w:val="center"/>
              <w:rPr>
                <w:rFonts w:ascii="Times New Roman" w:hAnsi="Times New Roman"/>
                <w:b/>
                <w:bCs/>
                <w:color w:val="000000"/>
                <w:sz w:val="22"/>
                <w:szCs w:val="22"/>
              </w:rPr>
            </w:pPr>
            <w:r w:rsidRPr="006F7FC7">
              <w:rPr>
                <w:rFonts w:ascii="Times New Roman" w:hAnsi="Times New Roman"/>
                <w:b/>
                <w:bCs/>
                <w:color w:val="000000"/>
                <w:sz w:val="22"/>
              </w:rPr>
              <w:t>Bâche</w:t>
            </w:r>
          </w:p>
        </w:tc>
        <w:tc>
          <w:tcPr>
            <w:tcW w:w="777"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7AE5AD79" w14:textId="77777777" w:rsidR="00B00FF3" w:rsidRPr="006F7FC7" w:rsidRDefault="00B00FF3" w:rsidP="00B00FF3">
            <w:pPr>
              <w:spacing w:after="0"/>
              <w:jc w:val="center"/>
              <w:rPr>
                <w:rFonts w:ascii="Times New Roman" w:hAnsi="Times New Roman"/>
                <w:b/>
                <w:bCs/>
                <w:color w:val="000000"/>
                <w:sz w:val="22"/>
                <w:szCs w:val="22"/>
              </w:rPr>
            </w:pPr>
            <w:r w:rsidRPr="006F7FC7">
              <w:rPr>
                <w:rFonts w:ascii="Times New Roman" w:hAnsi="Times New Roman"/>
                <w:b/>
                <w:bCs/>
                <w:color w:val="000000"/>
                <w:sz w:val="22"/>
              </w:rPr>
              <w:t>château</w:t>
            </w:r>
          </w:p>
        </w:tc>
        <w:tc>
          <w:tcPr>
            <w:tcW w:w="778"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583CE1FB" w14:textId="77777777" w:rsidR="00B00FF3" w:rsidRPr="006F7FC7" w:rsidRDefault="00B00FF3" w:rsidP="00B00FF3">
            <w:pPr>
              <w:spacing w:after="0"/>
              <w:jc w:val="center"/>
              <w:rPr>
                <w:rFonts w:ascii="Times New Roman" w:hAnsi="Times New Roman"/>
                <w:b/>
                <w:bCs/>
                <w:color w:val="000000"/>
                <w:sz w:val="22"/>
                <w:szCs w:val="22"/>
              </w:rPr>
            </w:pPr>
            <w:r w:rsidRPr="006F7FC7">
              <w:rPr>
                <w:rFonts w:ascii="Times New Roman" w:hAnsi="Times New Roman"/>
                <w:b/>
                <w:bCs/>
                <w:color w:val="000000"/>
                <w:sz w:val="22"/>
              </w:rPr>
              <w:t>Bornes fontaines</w:t>
            </w:r>
          </w:p>
        </w:tc>
        <w:tc>
          <w:tcPr>
            <w:tcW w:w="829"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32B65119" w14:textId="77777777" w:rsidR="00B00FF3" w:rsidRPr="006F7FC7" w:rsidRDefault="00B00FF3" w:rsidP="00B00FF3">
            <w:pPr>
              <w:spacing w:after="0"/>
              <w:jc w:val="center"/>
              <w:rPr>
                <w:rFonts w:ascii="Times New Roman" w:hAnsi="Times New Roman"/>
                <w:b/>
                <w:bCs/>
                <w:color w:val="000000"/>
                <w:sz w:val="22"/>
                <w:szCs w:val="22"/>
              </w:rPr>
            </w:pPr>
            <w:r w:rsidRPr="006F7FC7">
              <w:rPr>
                <w:rFonts w:ascii="Times New Roman" w:hAnsi="Times New Roman"/>
                <w:b/>
                <w:bCs/>
                <w:color w:val="000000"/>
                <w:sz w:val="22"/>
              </w:rPr>
              <w:t>Branchements particuliers</w:t>
            </w:r>
          </w:p>
        </w:tc>
      </w:tr>
      <w:tr w:rsidR="00B00FF3" w:rsidRPr="006F7FC7" w14:paraId="6BC0B2B0" w14:textId="77777777" w:rsidTr="00A14FE2">
        <w:trPr>
          <w:cantSplit/>
          <w:trHeight w:val="1557"/>
        </w:trPr>
        <w:tc>
          <w:tcPr>
            <w:tcW w:w="626" w:type="pct"/>
            <w:vMerge/>
            <w:tcBorders>
              <w:top w:val="double" w:sz="6" w:space="0" w:color="auto"/>
              <w:left w:val="double" w:sz="6" w:space="0" w:color="auto"/>
              <w:bottom w:val="single" w:sz="12" w:space="0" w:color="auto"/>
              <w:right w:val="single" w:sz="4" w:space="0" w:color="auto"/>
            </w:tcBorders>
            <w:vAlign w:val="center"/>
            <w:hideMark/>
          </w:tcPr>
          <w:p w14:paraId="3C7E512A" w14:textId="77777777" w:rsidR="00B00FF3" w:rsidRPr="006F7FC7" w:rsidRDefault="00B00FF3" w:rsidP="00B00FF3">
            <w:pPr>
              <w:spacing w:after="0"/>
              <w:jc w:val="center"/>
              <w:rPr>
                <w:rFonts w:ascii="Times New Roman" w:hAnsi="Times New Roman"/>
                <w:b/>
                <w:bCs/>
                <w:color w:val="000000"/>
                <w:sz w:val="22"/>
                <w:szCs w:val="22"/>
              </w:rPr>
            </w:pPr>
          </w:p>
        </w:tc>
        <w:tc>
          <w:tcPr>
            <w:tcW w:w="667" w:type="pct"/>
            <w:vMerge/>
            <w:tcBorders>
              <w:top w:val="double" w:sz="6" w:space="0" w:color="auto"/>
              <w:left w:val="single" w:sz="4" w:space="0" w:color="auto"/>
              <w:bottom w:val="single" w:sz="12" w:space="0" w:color="auto"/>
              <w:right w:val="single" w:sz="4" w:space="0" w:color="auto"/>
            </w:tcBorders>
            <w:vAlign w:val="center"/>
            <w:hideMark/>
          </w:tcPr>
          <w:p w14:paraId="54FC7E64" w14:textId="77777777" w:rsidR="00B00FF3" w:rsidRPr="006F7FC7" w:rsidRDefault="00B00FF3" w:rsidP="00B00FF3">
            <w:pPr>
              <w:spacing w:after="0"/>
              <w:jc w:val="center"/>
              <w:rPr>
                <w:rFonts w:ascii="Times New Roman" w:hAnsi="Times New Roman"/>
                <w:b/>
                <w:bCs/>
                <w:color w:val="000000"/>
                <w:sz w:val="22"/>
                <w:szCs w:val="22"/>
              </w:rPr>
            </w:pPr>
          </w:p>
        </w:tc>
        <w:tc>
          <w:tcPr>
            <w:tcW w:w="545" w:type="pct"/>
            <w:vMerge/>
            <w:tcBorders>
              <w:top w:val="double" w:sz="6" w:space="0" w:color="auto"/>
              <w:left w:val="single" w:sz="4" w:space="0" w:color="auto"/>
              <w:bottom w:val="single" w:sz="12" w:space="0" w:color="auto"/>
              <w:right w:val="single" w:sz="12" w:space="0" w:color="auto"/>
            </w:tcBorders>
            <w:vAlign w:val="center"/>
            <w:hideMark/>
          </w:tcPr>
          <w:p w14:paraId="75899CC3" w14:textId="77777777" w:rsidR="00B00FF3" w:rsidRPr="006F7FC7" w:rsidRDefault="00B00FF3" w:rsidP="00B00FF3">
            <w:pPr>
              <w:spacing w:after="0"/>
              <w:jc w:val="center"/>
              <w:rPr>
                <w:rFonts w:ascii="Times New Roman" w:hAnsi="Times New Roman"/>
                <w:b/>
                <w:bCs/>
                <w:color w:val="000000"/>
                <w:sz w:val="22"/>
                <w:szCs w:val="22"/>
              </w:rPr>
            </w:pPr>
          </w:p>
        </w:tc>
        <w:tc>
          <w:tcPr>
            <w:tcW w:w="388"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3B4FEE42"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388" w:type="pct"/>
            <w:tcBorders>
              <w:top w:val="nil"/>
              <w:left w:val="nil"/>
              <w:bottom w:val="single" w:sz="12" w:space="0" w:color="auto"/>
              <w:right w:val="single" w:sz="12" w:space="0" w:color="auto"/>
            </w:tcBorders>
            <w:shd w:val="clear" w:color="000000" w:fill="DDEBF7"/>
            <w:textDirection w:val="btLr"/>
            <w:vAlign w:val="center"/>
            <w:hideMark/>
          </w:tcPr>
          <w:p w14:paraId="047438EA"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c>
          <w:tcPr>
            <w:tcW w:w="388"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79B821CD"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389" w:type="pct"/>
            <w:tcBorders>
              <w:top w:val="nil"/>
              <w:left w:val="nil"/>
              <w:bottom w:val="single" w:sz="12" w:space="0" w:color="auto"/>
              <w:right w:val="single" w:sz="12" w:space="0" w:color="auto"/>
            </w:tcBorders>
            <w:shd w:val="clear" w:color="000000" w:fill="DDEBF7"/>
            <w:textDirection w:val="btLr"/>
            <w:vAlign w:val="center"/>
            <w:hideMark/>
          </w:tcPr>
          <w:p w14:paraId="27F5A98A"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c>
          <w:tcPr>
            <w:tcW w:w="389"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1675D48C"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389" w:type="pct"/>
            <w:tcBorders>
              <w:top w:val="nil"/>
              <w:left w:val="nil"/>
              <w:bottom w:val="single" w:sz="12" w:space="0" w:color="auto"/>
              <w:right w:val="single" w:sz="12" w:space="0" w:color="auto"/>
            </w:tcBorders>
            <w:shd w:val="clear" w:color="000000" w:fill="DDEBF7"/>
            <w:textDirection w:val="btLr"/>
            <w:vAlign w:val="center"/>
            <w:hideMark/>
          </w:tcPr>
          <w:p w14:paraId="4167C84A"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c>
          <w:tcPr>
            <w:tcW w:w="41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457B9906"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initiale</w:t>
            </w:r>
          </w:p>
        </w:tc>
        <w:tc>
          <w:tcPr>
            <w:tcW w:w="415" w:type="pct"/>
            <w:tcBorders>
              <w:top w:val="nil"/>
              <w:left w:val="nil"/>
              <w:bottom w:val="single" w:sz="12" w:space="0" w:color="auto"/>
              <w:right w:val="double" w:sz="6" w:space="0" w:color="auto"/>
            </w:tcBorders>
            <w:shd w:val="clear" w:color="000000" w:fill="DDEBF7"/>
            <w:textDirection w:val="btLr"/>
            <w:vAlign w:val="center"/>
            <w:hideMark/>
          </w:tcPr>
          <w:p w14:paraId="31AA425D" w14:textId="77777777" w:rsidR="00B00FF3" w:rsidRPr="006F7FC7" w:rsidRDefault="00B00FF3" w:rsidP="00B00FF3">
            <w:pPr>
              <w:spacing w:after="0"/>
              <w:ind w:left="113" w:right="113"/>
              <w:jc w:val="center"/>
              <w:rPr>
                <w:rFonts w:ascii="Times New Roman" w:hAnsi="Times New Roman"/>
                <w:color w:val="000000"/>
              </w:rPr>
            </w:pPr>
            <w:r w:rsidRPr="006F7FC7">
              <w:rPr>
                <w:rFonts w:ascii="Times New Roman" w:hAnsi="Times New Roman"/>
                <w:color w:val="000000"/>
              </w:rPr>
              <w:t>Programmation révisée</w:t>
            </w:r>
          </w:p>
        </w:tc>
      </w:tr>
      <w:tr w:rsidR="00B00FF3" w:rsidRPr="006F7FC7" w14:paraId="7AD1CA35" w14:textId="77777777" w:rsidTr="001D014E">
        <w:trPr>
          <w:trHeight w:val="501"/>
        </w:trPr>
        <w:tc>
          <w:tcPr>
            <w:tcW w:w="5000" w:type="pct"/>
            <w:gridSpan w:val="11"/>
            <w:tcBorders>
              <w:top w:val="single" w:sz="12" w:space="0" w:color="auto"/>
              <w:left w:val="double" w:sz="6" w:space="0" w:color="auto"/>
              <w:bottom w:val="single" w:sz="12" w:space="0" w:color="auto"/>
              <w:right w:val="double" w:sz="6" w:space="0" w:color="000000"/>
            </w:tcBorders>
            <w:shd w:val="clear" w:color="auto" w:fill="auto"/>
            <w:vAlign w:val="center"/>
            <w:hideMark/>
          </w:tcPr>
          <w:p w14:paraId="5A940006" w14:textId="77777777" w:rsidR="00B00FF3" w:rsidRPr="006F7FC7" w:rsidRDefault="00B00FF3" w:rsidP="00B00FF3">
            <w:pPr>
              <w:spacing w:after="0"/>
              <w:jc w:val="center"/>
              <w:rPr>
                <w:rFonts w:ascii="Times New Roman" w:hAnsi="Times New Roman"/>
                <w:color w:val="000000"/>
                <w:sz w:val="22"/>
                <w:szCs w:val="22"/>
              </w:rPr>
            </w:pPr>
            <w:r w:rsidRPr="006F7FC7">
              <w:rPr>
                <w:rFonts w:ascii="Times New Roman" w:hAnsi="Times New Roman"/>
                <w:color w:val="000000"/>
                <w:sz w:val="22"/>
                <w:szCs w:val="22"/>
              </w:rPr>
              <w:t>Néant</w:t>
            </w:r>
          </w:p>
        </w:tc>
      </w:tr>
      <w:tr w:rsidR="00B00FF3" w:rsidRPr="006F7FC7" w14:paraId="5AF93F04" w14:textId="77777777" w:rsidTr="00A14FE2">
        <w:trPr>
          <w:trHeight w:val="501"/>
        </w:trPr>
        <w:tc>
          <w:tcPr>
            <w:tcW w:w="1838" w:type="pct"/>
            <w:gridSpan w:val="3"/>
            <w:tcBorders>
              <w:top w:val="single" w:sz="12" w:space="0" w:color="auto"/>
              <w:left w:val="double" w:sz="6" w:space="0" w:color="auto"/>
              <w:bottom w:val="double" w:sz="6" w:space="0" w:color="auto"/>
              <w:right w:val="single" w:sz="12" w:space="0" w:color="auto"/>
            </w:tcBorders>
            <w:shd w:val="clear" w:color="000000" w:fill="DDEBF7"/>
            <w:vAlign w:val="center"/>
            <w:hideMark/>
          </w:tcPr>
          <w:p w14:paraId="5D473FE6" w14:textId="77777777" w:rsidR="00B00FF3" w:rsidRPr="006F7FC7" w:rsidRDefault="00B00FF3" w:rsidP="00B00FF3">
            <w:pPr>
              <w:spacing w:after="0"/>
              <w:jc w:val="center"/>
              <w:rPr>
                <w:rFonts w:ascii="Times New Roman" w:hAnsi="Times New Roman"/>
                <w:b/>
                <w:bCs/>
                <w:color w:val="000000"/>
                <w:sz w:val="24"/>
                <w:szCs w:val="24"/>
              </w:rPr>
            </w:pPr>
            <w:r w:rsidRPr="006F7FC7">
              <w:rPr>
                <w:rFonts w:ascii="Times New Roman" w:hAnsi="Times New Roman"/>
                <w:b/>
                <w:bCs/>
                <w:color w:val="000000"/>
                <w:sz w:val="24"/>
                <w:szCs w:val="24"/>
              </w:rPr>
              <w:t>Région</w:t>
            </w:r>
          </w:p>
        </w:tc>
        <w:tc>
          <w:tcPr>
            <w:tcW w:w="3162" w:type="pct"/>
            <w:gridSpan w:val="8"/>
            <w:tcBorders>
              <w:top w:val="single" w:sz="12" w:space="0" w:color="auto"/>
              <w:left w:val="single" w:sz="12" w:space="0" w:color="auto"/>
              <w:bottom w:val="double" w:sz="6" w:space="0" w:color="auto"/>
              <w:right w:val="double" w:sz="6" w:space="0" w:color="000000"/>
            </w:tcBorders>
            <w:shd w:val="clear" w:color="000000" w:fill="DDEBF7"/>
            <w:vAlign w:val="center"/>
            <w:hideMark/>
          </w:tcPr>
          <w:p w14:paraId="116B4315" w14:textId="77777777" w:rsidR="00B00FF3" w:rsidRPr="006F7FC7" w:rsidRDefault="00B00FF3" w:rsidP="00B00FF3">
            <w:pPr>
              <w:spacing w:after="0"/>
              <w:jc w:val="center"/>
              <w:rPr>
                <w:rFonts w:ascii="Times New Roman" w:hAnsi="Times New Roman"/>
                <w:b/>
                <w:bCs/>
                <w:color w:val="000000"/>
                <w:sz w:val="24"/>
                <w:szCs w:val="24"/>
              </w:rPr>
            </w:pPr>
            <w:r w:rsidRPr="006F7FC7">
              <w:rPr>
                <w:rFonts w:ascii="Times New Roman" w:hAnsi="Times New Roman"/>
                <w:b/>
                <w:bCs/>
                <w:color w:val="000000"/>
                <w:sz w:val="24"/>
                <w:szCs w:val="24"/>
              </w:rPr>
              <w:t>Néant</w:t>
            </w:r>
          </w:p>
        </w:tc>
      </w:tr>
    </w:tbl>
    <w:p w14:paraId="253F11A4"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5D4FA111" w14:textId="77777777" w:rsidR="009450EA" w:rsidRDefault="009450EA" w:rsidP="001D3DB5">
      <w:pPr>
        <w:rPr>
          <w:rFonts w:ascii="Times New Roman" w:hAnsi="Times New Roman"/>
        </w:rPr>
      </w:pPr>
    </w:p>
    <w:p w14:paraId="53078C49" w14:textId="77777777" w:rsidR="001D3DB5" w:rsidRPr="0051610F" w:rsidRDefault="001D3DB5" w:rsidP="003F58B7">
      <w:pPr>
        <w:pStyle w:val="Paragraphedeliste"/>
        <w:numPr>
          <w:ilvl w:val="0"/>
          <w:numId w:val="31"/>
        </w:numPr>
      </w:pPr>
      <w:r>
        <w:t>Ouvrages Institutionnels</w:t>
      </w:r>
    </w:p>
    <w:p w14:paraId="4B1BD154" w14:textId="19F2DE52" w:rsidR="008812EE" w:rsidRDefault="008812EE" w:rsidP="008812EE">
      <w:pPr>
        <w:pStyle w:val="Lgende"/>
      </w:pPr>
      <w:bookmarkStart w:id="117" w:name="_Toc10126910"/>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69</w:t>
      </w:r>
      <w:r w:rsidR="00DE7E3D">
        <w:rPr>
          <w:noProof/>
        </w:rPr>
        <w:fldChar w:fldCharType="end"/>
      </w:r>
      <w:r>
        <w:t xml:space="preserve"> </w:t>
      </w:r>
      <w:r w:rsidRPr="00940BB1">
        <w:t>: Programmation financière révisée des forages équipés de pompe et de PEA (en millions de FCFA)</w:t>
      </w:r>
      <w:bookmarkEnd w:id="117"/>
    </w:p>
    <w:tbl>
      <w:tblPr>
        <w:tblW w:w="5000" w:type="pct"/>
        <w:tblCellMar>
          <w:left w:w="70" w:type="dxa"/>
          <w:right w:w="70" w:type="dxa"/>
        </w:tblCellMar>
        <w:tblLook w:val="04A0" w:firstRow="1" w:lastRow="0" w:firstColumn="1" w:lastColumn="0" w:noHBand="0" w:noVBand="1"/>
      </w:tblPr>
      <w:tblGrid>
        <w:gridCol w:w="2111"/>
        <w:gridCol w:w="509"/>
        <w:gridCol w:w="1387"/>
        <w:gridCol w:w="916"/>
        <w:gridCol w:w="837"/>
        <w:gridCol w:w="679"/>
        <w:gridCol w:w="681"/>
        <w:gridCol w:w="679"/>
        <w:gridCol w:w="681"/>
        <w:gridCol w:w="758"/>
        <w:gridCol w:w="638"/>
      </w:tblGrid>
      <w:tr w:rsidR="00B00FF3" w:rsidRPr="00B2083E" w14:paraId="32BDD4FA" w14:textId="77777777" w:rsidTr="003F358F">
        <w:trPr>
          <w:trHeight w:val="300"/>
        </w:trPr>
        <w:tc>
          <w:tcPr>
            <w:tcW w:w="1068"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4875F4E3"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Structures</w:t>
            </w:r>
          </w:p>
        </w:tc>
        <w:tc>
          <w:tcPr>
            <w:tcW w:w="257"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704078BB" w14:textId="77777777" w:rsidR="00B00FF3" w:rsidRPr="00B2083E" w:rsidRDefault="00B00FF3" w:rsidP="00B00FF3">
            <w:pPr>
              <w:spacing w:after="0"/>
              <w:ind w:left="113" w:right="113"/>
              <w:jc w:val="center"/>
              <w:rPr>
                <w:rFonts w:ascii="Times New Roman" w:hAnsi="Times New Roman"/>
                <w:b/>
                <w:bCs/>
                <w:color w:val="000000"/>
                <w:sz w:val="22"/>
                <w:szCs w:val="22"/>
              </w:rPr>
            </w:pPr>
            <w:r w:rsidRPr="00B2083E">
              <w:rPr>
                <w:rFonts w:ascii="Times New Roman" w:hAnsi="Times New Roman"/>
                <w:b/>
                <w:bCs/>
                <w:color w:val="000000"/>
                <w:sz w:val="22"/>
                <w:szCs w:val="22"/>
              </w:rPr>
              <w:t>Communes</w:t>
            </w:r>
          </w:p>
        </w:tc>
        <w:tc>
          <w:tcPr>
            <w:tcW w:w="702"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74648482"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Bailleurs</w:t>
            </w:r>
          </w:p>
        </w:tc>
        <w:tc>
          <w:tcPr>
            <w:tcW w:w="888"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4F3C62B1"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Ecoles</w:t>
            </w:r>
          </w:p>
        </w:tc>
        <w:tc>
          <w:tcPr>
            <w:tcW w:w="689"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5AA2F6B1"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Ecoles</w:t>
            </w:r>
          </w:p>
        </w:tc>
        <w:tc>
          <w:tcPr>
            <w:tcW w:w="689"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38DECEB3"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CSPS</w:t>
            </w:r>
          </w:p>
        </w:tc>
        <w:tc>
          <w:tcPr>
            <w:tcW w:w="707"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56AC802B"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CSPS</w:t>
            </w:r>
          </w:p>
        </w:tc>
      </w:tr>
      <w:tr w:rsidR="00B00FF3" w:rsidRPr="00B2083E" w14:paraId="574F234C" w14:textId="77777777" w:rsidTr="003F358F">
        <w:trPr>
          <w:cantSplit/>
          <w:trHeight w:val="1674"/>
        </w:trPr>
        <w:tc>
          <w:tcPr>
            <w:tcW w:w="1068" w:type="pct"/>
            <w:vMerge/>
            <w:tcBorders>
              <w:top w:val="double" w:sz="6" w:space="0" w:color="auto"/>
              <w:left w:val="double" w:sz="6" w:space="0" w:color="auto"/>
              <w:bottom w:val="single" w:sz="12" w:space="0" w:color="auto"/>
              <w:right w:val="single" w:sz="4" w:space="0" w:color="auto"/>
            </w:tcBorders>
            <w:vAlign w:val="center"/>
            <w:hideMark/>
          </w:tcPr>
          <w:p w14:paraId="37A04F1E" w14:textId="77777777" w:rsidR="00B00FF3" w:rsidRPr="00B2083E" w:rsidRDefault="00B00FF3" w:rsidP="00B00FF3">
            <w:pPr>
              <w:spacing w:after="0"/>
              <w:jc w:val="center"/>
              <w:rPr>
                <w:rFonts w:ascii="Times New Roman" w:hAnsi="Times New Roman"/>
                <w:b/>
                <w:bCs/>
                <w:color w:val="000000"/>
                <w:sz w:val="22"/>
                <w:szCs w:val="22"/>
              </w:rPr>
            </w:pPr>
          </w:p>
        </w:tc>
        <w:tc>
          <w:tcPr>
            <w:tcW w:w="257" w:type="pct"/>
            <w:vMerge/>
            <w:tcBorders>
              <w:top w:val="double" w:sz="6" w:space="0" w:color="auto"/>
              <w:left w:val="single" w:sz="4" w:space="0" w:color="auto"/>
              <w:bottom w:val="single" w:sz="12" w:space="0" w:color="auto"/>
              <w:right w:val="single" w:sz="4" w:space="0" w:color="auto"/>
            </w:tcBorders>
            <w:vAlign w:val="center"/>
            <w:hideMark/>
          </w:tcPr>
          <w:p w14:paraId="1C07F2A4" w14:textId="77777777" w:rsidR="00B00FF3" w:rsidRPr="00B2083E" w:rsidRDefault="00B00FF3" w:rsidP="00B00FF3">
            <w:pPr>
              <w:spacing w:after="0"/>
              <w:jc w:val="center"/>
              <w:rPr>
                <w:rFonts w:ascii="Times New Roman" w:hAnsi="Times New Roman"/>
                <w:b/>
                <w:bCs/>
                <w:color w:val="000000"/>
                <w:sz w:val="22"/>
                <w:szCs w:val="22"/>
              </w:rPr>
            </w:pPr>
          </w:p>
        </w:tc>
        <w:tc>
          <w:tcPr>
            <w:tcW w:w="702" w:type="pct"/>
            <w:vMerge/>
            <w:tcBorders>
              <w:top w:val="double" w:sz="6" w:space="0" w:color="auto"/>
              <w:left w:val="single" w:sz="4" w:space="0" w:color="auto"/>
              <w:bottom w:val="single" w:sz="12" w:space="0" w:color="auto"/>
              <w:right w:val="single" w:sz="12" w:space="0" w:color="auto"/>
            </w:tcBorders>
            <w:vAlign w:val="center"/>
            <w:hideMark/>
          </w:tcPr>
          <w:p w14:paraId="77F42EA7" w14:textId="77777777" w:rsidR="00B00FF3" w:rsidRPr="00B2083E" w:rsidRDefault="00B00FF3" w:rsidP="00B00FF3">
            <w:pPr>
              <w:spacing w:after="0"/>
              <w:jc w:val="center"/>
              <w:rPr>
                <w:rFonts w:ascii="Times New Roman" w:hAnsi="Times New Roman"/>
                <w:b/>
                <w:bCs/>
                <w:color w:val="000000"/>
                <w:sz w:val="22"/>
                <w:szCs w:val="22"/>
              </w:rPr>
            </w:pPr>
          </w:p>
        </w:tc>
        <w:tc>
          <w:tcPr>
            <w:tcW w:w="46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DAEBBE5"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424" w:type="pct"/>
            <w:tcBorders>
              <w:top w:val="nil"/>
              <w:left w:val="nil"/>
              <w:bottom w:val="single" w:sz="12" w:space="0" w:color="auto"/>
              <w:right w:val="single" w:sz="12" w:space="0" w:color="auto"/>
            </w:tcBorders>
            <w:shd w:val="clear" w:color="000000" w:fill="DDEBF7"/>
            <w:textDirection w:val="btLr"/>
            <w:vAlign w:val="center"/>
            <w:hideMark/>
          </w:tcPr>
          <w:p w14:paraId="636B2A83"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4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214ADA34"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45" w:type="pct"/>
            <w:tcBorders>
              <w:top w:val="nil"/>
              <w:left w:val="nil"/>
              <w:bottom w:val="single" w:sz="12" w:space="0" w:color="auto"/>
              <w:right w:val="single" w:sz="12" w:space="0" w:color="auto"/>
            </w:tcBorders>
            <w:shd w:val="clear" w:color="000000" w:fill="DDEBF7"/>
            <w:textDirection w:val="btLr"/>
            <w:vAlign w:val="center"/>
            <w:hideMark/>
          </w:tcPr>
          <w:p w14:paraId="4FA1C4F9"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4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C0E5442"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45" w:type="pct"/>
            <w:tcBorders>
              <w:top w:val="nil"/>
              <w:left w:val="nil"/>
              <w:bottom w:val="single" w:sz="12" w:space="0" w:color="auto"/>
              <w:right w:val="single" w:sz="12" w:space="0" w:color="auto"/>
            </w:tcBorders>
            <w:shd w:val="clear" w:color="000000" w:fill="DDEBF7"/>
            <w:textDirection w:val="btLr"/>
            <w:vAlign w:val="center"/>
            <w:hideMark/>
          </w:tcPr>
          <w:p w14:paraId="1CC32C9D"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84"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6934533"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23" w:type="pct"/>
            <w:tcBorders>
              <w:top w:val="nil"/>
              <w:left w:val="nil"/>
              <w:bottom w:val="single" w:sz="12" w:space="0" w:color="auto"/>
              <w:right w:val="double" w:sz="6" w:space="0" w:color="auto"/>
            </w:tcBorders>
            <w:shd w:val="clear" w:color="000000" w:fill="DDEBF7"/>
            <w:textDirection w:val="btLr"/>
            <w:vAlign w:val="center"/>
            <w:hideMark/>
          </w:tcPr>
          <w:p w14:paraId="5AD277EA"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r>
      <w:tr w:rsidR="009450EA" w:rsidRPr="00B2083E" w14:paraId="056DB89A" w14:textId="77777777" w:rsidTr="003F358F">
        <w:trPr>
          <w:trHeight w:val="501"/>
        </w:trPr>
        <w:tc>
          <w:tcPr>
            <w:tcW w:w="1068" w:type="pct"/>
            <w:tcBorders>
              <w:top w:val="single" w:sz="12" w:space="0" w:color="auto"/>
              <w:left w:val="double" w:sz="6" w:space="0" w:color="auto"/>
              <w:bottom w:val="single" w:sz="4" w:space="0" w:color="auto"/>
              <w:right w:val="single" w:sz="4" w:space="0" w:color="auto"/>
            </w:tcBorders>
            <w:shd w:val="clear" w:color="auto" w:fill="auto"/>
            <w:vAlign w:val="center"/>
          </w:tcPr>
          <w:p w14:paraId="75347D69" w14:textId="182ACD72" w:rsidR="009450EA" w:rsidRPr="00B2083E" w:rsidRDefault="009F34BE" w:rsidP="00B00FF3">
            <w:pPr>
              <w:spacing w:after="0"/>
              <w:jc w:val="center"/>
              <w:rPr>
                <w:rFonts w:ascii="Times New Roman" w:hAnsi="Times New Roman"/>
                <w:b/>
                <w:bCs/>
                <w:color w:val="000000"/>
                <w:sz w:val="22"/>
                <w:szCs w:val="22"/>
              </w:rPr>
            </w:pPr>
            <w:r>
              <w:rPr>
                <w:rFonts w:ascii="Times New Roman" w:hAnsi="Times New Roman"/>
                <w:b/>
                <w:bCs/>
                <w:color w:val="000000"/>
                <w:sz w:val="22"/>
                <w:szCs w:val="22"/>
              </w:rPr>
              <w:t>PAEA</w:t>
            </w:r>
          </w:p>
        </w:tc>
        <w:tc>
          <w:tcPr>
            <w:tcW w:w="257" w:type="pct"/>
            <w:tcBorders>
              <w:top w:val="single" w:sz="12" w:space="0" w:color="auto"/>
              <w:left w:val="nil"/>
              <w:bottom w:val="single" w:sz="4" w:space="0" w:color="auto"/>
              <w:right w:val="single" w:sz="4" w:space="0" w:color="auto"/>
            </w:tcBorders>
            <w:shd w:val="clear" w:color="auto" w:fill="auto"/>
            <w:vAlign w:val="center"/>
          </w:tcPr>
          <w:p w14:paraId="79BC13A9" w14:textId="77777777" w:rsidR="009450EA" w:rsidRPr="00B2083E" w:rsidRDefault="009450EA" w:rsidP="00B00FF3">
            <w:pPr>
              <w:spacing w:after="0"/>
              <w:jc w:val="center"/>
              <w:rPr>
                <w:rFonts w:ascii="Times New Roman" w:hAnsi="Times New Roman"/>
                <w:color w:val="000000"/>
                <w:sz w:val="22"/>
                <w:szCs w:val="22"/>
              </w:rPr>
            </w:pPr>
          </w:p>
        </w:tc>
        <w:tc>
          <w:tcPr>
            <w:tcW w:w="702" w:type="pct"/>
            <w:tcBorders>
              <w:top w:val="single" w:sz="12" w:space="0" w:color="auto"/>
              <w:left w:val="nil"/>
              <w:bottom w:val="single" w:sz="4" w:space="0" w:color="auto"/>
              <w:right w:val="single" w:sz="12" w:space="0" w:color="auto"/>
            </w:tcBorders>
            <w:shd w:val="clear" w:color="auto" w:fill="auto"/>
            <w:vAlign w:val="center"/>
          </w:tcPr>
          <w:p w14:paraId="3F4B379A" w14:textId="3D184D21" w:rsidR="009450EA" w:rsidRPr="00B2083E" w:rsidRDefault="009F34BE" w:rsidP="00B00FF3">
            <w:pPr>
              <w:spacing w:after="0"/>
              <w:jc w:val="center"/>
              <w:rPr>
                <w:rFonts w:ascii="Times New Roman" w:hAnsi="Times New Roman"/>
                <w:i/>
                <w:iCs/>
                <w:color w:val="000000"/>
                <w:sz w:val="22"/>
                <w:szCs w:val="22"/>
              </w:rPr>
            </w:pPr>
            <w:r>
              <w:rPr>
                <w:rFonts w:ascii="Times New Roman" w:hAnsi="Times New Roman"/>
                <w:i/>
                <w:iCs/>
                <w:color w:val="000000"/>
                <w:sz w:val="22"/>
                <w:szCs w:val="22"/>
              </w:rPr>
              <w:t>Banque Mondiale</w:t>
            </w:r>
          </w:p>
        </w:tc>
        <w:tc>
          <w:tcPr>
            <w:tcW w:w="464" w:type="pct"/>
            <w:tcBorders>
              <w:top w:val="single" w:sz="12" w:space="0" w:color="auto"/>
              <w:left w:val="single" w:sz="12" w:space="0" w:color="auto"/>
              <w:bottom w:val="single" w:sz="4" w:space="0" w:color="auto"/>
              <w:right w:val="single" w:sz="4" w:space="0" w:color="auto"/>
            </w:tcBorders>
            <w:shd w:val="clear" w:color="auto" w:fill="auto"/>
            <w:vAlign w:val="center"/>
          </w:tcPr>
          <w:p w14:paraId="43A0D680" w14:textId="6853C619" w:rsidR="009450EA" w:rsidRPr="00B2083E"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424" w:type="pct"/>
            <w:tcBorders>
              <w:top w:val="single" w:sz="12" w:space="0" w:color="auto"/>
              <w:left w:val="nil"/>
              <w:bottom w:val="single" w:sz="4" w:space="0" w:color="auto"/>
              <w:right w:val="single" w:sz="12" w:space="0" w:color="auto"/>
            </w:tcBorders>
            <w:shd w:val="clear" w:color="auto" w:fill="auto"/>
            <w:vAlign w:val="center"/>
          </w:tcPr>
          <w:p w14:paraId="0C51D840" w14:textId="68C3A377" w:rsidR="009450EA"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137,2</w:t>
            </w: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14:paraId="3AE1CA5E" w14:textId="34630757" w:rsidR="009450EA"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single" w:sz="12" w:space="0" w:color="auto"/>
              <w:left w:val="nil"/>
              <w:bottom w:val="single" w:sz="4" w:space="0" w:color="auto"/>
              <w:right w:val="single" w:sz="12" w:space="0" w:color="auto"/>
            </w:tcBorders>
            <w:shd w:val="clear" w:color="auto" w:fill="auto"/>
            <w:vAlign w:val="center"/>
          </w:tcPr>
          <w:p w14:paraId="031D5E0E" w14:textId="561D58CA" w:rsidR="009450EA"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14:paraId="18ADF3C3" w14:textId="3EE42276" w:rsidR="009450EA" w:rsidRPr="00B2083E"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0</w:t>
            </w:r>
          </w:p>
        </w:tc>
        <w:tc>
          <w:tcPr>
            <w:tcW w:w="345" w:type="pct"/>
            <w:tcBorders>
              <w:top w:val="single" w:sz="12" w:space="0" w:color="auto"/>
              <w:left w:val="nil"/>
              <w:bottom w:val="single" w:sz="4" w:space="0" w:color="auto"/>
              <w:right w:val="single" w:sz="12" w:space="0" w:color="auto"/>
            </w:tcBorders>
            <w:shd w:val="clear" w:color="auto" w:fill="auto"/>
            <w:vAlign w:val="center"/>
          </w:tcPr>
          <w:p w14:paraId="646D4DEA" w14:textId="510AE3FB" w:rsidR="009450EA"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34,2</w:t>
            </w:r>
          </w:p>
        </w:tc>
        <w:tc>
          <w:tcPr>
            <w:tcW w:w="384" w:type="pct"/>
            <w:tcBorders>
              <w:top w:val="single" w:sz="12" w:space="0" w:color="auto"/>
              <w:left w:val="single" w:sz="12" w:space="0" w:color="auto"/>
              <w:bottom w:val="single" w:sz="4" w:space="0" w:color="auto"/>
              <w:right w:val="single" w:sz="4" w:space="0" w:color="auto"/>
            </w:tcBorders>
            <w:shd w:val="clear" w:color="auto" w:fill="auto"/>
            <w:vAlign w:val="center"/>
          </w:tcPr>
          <w:p w14:paraId="50530530" w14:textId="29D8E93B" w:rsidR="009450EA"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single" w:sz="12" w:space="0" w:color="auto"/>
              <w:left w:val="nil"/>
              <w:bottom w:val="single" w:sz="4" w:space="0" w:color="auto"/>
              <w:right w:val="double" w:sz="6" w:space="0" w:color="auto"/>
            </w:tcBorders>
            <w:shd w:val="clear" w:color="auto" w:fill="auto"/>
            <w:vAlign w:val="center"/>
          </w:tcPr>
          <w:p w14:paraId="1BFAF3F5" w14:textId="01783622" w:rsidR="009450EA" w:rsidRDefault="009F34BE"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0DA52D48" w14:textId="77777777" w:rsidTr="009F34BE">
        <w:trPr>
          <w:trHeight w:val="501"/>
        </w:trPr>
        <w:tc>
          <w:tcPr>
            <w:tcW w:w="1068" w:type="pct"/>
            <w:tcBorders>
              <w:top w:val="single" w:sz="4" w:space="0" w:color="auto"/>
              <w:left w:val="double" w:sz="6" w:space="0" w:color="auto"/>
              <w:bottom w:val="single" w:sz="4" w:space="0" w:color="auto"/>
              <w:right w:val="single" w:sz="4" w:space="0" w:color="auto"/>
            </w:tcBorders>
            <w:shd w:val="clear" w:color="auto" w:fill="auto"/>
            <w:vAlign w:val="center"/>
            <w:hideMark/>
          </w:tcPr>
          <w:p w14:paraId="120A0BE7"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DGEP</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267768F9"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single" w:sz="4" w:space="0" w:color="auto"/>
              <w:left w:val="nil"/>
              <w:bottom w:val="single" w:sz="4" w:space="0" w:color="auto"/>
              <w:right w:val="single" w:sz="12" w:space="0" w:color="auto"/>
            </w:tcBorders>
            <w:shd w:val="clear" w:color="auto" w:fill="auto"/>
            <w:vAlign w:val="center"/>
            <w:hideMark/>
          </w:tcPr>
          <w:p w14:paraId="4E02D9F2"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ETAT</w:t>
            </w:r>
          </w:p>
        </w:tc>
        <w:tc>
          <w:tcPr>
            <w:tcW w:w="46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E6FE950" w14:textId="77777777" w:rsidR="00B00FF3" w:rsidRPr="00B2083E" w:rsidRDefault="00B00FF3" w:rsidP="00B00FF3">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424" w:type="pct"/>
            <w:tcBorders>
              <w:top w:val="single" w:sz="4" w:space="0" w:color="auto"/>
              <w:left w:val="nil"/>
              <w:bottom w:val="single" w:sz="4" w:space="0" w:color="auto"/>
              <w:right w:val="single" w:sz="12" w:space="0" w:color="auto"/>
            </w:tcBorders>
            <w:shd w:val="clear" w:color="auto" w:fill="auto"/>
            <w:vAlign w:val="center"/>
            <w:hideMark/>
          </w:tcPr>
          <w:p w14:paraId="06567816" w14:textId="0E9785B6" w:rsidR="00B00FF3" w:rsidRPr="00B2083E" w:rsidRDefault="008F5BCB" w:rsidP="00B00FF3">
            <w:pPr>
              <w:spacing w:after="0"/>
              <w:jc w:val="center"/>
              <w:rPr>
                <w:rFonts w:ascii="Times New Roman" w:hAnsi="Times New Roman"/>
                <w:color w:val="000000"/>
                <w:sz w:val="24"/>
                <w:szCs w:val="24"/>
              </w:rPr>
            </w:pPr>
            <w:r>
              <w:rPr>
                <w:rFonts w:ascii="Times New Roman" w:hAnsi="Times New Roman"/>
                <w:color w:val="000000"/>
                <w:sz w:val="24"/>
                <w:szCs w:val="24"/>
              </w:rPr>
              <w:t>15</w:t>
            </w:r>
            <w:r w:rsidR="008551AD">
              <w:rPr>
                <w:rFonts w:ascii="Times New Roman" w:hAnsi="Times New Roman"/>
                <w:color w:val="000000"/>
                <w:sz w:val="24"/>
                <w:szCs w:val="24"/>
              </w:rPr>
              <w:t>,</w:t>
            </w:r>
            <w:r>
              <w:rPr>
                <w:rFonts w:ascii="Times New Roman" w:hAnsi="Times New Roman"/>
                <w:color w:val="000000"/>
                <w:sz w:val="24"/>
                <w:szCs w:val="24"/>
              </w:rPr>
              <w:t>0</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E498530"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single" w:sz="4" w:space="0" w:color="auto"/>
              <w:left w:val="nil"/>
              <w:bottom w:val="single" w:sz="4" w:space="0" w:color="auto"/>
              <w:right w:val="single" w:sz="12" w:space="0" w:color="auto"/>
            </w:tcBorders>
            <w:shd w:val="clear" w:color="auto" w:fill="auto"/>
            <w:vAlign w:val="center"/>
            <w:hideMark/>
          </w:tcPr>
          <w:p w14:paraId="258747D3"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1DB24C5" w14:textId="77777777" w:rsidR="00B00FF3" w:rsidRPr="00B2083E" w:rsidRDefault="00B00FF3" w:rsidP="00B00FF3">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345" w:type="pct"/>
            <w:tcBorders>
              <w:top w:val="single" w:sz="4" w:space="0" w:color="auto"/>
              <w:left w:val="nil"/>
              <w:bottom w:val="single" w:sz="4" w:space="0" w:color="auto"/>
              <w:right w:val="single" w:sz="12" w:space="0" w:color="auto"/>
            </w:tcBorders>
            <w:shd w:val="clear" w:color="auto" w:fill="auto"/>
            <w:vAlign w:val="center"/>
            <w:hideMark/>
          </w:tcPr>
          <w:p w14:paraId="5F1E7F78" w14:textId="7309FA6F"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7</w:t>
            </w:r>
            <w:r w:rsidR="008551AD">
              <w:rPr>
                <w:rFonts w:ascii="Times New Roman" w:hAnsi="Times New Roman"/>
                <w:color w:val="000000"/>
                <w:sz w:val="24"/>
                <w:szCs w:val="24"/>
              </w:rPr>
              <w:t>,</w:t>
            </w:r>
            <w:r>
              <w:rPr>
                <w:rFonts w:ascii="Times New Roman" w:hAnsi="Times New Roman"/>
                <w:color w:val="000000"/>
                <w:sz w:val="24"/>
                <w:szCs w:val="24"/>
              </w:rPr>
              <w:t>5</w:t>
            </w:r>
          </w:p>
        </w:tc>
        <w:tc>
          <w:tcPr>
            <w:tcW w:w="384"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00CF9A2"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single" w:sz="4" w:space="0" w:color="auto"/>
              <w:left w:val="nil"/>
              <w:bottom w:val="single" w:sz="4" w:space="0" w:color="auto"/>
              <w:right w:val="double" w:sz="6" w:space="0" w:color="auto"/>
            </w:tcBorders>
            <w:shd w:val="clear" w:color="auto" w:fill="auto"/>
            <w:vAlign w:val="center"/>
            <w:hideMark/>
          </w:tcPr>
          <w:p w14:paraId="7CD189EC"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3838E371" w14:textId="77777777" w:rsidTr="003F358F">
        <w:trPr>
          <w:trHeight w:val="501"/>
        </w:trPr>
        <w:tc>
          <w:tcPr>
            <w:tcW w:w="1068" w:type="pct"/>
            <w:tcBorders>
              <w:top w:val="nil"/>
              <w:left w:val="double" w:sz="6" w:space="0" w:color="auto"/>
              <w:bottom w:val="single" w:sz="4" w:space="0" w:color="auto"/>
              <w:right w:val="single" w:sz="4" w:space="0" w:color="auto"/>
            </w:tcBorders>
            <w:shd w:val="clear" w:color="000000" w:fill="DDEBF7"/>
            <w:vAlign w:val="center"/>
            <w:hideMark/>
          </w:tcPr>
          <w:p w14:paraId="14C6D117"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ROXGOLDSANU</w:t>
            </w:r>
          </w:p>
        </w:tc>
        <w:tc>
          <w:tcPr>
            <w:tcW w:w="257" w:type="pct"/>
            <w:tcBorders>
              <w:top w:val="nil"/>
              <w:left w:val="nil"/>
              <w:bottom w:val="single" w:sz="4" w:space="0" w:color="auto"/>
              <w:right w:val="single" w:sz="4" w:space="0" w:color="auto"/>
            </w:tcBorders>
            <w:shd w:val="clear" w:color="000000" w:fill="DDEBF7"/>
            <w:vAlign w:val="center"/>
            <w:hideMark/>
          </w:tcPr>
          <w:p w14:paraId="2A502018"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000000" w:fill="DDEBF7"/>
            <w:vAlign w:val="center"/>
            <w:hideMark/>
          </w:tcPr>
          <w:p w14:paraId="5EEC1029"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ROXGOLD</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2134CDC3" w14:textId="1177CF72"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21</w:t>
            </w:r>
            <w:r w:rsidR="008551AD">
              <w:rPr>
                <w:rFonts w:ascii="Times New Roman" w:hAnsi="Times New Roman"/>
                <w:color w:val="000000"/>
                <w:sz w:val="24"/>
                <w:szCs w:val="24"/>
              </w:rPr>
              <w:t>,</w:t>
            </w:r>
            <w:r>
              <w:rPr>
                <w:rFonts w:ascii="Times New Roman" w:hAnsi="Times New Roman"/>
                <w:color w:val="000000"/>
                <w:sz w:val="24"/>
                <w:szCs w:val="24"/>
              </w:rPr>
              <w:t>0</w:t>
            </w:r>
          </w:p>
        </w:tc>
        <w:tc>
          <w:tcPr>
            <w:tcW w:w="424" w:type="pct"/>
            <w:tcBorders>
              <w:top w:val="nil"/>
              <w:left w:val="nil"/>
              <w:bottom w:val="single" w:sz="4" w:space="0" w:color="auto"/>
              <w:right w:val="single" w:sz="12" w:space="0" w:color="auto"/>
            </w:tcBorders>
            <w:shd w:val="clear" w:color="000000" w:fill="DDEBF7"/>
            <w:vAlign w:val="center"/>
            <w:hideMark/>
          </w:tcPr>
          <w:p w14:paraId="01C675A7" w14:textId="77777777" w:rsidR="00B00FF3" w:rsidRPr="00B2083E" w:rsidRDefault="00B00FF3" w:rsidP="00B00FF3">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359C49E8"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47CC12A3"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7AF3E163" w14:textId="77777777" w:rsidR="00B00FF3" w:rsidRPr="00B2083E" w:rsidRDefault="00B00FF3" w:rsidP="00B00FF3">
            <w:pPr>
              <w:spacing w:after="0"/>
              <w:jc w:val="center"/>
              <w:rPr>
                <w:rFonts w:ascii="Times New Roman" w:hAnsi="Times New Roman"/>
                <w:color w:val="000000"/>
                <w:sz w:val="24"/>
                <w:szCs w:val="24"/>
              </w:rPr>
            </w:pPr>
          </w:p>
        </w:tc>
        <w:tc>
          <w:tcPr>
            <w:tcW w:w="345" w:type="pct"/>
            <w:tcBorders>
              <w:top w:val="nil"/>
              <w:left w:val="nil"/>
              <w:bottom w:val="single" w:sz="4" w:space="0" w:color="auto"/>
              <w:right w:val="single" w:sz="12" w:space="0" w:color="auto"/>
            </w:tcBorders>
            <w:shd w:val="clear" w:color="000000" w:fill="DDEBF7"/>
            <w:vAlign w:val="center"/>
            <w:hideMark/>
          </w:tcPr>
          <w:p w14:paraId="791A7B90" w14:textId="77777777" w:rsidR="00B00FF3" w:rsidRPr="00B2083E" w:rsidRDefault="00B00FF3" w:rsidP="00B00FF3">
            <w:pPr>
              <w:spacing w:after="0"/>
              <w:jc w:val="center"/>
              <w:rPr>
                <w:rFonts w:ascii="Times New Roman" w:hAnsi="Times New Roman"/>
                <w:color w:val="000000"/>
                <w:sz w:val="24"/>
                <w:szCs w:val="24"/>
              </w:rPr>
            </w:pP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08033309"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7DC98D26"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03581E28" w14:textId="77777777" w:rsidTr="003F358F">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797A2A9B"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PHA/BID-UEMOA</w:t>
            </w:r>
          </w:p>
        </w:tc>
        <w:tc>
          <w:tcPr>
            <w:tcW w:w="257" w:type="pct"/>
            <w:tcBorders>
              <w:top w:val="nil"/>
              <w:left w:val="nil"/>
              <w:bottom w:val="single" w:sz="4" w:space="0" w:color="auto"/>
              <w:right w:val="single" w:sz="4" w:space="0" w:color="auto"/>
            </w:tcBorders>
            <w:shd w:val="clear" w:color="auto" w:fill="auto"/>
            <w:vAlign w:val="center"/>
            <w:hideMark/>
          </w:tcPr>
          <w:p w14:paraId="5EC1843A"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auto" w:fill="auto"/>
            <w:vAlign w:val="center"/>
            <w:hideMark/>
          </w:tcPr>
          <w:p w14:paraId="40FA9217"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BID-UEMOA</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67C36135" w14:textId="7D8F403F"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34</w:t>
            </w:r>
            <w:r w:rsidR="008551AD">
              <w:rPr>
                <w:rFonts w:ascii="Times New Roman" w:hAnsi="Times New Roman"/>
                <w:color w:val="000000"/>
                <w:sz w:val="24"/>
                <w:szCs w:val="24"/>
              </w:rPr>
              <w:t>,</w:t>
            </w:r>
            <w:r>
              <w:rPr>
                <w:rFonts w:ascii="Times New Roman" w:hAnsi="Times New Roman"/>
                <w:color w:val="000000"/>
                <w:sz w:val="24"/>
                <w:szCs w:val="24"/>
              </w:rPr>
              <w:t>8</w:t>
            </w:r>
          </w:p>
        </w:tc>
        <w:tc>
          <w:tcPr>
            <w:tcW w:w="424" w:type="pct"/>
            <w:tcBorders>
              <w:top w:val="nil"/>
              <w:left w:val="nil"/>
              <w:bottom w:val="single" w:sz="4" w:space="0" w:color="auto"/>
              <w:right w:val="single" w:sz="12" w:space="0" w:color="auto"/>
            </w:tcBorders>
            <w:shd w:val="clear" w:color="auto" w:fill="auto"/>
            <w:vAlign w:val="center"/>
            <w:hideMark/>
          </w:tcPr>
          <w:p w14:paraId="4D751AD3" w14:textId="5CA888B1"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34</w:t>
            </w:r>
            <w:r w:rsidR="008551AD">
              <w:rPr>
                <w:rFonts w:ascii="Times New Roman" w:hAnsi="Times New Roman"/>
                <w:color w:val="000000"/>
                <w:sz w:val="24"/>
                <w:szCs w:val="24"/>
              </w:rPr>
              <w:t>,</w:t>
            </w:r>
            <w:r>
              <w:rPr>
                <w:rFonts w:ascii="Times New Roman" w:hAnsi="Times New Roman"/>
                <w:color w:val="000000"/>
                <w:sz w:val="24"/>
                <w:szCs w:val="24"/>
              </w:rPr>
              <w:t>8</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2092F210"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405D0862"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4C1776C3" w14:textId="791533D0"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34</w:t>
            </w:r>
            <w:r w:rsidR="008551AD">
              <w:rPr>
                <w:rFonts w:ascii="Times New Roman" w:hAnsi="Times New Roman"/>
                <w:color w:val="000000"/>
                <w:sz w:val="24"/>
                <w:szCs w:val="24"/>
              </w:rPr>
              <w:t>,</w:t>
            </w:r>
            <w:r>
              <w:rPr>
                <w:rFonts w:ascii="Times New Roman" w:hAnsi="Times New Roman"/>
                <w:color w:val="000000"/>
                <w:sz w:val="24"/>
                <w:szCs w:val="24"/>
              </w:rPr>
              <w:t>8</w:t>
            </w:r>
          </w:p>
        </w:tc>
        <w:tc>
          <w:tcPr>
            <w:tcW w:w="345" w:type="pct"/>
            <w:tcBorders>
              <w:top w:val="nil"/>
              <w:left w:val="nil"/>
              <w:bottom w:val="single" w:sz="4" w:space="0" w:color="auto"/>
              <w:right w:val="single" w:sz="12" w:space="0" w:color="auto"/>
            </w:tcBorders>
            <w:shd w:val="clear" w:color="auto" w:fill="auto"/>
            <w:vAlign w:val="center"/>
            <w:hideMark/>
          </w:tcPr>
          <w:p w14:paraId="3B33E48B" w14:textId="4A0147B2"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34</w:t>
            </w:r>
            <w:r w:rsidR="008551AD">
              <w:rPr>
                <w:rFonts w:ascii="Times New Roman" w:hAnsi="Times New Roman"/>
                <w:color w:val="000000"/>
                <w:sz w:val="24"/>
                <w:szCs w:val="24"/>
              </w:rPr>
              <w:t>,</w:t>
            </w:r>
            <w:r>
              <w:rPr>
                <w:rFonts w:ascii="Times New Roman" w:hAnsi="Times New Roman"/>
                <w:color w:val="000000"/>
                <w:sz w:val="24"/>
                <w:szCs w:val="24"/>
              </w:rPr>
              <w:t>8</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50D369D5"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598FF934"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58EA9D00" w14:textId="77777777" w:rsidTr="003F358F">
        <w:trPr>
          <w:trHeight w:val="501"/>
        </w:trPr>
        <w:tc>
          <w:tcPr>
            <w:tcW w:w="1068" w:type="pct"/>
            <w:tcBorders>
              <w:top w:val="nil"/>
              <w:left w:val="double" w:sz="6" w:space="0" w:color="auto"/>
              <w:bottom w:val="single" w:sz="4" w:space="0" w:color="auto"/>
              <w:right w:val="single" w:sz="4" w:space="0" w:color="auto"/>
            </w:tcBorders>
            <w:shd w:val="clear" w:color="000000" w:fill="DDEBF7"/>
            <w:vAlign w:val="center"/>
            <w:hideMark/>
          </w:tcPr>
          <w:p w14:paraId="668984F9"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PROGEF</w:t>
            </w:r>
          </w:p>
        </w:tc>
        <w:tc>
          <w:tcPr>
            <w:tcW w:w="257" w:type="pct"/>
            <w:tcBorders>
              <w:top w:val="nil"/>
              <w:left w:val="nil"/>
              <w:bottom w:val="single" w:sz="4" w:space="0" w:color="auto"/>
              <w:right w:val="single" w:sz="4" w:space="0" w:color="auto"/>
            </w:tcBorders>
            <w:shd w:val="clear" w:color="000000" w:fill="DDEBF7"/>
            <w:vAlign w:val="center"/>
            <w:hideMark/>
          </w:tcPr>
          <w:p w14:paraId="44BF373F"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000000" w:fill="DDEBF7"/>
            <w:vAlign w:val="center"/>
            <w:hideMark/>
          </w:tcPr>
          <w:p w14:paraId="76B75036"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UE/GIZ</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718D3022" w14:textId="5DBCDD29"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14</w:t>
            </w:r>
            <w:r w:rsidR="008551AD">
              <w:rPr>
                <w:rFonts w:ascii="Times New Roman" w:hAnsi="Times New Roman"/>
                <w:color w:val="000000"/>
                <w:sz w:val="24"/>
                <w:szCs w:val="24"/>
              </w:rPr>
              <w:t>,</w:t>
            </w:r>
            <w:r>
              <w:rPr>
                <w:rFonts w:ascii="Times New Roman" w:hAnsi="Times New Roman"/>
                <w:color w:val="000000"/>
                <w:sz w:val="24"/>
                <w:szCs w:val="24"/>
              </w:rPr>
              <w:t>0</w:t>
            </w:r>
          </w:p>
        </w:tc>
        <w:tc>
          <w:tcPr>
            <w:tcW w:w="424" w:type="pct"/>
            <w:tcBorders>
              <w:top w:val="nil"/>
              <w:left w:val="nil"/>
              <w:bottom w:val="single" w:sz="4" w:space="0" w:color="auto"/>
              <w:right w:val="single" w:sz="12" w:space="0" w:color="auto"/>
            </w:tcBorders>
            <w:shd w:val="clear" w:color="000000" w:fill="DDEBF7"/>
            <w:vAlign w:val="center"/>
            <w:hideMark/>
          </w:tcPr>
          <w:p w14:paraId="507C86C1" w14:textId="3088CE33" w:rsidR="00B00FF3" w:rsidRPr="00B2083E" w:rsidRDefault="00283692" w:rsidP="00B00FF3">
            <w:pPr>
              <w:spacing w:after="0"/>
              <w:jc w:val="center"/>
              <w:rPr>
                <w:rFonts w:ascii="Times New Roman" w:hAnsi="Times New Roman"/>
                <w:color w:val="000000"/>
                <w:sz w:val="24"/>
                <w:szCs w:val="24"/>
              </w:rPr>
            </w:pPr>
            <w:r>
              <w:rPr>
                <w:rFonts w:ascii="Times New Roman" w:hAnsi="Times New Roman"/>
                <w:color w:val="000000"/>
                <w:sz w:val="24"/>
                <w:szCs w:val="24"/>
              </w:rPr>
              <w:t>21</w:t>
            </w:r>
            <w:r w:rsidR="008551AD">
              <w:rPr>
                <w:rFonts w:ascii="Times New Roman" w:hAnsi="Times New Roman"/>
                <w:color w:val="000000"/>
                <w:sz w:val="24"/>
                <w:szCs w:val="24"/>
              </w:rPr>
              <w:t>,</w:t>
            </w:r>
            <w:r>
              <w:rPr>
                <w:rFonts w:ascii="Times New Roman" w:hAnsi="Times New Roman"/>
                <w:color w:val="000000"/>
                <w:sz w:val="24"/>
                <w:szCs w:val="24"/>
              </w:rPr>
              <w:t>0</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544A8470"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49C78CDC"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0773BB67" w14:textId="48535C3F"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14</w:t>
            </w:r>
            <w:r w:rsidR="008551AD">
              <w:rPr>
                <w:rFonts w:ascii="Times New Roman" w:hAnsi="Times New Roman"/>
                <w:color w:val="000000"/>
                <w:sz w:val="24"/>
                <w:szCs w:val="24"/>
              </w:rPr>
              <w:t>,</w:t>
            </w:r>
            <w:r>
              <w:rPr>
                <w:rFonts w:ascii="Times New Roman" w:hAnsi="Times New Roman"/>
                <w:color w:val="000000"/>
                <w:sz w:val="24"/>
                <w:szCs w:val="24"/>
              </w:rPr>
              <w:t>0</w:t>
            </w:r>
          </w:p>
        </w:tc>
        <w:tc>
          <w:tcPr>
            <w:tcW w:w="345" w:type="pct"/>
            <w:tcBorders>
              <w:top w:val="nil"/>
              <w:left w:val="nil"/>
              <w:bottom w:val="single" w:sz="4" w:space="0" w:color="auto"/>
              <w:right w:val="single" w:sz="12" w:space="0" w:color="auto"/>
            </w:tcBorders>
            <w:shd w:val="clear" w:color="000000" w:fill="DDEBF7"/>
            <w:vAlign w:val="center"/>
            <w:hideMark/>
          </w:tcPr>
          <w:p w14:paraId="7DE90BF9" w14:textId="377D87B0"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14</w:t>
            </w:r>
            <w:r w:rsidR="008551AD">
              <w:rPr>
                <w:rFonts w:ascii="Times New Roman" w:hAnsi="Times New Roman"/>
                <w:color w:val="000000"/>
                <w:sz w:val="24"/>
                <w:szCs w:val="24"/>
              </w:rPr>
              <w:t>,</w:t>
            </w:r>
            <w:r>
              <w:rPr>
                <w:rFonts w:ascii="Times New Roman" w:hAnsi="Times New Roman"/>
                <w:color w:val="000000"/>
                <w:sz w:val="24"/>
                <w:szCs w:val="24"/>
              </w:rPr>
              <w:t>0</w:t>
            </w: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707D3A14"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0F29FD64"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72255009" w14:textId="77777777" w:rsidTr="003F358F">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3B95E144"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Nouvelle planète</w:t>
            </w:r>
          </w:p>
        </w:tc>
        <w:tc>
          <w:tcPr>
            <w:tcW w:w="257" w:type="pct"/>
            <w:tcBorders>
              <w:top w:val="nil"/>
              <w:left w:val="nil"/>
              <w:bottom w:val="single" w:sz="4" w:space="0" w:color="auto"/>
              <w:right w:val="single" w:sz="4" w:space="0" w:color="auto"/>
            </w:tcBorders>
            <w:shd w:val="clear" w:color="auto" w:fill="auto"/>
            <w:vAlign w:val="center"/>
            <w:hideMark/>
          </w:tcPr>
          <w:p w14:paraId="7FEFC67D"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auto" w:fill="auto"/>
            <w:vAlign w:val="center"/>
            <w:hideMark/>
          </w:tcPr>
          <w:p w14:paraId="2C9EB2FB"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Genève</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5F450D8A" w14:textId="77777777" w:rsidR="00B00FF3" w:rsidRPr="00B2083E" w:rsidRDefault="00B00FF3" w:rsidP="00B00FF3">
            <w:pPr>
              <w:spacing w:after="0"/>
              <w:jc w:val="center"/>
              <w:rPr>
                <w:rFonts w:ascii="Times New Roman" w:hAnsi="Times New Roman"/>
                <w:color w:val="000000"/>
                <w:sz w:val="24"/>
                <w:szCs w:val="24"/>
              </w:rPr>
            </w:pPr>
            <w:r w:rsidRPr="00B2083E">
              <w:rPr>
                <w:rFonts w:ascii="Times New Roman" w:hAnsi="Times New Roman"/>
                <w:color w:val="000000"/>
                <w:sz w:val="24"/>
                <w:szCs w:val="24"/>
              </w:rPr>
              <w:t>0</w:t>
            </w:r>
          </w:p>
        </w:tc>
        <w:tc>
          <w:tcPr>
            <w:tcW w:w="424" w:type="pct"/>
            <w:tcBorders>
              <w:top w:val="nil"/>
              <w:left w:val="nil"/>
              <w:bottom w:val="single" w:sz="4" w:space="0" w:color="auto"/>
              <w:right w:val="single" w:sz="12" w:space="0" w:color="auto"/>
            </w:tcBorders>
            <w:shd w:val="clear" w:color="auto" w:fill="auto"/>
            <w:vAlign w:val="center"/>
            <w:hideMark/>
          </w:tcPr>
          <w:p w14:paraId="77255679" w14:textId="3E06E6E9"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w:t>
            </w:r>
            <w:r w:rsidR="008551AD">
              <w:rPr>
                <w:rFonts w:ascii="Times New Roman" w:hAnsi="Times New Roman"/>
                <w:color w:val="000000"/>
                <w:sz w:val="24"/>
                <w:szCs w:val="24"/>
              </w:rPr>
              <w:t>,</w:t>
            </w:r>
            <w:r>
              <w:rPr>
                <w:rFonts w:ascii="Times New Roman" w:hAnsi="Times New Roman"/>
                <w:color w:val="000000"/>
                <w:sz w:val="24"/>
                <w:szCs w:val="24"/>
              </w:rPr>
              <w:t>0</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6E735D03"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5AC41C12"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3075D29B"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331D45A6"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0505B3C5"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46CE4476"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3F4EB8C1" w14:textId="77777777" w:rsidTr="003F358F">
        <w:trPr>
          <w:trHeight w:val="501"/>
        </w:trPr>
        <w:tc>
          <w:tcPr>
            <w:tcW w:w="1068" w:type="pct"/>
            <w:tcBorders>
              <w:top w:val="nil"/>
              <w:left w:val="double" w:sz="6" w:space="0" w:color="auto"/>
              <w:bottom w:val="single" w:sz="4" w:space="0" w:color="auto"/>
              <w:right w:val="single" w:sz="4" w:space="0" w:color="auto"/>
            </w:tcBorders>
            <w:shd w:val="clear" w:color="000000" w:fill="DDEBF7"/>
            <w:vAlign w:val="center"/>
            <w:hideMark/>
          </w:tcPr>
          <w:p w14:paraId="1C7C5C10"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TDH</w:t>
            </w:r>
          </w:p>
        </w:tc>
        <w:tc>
          <w:tcPr>
            <w:tcW w:w="257" w:type="pct"/>
            <w:tcBorders>
              <w:top w:val="nil"/>
              <w:left w:val="nil"/>
              <w:bottom w:val="single" w:sz="4" w:space="0" w:color="auto"/>
              <w:right w:val="single" w:sz="4" w:space="0" w:color="auto"/>
            </w:tcBorders>
            <w:shd w:val="clear" w:color="000000" w:fill="DDEBF7"/>
            <w:vAlign w:val="center"/>
            <w:hideMark/>
          </w:tcPr>
          <w:p w14:paraId="69E48FC7"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000000" w:fill="DDEBF7"/>
            <w:vAlign w:val="center"/>
            <w:hideMark/>
          </w:tcPr>
          <w:p w14:paraId="006CA774"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LED MEDICOR</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6360BEAB" w14:textId="77B051E1"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w:t>
            </w:r>
            <w:r w:rsidR="008551AD">
              <w:rPr>
                <w:rFonts w:ascii="Times New Roman" w:hAnsi="Times New Roman"/>
                <w:color w:val="000000"/>
                <w:sz w:val="24"/>
                <w:szCs w:val="24"/>
              </w:rPr>
              <w:t>,</w:t>
            </w:r>
            <w:r>
              <w:rPr>
                <w:rFonts w:ascii="Times New Roman" w:hAnsi="Times New Roman"/>
                <w:color w:val="000000"/>
                <w:sz w:val="24"/>
                <w:szCs w:val="24"/>
              </w:rPr>
              <w:t>7</w:t>
            </w:r>
          </w:p>
        </w:tc>
        <w:tc>
          <w:tcPr>
            <w:tcW w:w="424" w:type="pct"/>
            <w:tcBorders>
              <w:top w:val="nil"/>
              <w:left w:val="nil"/>
              <w:bottom w:val="single" w:sz="4" w:space="0" w:color="auto"/>
              <w:right w:val="single" w:sz="12" w:space="0" w:color="auto"/>
            </w:tcBorders>
            <w:shd w:val="clear" w:color="000000" w:fill="DDEBF7"/>
            <w:vAlign w:val="center"/>
            <w:hideMark/>
          </w:tcPr>
          <w:p w14:paraId="117F8270" w14:textId="7E4DE632"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w:t>
            </w:r>
            <w:r w:rsidR="008551AD">
              <w:rPr>
                <w:rFonts w:ascii="Times New Roman" w:hAnsi="Times New Roman"/>
                <w:color w:val="000000"/>
                <w:sz w:val="24"/>
                <w:szCs w:val="24"/>
              </w:rPr>
              <w:t>,</w:t>
            </w:r>
            <w:r>
              <w:rPr>
                <w:rFonts w:ascii="Times New Roman" w:hAnsi="Times New Roman"/>
                <w:color w:val="000000"/>
                <w:sz w:val="24"/>
                <w:szCs w:val="24"/>
              </w:rPr>
              <w:t>7</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63BBB93C"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33BE15A1"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1E508B5F"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12FF72BD"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6CE16B1D"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1ED7290E"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32A0FA27" w14:textId="77777777" w:rsidTr="003F358F">
        <w:trPr>
          <w:trHeight w:val="501"/>
        </w:trPr>
        <w:tc>
          <w:tcPr>
            <w:tcW w:w="1068" w:type="pct"/>
            <w:vMerge w:val="restart"/>
            <w:tcBorders>
              <w:top w:val="nil"/>
              <w:left w:val="double" w:sz="6" w:space="0" w:color="auto"/>
              <w:bottom w:val="single" w:sz="4" w:space="0" w:color="auto"/>
              <w:right w:val="single" w:sz="4" w:space="0" w:color="auto"/>
            </w:tcBorders>
            <w:shd w:val="clear" w:color="auto" w:fill="auto"/>
            <w:vAlign w:val="center"/>
            <w:hideMark/>
          </w:tcPr>
          <w:p w14:paraId="4A12A692"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COMMUNES</w:t>
            </w:r>
          </w:p>
        </w:tc>
        <w:tc>
          <w:tcPr>
            <w:tcW w:w="257" w:type="pct"/>
            <w:tcBorders>
              <w:top w:val="nil"/>
              <w:left w:val="nil"/>
              <w:bottom w:val="single" w:sz="4" w:space="0" w:color="auto"/>
              <w:right w:val="single" w:sz="4" w:space="0" w:color="auto"/>
            </w:tcBorders>
            <w:shd w:val="clear" w:color="auto" w:fill="auto"/>
            <w:vAlign w:val="center"/>
            <w:hideMark/>
          </w:tcPr>
          <w:p w14:paraId="488CFC71"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auto" w:fill="auto"/>
            <w:vAlign w:val="center"/>
            <w:hideMark/>
          </w:tcPr>
          <w:p w14:paraId="63BD46E0"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FPDCT</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6F54F8AE" w14:textId="411C07CB"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7</w:t>
            </w:r>
            <w:r w:rsidR="008551AD">
              <w:rPr>
                <w:rFonts w:ascii="Times New Roman" w:hAnsi="Times New Roman"/>
                <w:color w:val="000000"/>
                <w:sz w:val="24"/>
                <w:szCs w:val="24"/>
              </w:rPr>
              <w:t>,</w:t>
            </w:r>
            <w:r>
              <w:rPr>
                <w:rFonts w:ascii="Times New Roman" w:hAnsi="Times New Roman"/>
                <w:color w:val="000000"/>
                <w:sz w:val="24"/>
                <w:szCs w:val="24"/>
              </w:rPr>
              <w:t>0</w:t>
            </w:r>
          </w:p>
        </w:tc>
        <w:tc>
          <w:tcPr>
            <w:tcW w:w="424" w:type="pct"/>
            <w:tcBorders>
              <w:top w:val="nil"/>
              <w:left w:val="nil"/>
              <w:bottom w:val="single" w:sz="4" w:space="0" w:color="auto"/>
              <w:right w:val="single" w:sz="12" w:space="0" w:color="auto"/>
            </w:tcBorders>
            <w:shd w:val="clear" w:color="auto" w:fill="auto"/>
            <w:vAlign w:val="center"/>
            <w:hideMark/>
          </w:tcPr>
          <w:p w14:paraId="29D52E56" w14:textId="6FE3F50C"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7</w:t>
            </w:r>
            <w:r w:rsidR="008551AD">
              <w:rPr>
                <w:rFonts w:ascii="Times New Roman" w:hAnsi="Times New Roman"/>
                <w:color w:val="000000"/>
                <w:sz w:val="24"/>
                <w:szCs w:val="24"/>
              </w:rPr>
              <w:t>,</w:t>
            </w:r>
            <w:r>
              <w:rPr>
                <w:rFonts w:ascii="Times New Roman" w:hAnsi="Times New Roman"/>
                <w:color w:val="000000"/>
                <w:sz w:val="24"/>
                <w:szCs w:val="24"/>
              </w:rPr>
              <w:t>0</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725F6E48"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5216C694"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4ECCF082"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273395C7"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0105B203"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528AD1D7"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7F0A4225" w14:textId="77777777" w:rsidTr="003F358F">
        <w:trPr>
          <w:trHeight w:val="501"/>
        </w:trPr>
        <w:tc>
          <w:tcPr>
            <w:tcW w:w="1068" w:type="pct"/>
            <w:vMerge/>
            <w:tcBorders>
              <w:top w:val="nil"/>
              <w:left w:val="double" w:sz="6" w:space="0" w:color="auto"/>
              <w:bottom w:val="single" w:sz="4" w:space="0" w:color="auto"/>
              <w:right w:val="single" w:sz="4" w:space="0" w:color="auto"/>
            </w:tcBorders>
            <w:vAlign w:val="center"/>
            <w:hideMark/>
          </w:tcPr>
          <w:p w14:paraId="64A96F53" w14:textId="77777777" w:rsidR="00B00FF3" w:rsidRPr="00B2083E" w:rsidRDefault="00B00FF3" w:rsidP="00B00FF3">
            <w:pPr>
              <w:spacing w:after="0"/>
              <w:jc w:val="center"/>
              <w:rPr>
                <w:rFonts w:ascii="Times New Roman" w:hAnsi="Times New Roman"/>
                <w:b/>
                <w:bCs/>
                <w:color w:val="000000"/>
                <w:sz w:val="22"/>
                <w:szCs w:val="22"/>
              </w:rPr>
            </w:pPr>
          </w:p>
        </w:tc>
        <w:tc>
          <w:tcPr>
            <w:tcW w:w="257" w:type="pct"/>
            <w:tcBorders>
              <w:top w:val="nil"/>
              <w:left w:val="nil"/>
              <w:bottom w:val="single" w:sz="4" w:space="0" w:color="auto"/>
              <w:right w:val="single" w:sz="4" w:space="0" w:color="auto"/>
            </w:tcBorders>
            <w:shd w:val="clear" w:color="000000" w:fill="DDEBF7"/>
            <w:vAlign w:val="center"/>
            <w:hideMark/>
          </w:tcPr>
          <w:p w14:paraId="5320B617" w14:textId="77777777" w:rsidR="00B00FF3" w:rsidRPr="00B2083E" w:rsidRDefault="00B00FF3" w:rsidP="00B00FF3">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000000" w:fill="DDEBF7"/>
            <w:vAlign w:val="center"/>
            <w:hideMark/>
          </w:tcPr>
          <w:p w14:paraId="28F6829F"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Transfert MENA</w:t>
            </w:r>
          </w:p>
        </w:tc>
        <w:tc>
          <w:tcPr>
            <w:tcW w:w="464" w:type="pct"/>
            <w:tcBorders>
              <w:top w:val="nil"/>
              <w:left w:val="single" w:sz="12" w:space="0" w:color="auto"/>
              <w:bottom w:val="single" w:sz="4" w:space="0" w:color="auto"/>
              <w:right w:val="single" w:sz="4" w:space="0" w:color="auto"/>
            </w:tcBorders>
            <w:shd w:val="clear" w:color="000000" w:fill="DDEBF7"/>
            <w:vAlign w:val="center"/>
            <w:hideMark/>
          </w:tcPr>
          <w:p w14:paraId="13FDE7AE" w14:textId="131F99A1"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57</w:t>
            </w:r>
            <w:r w:rsidR="008551AD">
              <w:rPr>
                <w:rFonts w:ascii="Times New Roman" w:hAnsi="Times New Roman"/>
                <w:color w:val="000000"/>
                <w:sz w:val="24"/>
                <w:szCs w:val="24"/>
              </w:rPr>
              <w:t>,</w:t>
            </w:r>
            <w:r>
              <w:rPr>
                <w:rFonts w:ascii="Times New Roman" w:hAnsi="Times New Roman"/>
                <w:color w:val="000000"/>
                <w:sz w:val="24"/>
                <w:szCs w:val="24"/>
              </w:rPr>
              <w:t>0</w:t>
            </w:r>
          </w:p>
        </w:tc>
        <w:tc>
          <w:tcPr>
            <w:tcW w:w="424" w:type="pct"/>
            <w:tcBorders>
              <w:top w:val="nil"/>
              <w:left w:val="nil"/>
              <w:bottom w:val="single" w:sz="4" w:space="0" w:color="auto"/>
              <w:right w:val="single" w:sz="12" w:space="0" w:color="auto"/>
            </w:tcBorders>
            <w:shd w:val="clear" w:color="000000" w:fill="DDEBF7"/>
            <w:vAlign w:val="center"/>
            <w:hideMark/>
          </w:tcPr>
          <w:p w14:paraId="0EADB07E" w14:textId="717151D1" w:rsidR="00B00FF3" w:rsidRPr="00B2083E" w:rsidRDefault="00AB2315" w:rsidP="00B00FF3">
            <w:pPr>
              <w:spacing w:after="0"/>
              <w:jc w:val="center"/>
              <w:rPr>
                <w:rFonts w:ascii="Times New Roman" w:hAnsi="Times New Roman"/>
                <w:color w:val="000000"/>
                <w:sz w:val="24"/>
                <w:szCs w:val="24"/>
              </w:rPr>
            </w:pPr>
            <w:r>
              <w:rPr>
                <w:rFonts w:ascii="Times New Roman" w:hAnsi="Times New Roman"/>
                <w:color w:val="000000"/>
                <w:sz w:val="24"/>
                <w:szCs w:val="24"/>
              </w:rPr>
              <w:t>64</w:t>
            </w:r>
            <w:r w:rsidR="008551AD">
              <w:rPr>
                <w:rFonts w:ascii="Times New Roman" w:hAnsi="Times New Roman"/>
                <w:color w:val="000000"/>
                <w:sz w:val="24"/>
                <w:szCs w:val="24"/>
              </w:rPr>
              <w:t>,</w:t>
            </w:r>
            <w:r>
              <w:rPr>
                <w:rFonts w:ascii="Times New Roman" w:hAnsi="Times New Roman"/>
                <w:color w:val="000000"/>
                <w:sz w:val="24"/>
                <w:szCs w:val="24"/>
              </w:rPr>
              <w:t>1</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385880AE"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364D61D0"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000000" w:fill="DDEBF7"/>
            <w:vAlign w:val="center"/>
            <w:hideMark/>
          </w:tcPr>
          <w:p w14:paraId="51AE30CB"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000000" w:fill="DDEBF7"/>
            <w:vAlign w:val="center"/>
            <w:hideMark/>
          </w:tcPr>
          <w:p w14:paraId="2292B97C"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84" w:type="pct"/>
            <w:tcBorders>
              <w:top w:val="nil"/>
              <w:left w:val="single" w:sz="12" w:space="0" w:color="auto"/>
              <w:bottom w:val="single" w:sz="4" w:space="0" w:color="auto"/>
              <w:right w:val="single" w:sz="4" w:space="0" w:color="auto"/>
            </w:tcBorders>
            <w:shd w:val="clear" w:color="000000" w:fill="DDEBF7"/>
            <w:vAlign w:val="center"/>
            <w:hideMark/>
          </w:tcPr>
          <w:p w14:paraId="71E28670"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1A4C5FF7"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3F358F" w:rsidRPr="00B2083E" w14:paraId="336441C5" w14:textId="77777777" w:rsidTr="003F358F">
        <w:trPr>
          <w:trHeight w:val="501"/>
        </w:trPr>
        <w:tc>
          <w:tcPr>
            <w:tcW w:w="1068" w:type="pct"/>
            <w:vMerge/>
            <w:tcBorders>
              <w:top w:val="nil"/>
              <w:left w:val="double" w:sz="6" w:space="0" w:color="auto"/>
              <w:bottom w:val="single" w:sz="4" w:space="0" w:color="auto"/>
              <w:right w:val="single" w:sz="4" w:space="0" w:color="auto"/>
            </w:tcBorders>
            <w:vAlign w:val="center"/>
            <w:hideMark/>
          </w:tcPr>
          <w:p w14:paraId="47988738" w14:textId="77777777" w:rsidR="003F358F" w:rsidRPr="00B2083E" w:rsidRDefault="003F358F" w:rsidP="003F358F">
            <w:pPr>
              <w:spacing w:after="0"/>
              <w:jc w:val="center"/>
              <w:rPr>
                <w:rFonts w:ascii="Times New Roman" w:hAnsi="Times New Roman"/>
                <w:b/>
                <w:bCs/>
                <w:color w:val="000000"/>
                <w:sz w:val="22"/>
                <w:szCs w:val="22"/>
              </w:rPr>
            </w:pPr>
          </w:p>
        </w:tc>
        <w:tc>
          <w:tcPr>
            <w:tcW w:w="257" w:type="pct"/>
            <w:tcBorders>
              <w:top w:val="nil"/>
              <w:left w:val="nil"/>
              <w:bottom w:val="single" w:sz="4" w:space="0" w:color="auto"/>
              <w:right w:val="single" w:sz="4" w:space="0" w:color="auto"/>
            </w:tcBorders>
            <w:shd w:val="clear" w:color="auto" w:fill="auto"/>
            <w:vAlign w:val="center"/>
            <w:hideMark/>
          </w:tcPr>
          <w:p w14:paraId="418839E6" w14:textId="77777777" w:rsidR="003F358F" w:rsidRPr="00B2083E" w:rsidRDefault="003F358F" w:rsidP="003F358F">
            <w:pPr>
              <w:spacing w:after="0"/>
              <w:jc w:val="center"/>
              <w:rPr>
                <w:rFonts w:ascii="Times New Roman" w:hAnsi="Times New Roman"/>
                <w:color w:val="000000"/>
                <w:sz w:val="22"/>
                <w:szCs w:val="22"/>
              </w:rPr>
            </w:pPr>
          </w:p>
        </w:tc>
        <w:tc>
          <w:tcPr>
            <w:tcW w:w="702" w:type="pct"/>
            <w:tcBorders>
              <w:top w:val="nil"/>
              <w:left w:val="nil"/>
              <w:bottom w:val="single" w:sz="4" w:space="0" w:color="auto"/>
              <w:right w:val="single" w:sz="12" w:space="0" w:color="auto"/>
            </w:tcBorders>
            <w:shd w:val="clear" w:color="auto" w:fill="auto"/>
            <w:vAlign w:val="center"/>
            <w:hideMark/>
          </w:tcPr>
          <w:p w14:paraId="2221FC21" w14:textId="77777777" w:rsidR="003F358F" w:rsidRPr="00B2083E" w:rsidRDefault="003F358F" w:rsidP="003F358F">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Transfert MS</w:t>
            </w:r>
          </w:p>
        </w:tc>
        <w:tc>
          <w:tcPr>
            <w:tcW w:w="464" w:type="pct"/>
            <w:tcBorders>
              <w:top w:val="nil"/>
              <w:left w:val="single" w:sz="12" w:space="0" w:color="auto"/>
              <w:bottom w:val="single" w:sz="4" w:space="0" w:color="auto"/>
              <w:right w:val="single" w:sz="4" w:space="0" w:color="auto"/>
            </w:tcBorders>
            <w:shd w:val="clear" w:color="auto" w:fill="auto"/>
            <w:vAlign w:val="center"/>
            <w:hideMark/>
          </w:tcPr>
          <w:p w14:paraId="0CD25416" w14:textId="1512FDB9" w:rsidR="003F358F" w:rsidRPr="00B2083E" w:rsidRDefault="003F358F" w:rsidP="003F358F">
            <w:pPr>
              <w:spacing w:after="0"/>
              <w:jc w:val="center"/>
              <w:rPr>
                <w:rFonts w:ascii="Times New Roman" w:hAnsi="Times New Roman"/>
                <w:color w:val="000000"/>
                <w:sz w:val="24"/>
                <w:szCs w:val="24"/>
              </w:rPr>
            </w:pPr>
            <w:r w:rsidRPr="002D7ECE">
              <w:rPr>
                <w:rFonts w:ascii="Times New Roman" w:hAnsi="Times New Roman"/>
                <w:color w:val="000000"/>
                <w:sz w:val="24"/>
                <w:szCs w:val="24"/>
              </w:rPr>
              <w:t>-</w:t>
            </w:r>
          </w:p>
        </w:tc>
        <w:tc>
          <w:tcPr>
            <w:tcW w:w="424" w:type="pct"/>
            <w:tcBorders>
              <w:top w:val="nil"/>
              <w:left w:val="nil"/>
              <w:bottom w:val="single" w:sz="4" w:space="0" w:color="auto"/>
              <w:right w:val="single" w:sz="12" w:space="0" w:color="auto"/>
            </w:tcBorders>
            <w:shd w:val="clear" w:color="auto" w:fill="auto"/>
            <w:vAlign w:val="center"/>
            <w:hideMark/>
          </w:tcPr>
          <w:p w14:paraId="7BF07827" w14:textId="149C5EFA" w:rsidR="003F358F" w:rsidRPr="00B2083E" w:rsidRDefault="003F358F" w:rsidP="003F358F">
            <w:pPr>
              <w:spacing w:after="0"/>
              <w:jc w:val="center"/>
              <w:rPr>
                <w:rFonts w:ascii="Times New Roman" w:hAnsi="Times New Roman"/>
                <w:color w:val="000000"/>
                <w:sz w:val="24"/>
                <w:szCs w:val="24"/>
              </w:rPr>
            </w:pPr>
            <w:r w:rsidRPr="002D7ECE">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533E57CB" w14:textId="77777777" w:rsidR="003F358F" w:rsidRPr="00B2083E" w:rsidRDefault="003F358F" w:rsidP="003F358F">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5" w:type="pct"/>
            <w:tcBorders>
              <w:top w:val="nil"/>
              <w:left w:val="nil"/>
              <w:bottom w:val="single" w:sz="4" w:space="0" w:color="auto"/>
              <w:right w:val="single" w:sz="12" w:space="0" w:color="auto"/>
            </w:tcBorders>
            <w:shd w:val="clear" w:color="auto" w:fill="auto"/>
            <w:vAlign w:val="center"/>
            <w:hideMark/>
          </w:tcPr>
          <w:p w14:paraId="19BAE8AE" w14:textId="77777777" w:rsidR="003F358F" w:rsidRPr="00B2083E" w:rsidRDefault="003F358F" w:rsidP="003F358F">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44" w:type="pct"/>
            <w:tcBorders>
              <w:top w:val="nil"/>
              <w:left w:val="single" w:sz="12" w:space="0" w:color="auto"/>
              <w:bottom w:val="single" w:sz="4" w:space="0" w:color="auto"/>
              <w:right w:val="single" w:sz="4" w:space="0" w:color="auto"/>
            </w:tcBorders>
            <w:shd w:val="clear" w:color="auto" w:fill="auto"/>
            <w:vAlign w:val="center"/>
            <w:hideMark/>
          </w:tcPr>
          <w:p w14:paraId="327D1E33" w14:textId="36E3D4E8" w:rsidR="003F358F" w:rsidRPr="00B2083E" w:rsidRDefault="003F358F" w:rsidP="003F358F">
            <w:pPr>
              <w:spacing w:after="0"/>
              <w:jc w:val="center"/>
              <w:rPr>
                <w:rFonts w:ascii="Times New Roman" w:hAnsi="Times New Roman"/>
                <w:color w:val="000000"/>
                <w:sz w:val="24"/>
                <w:szCs w:val="24"/>
              </w:rPr>
            </w:pPr>
            <w:r>
              <w:rPr>
                <w:rFonts w:ascii="Times New Roman" w:hAnsi="Times New Roman"/>
                <w:color w:val="000000"/>
                <w:sz w:val="24"/>
                <w:szCs w:val="24"/>
              </w:rPr>
              <w:t>22</w:t>
            </w:r>
            <w:r w:rsidR="008551AD">
              <w:rPr>
                <w:rFonts w:ascii="Times New Roman" w:hAnsi="Times New Roman"/>
                <w:color w:val="000000"/>
                <w:sz w:val="24"/>
                <w:szCs w:val="24"/>
              </w:rPr>
              <w:t>,</w:t>
            </w:r>
            <w:r>
              <w:rPr>
                <w:rFonts w:ascii="Times New Roman" w:hAnsi="Times New Roman"/>
                <w:color w:val="000000"/>
                <w:sz w:val="24"/>
                <w:szCs w:val="24"/>
              </w:rPr>
              <w:t>0</w:t>
            </w:r>
          </w:p>
        </w:tc>
        <w:tc>
          <w:tcPr>
            <w:tcW w:w="345" w:type="pct"/>
            <w:tcBorders>
              <w:top w:val="nil"/>
              <w:left w:val="nil"/>
              <w:bottom w:val="single" w:sz="4" w:space="0" w:color="auto"/>
              <w:right w:val="single" w:sz="12" w:space="0" w:color="auto"/>
            </w:tcBorders>
            <w:shd w:val="clear" w:color="auto" w:fill="auto"/>
            <w:vAlign w:val="center"/>
            <w:hideMark/>
          </w:tcPr>
          <w:p w14:paraId="04FC4CD8" w14:textId="05906CEE" w:rsidR="003F358F" w:rsidRPr="00B2083E" w:rsidRDefault="003F358F" w:rsidP="003F358F">
            <w:pPr>
              <w:spacing w:after="0"/>
              <w:jc w:val="center"/>
              <w:rPr>
                <w:rFonts w:ascii="Times New Roman" w:hAnsi="Times New Roman"/>
                <w:color w:val="000000"/>
                <w:sz w:val="24"/>
                <w:szCs w:val="24"/>
              </w:rPr>
            </w:pPr>
            <w:r>
              <w:rPr>
                <w:rFonts w:ascii="Times New Roman" w:hAnsi="Times New Roman"/>
                <w:color w:val="000000"/>
                <w:sz w:val="24"/>
                <w:szCs w:val="24"/>
              </w:rPr>
              <w:t>22</w:t>
            </w:r>
            <w:r w:rsidR="008551AD">
              <w:rPr>
                <w:rFonts w:ascii="Times New Roman" w:hAnsi="Times New Roman"/>
                <w:color w:val="000000"/>
                <w:sz w:val="24"/>
                <w:szCs w:val="24"/>
              </w:rPr>
              <w:t>,</w:t>
            </w:r>
            <w:r>
              <w:rPr>
                <w:rFonts w:ascii="Times New Roman" w:hAnsi="Times New Roman"/>
                <w:color w:val="000000"/>
                <w:sz w:val="24"/>
                <w:szCs w:val="24"/>
              </w:rPr>
              <w:t>0</w:t>
            </w:r>
          </w:p>
        </w:tc>
        <w:tc>
          <w:tcPr>
            <w:tcW w:w="384" w:type="pct"/>
            <w:tcBorders>
              <w:top w:val="nil"/>
              <w:left w:val="single" w:sz="12" w:space="0" w:color="auto"/>
              <w:bottom w:val="single" w:sz="4" w:space="0" w:color="auto"/>
              <w:right w:val="single" w:sz="4" w:space="0" w:color="auto"/>
            </w:tcBorders>
            <w:shd w:val="clear" w:color="auto" w:fill="auto"/>
            <w:vAlign w:val="center"/>
            <w:hideMark/>
          </w:tcPr>
          <w:p w14:paraId="5E1CA46D" w14:textId="77777777" w:rsidR="003F358F" w:rsidRPr="00B2083E" w:rsidRDefault="003F358F" w:rsidP="003F358F">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auto" w:fill="auto"/>
            <w:vAlign w:val="center"/>
            <w:hideMark/>
          </w:tcPr>
          <w:p w14:paraId="0BDCDF04" w14:textId="77777777" w:rsidR="003F358F" w:rsidRPr="00B2083E" w:rsidRDefault="003F358F" w:rsidP="003F358F">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13C65EBB" w14:textId="77777777" w:rsidTr="001D014E">
        <w:trPr>
          <w:trHeight w:val="501"/>
        </w:trPr>
        <w:tc>
          <w:tcPr>
            <w:tcW w:w="1068" w:type="pct"/>
            <w:vMerge/>
            <w:tcBorders>
              <w:top w:val="nil"/>
              <w:left w:val="double" w:sz="6" w:space="0" w:color="auto"/>
              <w:bottom w:val="single" w:sz="12" w:space="0" w:color="auto"/>
              <w:right w:val="single" w:sz="4" w:space="0" w:color="auto"/>
            </w:tcBorders>
            <w:vAlign w:val="center"/>
            <w:hideMark/>
          </w:tcPr>
          <w:p w14:paraId="283BE794" w14:textId="77777777" w:rsidR="00B00FF3" w:rsidRPr="00B2083E" w:rsidRDefault="00B00FF3" w:rsidP="00B00FF3">
            <w:pPr>
              <w:spacing w:after="0"/>
              <w:jc w:val="center"/>
              <w:rPr>
                <w:rFonts w:ascii="Times New Roman" w:hAnsi="Times New Roman"/>
                <w:b/>
                <w:bCs/>
                <w:color w:val="000000"/>
                <w:sz w:val="22"/>
                <w:szCs w:val="22"/>
              </w:rPr>
            </w:pPr>
          </w:p>
        </w:tc>
        <w:tc>
          <w:tcPr>
            <w:tcW w:w="257" w:type="pct"/>
            <w:tcBorders>
              <w:top w:val="nil"/>
              <w:left w:val="nil"/>
              <w:bottom w:val="single" w:sz="12" w:space="0" w:color="auto"/>
              <w:right w:val="single" w:sz="4" w:space="0" w:color="auto"/>
            </w:tcBorders>
            <w:shd w:val="clear" w:color="000000" w:fill="DDEBF7"/>
            <w:vAlign w:val="center"/>
            <w:hideMark/>
          </w:tcPr>
          <w:p w14:paraId="1D2FD768" w14:textId="77777777" w:rsidR="00B00FF3" w:rsidRPr="00B2083E" w:rsidRDefault="00B00FF3" w:rsidP="00B00FF3">
            <w:pPr>
              <w:spacing w:after="0"/>
              <w:jc w:val="center"/>
              <w:rPr>
                <w:rFonts w:ascii="Times New Roman" w:hAnsi="Times New Roman"/>
                <w:b/>
                <w:bCs/>
                <w:color w:val="000000"/>
                <w:sz w:val="22"/>
                <w:szCs w:val="22"/>
              </w:rPr>
            </w:pPr>
          </w:p>
        </w:tc>
        <w:tc>
          <w:tcPr>
            <w:tcW w:w="702" w:type="pct"/>
            <w:tcBorders>
              <w:top w:val="nil"/>
              <w:left w:val="nil"/>
              <w:bottom w:val="single" w:sz="12" w:space="0" w:color="auto"/>
              <w:right w:val="single" w:sz="12" w:space="0" w:color="auto"/>
            </w:tcBorders>
            <w:shd w:val="clear" w:color="000000" w:fill="DDEBF7"/>
            <w:vAlign w:val="center"/>
            <w:hideMark/>
          </w:tcPr>
          <w:p w14:paraId="4F6784ED"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Fonds propres</w:t>
            </w:r>
          </w:p>
        </w:tc>
        <w:tc>
          <w:tcPr>
            <w:tcW w:w="464" w:type="pct"/>
            <w:tcBorders>
              <w:top w:val="nil"/>
              <w:left w:val="single" w:sz="12" w:space="0" w:color="auto"/>
              <w:bottom w:val="single" w:sz="12" w:space="0" w:color="auto"/>
              <w:right w:val="single" w:sz="4" w:space="0" w:color="auto"/>
            </w:tcBorders>
            <w:shd w:val="clear" w:color="000000" w:fill="DDEBF7"/>
            <w:vAlign w:val="center"/>
            <w:hideMark/>
          </w:tcPr>
          <w:p w14:paraId="51635143" w14:textId="39BA547E" w:rsidR="00B00FF3" w:rsidRPr="003039EE" w:rsidRDefault="00B00FF3" w:rsidP="00B00FF3">
            <w:pPr>
              <w:spacing w:after="0"/>
              <w:jc w:val="center"/>
              <w:rPr>
                <w:rFonts w:ascii="Times New Roman" w:hAnsi="Times New Roman"/>
                <w:bCs/>
                <w:color w:val="000000"/>
                <w:sz w:val="24"/>
                <w:szCs w:val="24"/>
              </w:rPr>
            </w:pPr>
            <w:r w:rsidRPr="003039EE">
              <w:rPr>
                <w:rFonts w:ascii="Times New Roman" w:hAnsi="Times New Roman"/>
                <w:bCs/>
                <w:color w:val="000000"/>
                <w:sz w:val="24"/>
                <w:szCs w:val="24"/>
              </w:rPr>
              <w:t>21</w:t>
            </w:r>
            <w:r w:rsidR="008551AD">
              <w:rPr>
                <w:rFonts w:ascii="Times New Roman" w:hAnsi="Times New Roman"/>
                <w:bCs/>
                <w:color w:val="000000"/>
                <w:sz w:val="24"/>
                <w:szCs w:val="24"/>
              </w:rPr>
              <w:t>,</w:t>
            </w:r>
            <w:r w:rsidRPr="003039EE">
              <w:rPr>
                <w:rFonts w:ascii="Times New Roman" w:hAnsi="Times New Roman"/>
                <w:bCs/>
                <w:color w:val="000000"/>
                <w:sz w:val="24"/>
                <w:szCs w:val="24"/>
              </w:rPr>
              <w:t>0</w:t>
            </w:r>
          </w:p>
        </w:tc>
        <w:tc>
          <w:tcPr>
            <w:tcW w:w="424" w:type="pct"/>
            <w:tcBorders>
              <w:top w:val="nil"/>
              <w:left w:val="nil"/>
              <w:bottom w:val="single" w:sz="12" w:space="0" w:color="auto"/>
              <w:right w:val="single" w:sz="12" w:space="0" w:color="auto"/>
            </w:tcBorders>
            <w:shd w:val="clear" w:color="000000" w:fill="DDEBF7"/>
            <w:vAlign w:val="center"/>
            <w:hideMark/>
          </w:tcPr>
          <w:p w14:paraId="6A315705" w14:textId="3983E9CE" w:rsidR="00B00FF3" w:rsidRPr="003039EE" w:rsidRDefault="00B00FF3" w:rsidP="00B00FF3">
            <w:pPr>
              <w:spacing w:after="0"/>
              <w:jc w:val="center"/>
              <w:rPr>
                <w:rFonts w:ascii="Times New Roman" w:hAnsi="Times New Roman"/>
                <w:bCs/>
                <w:color w:val="000000"/>
                <w:sz w:val="24"/>
                <w:szCs w:val="24"/>
              </w:rPr>
            </w:pPr>
            <w:r w:rsidRPr="003039EE">
              <w:rPr>
                <w:rFonts w:ascii="Times New Roman" w:hAnsi="Times New Roman"/>
                <w:bCs/>
                <w:color w:val="000000"/>
                <w:sz w:val="24"/>
                <w:szCs w:val="24"/>
              </w:rPr>
              <w:t>21</w:t>
            </w:r>
            <w:r w:rsidR="008551AD">
              <w:rPr>
                <w:rFonts w:ascii="Times New Roman" w:hAnsi="Times New Roman"/>
                <w:bCs/>
                <w:color w:val="000000"/>
                <w:sz w:val="24"/>
                <w:szCs w:val="24"/>
              </w:rPr>
              <w:t>,</w:t>
            </w:r>
            <w:r w:rsidRPr="003039EE">
              <w:rPr>
                <w:rFonts w:ascii="Times New Roman" w:hAnsi="Times New Roman"/>
                <w:bCs/>
                <w:color w:val="000000"/>
                <w:sz w:val="24"/>
                <w:szCs w:val="24"/>
              </w:rPr>
              <w:t>0</w:t>
            </w:r>
          </w:p>
        </w:tc>
        <w:tc>
          <w:tcPr>
            <w:tcW w:w="344" w:type="pct"/>
            <w:tcBorders>
              <w:top w:val="nil"/>
              <w:left w:val="single" w:sz="12" w:space="0" w:color="auto"/>
              <w:bottom w:val="single" w:sz="12" w:space="0" w:color="auto"/>
              <w:right w:val="single" w:sz="4" w:space="0" w:color="auto"/>
            </w:tcBorders>
            <w:shd w:val="clear" w:color="000000" w:fill="DDEBF7"/>
            <w:vAlign w:val="center"/>
            <w:hideMark/>
          </w:tcPr>
          <w:p w14:paraId="01E4594D" w14:textId="77777777" w:rsidR="00B00FF3" w:rsidRPr="003039EE" w:rsidRDefault="00B00FF3" w:rsidP="00B00FF3">
            <w:pPr>
              <w:spacing w:after="0"/>
              <w:jc w:val="center"/>
              <w:rPr>
                <w:rFonts w:ascii="Times New Roman" w:hAnsi="Times New Roman"/>
                <w:bCs/>
                <w:color w:val="000000"/>
                <w:sz w:val="24"/>
                <w:szCs w:val="24"/>
              </w:rPr>
            </w:pPr>
            <w:r w:rsidRPr="003039EE">
              <w:rPr>
                <w:rFonts w:ascii="Times New Roman" w:hAnsi="Times New Roman"/>
                <w:color w:val="000000"/>
                <w:sz w:val="24"/>
                <w:szCs w:val="24"/>
              </w:rPr>
              <w:t>-</w:t>
            </w:r>
          </w:p>
        </w:tc>
        <w:tc>
          <w:tcPr>
            <w:tcW w:w="345" w:type="pct"/>
            <w:tcBorders>
              <w:top w:val="nil"/>
              <w:left w:val="nil"/>
              <w:bottom w:val="single" w:sz="12" w:space="0" w:color="auto"/>
              <w:right w:val="single" w:sz="12" w:space="0" w:color="auto"/>
            </w:tcBorders>
            <w:shd w:val="clear" w:color="000000" w:fill="DDEBF7"/>
            <w:vAlign w:val="center"/>
            <w:hideMark/>
          </w:tcPr>
          <w:p w14:paraId="30428377" w14:textId="77777777" w:rsidR="00B00FF3" w:rsidRPr="003039EE" w:rsidRDefault="00B00FF3" w:rsidP="00B00FF3">
            <w:pPr>
              <w:spacing w:after="0"/>
              <w:jc w:val="center"/>
              <w:rPr>
                <w:rFonts w:ascii="Times New Roman" w:hAnsi="Times New Roman"/>
                <w:bCs/>
                <w:color w:val="000000"/>
                <w:sz w:val="24"/>
                <w:szCs w:val="24"/>
              </w:rPr>
            </w:pPr>
            <w:r w:rsidRPr="003039EE">
              <w:rPr>
                <w:rFonts w:ascii="Times New Roman" w:hAnsi="Times New Roman"/>
                <w:color w:val="000000"/>
                <w:sz w:val="24"/>
                <w:szCs w:val="24"/>
              </w:rPr>
              <w:t>-</w:t>
            </w:r>
          </w:p>
        </w:tc>
        <w:tc>
          <w:tcPr>
            <w:tcW w:w="344" w:type="pct"/>
            <w:tcBorders>
              <w:top w:val="nil"/>
              <w:left w:val="single" w:sz="12" w:space="0" w:color="auto"/>
              <w:bottom w:val="single" w:sz="12" w:space="0" w:color="auto"/>
              <w:right w:val="single" w:sz="4" w:space="0" w:color="auto"/>
            </w:tcBorders>
            <w:shd w:val="clear" w:color="000000" w:fill="DDEBF7"/>
            <w:vAlign w:val="center"/>
            <w:hideMark/>
          </w:tcPr>
          <w:p w14:paraId="02BA3152" w14:textId="77777777" w:rsidR="00B00FF3" w:rsidRPr="003039EE" w:rsidRDefault="00B00FF3" w:rsidP="00B00FF3">
            <w:pPr>
              <w:spacing w:after="0"/>
              <w:jc w:val="center"/>
              <w:rPr>
                <w:rFonts w:ascii="Times New Roman" w:hAnsi="Times New Roman"/>
                <w:bCs/>
                <w:color w:val="000000"/>
                <w:sz w:val="24"/>
                <w:szCs w:val="24"/>
              </w:rPr>
            </w:pPr>
          </w:p>
        </w:tc>
        <w:tc>
          <w:tcPr>
            <w:tcW w:w="345" w:type="pct"/>
            <w:tcBorders>
              <w:top w:val="nil"/>
              <w:left w:val="nil"/>
              <w:bottom w:val="single" w:sz="12" w:space="0" w:color="auto"/>
              <w:right w:val="single" w:sz="12" w:space="0" w:color="auto"/>
            </w:tcBorders>
            <w:shd w:val="clear" w:color="000000" w:fill="DDEBF7"/>
            <w:vAlign w:val="center"/>
            <w:hideMark/>
          </w:tcPr>
          <w:p w14:paraId="3C02CD0A" w14:textId="77777777" w:rsidR="00B00FF3" w:rsidRPr="003039EE" w:rsidRDefault="00B00FF3" w:rsidP="00B00FF3">
            <w:pPr>
              <w:spacing w:after="0"/>
              <w:jc w:val="center"/>
              <w:rPr>
                <w:rFonts w:ascii="Times New Roman" w:hAnsi="Times New Roman"/>
                <w:bCs/>
                <w:color w:val="000000"/>
                <w:sz w:val="24"/>
                <w:szCs w:val="24"/>
              </w:rPr>
            </w:pPr>
          </w:p>
        </w:tc>
        <w:tc>
          <w:tcPr>
            <w:tcW w:w="384" w:type="pct"/>
            <w:tcBorders>
              <w:top w:val="nil"/>
              <w:left w:val="single" w:sz="12" w:space="0" w:color="auto"/>
              <w:bottom w:val="single" w:sz="12" w:space="0" w:color="auto"/>
              <w:right w:val="single" w:sz="4" w:space="0" w:color="auto"/>
            </w:tcBorders>
            <w:shd w:val="clear" w:color="000000" w:fill="DDEBF7"/>
            <w:vAlign w:val="center"/>
            <w:hideMark/>
          </w:tcPr>
          <w:p w14:paraId="5280BF97" w14:textId="77777777" w:rsidR="00B00FF3" w:rsidRPr="003039EE" w:rsidRDefault="00B00FF3" w:rsidP="00B00FF3">
            <w:pPr>
              <w:spacing w:after="0"/>
              <w:jc w:val="center"/>
              <w:rPr>
                <w:rFonts w:ascii="Times New Roman" w:hAnsi="Times New Roman"/>
                <w:bCs/>
                <w:color w:val="000000"/>
                <w:sz w:val="24"/>
                <w:szCs w:val="24"/>
              </w:rPr>
            </w:pPr>
            <w:r w:rsidRPr="003039EE">
              <w:rPr>
                <w:rFonts w:ascii="Times New Roman" w:hAnsi="Times New Roman"/>
                <w:color w:val="000000"/>
                <w:sz w:val="24"/>
                <w:szCs w:val="24"/>
              </w:rPr>
              <w:t>-</w:t>
            </w:r>
          </w:p>
        </w:tc>
        <w:tc>
          <w:tcPr>
            <w:tcW w:w="323" w:type="pct"/>
            <w:tcBorders>
              <w:top w:val="nil"/>
              <w:left w:val="nil"/>
              <w:bottom w:val="single" w:sz="4" w:space="0" w:color="auto"/>
              <w:right w:val="double" w:sz="6" w:space="0" w:color="auto"/>
            </w:tcBorders>
            <w:shd w:val="clear" w:color="000000" w:fill="DDEBF7"/>
            <w:vAlign w:val="center"/>
            <w:hideMark/>
          </w:tcPr>
          <w:p w14:paraId="3042F539" w14:textId="77777777" w:rsidR="00B00FF3" w:rsidRPr="003039EE" w:rsidRDefault="00B00FF3" w:rsidP="00B00FF3">
            <w:pPr>
              <w:spacing w:after="0"/>
              <w:jc w:val="center"/>
              <w:rPr>
                <w:rFonts w:ascii="Times New Roman" w:hAnsi="Times New Roman"/>
                <w:bCs/>
                <w:color w:val="000000"/>
                <w:sz w:val="24"/>
                <w:szCs w:val="24"/>
              </w:rPr>
            </w:pPr>
            <w:r w:rsidRPr="003039EE">
              <w:rPr>
                <w:rFonts w:ascii="Times New Roman" w:hAnsi="Times New Roman"/>
                <w:color w:val="000000"/>
                <w:sz w:val="24"/>
                <w:szCs w:val="24"/>
              </w:rPr>
              <w:t>-</w:t>
            </w:r>
          </w:p>
        </w:tc>
      </w:tr>
      <w:tr w:rsidR="00B00FF3" w:rsidRPr="00B2083E" w14:paraId="3B4631B3" w14:textId="77777777" w:rsidTr="001D014E">
        <w:trPr>
          <w:trHeight w:val="501"/>
        </w:trPr>
        <w:tc>
          <w:tcPr>
            <w:tcW w:w="2027" w:type="pct"/>
            <w:gridSpan w:val="3"/>
            <w:tcBorders>
              <w:top w:val="single" w:sz="12" w:space="0" w:color="auto"/>
              <w:left w:val="double" w:sz="6" w:space="0" w:color="auto"/>
              <w:bottom w:val="double" w:sz="6" w:space="0" w:color="auto"/>
              <w:right w:val="single" w:sz="12" w:space="0" w:color="auto"/>
            </w:tcBorders>
            <w:shd w:val="clear" w:color="auto" w:fill="auto"/>
            <w:noWrap/>
            <w:vAlign w:val="center"/>
            <w:hideMark/>
          </w:tcPr>
          <w:p w14:paraId="3C2CE94D" w14:textId="77777777" w:rsidR="00B00FF3" w:rsidRPr="00B2083E" w:rsidRDefault="00B00FF3" w:rsidP="00B00FF3">
            <w:pPr>
              <w:spacing w:after="0"/>
              <w:jc w:val="center"/>
              <w:rPr>
                <w:rFonts w:ascii="Times New Roman" w:hAnsi="Times New Roman"/>
                <w:b/>
                <w:color w:val="000000"/>
                <w:sz w:val="24"/>
                <w:szCs w:val="24"/>
              </w:rPr>
            </w:pPr>
            <w:r w:rsidRPr="00B2083E">
              <w:rPr>
                <w:rFonts w:ascii="Times New Roman" w:hAnsi="Times New Roman"/>
                <w:b/>
                <w:color w:val="000000"/>
                <w:sz w:val="24"/>
                <w:szCs w:val="24"/>
              </w:rPr>
              <w:t>Région</w:t>
            </w:r>
          </w:p>
        </w:tc>
        <w:tc>
          <w:tcPr>
            <w:tcW w:w="464" w:type="pct"/>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21FEFFBF" w14:textId="5831FB90"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b/>
                <w:color w:val="000000"/>
                <w:sz w:val="24"/>
                <w:szCs w:val="24"/>
              </w:rPr>
              <w:t>160</w:t>
            </w:r>
            <w:r w:rsidR="008551AD">
              <w:rPr>
                <w:rFonts w:ascii="Times New Roman" w:hAnsi="Times New Roman"/>
                <w:b/>
                <w:color w:val="000000"/>
                <w:sz w:val="24"/>
                <w:szCs w:val="24"/>
              </w:rPr>
              <w:t>,</w:t>
            </w:r>
            <w:r>
              <w:rPr>
                <w:rFonts w:ascii="Times New Roman" w:hAnsi="Times New Roman"/>
                <w:b/>
                <w:color w:val="000000"/>
                <w:sz w:val="24"/>
                <w:szCs w:val="24"/>
              </w:rPr>
              <w:t>5</w:t>
            </w:r>
          </w:p>
        </w:tc>
        <w:tc>
          <w:tcPr>
            <w:tcW w:w="424" w:type="pct"/>
            <w:tcBorders>
              <w:top w:val="single" w:sz="12" w:space="0" w:color="auto"/>
              <w:left w:val="nil"/>
              <w:bottom w:val="double" w:sz="6" w:space="0" w:color="auto"/>
              <w:right w:val="single" w:sz="12" w:space="0" w:color="auto"/>
            </w:tcBorders>
            <w:shd w:val="clear" w:color="auto" w:fill="auto"/>
            <w:noWrap/>
            <w:vAlign w:val="center"/>
            <w:hideMark/>
          </w:tcPr>
          <w:p w14:paraId="4EA614E2" w14:textId="09303FAE" w:rsidR="00B00FF3" w:rsidRPr="00B2083E" w:rsidRDefault="009F34BE" w:rsidP="00B00FF3">
            <w:pPr>
              <w:spacing w:after="0"/>
              <w:jc w:val="center"/>
              <w:rPr>
                <w:rFonts w:ascii="Times New Roman" w:hAnsi="Times New Roman"/>
                <w:b/>
                <w:color w:val="000000"/>
                <w:sz w:val="24"/>
                <w:szCs w:val="24"/>
              </w:rPr>
            </w:pPr>
            <w:r>
              <w:rPr>
                <w:rFonts w:ascii="Times New Roman" w:hAnsi="Times New Roman"/>
                <w:b/>
                <w:color w:val="000000"/>
                <w:sz w:val="24"/>
                <w:szCs w:val="24"/>
              </w:rPr>
              <w:t>311</w:t>
            </w:r>
            <w:r w:rsidR="008551AD">
              <w:rPr>
                <w:rFonts w:ascii="Times New Roman" w:hAnsi="Times New Roman"/>
                <w:b/>
                <w:color w:val="000000"/>
                <w:sz w:val="24"/>
                <w:szCs w:val="24"/>
              </w:rPr>
              <w:t>,</w:t>
            </w:r>
            <w:r>
              <w:rPr>
                <w:rFonts w:ascii="Times New Roman" w:hAnsi="Times New Roman"/>
                <w:b/>
                <w:color w:val="000000"/>
                <w:sz w:val="24"/>
                <w:szCs w:val="24"/>
              </w:rPr>
              <w:t>8</w:t>
            </w:r>
          </w:p>
        </w:tc>
        <w:tc>
          <w:tcPr>
            <w:tcW w:w="344" w:type="pct"/>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547BFB6A"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45" w:type="pct"/>
            <w:tcBorders>
              <w:top w:val="single" w:sz="12" w:space="0" w:color="auto"/>
              <w:left w:val="nil"/>
              <w:bottom w:val="double" w:sz="6" w:space="0" w:color="auto"/>
              <w:right w:val="single" w:sz="12" w:space="0" w:color="auto"/>
            </w:tcBorders>
            <w:shd w:val="clear" w:color="auto" w:fill="auto"/>
            <w:noWrap/>
            <w:vAlign w:val="center"/>
            <w:hideMark/>
          </w:tcPr>
          <w:p w14:paraId="3368FF21"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44" w:type="pct"/>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5E1064DC" w14:textId="155237AC"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b/>
                <w:color w:val="000000"/>
                <w:sz w:val="24"/>
                <w:szCs w:val="24"/>
              </w:rPr>
              <w:t>70</w:t>
            </w:r>
            <w:r w:rsidR="008551AD">
              <w:rPr>
                <w:rFonts w:ascii="Times New Roman" w:hAnsi="Times New Roman"/>
                <w:b/>
                <w:color w:val="000000"/>
                <w:sz w:val="24"/>
                <w:szCs w:val="24"/>
              </w:rPr>
              <w:t>,</w:t>
            </w:r>
            <w:r>
              <w:rPr>
                <w:rFonts w:ascii="Times New Roman" w:hAnsi="Times New Roman"/>
                <w:b/>
                <w:color w:val="000000"/>
                <w:sz w:val="24"/>
                <w:szCs w:val="24"/>
              </w:rPr>
              <w:t>0</w:t>
            </w:r>
          </w:p>
        </w:tc>
        <w:tc>
          <w:tcPr>
            <w:tcW w:w="345" w:type="pct"/>
            <w:tcBorders>
              <w:top w:val="single" w:sz="12" w:space="0" w:color="auto"/>
              <w:left w:val="nil"/>
              <w:bottom w:val="double" w:sz="6" w:space="0" w:color="auto"/>
              <w:right w:val="single" w:sz="12" w:space="0" w:color="auto"/>
            </w:tcBorders>
            <w:shd w:val="clear" w:color="auto" w:fill="auto"/>
            <w:noWrap/>
            <w:vAlign w:val="center"/>
            <w:hideMark/>
          </w:tcPr>
          <w:p w14:paraId="35FA3DE4" w14:textId="1AAB87A3" w:rsidR="00B00FF3" w:rsidRPr="00B2083E" w:rsidRDefault="000F0553" w:rsidP="00B00FF3">
            <w:pPr>
              <w:spacing w:after="0"/>
              <w:jc w:val="center"/>
              <w:rPr>
                <w:rFonts w:ascii="Times New Roman" w:hAnsi="Times New Roman"/>
                <w:b/>
                <w:color w:val="000000"/>
                <w:sz w:val="24"/>
                <w:szCs w:val="24"/>
              </w:rPr>
            </w:pPr>
            <w:r>
              <w:rPr>
                <w:rFonts w:ascii="Times New Roman" w:hAnsi="Times New Roman"/>
                <w:b/>
                <w:color w:val="000000"/>
                <w:sz w:val="24"/>
                <w:szCs w:val="24"/>
              </w:rPr>
              <w:t>112,5</w:t>
            </w:r>
          </w:p>
        </w:tc>
        <w:tc>
          <w:tcPr>
            <w:tcW w:w="384" w:type="pct"/>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5C2511DE"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23" w:type="pct"/>
            <w:tcBorders>
              <w:top w:val="single" w:sz="12" w:space="0" w:color="auto"/>
              <w:left w:val="nil"/>
              <w:bottom w:val="double" w:sz="6" w:space="0" w:color="auto"/>
              <w:right w:val="double" w:sz="6" w:space="0" w:color="auto"/>
            </w:tcBorders>
            <w:shd w:val="clear" w:color="auto" w:fill="auto"/>
            <w:noWrap/>
            <w:vAlign w:val="center"/>
            <w:hideMark/>
          </w:tcPr>
          <w:p w14:paraId="152B5AC7"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r>
    </w:tbl>
    <w:p w14:paraId="7F948F53"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483372A9" w14:textId="23808936" w:rsidR="001D3DB5" w:rsidRDefault="000F0553" w:rsidP="000F0553">
      <w:pPr>
        <w:spacing w:after="0" w:line="276" w:lineRule="auto"/>
        <w:rPr>
          <w:rFonts w:ascii="Times New Roman" w:hAnsi="Times New Roman"/>
          <w:sz w:val="24"/>
          <w:szCs w:val="24"/>
        </w:rPr>
      </w:pPr>
      <w:r>
        <w:rPr>
          <w:rFonts w:ascii="Times New Roman" w:hAnsi="Times New Roman"/>
          <w:sz w:val="24"/>
          <w:szCs w:val="24"/>
        </w:rPr>
        <w:t>160,5 millions</w:t>
      </w:r>
      <w:r w:rsidRPr="00C817D5">
        <w:rPr>
          <w:rFonts w:ascii="Times New Roman" w:hAnsi="Times New Roman"/>
          <w:sz w:val="24"/>
          <w:szCs w:val="24"/>
        </w:rPr>
        <w:t xml:space="preserve"> avaient été programmés initialement, </w:t>
      </w:r>
      <w:r>
        <w:rPr>
          <w:rFonts w:ascii="Times New Roman" w:hAnsi="Times New Roman"/>
          <w:sz w:val="24"/>
          <w:szCs w:val="24"/>
        </w:rPr>
        <w:t>151,3 millions</w:t>
      </w:r>
      <w:r w:rsidRPr="00C817D5">
        <w:rPr>
          <w:rFonts w:ascii="Times New Roman" w:hAnsi="Times New Roman"/>
          <w:sz w:val="24"/>
          <w:szCs w:val="24"/>
        </w:rPr>
        <w:t xml:space="preserve"> supplémentaire </w:t>
      </w:r>
      <w:r>
        <w:rPr>
          <w:rFonts w:ascii="Times New Roman" w:hAnsi="Times New Roman"/>
          <w:sz w:val="24"/>
          <w:szCs w:val="24"/>
        </w:rPr>
        <w:t>a</w:t>
      </w:r>
      <w:r w:rsidRPr="00C817D5">
        <w:rPr>
          <w:rFonts w:ascii="Times New Roman" w:hAnsi="Times New Roman"/>
          <w:sz w:val="24"/>
          <w:szCs w:val="24"/>
        </w:rPr>
        <w:t xml:space="preserve"> été enregistré pour ce 2ème semestre portant le total de la programmation révisée</w:t>
      </w:r>
      <w:r>
        <w:rPr>
          <w:rFonts w:ascii="Times New Roman" w:hAnsi="Times New Roman"/>
          <w:sz w:val="24"/>
          <w:szCs w:val="24"/>
        </w:rPr>
        <w:t xml:space="preserve"> à 311,8 millions pour la réalisation de</w:t>
      </w:r>
      <w:r w:rsidRPr="00C817D5">
        <w:rPr>
          <w:rFonts w:ascii="Times New Roman" w:hAnsi="Times New Roman"/>
          <w:sz w:val="24"/>
          <w:szCs w:val="24"/>
        </w:rPr>
        <w:t xml:space="preserve"> nouveaux forages équipé de pompe</w:t>
      </w:r>
      <w:r>
        <w:rPr>
          <w:rFonts w:ascii="Times New Roman" w:hAnsi="Times New Roman"/>
          <w:sz w:val="24"/>
          <w:szCs w:val="24"/>
        </w:rPr>
        <w:t xml:space="preserve"> dans les écoles. Au niveau des CSPS le montant initialement </w:t>
      </w:r>
      <w:r w:rsidR="004527AE">
        <w:rPr>
          <w:rFonts w:ascii="Times New Roman" w:hAnsi="Times New Roman"/>
          <w:sz w:val="24"/>
          <w:szCs w:val="24"/>
        </w:rPr>
        <w:t>programmé a été revue à la hausse à 112,5 millions</w:t>
      </w:r>
      <w:r>
        <w:rPr>
          <w:rFonts w:ascii="Times New Roman" w:hAnsi="Times New Roman"/>
          <w:sz w:val="24"/>
          <w:szCs w:val="24"/>
        </w:rPr>
        <w:t xml:space="preserve"> </w:t>
      </w:r>
      <w:r w:rsidR="004527AE">
        <w:rPr>
          <w:rFonts w:ascii="Times New Roman" w:hAnsi="Times New Roman"/>
          <w:sz w:val="24"/>
          <w:szCs w:val="24"/>
        </w:rPr>
        <w:t xml:space="preserve">pour la réalisation des forages. </w:t>
      </w:r>
    </w:p>
    <w:p w14:paraId="11B68E5F" w14:textId="4170D54C" w:rsidR="004527AE" w:rsidRPr="000F0553" w:rsidRDefault="004527AE" w:rsidP="004527AE">
      <w:pPr>
        <w:spacing w:before="240" w:after="0" w:line="276" w:lineRule="auto"/>
        <w:rPr>
          <w:rFonts w:ascii="Times New Roman" w:hAnsi="Times New Roman"/>
          <w:sz w:val="24"/>
          <w:szCs w:val="24"/>
        </w:rPr>
      </w:pPr>
      <w:r>
        <w:rPr>
          <w:rFonts w:ascii="Times New Roman" w:hAnsi="Times New Roman"/>
          <w:sz w:val="24"/>
          <w:szCs w:val="24"/>
        </w:rPr>
        <w:t>Ces différentes hausses sont dues à la programmation pour ce second semestre du Programme d’Approvisionnement en Eau Potable et Assainissement sur financement (PAEA) Banque Mondiale.</w:t>
      </w:r>
    </w:p>
    <w:p w14:paraId="5C0DEDAF" w14:textId="77777777" w:rsidR="009450EA" w:rsidRDefault="009450EA" w:rsidP="001D3DB5">
      <w:pPr>
        <w:rPr>
          <w:rFonts w:ascii="Times New Roman" w:hAnsi="Times New Roman"/>
        </w:rPr>
      </w:pPr>
    </w:p>
    <w:p w14:paraId="78C28C71" w14:textId="77777777" w:rsidR="001D3DB5" w:rsidRPr="000A2E48" w:rsidRDefault="001D3DB5" w:rsidP="001D3DB5">
      <w:pPr>
        <w:pStyle w:val="Titre4"/>
        <w:tabs>
          <w:tab w:val="clear" w:pos="1857"/>
          <w:tab w:val="num" w:pos="864"/>
        </w:tabs>
        <w:ind w:left="864"/>
        <w:rPr>
          <w:rFonts w:ascii="Times New Roman" w:hAnsi="Times New Roman"/>
          <w:sz w:val="24"/>
          <w:szCs w:val="24"/>
        </w:rPr>
      </w:pPr>
      <w:r w:rsidRPr="000A2E48">
        <w:rPr>
          <w:rFonts w:ascii="Times New Roman" w:hAnsi="Times New Roman"/>
          <w:sz w:val="24"/>
          <w:szCs w:val="24"/>
        </w:rPr>
        <w:t>Programmation financière révisée des réhabilitations d’ouvrages d’AEP</w:t>
      </w:r>
    </w:p>
    <w:p w14:paraId="4A6D06E1" w14:textId="3C3BB020" w:rsidR="001D3DB5" w:rsidRPr="000A2E48" w:rsidRDefault="001D3DB5" w:rsidP="003F58B7">
      <w:pPr>
        <w:pStyle w:val="Paragraphedeliste"/>
        <w:numPr>
          <w:ilvl w:val="0"/>
          <w:numId w:val="32"/>
        </w:numPr>
        <w:spacing w:after="0"/>
        <w:rPr>
          <w:rFonts w:ascii="Times New Roman" w:hAnsi="Times New Roman"/>
          <w:szCs w:val="24"/>
        </w:rPr>
      </w:pPr>
      <w:r w:rsidRPr="000A2E48">
        <w:rPr>
          <w:rFonts w:ascii="Times New Roman" w:hAnsi="Times New Roman"/>
          <w:szCs w:val="24"/>
        </w:rPr>
        <w:t>Ouvrages communautaires</w:t>
      </w:r>
    </w:p>
    <w:p w14:paraId="6224D45B" w14:textId="37AF648D" w:rsidR="008812EE" w:rsidRDefault="008812EE" w:rsidP="008812EE">
      <w:pPr>
        <w:pStyle w:val="Lgende"/>
      </w:pPr>
      <w:bookmarkStart w:id="118" w:name="_Toc10126911"/>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70</w:t>
      </w:r>
      <w:r w:rsidR="00DE7E3D">
        <w:rPr>
          <w:noProof/>
        </w:rPr>
        <w:fldChar w:fldCharType="end"/>
      </w:r>
      <w:r>
        <w:t xml:space="preserve"> </w:t>
      </w:r>
      <w:r w:rsidRPr="003B75A2">
        <w:t>: Programmation financière révisée des Réhabilitations de forages équipés de pompe, Puits Modernes, AEPS (en millions de FCFA)</w:t>
      </w:r>
      <w:bookmarkEnd w:id="118"/>
    </w:p>
    <w:tbl>
      <w:tblPr>
        <w:tblW w:w="5000" w:type="pct"/>
        <w:tblLayout w:type="fixed"/>
        <w:tblCellMar>
          <w:left w:w="70" w:type="dxa"/>
          <w:right w:w="70" w:type="dxa"/>
        </w:tblCellMar>
        <w:tblLook w:val="04A0" w:firstRow="1" w:lastRow="0" w:firstColumn="1" w:lastColumn="0" w:noHBand="0" w:noVBand="1"/>
      </w:tblPr>
      <w:tblGrid>
        <w:gridCol w:w="2110"/>
        <w:gridCol w:w="642"/>
        <w:gridCol w:w="1582"/>
        <w:gridCol w:w="1021"/>
        <w:gridCol w:w="1021"/>
        <w:gridCol w:w="926"/>
        <w:gridCol w:w="928"/>
        <w:gridCol w:w="832"/>
        <w:gridCol w:w="814"/>
      </w:tblGrid>
      <w:tr w:rsidR="00B00FF3" w:rsidRPr="00DD6E36" w14:paraId="5E245139" w14:textId="77777777" w:rsidTr="00A14FE2">
        <w:trPr>
          <w:trHeight w:val="300"/>
        </w:trPr>
        <w:tc>
          <w:tcPr>
            <w:tcW w:w="1068"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1F604D33"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Structures</w:t>
            </w:r>
          </w:p>
        </w:tc>
        <w:tc>
          <w:tcPr>
            <w:tcW w:w="325"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4C7E6263" w14:textId="77777777" w:rsidR="00B00FF3" w:rsidRPr="00DD6E36" w:rsidRDefault="00B00FF3" w:rsidP="00B00FF3">
            <w:pPr>
              <w:spacing w:after="0"/>
              <w:ind w:left="113" w:right="113"/>
              <w:jc w:val="center"/>
              <w:rPr>
                <w:rFonts w:ascii="Times New Roman" w:hAnsi="Times New Roman"/>
                <w:b/>
                <w:bCs/>
                <w:color w:val="000000"/>
                <w:sz w:val="22"/>
                <w:szCs w:val="22"/>
              </w:rPr>
            </w:pPr>
            <w:r w:rsidRPr="00DD6E36">
              <w:rPr>
                <w:rFonts w:ascii="Times New Roman" w:hAnsi="Times New Roman"/>
                <w:b/>
                <w:bCs/>
                <w:color w:val="000000"/>
                <w:sz w:val="22"/>
                <w:szCs w:val="22"/>
              </w:rPr>
              <w:t>Communes</w:t>
            </w:r>
          </w:p>
        </w:tc>
        <w:tc>
          <w:tcPr>
            <w:tcW w:w="801" w:type="pct"/>
            <w:vMerge w:val="restart"/>
            <w:tcBorders>
              <w:top w:val="double" w:sz="6" w:space="0" w:color="auto"/>
              <w:left w:val="single" w:sz="4" w:space="0" w:color="auto"/>
              <w:bottom w:val="single" w:sz="4" w:space="0" w:color="auto"/>
              <w:right w:val="single" w:sz="4" w:space="0" w:color="auto"/>
            </w:tcBorders>
            <w:shd w:val="clear" w:color="000000" w:fill="DDEBF7"/>
            <w:vAlign w:val="center"/>
            <w:hideMark/>
          </w:tcPr>
          <w:p w14:paraId="27914709"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Bailleurs</w:t>
            </w:r>
          </w:p>
        </w:tc>
        <w:tc>
          <w:tcPr>
            <w:tcW w:w="1034"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0B5EDA4C"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rPr>
              <w:t>Forages réhabilités</w:t>
            </w:r>
          </w:p>
        </w:tc>
        <w:tc>
          <w:tcPr>
            <w:tcW w:w="939"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50E947A9"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rPr>
              <w:t>Puits réhabilités</w:t>
            </w:r>
          </w:p>
        </w:tc>
        <w:tc>
          <w:tcPr>
            <w:tcW w:w="833" w:type="pct"/>
            <w:gridSpan w:val="2"/>
            <w:tcBorders>
              <w:top w:val="double" w:sz="6" w:space="0" w:color="auto"/>
              <w:left w:val="nil"/>
              <w:bottom w:val="single" w:sz="4" w:space="0" w:color="auto"/>
              <w:right w:val="double" w:sz="6" w:space="0" w:color="000000"/>
            </w:tcBorders>
            <w:shd w:val="clear" w:color="000000" w:fill="DDEBF7"/>
            <w:vAlign w:val="center"/>
            <w:hideMark/>
          </w:tcPr>
          <w:p w14:paraId="206F0520"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rPr>
              <w:t>AEPS réhabilitées</w:t>
            </w:r>
          </w:p>
        </w:tc>
      </w:tr>
      <w:tr w:rsidR="00B00FF3" w:rsidRPr="00DD6E36" w14:paraId="7DBCB7F9" w14:textId="77777777" w:rsidTr="00A14FE2">
        <w:trPr>
          <w:cantSplit/>
          <w:trHeight w:val="1674"/>
        </w:trPr>
        <w:tc>
          <w:tcPr>
            <w:tcW w:w="1068" w:type="pct"/>
            <w:vMerge/>
            <w:tcBorders>
              <w:top w:val="double" w:sz="6" w:space="0" w:color="auto"/>
              <w:left w:val="double" w:sz="6" w:space="0" w:color="auto"/>
              <w:bottom w:val="single" w:sz="12" w:space="0" w:color="auto"/>
              <w:right w:val="single" w:sz="4" w:space="0" w:color="auto"/>
            </w:tcBorders>
            <w:vAlign w:val="center"/>
            <w:hideMark/>
          </w:tcPr>
          <w:p w14:paraId="324CE52E" w14:textId="77777777" w:rsidR="00B00FF3" w:rsidRPr="00DD6E36" w:rsidRDefault="00B00FF3" w:rsidP="00B00FF3">
            <w:pPr>
              <w:spacing w:after="0"/>
              <w:jc w:val="left"/>
              <w:rPr>
                <w:rFonts w:ascii="Times New Roman" w:hAnsi="Times New Roman"/>
                <w:b/>
                <w:bCs/>
                <w:color w:val="000000"/>
                <w:sz w:val="22"/>
                <w:szCs w:val="22"/>
              </w:rPr>
            </w:pPr>
          </w:p>
        </w:tc>
        <w:tc>
          <w:tcPr>
            <w:tcW w:w="325" w:type="pct"/>
            <w:vMerge/>
            <w:tcBorders>
              <w:top w:val="double" w:sz="6" w:space="0" w:color="auto"/>
              <w:left w:val="single" w:sz="4" w:space="0" w:color="auto"/>
              <w:bottom w:val="single" w:sz="12" w:space="0" w:color="auto"/>
              <w:right w:val="single" w:sz="4" w:space="0" w:color="auto"/>
            </w:tcBorders>
            <w:vAlign w:val="center"/>
            <w:hideMark/>
          </w:tcPr>
          <w:p w14:paraId="4B00D7A6" w14:textId="77777777" w:rsidR="00B00FF3" w:rsidRPr="00DD6E36" w:rsidRDefault="00B00FF3" w:rsidP="00B00FF3">
            <w:pPr>
              <w:spacing w:after="0"/>
              <w:jc w:val="left"/>
              <w:rPr>
                <w:rFonts w:ascii="Times New Roman" w:hAnsi="Times New Roman"/>
                <w:b/>
                <w:bCs/>
                <w:color w:val="000000"/>
                <w:sz w:val="22"/>
                <w:szCs w:val="22"/>
              </w:rPr>
            </w:pPr>
          </w:p>
        </w:tc>
        <w:tc>
          <w:tcPr>
            <w:tcW w:w="801" w:type="pct"/>
            <w:vMerge/>
            <w:tcBorders>
              <w:top w:val="double" w:sz="6" w:space="0" w:color="auto"/>
              <w:left w:val="single" w:sz="4" w:space="0" w:color="auto"/>
              <w:bottom w:val="single" w:sz="12" w:space="0" w:color="auto"/>
              <w:right w:val="single" w:sz="4" w:space="0" w:color="auto"/>
            </w:tcBorders>
            <w:vAlign w:val="center"/>
            <w:hideMark/>
          </w:tcPr>
          <w:p w14:paraId="7A5DCF25" w14:textId="77777777" w:rsidR="00B00FF3" w:rsidRPr="00DD6E36" w:rsidRDefault="00B00FF3" w:rsidP="00B00FF3">
            <w:pPr>
              <w:spacing w:after="0"/>
              <w:jc w:val="left"/>
              <w:rPr>
                <w:rFonts w:ascii="Times New Roman" w:hAnsi="Times New Roman"/>
                <w:b/>
                <w:bCs/>
                <w:color w:val="000000"/>
                <w:sz w:val="22"/>
                <w:szCs w:val="22"/>
              </w:rPr>
            </w:pPr>
          </w:p>
        </w:tc>
        <w:tc>
          <w:tcPr>
            <w:tcW w:w="517" w:type="pct"/>
            <w:tcBorders>
              <w:top w:val="nil"/>
              <w:left w:val="nil"/>
              <w:bottom w:val="single" w:sz="12" w:space="0" w:color="auto"/>
              <w:right w:val="single" w:sz="4" w:space="0" w:color="auto"/>
            </w:tcBorders>
            <w:shd w:val="clear" w:color="000000" w:fill="DDEBF7"/>
            <w:textDirection w:val="btLr"/>
            <w:vAlign w:val="center"/>
            <w:hideMark/>
          </w:tcPr>
          <w:p w14:paraId="7BE0C875" w14:textId="77777777" w:rsidR="00B00FF3" w:rsidRPr="00DD6E36" w:rsidRDefault="00B00FF3" w:rsidP="00B00FF3">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initiale</w:t>
            </w:r>
          </w:p>
        </w:tc>
        <w:tc>
          <w:tcPr>
            <w:tcW w:w="517" w:type="pct"/>
            <w:tcBorders>
              <w:top w:val="nil"/>
              <w:left w:val="nil"/>
              <w:bottom w:val="single" w:sz="12" w:space="0" w:color="auto"/>
              <w:right w:val="single" w:sz="4" w:space="0" w:color="auto"/>
            </w:tcBorders>
            <w:shd w:val="clear" w:color="000000" w:fill="DDEBF7"/>
            <w:textDirection w:val="btLr"/>
            <w:vAlign w:val="center"/>
            <w:hideMark/>
          </w:tcPr>
          <w:p w14:paraId="797720D1" w14:textId="77777777" w:rsidR="00B00FF3" w:rsidRPr="00DD6E36" w:rsidRDefault="00B00FF3" w:rsidP="00B00FF3">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révisée</w:t>
            </w:r>
          </w:p>
        </w:tc>
        <w:tc>
          <w:tcPr>
            <w:tcW w:w="469" w:type="pct"/>
            <w:tcBorders>
              <w:top w:val="nil"/>
              <w:left w:val="nil"/>
              <w:bottom w:val="single" w:sz="12" w:space="0" w:color="auto"/>
              <w:right w:val="single" w:sz="4" w:space="0" w:color="auto"/>
            </w:tcBorders>
            <w:shd w:val="clear" w:color="000000" w:fill="DDEBF7"/>
            <w:textDirection w:val="btLr"/>
            <w:vAlign w:val="center"/>
            <w:hideMark/>
          </w:tcPr>
          <w:p w14:paraId="6A32FCEA" w14:textId="77777777" w:rsidR="00B00FF3" w:rsidRPr="00DD6E36" w:rsidRDefault="00B00FF3" w:rsidP="00B00FF3">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initiale</w:t>
            </w:r>
          </w:p>
        </w:tc>
        <w:tc>
          <w:tcPr>
            <w:tcW w:w="470" w:type="pct"/>
            <w:tcBorders>
              <w:top w:val="nil"/>
              <w:left w:val="nil"/>
              <w:bottom w:val="single" w:sz="12" w:space="0" w:color="auto"/>
              <w:right w:val="single" w:sz="4" w:space="0" w:color="auto"/>
            </w:tcBorders>
            <w:shd w:val="clear" w:color="000000" w:fill="DDEBF7"/>
            <w:textDirection w:val="btLr"/>
            <w:vAlign w:val="center"/>
            <w:hideMark/>
          </w:tcPr>
          <w:p w14:paraId="411D9B1D" w14:textId="77777777" w:rsidR="00B00FF3" w:rsidRPr="00DD6E36" w:rsidRDefault="00B00FF3" w:rsidP="00B00FF3">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révisée</w:t>
            </w:r>
          </w:p>
        </w:tc>
        <w:tc>
          <w:tcPr>
            <w:tcW w:w="421" w:type="pct"/>
            <w:tcBorders>
              <w:top w:val="nil"/>
              <w:left w:val="nil"/>
              <w:bottom w:val="single" w:sz="12" w:space="0" w:color="auto"/>
              <w:right w:val="single" w:sz="4" w:space="0" w:color="auto"/>
            </w:tcBorders>
            <w:shd w:val="clear" w:color="000000" w:fill="DDEBF7"/>
            <w:textDirection w:val="btLr"/>
            <w:vAlign w:val="center"/>
            <w:hideMark/>
          </w:tcPr>
          <w:p w14:paraId="27D475E9" w14:textId="77777777" w:rsidR="00B00FF3" w:rsidRPr="00DD6E36" w:rsidRDefault="00B00FF3" w:rsidP="00B00FF3">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initiale</w:t>
            </w:r>
          </w:p>
        </w:tc>
        <w:tc>
          <w:tcPr>
            <w:tcW w:w="412" w:type="pct"/>
            <w:tcBorders>
              <w:top w:val="nil"/>
              <w:left w:val="nil"/>
              <w:bottom w:val="single" w:sz="12" w:space="0" w:color="auto"/>
              <w:right w:val="double" w:sz="6" w:space="0" w:color="auto"/>
            </w:tcBorders>
            <w:shd w:val="clear" w:color="000000" w:fill="DDEBF7"/>
            <w:textDirection w:val="btLr"/>
            <w:vAlign w:val="center"/>
            <w:hideMark/>
          </w:tcPr>
          <w:p w14:paraId="1CBC4556" w14:textId="77777777" w:rsidR="00B00FF3" w:rsidRPr="00DD6E36" w:rsidRDefault="00B00FF3" w:rsidP="00B00FF3">
            <w:pPr>
              <w:spacing w:after="0"/>
              <w:ind w:left="113" w:right="113"/>
              <w:jc w:val="center"/>
              <w:rPr>
                <w:rFonts w:ascii="Times New Roman" w:hAnsi="Times New Roman"/>
                <w:color w:val="000000"/>
                <w:sz w:val="22"/>
                <w:szCs w:val="22"/>
              </w:rPr>
            </w:pPr>
            <w:r w:rsidRPr="00DD6E36">
              <w:rPr>
                <w:rFonts w:ascii="Times New Roman" w:hAnsi="Times New Roman"/>
                <w:color w:val="000000"/>
                <w:sz w:val="22"/>
                <w:szCs w:val="22"/>
              </w:rPr>
              <w:t>Programmation  révisée</w:t>
            </w:r>
          </w:p>
        </w:tc>
      </w:tr>
      <w:tr w:rsidR="00B00FF3" w:rsidRPr="00DD6E36" w14:paraId="725B156F" w14:textId="77777777" w:rsidTr="00A14FE2">
        <w:trPr>
          <w:trHeight w:val="501"/>
        </w:trPr>
        <w:tc>
          <w:tcPr>
            <w:tcW w:w="1068"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4BEAD374"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DREA-BMH</w:t>
            </w:r>
          </w:p>
        </w:tc>
        <w:tc>
          <w:tcPr>
            <w:tcW w:w="325" w:type="pct"/>
            <w:tcBorders>
              <w:top w:val="single" w:sz="12" w:space="0" w:color="auto"/>
              <w:left w:val="nil"/>
              <w:bottom w:val="single" w:sz="4" w:space="0" w:color="auto"/>
              <w:right w:val="single" w:sz="4" w:space="0" w:color="auto"/>
            </w:tcBorders>
            <w:shd w:val="clear" w:color="auto" w:fill="auto"/>
            <w:vAlign w:val="center"/>
            <w:hideMark/>
          </w:tcPr>
          <w:p w14:paraId="0ABED6B2" w14:textId="77777777" w:rsidR="00B00FF3" w:rsidRPr="00DD6E36" w:rsidRDefault="00B00FF3" w:rsidP="00B00FF3">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single" w:sz="12" w:space="0" w:color="auto"/>
              <w:left w:val="nil"/>
              <w:bottom w:val="single" w:sz="4" w:space="0" w:color="auto"/>
              <w:right w:val="single" w:sz="4" w:space="0" w:color="auto"/>
            </w:tcBorders>
            <w:shd w:val="clear" w:color="auto" w:fill="auto"/>
            <w:vAlign w:val="center"/>
            <w:hideMark/>
          </w:tcPr>
          <w:p w14:paraId="563F1E10" w14:textId="77777777" w:rsidR="00B00FF3" w:rsidRPr="00DD6E36" w:rsidRDefault="00B00FF3" w:rsidP="00B00FF3">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ABS</w:t>
            </w:r>
          </w:p>
        </w:tc>
        <w:tc>
          <w:tcPr>
            <w:tcW w:w="517" w:type="pct"/>
            <w:tcBorders>
              <w:top w:val="single" w:sz="12" w:space="0" w:color="auto"/>
              <w:left w:val="nil"/>
              <w:bottom w:val="single" w:sz="4" w:space="0" w:color="auto"/>
              <w:right w:val="single" w:sz="4" w:space="0" w:color="auto"/>
            </w:tcBorders>
            <w:shd w:val="clear" w:color="auto" w:fill="auto"/>
            <w:vAlign w:val="center"/>
            <w:hideMark/>
          </w:tcPr>
          <w:p w14:paraId="4E713CE1" w14:textId="494F1727"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13</w:t>
            </w:r>
            <w:r w:rsidR="008551AD">
              <w:rPr>
                <w:rFonts w:ascii="Times New Roman" w:hAnsi="Times New Roman"/>
                <w:color w:val="000000"/>
                <w:sz w:val="24"/>
                <w:szCs w:val="24"/>
              </w:rPr>
              <w:t>,</w:t>
            </w:r>
            <w:r>
              <w:rPr>
                <w:rFonts w:ascii="Times New Roman" w:hAnsi="Times New Roman"/>
                <w:color w:val="000000"/>
                <w:sz w:val="24"/>
                <w:szCs w:val="24"/>
              </w:rPr>
              <w:t>65</w:t>
            </w:r>
          </w:p>
        </w:tc>
        <w:tc>
          <w:tcPr>
            <w:tcW w:w="517" w:type="pct"/>
            <w:tcBorders>
              <w:top w:val="single" w:sz="12" w:space="0" w:color="auto"/>
              <w:left w:val="nil"/>
              <w:bottom w:val="single" w:sz="4" w:space="0" w:color="auto"/>
              <w:right w:val="single" w:sz="4" w:space="0" w:color="auto"/>
            </w:tcBorders>
            <w:shd w:val="clear" w:color="auto" w:fill="auto"/>
            <w:vAlign w:val="center"/>
            <w:hideMark/>
          </w:tcPr>
          <w:p w14:paraId="6939613F" w14:textId="51344012"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13</w:t>
            </w:r>
            <w:r w:rsidR="008551AD">
              <w:rPr>
                <w:rFonts w:ascii="Times New Roman" w:hAnsi="Times New Roman"/>
                <w:color w:val="000000"/>
                <w:sz w:val="24"/>
                <w:szCs w:val="24"/>
              </w:rPr>
              <w:t>,</w:t>
            </w:r>
            <w:r>
              <w:rPr>
                <w:rFonts w:ascii="Times New Roman" w:hAnsi="Times New Roman"/>
                <w:color w:val="000000"/>
                <w:sz w:val="24"/>
                <w:szCs w:val="24"/>
              </w:rPr>
              <w:t>6</w:t>
            </w:r>
          </w:p>
        </w:tc>
        <w:tc>
          <w:tcPr>
            <w:tcW w:w="469" w:type="pct"/>
            <w:tcBorders>
              <w:top w:val="single" w:sz="12" w:space="0" w:color="auto"/>
              <w:left w:val="nil"/>
              <w:bottom w:val="single" w:sz="4" w:space="0" w:color="auto"/>
              <w:right w:val="single" w:sz="4" w:space="0" w:color="auto"/>
            </w:tcBorders>
            <w:shd w:val="clear" w:color="auto" w:fill="auto"/>
            <w:vAlign w:val="center"/>
            <w:hideMark/>
          </w:tcPr>
          <w:p w14:paraId="5954A219" w14:textId="77777777"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r w:rsidRPr="00DD6E36">
              <w:rPr>
                <w:rFonts w:ascii="Times New Roman" w:hAnsi="Times New Roman"/>
                <w:color w:val="000000"/>
                <w:sz w:val="24"/>
                <w:szCs w:val="24"/>
              </w:rPr>
              <w:t> </w:t>
            </w:r>
          </w:p>
        </w:tc>
        <w:tc>
          <w:tcPr>
            <w:tcW w:w="470" w:type="pct"/>
            <w:tcBorders>
              <w:top w:val="single" w:sz="12" w:space="0" w:color="auto"/>
              <w:left w:val="nil"/>
              <w:bottom w:val="single" w:sz="4" w:space="0" w:color="auto"/>
              <w:right w:val="single" w:sz="4" w:space="0" w:color="auto"/>
            </w:tcBorders>
            <w:shd w:val="clear" w:color="auto" w:fill="auto"/>
            <w:vAlign w:val="center"/>
            <w:hideMark/>
          </w:tcPr>
          <w:p w14:paraId="1EDB8EB9" w14:textId="77777777"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r w:rsidRPr="00DD6E36">
              <w:rPr>
                <w:rFonts w:ascii="Times New Roman" w:hAnsi="Times New Roman"/>
                <w:color w:val="000000"/>
                <w:sz w:val="24"/>
                <w:szCs w:val="24"/>
              </w:rPr>
              <w:t>  </w:t>
            </w:r>
          </w:p>
        </w:tc>
        <w:tc>
          <w:tcPr>
            <w:tcW w:w="421" w:type="pct"/>
            <w:tcBorders>
              <w:top w:val="single" w:sz="12" w:space="0" w:color="auto"/>
              <w:left w:val="nil"/>
              <w:bottom w:val="single" w:sz="4" w:space="0" w:color="auto"/>
              <w:right w:val="single" w:sz="4" w:space="0" w:color="auto"/>
            </w:tcBorders>
            <w:shd w:val="clear" w:color="auto" w:fill="auto"/>
            <w:vAlign w:val="center"/>
            <w:hideMark/>
          </w:tcPr>
          <w:p w14:paraId="67FF096D" w14:textId="56F452B3"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63</w:t>
            </w:r>
            <w:r w:rsidR="008551AD">
              <w:rPr>
                <w:rFonts w:ascii="Times New Roman" w:hAnsi="Times New Roman"/>
                <w:color w:val="000000"/>
                <w:sz w:val="24"/>
                <w:szCs w:val="24"/>
              </w:rPr>
              <w:t>,</w:t>
            </w:r>
            <w:r>
              <w:rPr>
                <w:rFonts w:ascii="Times New Roman" w:hAnsi="Times New Roman"/>
                <w:color w:val="000000"/>
                <w:sz w:val="24"/>
                <w:szCs w:val="24"/>
              </w:rPr>
              <w:t>0</w:t>
            </w:r>
          </w:p>
        </w:tc>
        <w:tc>
          <w:tcPr>
            <w:tcW w:w="412" w:type="pct"/>
            <w:tcBorders>
              <w:top w:val="single" w:sz="12" w:space="0" w:color="auto"/>
              <w:left w:val="nil"/>
              <w:bottom w:val="single" w:sz="4" w:space="0" w:color="auto"/>
              <w:right w:val="double" w:sz="6" w:space="0" w:color="auto"/>
            </w:tcBorders>
            <w:shd w:val="clear" w:color="auto" w:fill="auto"/>
            <w:vAlign w:val="center"/>
            <w:hideMark/>
          </w:tcPr>
          <w:p w14:paraId="3E19799B" w14:textId="2FF9BA45"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63</w:t>
            </w:r>
            <w:r w:rsidR="008551AD">
              <w:rPr>
                <w:rFonts w:ascii="Times New Roman" w:hAnsi="Times New Roman"/>
                <w:color w:val="000000"/>
                <w:sz w:val="24"/>
                <w:szCs w:val="24"/>
              </w:rPr>
              <w:t>,</w:t>
            </w:r>
            <w:r>
              <w:rPr>
                <w:rFonts w:ascii="Times New Roman" w:hAnsi="Times New Roman"/>
                <w:color w:val="000000"/>
                <w:sz w:val="24"/>
                <w:szCs w:val="24"/>
              </w:rPr>
              <w:t>0</w:t>
            </w:r>
          </w:p>
        </w:tc>
      </w:tr>
      <w:tr w:rsidR="00B00FF3" w:rsidRPr="00DD6E36" w14:paraId="0C73DD0D" w14:textId="77777777" w:rsidTr="00A14FE2">
        <w:trPr>
          <w:trHeight w:val="501"/>
        </w:trPr>
        <w:tc>
          <w:tcPr>
            <w:tcW w:w="1068" w:type="pct"/>
            <w:tcBorders>
              <w:top w:val="nil"/>
              <w:left w:val="double" w:sz="6" w:space="0" w:color="auto"/>
              <w:bottom w:val="single" w:sz="4" w:space="0" w:color="auto"/>
              <w:right w:val="single" w:sz="4" w:space="0" w:color="auto"/>
            </w:tcBorders>
            <w:shd w:val="clear" w:color="000000" w:fill="DDEBF7"/>
            <w:vAlign w:val="center"/>
            <w:hideMark/>
          </w:tcPr>
          <w:p w14:paraId="2B523345" w14:textId="77777777" w:rsidR="00B00FF3" w:rsidRPr="00DD6E36" w:rsidRDefault="00B00FF3" w:rsidP="00B00FF3">
            <w:pPr>
              <w:spacing w:after="0"/>
              <w:jc w:val="center"/>
              <w:rPr>
                <w:rFonts w:ascii="Times New Roman" w:hAnsi="Times New Roman"/>
                <w:b/>
                <w:bCs/>
                <w:color w:val="000000"/>
                <w:sz w:val="22"/>
                <w:szCs w:val="22"/>
              </w:rPr>
            </w:pPr>
            <w:r>
              <w:rPr>
                <w:rFonts w:ascii="Times New Roman" w:hAnsi="Times New Roman"/>
                <w:b/>
                <w:bCs/>
                <w:color w:val="000000"/>
                <w:sz w:val="22"/>
                <w:szCs w:val="22"/>
              </w:rPr>
              <w:t>PDI/</w:t>
            </w:r>
            <w:r w:rsidRPr="009F4DE5">
              <w:rPr>
                <w:rFonts w:ascii="Times New Roman" w:hAnsi="Times New Roman"/>
                <w:b/>
                <w:bCs/>
                <w:color w:val="000000"/>
                <w:sz w:val="22"/>
                <w:szCs w:val="22"/>
              </w:rPr>
              <w:t>OCADES Dédougou</w:t>
            </w:r>
          </w:p>
        </w:tc>
        <w:tc>
          <w:tcPr>
            <w:tcW w:w="325" w:type="pct"/>
            <w:tcBorders>
              <w:top w:val="nil"/>
              <w:left w:val="nil"/>
              <w:bottom w:val="single" w:sz="4" w:space="0" w:color="auto"/>
              <w:right w:val="single" w:sz="4" w:space="0" w:color="auto"/>
            </w:tcBorders>
            <w:shd w:val="clear" w:color="000000" w:fill="DDEBF7"/>
            <w:vAlign w:val="center"/>
            <w:hideMark/>
          </w:tcPr>
          <w:p w14:paraId="0B859FEF" w14:textId="77777777" w:rsidR="00B00FF3" w:rsidRPr="00DD6E36" w:rsidRDefault="00B00FF3" w:rsidP="00B00FF3">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000000" w:fill="DDEBF7"/>
            <w:vAlign w:val="center"/>
            <w:hideMark/>
          </w:tcPr>
          <w:p w14:paraId="20553A57" w14:textId="77777777" w:rsidR="00B00FF3" w:rsidRPr="00DD6E36" w:rsidRDefault="00B00FF3" w:rsidP="00B00FF3">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MISEREOR</w:t>
            </w:r>
          </w:p>
        </w:tc>
        <w:tc>
          <w:tcPr>
            <w:tcW w:w="517" w:type="pct"/>
            <w:tcBorders>
              <w:top w:val="nil"/>
              <w:left w:val="nil"/>
              <w:bottom w:val="single" w:sz="4" w:space="0" w:color="auto"/>
              <w:right w:val="single" w:sz="4" w:space="0" w:color="auto"/>
            </w:tcBorders>
            <w:shd w:val="clear" w:color="000000" w:fill="DDEBF7"/>
            <w:vAlign w:val="center"/>
            <w:hideMark/>
          </w:tcPr>
          <w:p w14:paraId="00ABDD06" w14:textId="32B9949C"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8</w:t>
            </w:r>
            <w:r w:rsidR="008551AD">
              <w:rPr>
                <w:rFonts w:ascii="Times New Roman" w:hAnsi="Times New Roman"/>
                <w:color w:val="000000"/>
                <w:sz w:val="24"/>
                <w:szCs w:val="24"/>
              </w:rPr>
              <w:t>,</w:t>
            </w:r>
            <w:r>
              <w:rPr>
                <w:rFonts w:ascii="Times New Roman" w:hAnsi="Times New Roman"/>
                <w:color w:val="000000"/>
                <w:sz w:val="24"/>
                <w:szCs w:val="24"/>
              </w:rPr>
              <w:t>94</w:t>
            </w:r>
          </w:p>
        </w:tc>
        <w:tc>
          <w:tcPr>
            <w:tcW w:w="517" w:type="pct"/>
            <w:tcBorders>
              <w:top w:val="nil"/>
              <w:left w:val="nil"/>
              <w:bottom w:val="single" w:sz="4" w:space="0" w:color="auto"/>
              <w:right w:val="single" w:sz="4" w:space="0" w:color="auto"/>
            </w:tcBorders>
            <w:shd w:val="clear" w:color="000000" w:fill="DDEBF7"/>
            <w:vAlign w:val="center"/>
            <w:hideMark/>
          </w:tcPr>
          <w:p w14:paraId="5C4AD23F" w14:textId="190A02D6"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8</w:t>
            </w:r>
            <w:r w:rsidR="008551AD">
              <w:rPr>
                <w:rFonts w:ascii="Times New Roman" w:hAnsi="Times New Roman"/>
                <w:color w:val="000000"/>
                <w:sz w:val="24"/>
                <w:szCs w:val="24"/>
              </w:rPr>
              <w:t>,</w:t>
            </w:r>
            <w:r>
              <w:rPr>
                <w:rFonts w:ascii="Times New Roman" w:hAnsi="Times New Roman"/>
                <w:color w:val="000000"/>
                <w:sz w:val="24"/>
                <w:szCs w:val="24"/>
              </w:rPr>
              <w:t>94</w:t>
            </w:r>
          </w:p>
        </w:tc>
        <w:tc>
          <w:tcPr>
            <w:tcW w:w="469" w:type="pct"/>
            <w:tcBorders>
              <w:top w:val="nil"/>
              <w:left w:val="nil"/>
              <w:bottom w:val="single" w:sz="4" w:space="0" w:color="auto"/>
              <w:right w:val="single" w:sz="4" w:space="0" w:color="auto"/>
            </w:tcBorders>
            <w:shd w:val="clear" w:color="000000" w:fill="DDEBF7"/>
            <w:vAlign w:val="center"/>
            <w:hideMark/>
          </w:tcPr>
          <w:p w14:paraId="3D709507"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4" w:space="0" w:color="auto"/>
              <w:right w:val="single" w:sz="4" w:space="0" w:color="auto"/>
            </w:tcBorders>
            <w:shd w:val="clear" w:color="000000" w:fill="DDEBF7"/>
            <w:vAlign w:val="center"/>
            <w:hideMark/>
          </w:tcPr>
          <w:p w14:paraId="23120031"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4" w:space="0" w:color="auto"/>
              <w:right w:val="single" w:sz="4" w:space="0" w:color="auto"/>
            </w:tcBorders>
            <w:shd w:val="clear" w:color="000000" w:fill="DDEBF7"/>
            <w:vAlign w:val="center"/>
            <w:hideMark/>
          </w:tcPr>
          <w:p w14:paraId="049E18B1" w14:textId="77777777" w:rsidR="00B00FF3" w:rsidRPr="00DD6E36" w:rsidRDefault="00B00FF3" w:rsidP="00B00FF3">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c>
          <w:tcPr>
            <w:tcW w:w="412" w:type="pct"/>
            <w:tcBorders>
              <w:top w:val="nil"/>
              <w:left w:val="nil"/>
              <w:bottom w:val="single" w:sz="4" w:space="0" w:color="auto"/>
              <w:right w:val="double" w:sz="6" w:space="0" w:color="auto"/>
            </w:tcBorders>
            <w:shd w:val="clear" w:color="000000" w:fill="DDEBF7"/>
            <w:vAlign w:val="center"/>
            <w:hideMark/>
          </w:tcPr>
          <w:p w14:paraId="4025FD51" w14:textId="77777777" w:rsidR="00B00FF3" w:rsidRPr="00DD6E36" w:rsidRDefault="00B00FF3" w:rsidP="00B00FF3">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r>
      <w:tr w:rsidR="00B00FF3" w:rsidRPr="00DD6E36" w14:paraId="010C2562" w14:textId="77777777" w:rsidTr="00A14FE2">
        <w:trPr>
          <w:trHeight w:val="501"/>
        </w:trPr>
        <w:tc>
          <w:tcPr>
            <w:tcW w:w="1068" w:type="pct"/>
            <w:tcBorders>
              <w:top w:val="nil"/>
              <w:left w:val="double" w:sz="6" w:space="0" w:color="auto"/>
              <w:bottom w:val="single" w:sz="4" w:space="0" w:color="auto"/>
              <w:right w:val="single" w:sz="4" w:space="0" w:color="auto"/>
            </w:tcBorders>
            <w:shd w:val="clear" w:color="auto" w:fill="auto"/>
            <w:vAlign w:val="center"/>
            <w:hideMark/>
          </w:tcPr>
          <w:p w14:paraId="53F40048"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TDH</w:t>
            </w:r>
          </w:p>
        </w:tc>
        <w:tc>
          <w:tcPr>
            <w:tcW w:w="325" w:type="pct"/>
            <w:tcBorders>
              <w:top w:val="nil"/>
              <w:left w:val="nil"/>
              <w:bottom w:val="single" w:sz="4" w:space="0" w:color="auto"/>
              <w:right w:val="single" w:sz="4" w:space="0" w:color="auto"/>
            </w:tcBorders>
            <w:shd w:val="clear" w:color="auto" w:fill="auto"/>
            <w:vAlign w:val="center"/>
            <w:hideMark/>
          </w:tcPr>
          <w:p w14:paraId="52BBABB6" w14:textId="77777777" w:rsidR="00B00FF3" w:rsidRPr="00DD6E36" w:rsidRDefault="00B00FF3" w:rsidP="00B00FF3">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auto" w:fill="auto"/>
            <w:vAlign w:val="center"/>
            <w:hideMark/>
          </w:tcPr>
          <w:p w14:paraId="04B751FE" w14:textId="77777777" w:rsidR="00B00FF3" w:rsidRPr="00DD6E36" w:rsidRDefault="00B00FF3" w:rsidP="00B00FF3">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LED et MEDICOR</w:t>
            </w:r>
          </w:p>
        </w:tc>
        <w:tc>
          <w:tcPr>
            <w:tcW w:w="517" w:type="pct"/>
            <w:tcBorders>
              <w:top w:val="nil"/>
              <w:left w:val="nil"/>
              <w:bottom w:val="single" w:sz="4" w:space="0" w:color="auto"/>
              <w:right w:val="single" w:sz="4" w:space="0" w:color="auto"/>
            </w:tcBorders>
            <w:shd w:val="clear" w:color="auto" w:fill="auto"/>
            <w:vAlign w:val="center"/>
            <w:hideMark/>
          </w:tcPr>
          <w:p w14:paraId="07D12DD5" w14:textId="29905D28"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w:t>
            </w:r>
            <w:r w:rsidR="008551AD">
              <w:rPr>
                <w:rFonts w:ascii="Times New Roman" w:hAnsi="Times New Roman"/>
                <w:color w:val="000000"/>
                <w:sz w:val="24"/>
                <w:szCs w:val="24"/>
              </w:rPr>
              <w:t>,</w:t>
            </w:r>
            <w:r>
              <w:rPr>
                <w:rFonts w:ascii="Times New Roman" w:hAnsi="Times New Roman"/>
                <w:color w:val="000000"/>
                <w:sz w:val="24"/>
                <w:szCs w:val="24"/>
              </w:rPr>
              <w:t>0</w:t>
            </w:r>
          </w:p>
        </w:tc>
        <w:tc>
          <w:tcPr>
            <w:tcW w:w="517" w:type="pct"/>
            <w:tcBorders>
              <w:top w:val="nil"/>
              <w:left w:val="nil"/>
              <w:bottom w:val="single" w:sz="4" w:space="0" w:color="auto"/>
              <w:right w:val="single" w:sz="4" w:space="0" w:color="auto"/>
            </w:tcBorders>
            <w:shd w:val="clear" w:color="auto" w:fill="auto"/>
            <w:vAlign w:val="center"/>
            <w:hideMark/>
          </w:tcPr>
          <w:p w14:paraId="7ED7EC76" w14:textId="53B87134"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5</w:t>
            </w:r>
            <w:r w:rsidR="008551AD">
              <w:rPr>
                <w:rFonts w:ascii="Times New Roman" w:hAnsi="Times New Roman"/>
                <w:color w:val="000000"/>
                <w:sz w:val="24"/>
                <w:szCs w:val="24"/>
              </w:rPr>
              <w:t>,</w:t>
            </w:r>
            <w:r>
              <w:rPr>
                <w:rFonts w:ascii="Times New Roman" w:hAnsi="Times New Roman"/>
                <w:color w:val="000000"/>
                <w:sz w:val="24"/>
                <w:szCs w:val="24"/>
              </w:rPr>
              <w:t>0</w:t>
            </w:r>
          </w:p>
        </w:tc>
        <w:tc>
          <w:tcPr>
            <w:tcW w:w="469" w:type="pct"/>
            <w:tcBorders>
              <w:top w:val="nil"/>
              <w:left w:val="nil"/>
              <w:bottom w:val="single" w:sz="4" w:space="0" w:color="auto"/>
              <w:right w:val="single" w:sz="4" w:space="0" w:color="auto"/>
            </w:tcBorders>
            <w:shd w:val="clear" w:color="auto" w:fill="auto"/>
            <w:vAlign w:val="center"/>
            <w:hideMark/>
          </w:tcPr>
          <w:p w14:paraId="3C9771E3"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4" w:space="0" w:color="auto"/>
              <w:right w:val="single" w:sz="4" w:space="0" w:color="auto"/>
            </w:tcBorders>
            <w:shd w:val="clear" w:color="auto" w:fill="auto"/>
            <w:vAlign w:val="center"/>
            <w:hideMark/>
          </w:tcPr>
          <w:p w14:paraId="18F8F798"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4" w:space="0" w:color="auto"/>
              <w:right w:val="single" w:sz="4" w:space="0" w:color="auto"/>
            </w:tcBorders>
            <w:shd w:val="clear" w:color="auto" w:fill="auto"/>
            <w:vAlign w:val="center"/>
            <w:hideMark/>
          </w:tcPr>
          <w:p w14:paraId="223F4BCD" w14:textId="77777777" w:rsidR="00B00FF3" w:rsidRPr="00DD6E36" w:rsidRDefault="00B00FF3" w:rsidP="00B00FF3">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c>
          <w:tcPr>
            <w:tcW w:w="412" w:type="pct"/>
            <w:tcBorders>
              <w:top w:val="nil"/>
              <w:left w:val="nil"/>
              <w:bottom w:val="single" w:sz="4" w:space="0" w:color="auto"/>
              <w:right w:val="double" w:sz="6" w:space="0" w:color="auto"/>
            </w:tcBorders>
            <w:shd w:val="clear" w:color="auto" w:fill="auto"/>
            <w:vAlign w:val="center"/>
            <w:hideMark/>
          </w:tcPr>
          <w:p w14:paraId="714BB92F" w14:textId="77777777" w:rsidR="00B00FF3" w:rsidRPr="00DD6E36" w:rsidRDefault="00B00FF3" w:rsidP="00B00FF3">
            <w:pPr>
              <w:spacing w:after="0"/>
              <w:jc w:val="center"/>
              <w:rPr>
                <w:rFonts w:ascii="Times New Roman" w:hAnsi="Times New Roman"/>
                <w:color w:val="000000"/>
                <w:sz w:val="24"/>
                <w:szCs w:val="24"/>
              </w:rPr>
            </w:pPr>
            <w:r w:rsidRPr="00A504FE">
              <w:rPr>
                <w:rFonts w:ascii="Times New Roman" w:hAnsi="Times New Roman"/>
                <w:color w:val="000000"/>
                <w:sz w:val="24"/>
                <w:szCs w:val="24"/>
              </w:rPr>
              <w:t>-</w:t>
            </w:r>
          </w:p>
        </w:tc>
      </w:tr>
      <w:tr w:rsidR="00B00FF3" w:rsidRPr="00DD6E36" w14:paraId="3D83A502" w14:textId="77777777" w:rsidTr="00A14FE2">
        <w:trPr>
          <w:trHeight w:val="501"/>
        </w:trPr>
        <w:tc>
          <w:tcPr>
            <w:tcW w:w="1068" w:type="pct"/>
            <w:vMerge w:val="restart"/>
            <w:tcBorders>
              <w:top w:val="nil"/>
              <w:left w:val="double" w:sz="6" w:space="0" w:color="auto"/>
              <w:bottom w:val="single" w:sz="4" w:space="0" w:color="auto"/>
              <w:right w:val="single" w:sz="4" w:space="0" w:color="auto"/>
            </w:tcBorders>
            <w:shd w:val="clear" w:color="auto" w:fill="auto"/>
            <w:vAlign w:val="center"/>
            <w:hideMark/>
          </w:tcPr>
          <w:p w14:paraId="4A02C3E4" w14:textId="77777777" w:rsidR="00B00FF3" w:rsidRPr="00DD6E36" w:rsidRDefault="00B00FF3" w:rsidP="00B00FF3">
            <w:pPr>
              <w:spacing w:after="0"/>
              <w:jc w:val="center"/>
              <w:rPr>
                <w:rFonts w:ascii="Times New Roman" w:hAnsi="Times New Roman"/>
                <w:b/>
                <w:bCs/>
                <w:color w:val="000000"/>
                <w:sz w:val="22"/>
                <w:szCs w:val="22"/>
              </w:rPr>
            </w:pPr>
            <w:r w:rsidRPr="00DD6E36">
              <w:rPr>
                <w:rFonts w:ascii="Times New Roman" w:hAnsi="Times New Roman"/>
                <w:b/>
                <w:bCs/>
                <w:color w:val="000000"/>
                <w:sz w:val="22"/>
                <w:szCs w:val="22"/>
              </w:rPr>
              <w:t>COMMUNES</w:t>
            </w:r>
          </w:p>
        </w:tc>
        <w:tc>
          <w:tcPr>
            <w:tcW w:w="325" w:type="pct"/>
            <w:tcBorders>
              <w:top w:val="nil"/>
              <w:left w:val="nil"/>
              <w:bottom w:val="single" w:sz="4" w:space="0" w:color="auto"/>
              <w:right w:val="single" w:sz="4" w:space="0" w:color="auto"/>
            </w:tcBorders>
            <w:shd w:val="clear" w:color="000000" w:fill="DDEBF7"/>
            <w:vAlign w:val="center"/>
            <w:hideMark/>
          </w:tcPr>
          <w:p w14:paraId="6721F0DF" w14:textId="77777777" w:rsidR="00B00FF3" w:rsidRPr="00DD6E36" w:rsidRDefault="00B00FF3" w:rsidP="00B00FF3">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4" w:space="0" w:color="auto"/>
              <w:right w:val="single" w:sz="4" w:space="0" w:color="auto"/>
            </w:tcBorders>
            <w:shd w:val="clear" w:color="000000" w:fill="DDEBF7"/>
            <w:vAlign w:val="center"/>
            <w:hideMark/>
          </w:tcPr>
          <w:p w14:paraId="1C2287A9" w14:textId="77777777" w:rsidR="00B00FF3" w:rsidRPr="00DD6E36" w:rsidRDefault="00B00FF3" w:rsidP="00B00FF3">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Transfert MEA</w:t>
            </w:r>
          </w:p>
        </w:tc>
        <w:tc>
          <w:tcPr>
            <w:tcW w:w="517" w:type="pct"/>
            <w:tcBorders>
              <w:top w:val="nil"/>
              <w:left w:val="nil"/>
              <w:bottom w:val="single" w:sz="4" w:space="0" w:color="auto"/>
              <w:right w:val="single" w:sz="4" w:space="0" w:color="auto"/>
            </w:tcBorders>
            <w:shd w:val="clear" w:color="000000" w:fill="DDEBF7"/>
            <w:vAlign w:val="center"/>
            <w:hideMark/>
          </w:tcPr>
          <w:p w14:paraId="73BB2067" w14:textId="3B857ED8"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89</w:t>
            </w:r>
            <w:r w:rsidR="008551AD">
              <w:rPr>
                <w:rFonts w:ascii="Times New Roman" w:hAnsi="Times New Roman"/>
                <w:color w:val="000000"/>
                <w:sz w:val="24"/>
                <w:szCs w:val="24"/>
              </w:rPr>
              <w:t>,</w:t>
            </w:r>
            <w:r>
              <w:rPr>
                <w:rFonts w:ascii="Times New Roman" w:hAnsi="Times New Roman"/>
                <w:color w:val="000000"/>
                <w:sz w:val="24"/>
                <w:szCs w:val="24"/>
              </w:rPr>
              <w:t>0</w:t>
            </w:r>
          </w:p>
        </w:tc>
        <w:tc>
          <w:tcPr>
            <w:tcW w:w="517" w:type="pct"/>
            <w:tcBorders>
              <w:top w:val="nil"/>
              <w:left w:val="nil"/>
              <w:bottom w:val="single" w:sz="4" w:space="0" w:color="auto"/>
              <w:right w:val="single" w:sz="4" w:space="0" w:color="auto"/>
            </w:tcBorders>
            <w:shd w:val="clear" w:color="000000" w:fill="DDEBF7"/>
            <w:vAlign w:val="center"/>
            <w:hideMark/>
          </w:tcPr>
          <w:p w14:paraId="6CD71098" w14:textId="7A7E4775"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173</w:t>
            </w:r>
            <w:r w:rsidR="008551AD">
              <w:rPr>
                <w:rFonts w:ascii="Times New Roman" w:hAnsi="Times New Roman"/>
                <w:color w:val="000000"/>
                <w:sz w:val="24"/>
                <w:szCs w:val="24"/>
              </w:rPr>
              <w:t>,</w:t>
            </w:r>
            <w:r>
              <w:rPr>
                <w:rFonts w:ascii="Times New Roman" w:hAnsi="Times New Roman"/>
                <w:color w:val="000000"/>
                <w:sz w:val="24"/>
                <w:szCs w:val="24"/>
              </w:rPr>
              <w:t>4</w:t>
            </w:r>
          </w:p>
        </w:tc>
        <w:tc>
          <w:tcPr>
            <w:tcW w:w="469" w:type="pct"/>
            <w:tcBorders>
              <w:top w:val="nil"/>
              <w:left w:val="nil"/>
              <w:bottom w:val="single" w:sz="4" w:space="0" w:color="auto"/>
              <w:right w:val="single" w:sz="4" w:space="0" w:color="auto"/>
            </w:tcBorders>
            <w:shd w:val="clear" w:color="000000" w:fill="DDEBF7"/>
            <w:vAlign w:val="center"/>
            <w:hideMark/>
          </w:tcPr>
          <w:p w14:paraId="11A476C1"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4" w:space="0" w:color="auto"/>
              <w:right w:val="single" w:sz="4" w:space="0" w:color="auto"/>
            </w:tcBorders>
            <w:shd w:val="clear" w:color="000000" w:fill="DDEBF7"/>
            <w:vAlign w:val="center"/>
            <w:hideMark/>
          </w:tcPr>
          <w:p w14:paraId="6D6C945D"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4" w:space="0" w:color="auto"/>
              <w:right w:val="single" w:sz="4" w:space="0" w:color="auto"/>
            </w:tcBorders>
            <w:shd w:val="clear" w:color="000000" w:fill="DDEBF7"/>
            <w:vAlign w:val="center"/>
            <w:hideMark/>
          </w:tcPr>
          <w:p w14:paraId="7984B436" w14:textId="77777777" w:rsidR="00B00FF3" w:rsidRPr="00DD6E36" w:rsidRDefault="00B00FF3" w:rsidP="00B00FF3">
            <w:pPr>
              <w:spacing w:after="0"/>
              <w:jc w:val="center"/>
              <w:rPr>
                <w:rFonts w:ascii="Times New Roman" w:hAnsi="Times New Roman"/>
                <w:color w:val="000000"/>
                <w:sz w:val="24"/>
                <w:szCs w:val="24"/>
              </w:rPr>
            </w:pPr>
            <w:r w:rsidRPr="00DD6E36">
              <w:rPr>
                <w:rFonts w:ascii="Times New Roman" w:hAnsi="Times New Roman"/>
                <w:color w:val="000000"/>
                <w:sz w:val="24"/>
                <w:szCs w:val="24"/>
              </w:rPr>
              <w:t>0</w:t>
            </w:r>
          </w:p>
        </w:tc>
        <w:tc>
          <w:tcPr>
            <w:tcW w:w="412" w:type="pct"/>
            <w:tcBorders>
              <w:top w:val="nil"/>
              <w:left w:val="nil"/>
              <w:bottom w:val="single" w:sz="4" w:space="0" w:color="auto"/>
              <w:right w:val="double" w:sz="6" w:space="0" w:color="auto"/>
            </w:tcBorders>
            <w:shd w:val="clear" w:color="000000" w:fill="DDEBF7"/>
            <w:vAlign w:val="center"/>
            <w:hideMark/>
          </w:tcPr>
          <w:p w14:paraId="73026257" w14:textId="5D0323E1"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32</w:t>
            </w:r>
            <w:r w:rsidR="008551AD">
              <w:rPr>
                <w:rFonts w:ascii="Times New Roman" w:hAnsi="Times New Roman"/>
                <w:color w:val="000000"/>
                <w:sz w:val="24"/>
                <w:szCs w:val="24"/>
              </w:rPr>
              <w:t>,</w:t>
            </w:r>
            <w:r>
              <w:rPr>
                <w:rFonts w:ascii="Times New Roman" w:hAnsi="Times New Roman"/>
                <w:color w:val="000000"/>
                <w:sz w:val="24"/>
                <w:szCs w:val="24"/>
              </w:rPr>
              <w:t>7</w:t>
            </w:r>
          </w:p>
        </w:tc>
      </w:tr>
      <w:tr w:rsidR="00B00FF3" w:rsidRPr="00DD6E36" w14:paraId="704C6E50" w14:textId="77777777" w:rsidTr="00A14FE2">
        <w:trPr>
          <w:trHeight w:val="501"/>
        </w:trPr>
        <w:tc>
          <w:tcPr>
            <w:tcW w:w="1068" w:type="pct"/>
            <w:vMerge/>
            <w:tcBorders>
              <w:top w:val="nil"/>
              <w:left w:val="double" w:sz="6" w:space="0" w:color="auto"/>
              <w:bottom w:val="single" w:sz="12" w:space="0" w:color="auto"/>
              <w:right w:val="single" w:sz="4" w:space="0" w:color="auto"/>
            </w:tcBorders>
            <w:vAlign w:val="center"/>
            <w:hideMark/>
          </w:tcPr>
          <w:p w14:paraId="7E5E0BE0" w14:textId="77777777" w:rsidR="00B00FF3" w:rsidRPr="00DD6E36" w:rsidRDefault="00B00FF3" w:rsidP="00B00FF3">
            <w:pPr>
              <w:spacing w:after="0"/>
              <w:jc w:val="left"/>
              <w:rPr>
                <w:rFonts w:ascii="Times New Roman" w:hAnsi="Times New Roman"/>
                <w:b/>
                <w:bCs/>
                <w:color w:val="000000"/>
                <w:sz w:val="22"/>
                <w:szCs w:val="22"/>
              </w:rPr>
            </w:pPr>
          </w:p>
        </w:tc>
        <w:tc>
          <w:tcPr>
            <w:tcW w:w="325" w:type="pct"/>
            <w:tcBorders>
              <w:top w:val="nil"/>
              <w:left w:val="nil"/>
              <w:bottom w:val="single" w:sz="12" w:space="0" w:color="auto"/>
              <w:right w:val="single" w:sz="4" w:space="0" w:color="auto"/>
            </w:tcBorders>
            <w:shd w:val="clear" w:color="auto" w:fill="auto"/>
            <w:vAlign w:val="center"/>
            <w:hideMark/>
          </w:tcPr>
          <w:p w14:paraId="78FA7B85" w14:textId="77777777" w:rsidR="00B00FF3" w:rsidRPr="00DD6E36" w:rsidRDefault="00B00FF3" w:rsidP="00B00FF3">
            <w:pPr>
              <w:spacing w:after="0"/>
              <w:jc w:val="left"/>
              <w:rPr>
                <w:rFonts w:ascii="Times New Roman" w:hAnsi="Times New Roman"/>
                <w:color w:val="000000"/>
                <w:sz w:val="22"/>
                <w:szCs w:val="22"/>
              </w:rPr>
            </w:pPr>
            <w:r w:rsidRPr="00DD6E36">
              <w:rPr>
                <w:rFonts w:ascii="Times New Roman" w:hAnsi="Times New Roman"/>
                <w:color w:val="000000"/>
                <w:sz w:val="22"/>
                <w:szCs w:val="22"/>
              </w:rPr>
              <w:t> </w:t>
            </w:r>
          </w:p>
        </w:tc>
        <w:tc>
          <w:tcPr>
            <w:tcW w:w="801" w:type="pct"/>
            <w:tcBorders>
              <w:top w:val="nil"/>
              <w:left w:val="nil"/>
              <w:bottom w:val="single" w:sz="12" w:space="0" w:color="auto"/>
              <w:right w:val="single" w:sz="4" w:space="0" w:color="auto"/>
            </w:tcBorders>
            <w:shd w:val="clear" w:color="auto" w:fill="auto"/>
            <w:vAlign w:val="center"/>
            <w:hideMark/>
          </w:tcPr>
          <w:p w14:paraId="3C6193EE" w14:textId="77777777" w:rsidR="00B00FF3" w:rsidRPr="00DD6E36" w:rsidRDefault="00B00FF3" w:rsidP="00B00FF3">
            <w:pPr>
              <w:spacing w:after="0"/>
              <w:jc w:val="center"/>
              <w:rPr>
                <w:rFonts w:ascii="Times New Roman" w:hAnsi="Times New Roman"/>
                <w:i/>
                <w:iCs/>
                <w:color w:val="000000"/>
                <w:sz w:val="22"/>
                <w:szCs w:val="22"/>
              </w:rPr>
            </w:pPr>
            <w:r w:rsidRPr="00DD6E36">
              <w:rPr>
                <w:rFonts w:ascii="Times New Roman" w:hAnsi="Times New Roman"/>
                <w:i/>
                <w:iCs/>
                <w:color w:val="000000"/>
                <w:sz w:val="22"/>
                <w:szCs w:val="22"/>
              </w:rPr>
              <w:t>Fonds propres</w:t>
            </w:r>
          </w:p>
        </w:tc>
        <w:tc>
          <w:tcPr>
            <w:tcW w:w="517" w:type="pct"/>
            <w:tcBorders>
              <w:top w:val="nil"/>
              <w:left w:val="nil"/>
              <w:bottom w:val="single" w:sz="12" w:space="0" w:color="auto"/>
              <w:right w:val="single" w:sz="4" w:space="0" w:color="auto"/>
            </w:tcBorders>
            <w:shd w:val="clear" w:color="auto" w:fill="auto"/>
            <w:vAlign w:val="center"/>
            <w:hideMark/>
          </w:tcPr>
          <w:p w14:paraId="0674D99F" w14:textId="5D761E2E"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10</w:t>
            </w:r>
            <w:r w:rsidR="008551AD">
              <w:rPr>
                <w:rFonts w:ascii="Times New Roman" w:hAnsi="Times New Roman"/>
                <w:color w:val="000000"/>
                <w:sz w:val="24"/>
                <w:szCs w:val="24"/>
              </w:rPr>
              <w:t>,</w:t>
            </w:r>
            <w:r>
              <w:rPr>
                <w:rFonts w:ascii="Times New Roman" w:hAnsi="Times New Roman"/>
                <w:color w:val="000000"/>
                <w:sz w:val="24"/>
                <w:szCs w:val="24"/>
              </w:rPr>
              <w:t>0</w:t>
            </w:r>
          </w:p>
        </w:tc>
        <w:tc>
          <w:tcPr>
            <w:tcW w:w="517" w:type="pct"/>
            <w:tcBorders>
              <w:top w:val="nil"/>
              <w:left w:val="nil"/>
              <w:bottom w:val="single" w:sz="12" w:space="0" w:color="auto"/>
              <w:right w:val="single" w:sz="4" w:space="0" w:color="auto"/>
            </w:tcBorders>
            <w:shd w:val="clear" w:color="auto" w:fill="auto"/>
            <w:vAlign w:val="center"/>
            <w:hideMark/>
          </w:tcPr>
          <w:p w14:paraId="4BCD592A" w14:textId="5B8A372C" w:rsidR="00B00FF3" w:rsidRPr="00DD6E36"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10</w:t>
            </w:r>
            <w:r w:rsidR="008551AD">
              <w:rPr>
                <w:rFonts w:ascii="Times New Roman" w:hAnsi="Times New Roman"/>
                <w:color w:val="000000"/>
                <w:sz w:val="24"/>
                <w:szCs w:val="24"/>
              </w:rPr>
              <w:t>,</w:t>
            </w:r>
            <w:r>
              <w:rPr>
                <w:rFonts w:ascii="Times New Roman" w:hAnsi="Times New Roman"/>
                <w:color w:val="000000"/>
                <w:sz w:val="24"/>
                <w:szCs w:val="24"/>
              </w:rPr>
              <w:t>0</w:t>
            </w:r>
          </w:p>
        </w:tc>
        <w:tc>
          <w:tcPr>
            <w:tcW w:w="469" w:type="pct"/>
            <w:tcBorders>
              <w:top w:val="nil"/>
              <w:left w:val="nil"/>
              <w:bottom w:val="single" w:sz="12" w:space="0" w:color="auto"/>
              <w:right w:val="single" w:sz="4" w:space="0" w:color="auto"/>
            </w:tcBorders>
            <w:shd w:val="clear" w:color="auto" w:fill="auto"/>
            <w:vAlign w:val="center"/>
            <w:hideMark/>
          </w:tcPr>
          <w:p w14:paraId="1FE28723"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70" w:type="pct"/>
            <w:tcBorders>
              <w:top w:val="nil"/>
              <w:left w:val="nil"/>
              <w:bottom w:val="single" w:sz="12" w:space="0" w:color="auto"/>
              <w:right w:val="single" w:sz="4" w:space="0" w:color="auto"/>
            </w:tcBorders>
            <w:shd w:val="clear" w:color="auto" w:fill="auto"/>
            <w:vAlign w:val="center"/>
            <w:hideMark/>
          </w:tcPr>
          <w:p w14:paraId="50670C40" w14:textId="77777777" w:rsidR="00B00FF3" w:rsidRPr="00DD6E36" w:rsidRDefault="00B00FF3" w:rsidP="00B00FF3">
            <w:pPr>
              <w:spacing w:after="0"/>
              <w:jc w:val="center"/>
              <w:rPr>
                <w:rFonts w:ascii="Times New Roman" w:hAnsi="Times New Roman"/>
                <w:color w:val="000000"/>
                <w:sz w:val="24"/>
                <w:szCs w:val="24"/>
              </w:rPr>
            </w:pPr>
            <w:r w:rsidRPr="00A02AAA">
              <w:rPr>
                <w:rFonts w:ascii="Times New Roman" w:hAnsi="Times New Roman"/>
                <w:color w:val="000000"/>
                <w:sz w:val="24"/>
                <w:szCs w:val="24"/>
              </w:rPr>
              <w:t>-</w:t>
            </w:r>
          </w:p>
        </w:tc>
        <w:tc>
          <w:tcPr>
            <w:tcW w:w="421" w:type="pct"/>
            <w:tcBorders>
              <w:top w:val="nil"/>
              <w:left w:val="nil"/>
              <w:bottom w:val="single" w:sz="12" w:space="0" w:color="auto"/>
              <w:right w:val="single" w:sz="4" w:space="0" w:color="auto"/>
            </w:tcBorders>
            <w:shd w:val="clear" w:color="auto" w:fill="auto"/>
            <w:vAlign w:val="center"/>
            <w:hideMark/>
          </w:tcPr>
          <w:p w14:paraId="1C4DD87B" w14:textId="77777777" w:rsidR="00B00FF3" w:rsidRPr="00DD6E36" w:rsidRDefault="00B00FF3" w:rsidP="00B00FF3">
            <w:pPr>
              <w:spacing w:after="0"/>
              <w:jc w:val="center"/>
              <w:rPr>
                <w:rFonts w:ascii="Times New Roman" w:hAnsi="Times New Roman"/>
                <w:color w:val="000000"/>
                <w:sz w:val="24"/>
                <w:szCs w:val="24"/>
              </w:rPr>
            </w:pPr>
            <w:r w:rsidRPr="00E12347">
              <w:rPr>
                <w:rFonts w:ascii="Times New Roman" w:hAnsi="Times New Roman"/>
                <w:color w:val="000000"/>
                <w:sz w:val="24"/>
                <w:szCs w:val="24"/>
              </w:rPr>
              <w:t>-</w:t>
            </w:r>
          </w:p>
        </w:tc>
        <w:tc>
          <w:tcPr>
            <w:tcW w:w="412" w:type="pct"/>
            <w:tcBorders>
              <w:top w:val="nil"/>
              <w:left w:val="nil"/>
              <w:bottom w:val="single" w:sz="4" w:space="0" w:color="auto"/>
              <w:right w:val="double" w:sz="6" w:space="0" w:color="auto"/>
            </w:tcBorders>
            <w:shd w:val="clear" w:color="auto" w:fill="auto"/>
            <w:vAlign w:val="center"/>
            <w:hideMark/>
          </w:tcPr>
          <w:p w14:paraId="7176A95E" w14:textId="77777777" w:rsidR="00B00FF3" w:rsidRPr="00DD6E36" w:rsidRDefault="00B00FF3" w:rsidP="00B00FF3">
            <w:pPr>
              <w:spacing w:after="0"/>
              <w:jc w:val="center"/>
              <w:rPr>
                <w:rFonts w:ascii="Times New Roman" w:hAnsi="Times New Roman"/>
                <w:color w:val="000000"/>
                <w:sz w:val="24"/>
                <w:szCs w:val="24"/>
              </w:rPr>
            </w:pPr>
            <w:r w:rsidRPr="00E12347">
              <w:rPr>
                <w:rFonts w:ascii="Times New Roman" w:hAnsi="Times New Roman"/>
                <w:color w:val="000000"/>
                <w:sz w:val="24"/>
                <w:szCs w:val="24"/>
              </w:rPr>
              <w:t>-</w:t>
            </w:r>
          </w:p>
        </w:tc>
      </w:tr>
      <w:tr w:rsidR="00B00FF3" w:rsidRPr="003203DE" w14:paraId="15828449" w14:textId="77777777" w:rsidTr="00A14FE2">
        <w:trPr>
          <w:trHeight w:val="501"/>
        </w:trPr>
        <w:tc>
          <w:tcPr>
            <w:tcW w:w="2194" w:type="pct"/>
            <w:gridSpan w:val="3"/>
            <w:tcBorders>
              <w:top w:val="single" w:sz="12" w:space="0" w:color="auto"/>
              <w:left w:val="double" w:sz="6" w:space="0" w:color="auto"/>
              <w:bottom w:val="double" w:sz="6" w:space="0" w:color="auto"/>
              <w:right w:val="single" w:sz="4" w:space="0" w:color="auto"/>
            </w:tcBorders>
            <w:shd w:val="clear" w:color="000000" w:fill="DDEBF7"/>
            <w:vAlign w:val="center"/>
            <w:hideMark/>
          </w:tcPr>
          <w:p w14:paraId="3F30D3F2" w14:textId="77777777"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b/>
                <w:bCs/>
                <w:color w:val="000000"/>
                <w:sz w:val="24"/>
                <w:szCs w:val="24"/>
              </w:rPr>
              <w:t>Région</w:t>
            </w:r>
          </w:p>
        </w:tc>
        <w:tc>
          <w:tcPr>
            <w:tcW w:w="517" w:type="pct"/>
            <w:tcBorders>
              <w:top w:val="single" w:sz="12" w:space="0" w:color="auto"/>
              <w:left w:val="nil"/>
              <w:bottom w:val="double" w:sz="6" w:space="0" w:color="auto"/>
              <w:right w:val="single" w:sz="4" w:space="0" w:color="auto"/>
            </w:tcBorders>
            <w:shd w:val="clear" w:color="000000" w:fill="DDEBF7"/>
            <w:vAlign w:val="center"/>
            <w:hideMark/>
          </w:tcPr>
          <w:p w14:paraId="4F3FBF82" w14:textId="4925352D"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b/>
                <w:bCs/>
                <w:color w:val="000000"/>
                <w:sz w:val="24"/>
                <w:szCs w:val="24"/>
              </w:rPr>
              <w:t>126</w:t>
            </w:r>
            <w:r w:rsidR="008551AD">
              <w:rPr>
                <w:rFonts w:ascii="Times New Roman" w:hAnsi="Times New Roman"/>
                <w:b/>
                <w:bCs/>
                <w:color w:val="000000"/>
                <w:sz w:val="24"/>
                <w:szCs w:val="24"/>
              </w:rPr>
              <w:t>,</w:t>
            </w:r>
            <w:r w:rsidRPr="003203DE">
              <w:rPr>
                <w:rFonts w:ascii="Times New Roman" w:hAnsi="Times New Roman"/>
                <w:b/>
                <w:bCs/>
                <w:color w:val="000000"/>
                <w:sz w:val="24"/>
                <w:szCs w:val="24"/>
              </w:rPr>
              <w:t>6</w:t>
            </w:r>
          </w:p>
        </w:tc>
        <w:tc>
          <w:tcPr>
            <w:tcW w:w="517" w:type="pct"/>
            <w:tcBorders>
              <w:top w:val="single" w:sz="12" w:space="0" w:color="auto"/>
              <w:left w:val="nil"/>
              <w:bottom w:val="double" w:sz="6" w:space="0" w:color="auto"/>
              <w:right w:val="single" w:sz="4" w:space="0" w:color="auto"/>
            </w:tcBorders>
            <w:shd w:val="clear" w:color="000000" w:fill="DDEBF7"/>
            <w:vAlign w:val="center"/>
            <w:hideMark/>
          </w:tcPr>
          <w:p w14:paraId="5BA2BAD6" w14:textId="49B84804"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b/>
                <w:bCs/>
                <w:color w:val="000000"/>
                <w:sz w:val="24"/>
                <w:szCs w:val="24"/>
              </w:rPr>
              <w:t>210</w:t>
            </w:r>
            <w:r w:rsidR="008551AD">
              <w:rPr>
                <w:rFonts w:ascii="Times New Roman" w:hAnsi="Times New Roman"/>
                <w:b/>
                <w:bCs/>
                <w:color w:val="000000"/>
                <w:sz w:val="24"/>
                <w:szCs w:val="24"/>
              </w:rPr>
              <w:t>,</w:t>
            </w:r>
            <w:r w:rsidRPr="003203DE">
              <w:rPr>
                <w:rFonts w:ascii="Times New Roman" w:hAnsi="Times New Roman"/>
                <w:b/>
                <w:bCs/>
                <w:color w:val="000000"/>
                <w:sz w:val="24"/>
                <w:szCs w:val="24"/>
              </w:rPr>
              <w:t>9</w:t>
            </w:r>
          </w:p>
        </w:tc>
        <w:tc>
          <w:tcPr>
            <w:tcW w:w="469" w:type="pct"/>
            <w:tcBorders>
              <w:top w:val="single" w:sz="12" w:space="0" w:color="auto"/>
              <w:left w:val="nil"/>
              <w:bottom w:val="double" w:sz="6" w:space="0" w:color="auto"/>
              <w:right w:val="single" w:sz="4" w:space="0" w:color="auto"/>
            </w:tcBorders>
            <w:shd w:val="clear" w:color="000000" w:fill="DDEBF7"/>
            <w:vAlign w:val="center"/>
            <w:hideMark/>
          </w:tcPr>
          <w:p w14:paraId="0CE69111" w14:textId="77777777" w:rsidR="00B00FF3" w:rsidRPr="003203DE" w:rsidRDefault="00B00FF3" w:rsidP="00B00FF3">
            <w:pPr>
              <w:spacing w:after="0"/>
              <w:jc w:val="center"/>
              <w:rPr>
                <w:rFonts w:ascii="Times New Roman" w:hAnsi="Times New Roman"/>
                <w:bCs/>
                <w:color w:val="000000"/>
                <w:sz w:val="24"/>
                <w:szCs w:val="24"/>
              </w:rPr>
            </w:pPr>
            <w:r w:rsidRPr="003203DE">
              <w:rPr>
                <w:rFonts w:ascii="Times New Roman" w:hAnsi="Times New Roman"/>
                <w:color w:val="000000"/>
                <w:sz w:val="24"/>
                <w:szCs w:val="24"/>
              </w:rPr>
              <w:t>-</w:t>
            </w:r>
          </w:p>
        </w:tc>
        <w:tc>
          <w:tcPr>
            <w:tcW w:w="470" w:type="pct"/>
            <w:tcBorders>
              <w:top w:val="single" w:sz="12" w:space="0" w:color="auto"/>
              <w:left w:val="nil"/>
              <w:bottom w:val="double" w:sz="6" w:space="0" w:color="auto"/>
              <w:right w:val="single" w:sz="4" w:space="0" w:color="auto"/>
            </w:tcBorders>
            <w:shd w:val="clear" w:color="000000" w:fill="DDEBF7"/>
            <w:vAlign w:val="center"/>
            <w:hideMark/>
          </w:tcPr>
          <w:p w14:paraId="0457ED2E" w14:textId="77777777" w:rsidR="00B00FF3" w:rsidRPr="003203DE" w:rsidRDefault="00B00FF3" w:rsidP="00B00FF3">
            <w:pPr>
              <w:spacing w:after="0"/>
              <w:jc w:val="center"/>
              <w:rPr>
                <w:rFonts w:ascii="Times New Roman" w:hAnsi="Times New Roman"/>
                <w:bCs/>
                <w:color w:val="000000"/>
                <w:sz w:val="24"/>
                <w:szCs w:val="24"/>
              </w:rPr>
            </w:pPr>
            <w:r w:rsidRPr="003203DE">
              <w:rPr>
                <w:rFonts w:ascii="Times New Roman" w:hAnsi="Times New Roman"/>
                <w:color w:val="000000"/>
                <w:sz w:val="24"/>
                <w:szCs w:val="24"/>
              </w:rPr>
              <w:t>-</w:t>
            </w:r>
          </w:p>
        </w:tc>
        <w:tc>
          <w:tcPr>
            <w:tcW w:w="421" w:type="pct"/>
            <w:tcBorders>
              <w:top w:val="single" w:sz="12" w:space="0" w:color="auto"/>
              <w:left w:val="nil"/>
              <w:bottom w:val="double" w:sz="6" w:space="0" w:color="auto"/>
              <w:right w:val="single" w:sz="4" w:space="0" w:color="auto"/>
            </w:tcBorders>
            <w:shd w:val="clear" w:color="000000" w:fill="DDEBF7"/>
            <w:vAlign w:val="center"/>
            <w:hideMark/>
          </w:tcPr>
          <w:p w14:paraId="3C32B36F" w14:textId="160D709A"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b/>
                <w:color w:val="000000"/>
                <w:sz w:val="24"/>
                <w:szCs w:val="24"/>
              </w:rPr>
              <w:t>63</w:t>
            </w:r>
            <w:r w:rsidR="008551AD">
              <w:rPr>
                <w:rFonts w:ascii="Times New Roman" w:hAnsi="Times New Roman"/>
                <w:b/>
                <w:color w:val="000000"/>
                <w:sz w:val="24"/>
                <w:szCs w:val="24"/>
              </w:rPr>
              <w:t>,</w:t>
            </w:r>
            <w:r w:rsidRPr="003203DE">
              <w:rPr>
                <w:rFonts w:ascii="Times New Roman" w:hAnsi="Times New Roman"/>
                <w:b/>
                <w:color w:val="000000"/>
                <w:sz w:val="24"/>
                <w:szCs w:val="24"/>
              </w:rPr>
              <w:t>0</w:t>
            </w:r>
          </w:p>
        </w:tc>
        <w:tc>
          <w:tcPr>
            <w:tcW w:w="412" w:type="pct"/>
            <w:tcBorders>
              <w:top w:val="single" w:sz="12" w:space="0" w:color="auto"/>
              <w:left w:val="nil"/>
              <w:bottom w:val="double" w:sz="6" w:space="0" w:color="auto"/>
              <w:right w:val="double" w:sz="6" w:space="0" w:color="auto"/>
            </w:tcBorders>
            <w:shd w:val="clear" w:color="000000" w:fill="DDEBF7"/>
            <w:vAlign w:val="center"/>
            <w:hideMark/>
          </w:tcPr>
          <w:p w14:paraId="001A8C3C" w14:textId="127320F4"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b/>
                <w:color w:val="000000"/>
                <w:sz w:val="24"/>
                <w:szCs w:val="24"/>
              </w:rPr>
              <w:t>95</w:t>
            </w:r>
            <w:r w:rsidR="008551AD">
              <w:rPr>
                <w:rFonts w:ascii="Times New Roman" w:hAnsi="Times New Roman"/>
                <w:b/>
                <w:color w:val="000000"/>
                <w:sz w:val="24"/>
                <w:szCs w:val="24"/>
              </w:rPr>
              <w:t>,</w:t>
            </w:r>
            <w:r w:rsidRPr="003203DE">
              <w:rPr>
                <w:rFonts w:ascii="Times New Roman" w:hAnsi="Times New Roman"/>
                <w:b/>
                <w:color w:val="000000"/>
                <w:sz w:val="24"/>
                <w:szCs w:val="24"/>
              </w:rPr>
              <w:t>7</w:t>
            </w:r>
          </w:p>
        </w:tc>
      </w:tr>
    </w:tbl>
    <w:p w14:paraId="014B5FB0"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037B2ED5" w14:textId="77777777" w:rsidR="001D3DB5" w:rsidRPr="006711E4" w:rsidRDefault="001D3DB5" w:rsidP="001D3DB5">
      <w:pPr>
        <w:rPr>
          <w:rFonts w:ascii="Times New Roman" w:hAnsi="Times New Roman"/>
        </w:rPr>
      </w:pPr>
    </w:p>
    <w:p w14:paraId="5965A09D" w14:textId="77777777" w:rsidR="004527AE" w:rsidRPr="00C817D5" w:rsidRDefault="004527AE" w:rsidP="004527AE">
      <w:pPr>
        <w:pStyle w:val="Paragraphedeliste"/>
        <w:numPr>
          <w:ilvl w:val="0"/>
          <w:numId w:val="31"/>
        </w:numPr>
        <w:spacing w:after="0" w:line="276" w:lineRule="auto"/>
        <w:rPr>
          <w:rFonts w:ascii="Times New Roman" w:hAnsi="Times New Roman"/>
          <w:b/>
          <w:szCs w:val="24"/>
        </w:rPr>
      </w:pPr>
      <w:r w:rsidRPr="00C817D5">
        <w:rPr>
          <w:rFonts w:ascii="Times New Roman" w:hAnsi="Times New Roman"/>
          <w:b/>
          <w:szCs w:val="24"/>
        </w:rPr>
        <w:t>Forages réhabilités</w:t>
      </w:r>
    </w:p>
    <w:p w14:paraId="6E6016D0" w14:textId="0AFC2B4F" w:rsidR="004527AE" w:rsidRDefault="004527AE" w:rsidP="000A2B1C">
      <w:pPr>
        <w:spacing w:after="0" w:line="276" w:lineRule="auto"/>
        <w:rPr>
          <w:rFonts w:ascii="Times New Roman" w:eastAsia="Calibri" w:hAnsi="Times New Roman"/>
          <w:iCs/>
          <w:color w:val="000000"/>
          <w:sz w:val="24"/>
          <w:szCs w:val="24"/>
          <w:lang w:val="fr-BE" w:eastAsia="en-US"/>
        </w:rPr>
      </w:pPr>
      <w:r>
        <w:rPr>
          <w:rFonts w:ascii="Times New Roman" w:hAnsi="Times New Roman"/>
          <w:sz w:val="24"/>
          <w:szCs w:val="24"/>
        </w:rPr>
        <w:t>Pour le</w:t>
      </w:r>
      <w:r w:rsidR="000A2B1C">
        <w:rPr>
          <w:rFonts w:ascii="Times New Roman" w:hAnsi="Times New Roman"/>
          <w:sz w:val="24"/>
          <w:szCs w:val="24"/>
        </w:rPr>
        <w:t>s réhabilitations de forages, 126,6</w:t>
      </w:r>
      <w:r>
        <w:rPr>
          <w:rFonts w:ascii="Times New Roman" w:hAnsi="Times New Roman"/>
          <w:sz w:val="24"/>
          <w:szCs w:val="24"/>
        </w:rPr>
        <w:t xml:space="preserve"> </w:t>
      </w:r>
      <w:r w:rsidR="000A2B1C">
        <w:rPr>
          <w:rFonts w:ascii="Times New Roman" w:hAnsi="Times New Roman"/>
          <w:sz w:val="24"/>
          <w:szCs w:val="24"/>
        </w:rPr>
        <w:t xml:space="preserve">millions </w:t>
      </w:r>
      <w:r>
        <w:rPr>
          <w:rFonts w:ascii="Times New Roman" w:hAnsi="Times New Roman"/>
          <w:sz w:val="24"/>
          <w:szCs w:val="24"/>
        </w:rPr>
        <w:t xml:space="preserve">ont été programmé initialement et en programmation révisé, on note un </w:t>
      </w:r>
      <w:r w:rsidR="000A2B1C">
        <w:rPr>
          <w:rFonts w:ascii="Times New Roman" w:hAnsi="Times New Roman"/>
          <w:sz w:val="24"/>
          <w:szCs w:val="24"/>
        </w:rPr>
        <w:t>montant supplémentaire de 84,3 forages, portant le montant total à 210,9</w:t>
      </w:r>
      <w:r>
        <w:rPr>
          <w:rFonts w:ascii="Times New Roman" w:hAnsi="Times New Roman"/>
          <w:sz w:val="24"/>
          <w:szCs w:val="24"/>
        </w:rPr>
        <w:t xml:space="preserve"> </w:t>
      </w:r>
      <w:r w:rsidR="000A2B1C">
        <w:rPr>
          <w:rFonts w:ascii="Times New Roman" w:hAnsi="Times New Roman"/>
          <w:sz w:val="24"/>
          <w:szCs w:val="24"/>
        </w:rPr>
        <w:t xml:space="preserve">millions pour la </w:t>
      </w:r>
      <w:r>
        <w:rPr>
          <w:rFonts w:ascii="Times New Roman" w:hAnsi="Times New Roman"/>
          <w:sz w:val="24"/>
          <w:szCs w:val="24"/>
        </w:rPr>
        <w:t>réhabilitation de forages en programmation révisée</w:t>
      </w:r>
      <w:r>
        <w:rPr>
          <w:rFonts w:ascii="Times New Roman" w:eastAsia="Calibri" w:hAnsi="Times New Roman"/>
          <w:iCs/>
          <w:color w:val="000000"/>
          <w:sz w:val="24"/>
          <w:szCs w:val="24"/>
          <w:lang w:val="fr-BE" w:eastAsia="en-US"/>
        </w:rPr>
        <w:t xml:space="preserve">. </w:t>
      </w:r>
    </w:p>
    <w:p w14:paraId="07161CBE" w14:textId="77777777" w:rsidR="000A2B1C" w:rsidRPr="000A2B1C" w:rsidRDefault="000A2B1C" w:rsidP="000A2B1C">
      <w:pPr>
        <w:spacing w:after="0" w:line="276" w:lineRule="auto"/>
        <w:rPr>
          <w:rFonts w:ascii="Times New Roman" w:eastAsia="Calibri" w:hAnsi="Times New Roman"/>
          <w:iCs/>
          <w:color w:val="000000"/>
          <w:sz w:val="24"/>
          <w:szCs w:val="24"/>
          <w:lang w:val="fr-BE" w:eastAsia="en-US"/>
        </w:rPr>
      </w:pPr>
    </w:p>
    <w:p w14:paraId="7758287D" w14:textId="77777777" w:rsidR="004527AE" w:rsidRPr="00C817D5" w:rsidRDefault="004527AE" w:rsidP="004527AE">
      <w:pPr>
        <w:pStyle w:val="Paragraphedeliste"/>
        <w:numPr>
          <w:ilvl w:val="0"/>
          <w:numId w:val="31"/>
        </w:numPr>
        <w:spacing w:after="0" w:line="276" w:lineRule="auto"/>
        <w:rPr>
          <w:rFonts w:ascii="Times New Roman" w:hAnsi="Times New Roman"/>
          <w:b/>
          <w:szCs w:val="24"/>
        </w:rPr>
      </w:pPr>
      <w:r w:rsidRPr="00C817D5">
        <w:rPr>
          <w:rFonts w:ascii="Times New Roman" w:hAnsi="Times New Roman"/>
          <w:b/>
          <w:szCs w:val="24"/>
        </w:rPr>
        <w:t>AEPS réhabilité</w:t>
      </w:r>
    </w:p>
    <w:p w14:paraId="0C16383A" w14:textId="250074A4" w:rsidR="004527AE" w:rsidRPr="00C817D5" w:rsidRDefault="000A2B1C" w:rsidP="004527AE">
      <w:pPr>
        <w:spacing w:after="0" w:line="276" w:lineRule="auto"/>
        <w:rPr>
          <w:rFonts w:ascii="Times New Roman" w:eastAsia="Calibri" w:hAnsi="Times New Roman"/>
          <w:iCs/>
          <w:color w:val="000000"/>
          <w:sz w:val="24"/>
          <w:szCs w:val="24"/>
          <w:lang w:val="fr-BE" w:eastAsia="en-US"/>
        </w:rPr>
      </w:pPr>
      <w:r>
        <w:rPr>
          <w:rFonts w:ascii="Times New Roman" w:eastAsia="Calibri" w:hAnsi="Times New Roman"/>
          <w:iCs/>
          <w:color w:val="000000"/>
          <w:sz w:val="24"/>
          <w:szCs w:val="24"/>
          <w:lang w:val="fr-BE" w:eastAsia="en-US"/>
        </w:rPr>
        <w:t>Il faut noter qu’il y’a eu une augmentation  du montant révisé dans le cadre des réhabilitations des AEPS. Le montant de la programmation</w:t>
      </w:r>
      <w:r w:rsidR="004527AE" w:rsidRPr="00C817D5">
        <w:rPr>
          <w:rFonts w:ascii="Times New Roman" w:eastAsia="Calibri" w:hAnsi="Times New Roman"/>
          <w:iCs/>
          <w:color w:val="000000"/>
          <w:sz w:val="24"/>
          <w:szCs w:val="24"/>
          <w:lang w:val="fr-BE" w:eastAsia="en-US"/>
        </w:rPr>
        <w:t xml:space="preserve"> </w:t>
      </w:r>
      <w:r w:rsidR="004527AE">
        <w:rPr>
          <w:rFonts w:ascii="Times New Roman" w:eastAsia="Calibri" w:hAnsi="Times New Roman"/>
          <w:iCs/>
          <w:color w:val="000000"/>
          <w:sz w:val="24"/>
          <w:szCs w:val="24"/>
          <w:lang w:val="fr-BE" w:eastAsia="en-US"/>
        </w:rPr>
        <w:t xml:space="preserve">de la </w:t>
      </w:r>
      <w:r w:rsidR="004527AE" w:rsidRPr="00C817D5">
        <w:rPr>
          <w:rFonts w:ascii="Times New Roman" w:eastAsia="Calibri" w:hAnsi="Times New Roman"/>
          <w:iCs/>
          <w:color w:val="000000"/>
          <w:sz w:val="24"/>
          <w:szCs w:val="24"/>
          <w:lang w:val="fr-BE" w:eastAsia="en-US"/>
        </w:rPr>
        <w:t>DREA-BMH</w:t>
      </w:r>
      <w:r w:rsidR="004527AE">
        <w:rPr>
          <w:rFonts w:ascii="Times New Roman" w:eastAsia="Calibri" w:hAnsi="Times New Roman"/>
          <w:iCs/>
          <w:color w:val="000000"/>
          <w:sz w:val="24"/>
          <w:szCs w:val="24"/>
          <w:lang w:val="fr-BE" w:eastAsia="en-US"/>
        </w:rPr>
        <w:t xml:space="preserve"> sur financement ABS reste </w:t>
      </w:r>
      <w:r>
        <w:rPr>
          <w:rFonts w:ascii="Times New Roman" w:eastAsia="Calibri" w:hAnsi="Times New Roman"/>
          <w:iCs/>
          <w:color w:val="000000"/>
          <w:sz w:val="24"/>
          <w:szCs w:val="24"/>
          <w:lang w:val="fr-BE" w:eastAsia="en-US"/>
        </w:rPr>
        <w:t>inchangé</w:t>
      </w:r>
      <w:r w:rsidR="004527AE">
        <w:rPr>
          <w:rFonts w:ascii="Times New Roman" w:eastAsia="Calibri" w:hAnsi="Times New Roman"/>
          <w:iCs/>
          <w:color w:val="000000"/>
          <w:sz w:val="24"/>
          <w:szCs w:val="24"/>
          <w:lang w:val="fr-BE" w:eastAsia="en-US"/>
        </w:rPr>
        <w:t xml:space="preserve"> pour</w:t>
      </w:r>
      <w:r w:rsidR="004527AE" w:rsidRPr="00C817D5">
        <w:rPr>
          <w:rFonts w:ascii="Times New Roman" w:eastAsia="Calibri" w:hAnsi="Times New Roman"/>
          <w:iCs/>
          <w:color w:val="000000"/>
          <w:sz w:val="24"/>
          <w:szCs w:val="24"/>
          <w:lang w:val="fr-BE" w:eastAsia="en-US"/>
        </w:rPr>
        <w:t xml:space="preserve"> ce</w:t>
      </w:r>
      <w:r w:rsidR="004527AE">
        <w:rPr>
          <w:rFonts w:ascii="Times New Roman" w:eastAsia="Calibri" w:hAnsi="Times New Roman"/>
          <w:iCs/>
          <w:color w:val="000000"/>
          <w:sz w:val="24"/>
          <w:szCs w:val="24"/>
          <w:lang w:val="fr-BE" w:eastAsia="en-US"/>
        </w:rPr>
        <w:t xml:space="preserve"> 2</w:t>
      </w:r>
      <w:r w:rsidR="004527AE">
        <w:rPr>
          <w:rFonts w:ascii="Times New Roman" w:eastAsia="Calibri" w:hAnsi="Times New Roman"/>
          <w:iCs/>
          <w:color w:val="000000"/>
          <w:sz w:val="24"/>
          <w:szCs w:val="24"/>
          <w:vertAlign w:val="superscript"/>
          <w:lang w:val="fr-BE" w:eastAsia="en-US"/>
        </w:rPr>
        <w:t>e</w:t>
      </w:r>
      <w:r w:rsidR="004527AE" w:rsidRPr="00C817D5">
        <w:rPr>
          <w:rFonts w:ascii="Times New Roman" w:eastAsia="Calibri" w:hAnsi="Times New Roman"/>
          <w:iCs/>
          <w:color w:val="000000"/>
          <w:sz w:val="24"/>
          <w:szCs w:val="24"/>
          <w:vertAlign w:val="superscript"/>
          <w:lang w:val="fr-BE" w:eastAsia="en-US"/>
        </w:rPr>
        <w:t xml:space="preserve"> </w:t>
      </w:r>
      <w:r w:rsidR="004527AE">
        <w:rPr>
          <w:rFonts w:ascii="Times New Roman" w:eastAsia="Calibri" w:hAnsi="Times New Roman"/>
          <w:iCs/>
          <w:color w:val="000000"/>
          <w:sz w:val="24"/>
          <w:szCs w:val="24"/>
          <w:lang w:val="fr-BE" w:eastAsia="en-US"/>
        </w:rPr>
        <w:t>semestre</w:t>
      </w:r>
      <w:r w:rsidR="004527AE" w:rsidRPr="00C817D5">
        <w:rPr>
          <w:rFonts w:ascii="Times New Roman" w:eastAsia="Calibri" w:hAnsi="Times New Roman"/>
          <w:iCs/>
          <w:color w:val="000000"/>
          <w:sz w:val="24"/>
          <w:szCs w:val="24"/>
          <w:lang w:val="fr-BE" w:eastAsia="en-US"/>
        </w:rPr>
        <w:t xml:space="preserve">. </w:t>
      </w:r>
      <w:r w:rsidR="004527AE">
        <w:rPr>
          <w:rFonts w:ascii="Times New Roman" w:eastAsia="Calibri" w:hAnsi="Times New Roman"/>
          <w:iCs/>
          <w:color w:val="000000"/>
          <w:sz w:val="24"/>
          <w:szCs w:val="24"/>
          <w:lang w:val="fr-BE" w:eastAsia="en-US"/>
        </w:rPr>
        <w:t xml:space="preserve">La commune de </w:t>
      </w:r>
      <w:proofErr w:type="spellStart"/>
      <w:r w:rsidR="004527AE">
        <w:rPr>
          <w:rFonts w:ascii="Times New Roman" w:eastAsia="Calibri" w:hAnsi="Times New Roman"/>
          <w:iCs/>
          <w:color w:val="000000"/>
          <w:sz w:val="24"/>
          <w:szCs w:val="24"/>
          <w:lang w:val="fr-BE" w:eastAsia="en-US"/>
        </w:rPr>
        <w:t>Yaba</w:t>
      </w:r>
      <w:proofErr w:type="spellEnd"/>
      <w:r w:rsidR="004527AE" w:rsidRPr="00C817D5">
        <w:rPr>
          <w:rFonts w:ascii="Times New Roman" w:eastAsia="Calibri" w:hAnsi="Times New Roman"/>
          <w:iCs/>
          <w:color w:val="000000"/>
          <w:sz w:val="24"/>
          <w:szCs w:val="24"/>
          <w:lang w:val="fr-BE" w:eastAsia="en-US"/>
        </w:rPr>
        <w:t xml:space="preserve"> sur fonds transféré</w:t>
      </w:r>
      <w:r w:rsidR="004527AE">
        <w:rPr>
          <w:rFonts w:ascii="Times New Roman" w:eastAsia="Calibri" w:hAnsi="Times New Roman"/>
          <w:iCs/>
          <w:color w:val="000000"/>
          <w:sz w:val="24"/>
          <w:szCs w:val="24"/>
          <w:lang w:val="fr-BE" w:eastAsia="en-US"/>
        </w:rPr>
        <w:t>s</w:t>
      </w:r>
      <w:r w:rsidR="004527AE" w:rsidRPr="00C817D5">
        <w:rPr>
          <w:rFonts w:ascii="Times New Roman" w:eastAsia="Calibri" w:hAnsi="Times New Roman"/>
          <w:iCs/>
          <w:color w:val="000000"/>
          <w:sz w:val="24"/>
          <w:szCs w:val="24"/>
          <w:lang w:val="fr-BE" w:eastAsia="en-US"/>
        </w:rPr>
        <w:t xml:space="preserve"> du M</w:t>
      </w:r>
      <w:r w:rsidR="004527AE">
        <w:rPr>
          <w:rFonts w:ascii="Times New Roman" w:eastAsia="Calibri" w:hAnsi="Times New Roman"/>
          <w:iCs/>
          <w:color w:val="000000"/>
          <w:sz w:val="24"/>
          <w:szCs w:val="24"/>
          <w:lang w:val="fr-BE" w:eastAsia="en-US"/>
        </w:rPr>
        <w:t>inistère de l’</w:t>
      </w:r>
      <w:r w:rsidR="004527AE" w:rsidRPr="00C817D5">
        <w:rPr>
          <w:rFonts w:ascii="Times New Roman" w:eastAsia="Calibri" w:hAnsi="Times New Roman"/>
          <w:iCs/>
          <w:color w:val="000000"/>
          <w:sz w:val="24"/>
          <w:szCs w:val="24"/>
          <w:lang w:val="fr-BE" w:eastAsia="en-US"/>
        </w:rPr>
        <w:t>E</w:t>
      </w:r>
      <w:r w:rsidR="004527AE">
        <w:rPr>
          <w:rFonts w:ascii="Times New Roman" w:eastAsia="Calibri" w:hAnsi="Times New Roman"/>
          <w:iCs/>
          <w:color w:val="000000"/>
          <w:sz w:val="24"/>
          <w:szCs w:val="24"/>
          <w:lang w:val="fr-BE" w:eastAsia="en-US"/>
        </w:rPr>
        <w:t>au et de l’</w:t>
      </w:r>
      <w:r w:rsidR="004527AE" w:rsidRPr="00C817D5">
        <w:rPr>
          <w:rFonts w:ascii="Times New Roman" w:eastAsia="Calibri" w:hAnsi="Times New Roman"/>
          <w:iCs/>
          <w:color w:val="000000"/>
          <w:sz w:val="24"/>
          <w:szCs w:val="24"/>
          <w:lang w:val="fr-BE" w:eastAsia="en-US"/>
        </w:rPr>
        <w:t>A</w:t>
      </w:r>
      <w:r w:rsidR="004527AE">
        <w:rPr>
          <w:rFonts w:ascii="Times New Roman" w:eastAsia="Calibri" w:hAnsi="Times New Roman"/>
          <w:iCs/>
          <w:color w:val="000000"/>
          <w:sz w:val="24"/>
          <w:szCs w:val="24"/>
          <w:lang w:val="fr-BE" w:eastAsia="en-US"/>
        </w:rPr>
        <w:t>ssainissement</w:t>
      </w:r>
      <w:r>
        <w:rPr>
          <w:rFonts w:ascii="Times New Roman" w:eastAsia="Calibri" w:hAnsi="Times New Roman"/>
          <w:iCs/>
          <w:color w:val="000000"/>
          <w:sz w:val="24"/>
          <w:szCs w:val="24"/>
          <w:lang w:val="fr-BE" w:eastAsia="en-US"/>
        </w:rPr>
        <w:t xml:space="preserve"> a</w:t>
      </w:r>
      <w:r w:rsidR="004527AE" w:rsidRPr="00C817D5">
        <w:rPr>
          <w:rFonts w:ascii="Times New Roman" w:eastAsia="Calibri" w:hAnsi="Times New Roman"/>
          <w:iCs/>
          <w:color w:val="000000"/>
          <w:sz w:val="24"/>
          <w:szCs w:val="24"/>
          <w:lang w:val="fr-BE" w:eastAsia="en-US"/>
        </w:rPr>
        <w:t xml:space="preserve"> </w:t>
      </w:r>
      <w:r>
        <w:rPr>
          <w:rFonts w:ascii="Times New Roman" w:eastAsia="Calibri" w:hAnsi="Times New Roman"/>
          <w:iCs/>
          <w:color w:val="000000"/>
          <w:sz w:val="24"/>
          <w:szCs w:val="24"/>
          <w:lang w:val="fr-BE" w:eastAsia="en-US"/>
        </w:rPr>
        <w:t>bénéficié</w:t>
      </w:r>
      <w:r w:rsidR="004527AE" w:rsidRPr="00C817D5">
        <w:rPr>
          <w:rFonts w:ascii="Times New Roman" w:eastAsia="Calibri" w:hAnsi="Times New Roman"/>
          <w:iCs/>
          <w:color w:val="000000"/>
          <w:sz w:val="24"/>
          <w:szCs w:val="24"/>
          <w:lang w:val="fr-BE" w:eastAsia="en-US"/>
        </w:rPr>
        <w:t xml:space="preserve"> pour ce 2 </w:t>
      </w:r>
      <w:proofErr w:type="spellStart"/>
      <w:r>
        <w:rPr>
          <w:rFonts w:ascii="Times New Roman" w:eastAsia="Calibri" w:hAnsi="Times New Roman"/>
          <w:iCs/>
          <w:color w:val="000000"/>
          <w:sz w:val="24"/>
          <w:szCs w:val="24"/>
          <w:vertAlign w:val="superscript"/>
          <w:lang w:val="fr-BE" w:eastAsia="en-US"/>
        </w:rPr>
        <w:t>ème</w:t>
      </w:r>
      <w:proofErr w:type="spellEnd"/>
      <w:r w:rsidR="004527AE" w:rsidRPr="00C817D5">
        <w:rPr>
          <w:rFonts w:ascii="Times New Roman" w:eastAsia="Calibri" w:hAnsi="Times New Roman"/>
          <w:iCs/>
          <w:color w:val="000000"/>
          <w:sz w:val="24"/>
          <w:szCs w:val="24"/>
          <w:lang w:val="fr-BE" w:eastAsia="en-US"/>
        </w:rPr>
        <w:t xml:space="preserve"> </w:t>
      </w:r>
      <w:r w:rsidR="004527AE">
        <w:rPr>
          <w:rFonts w:ascii="Times New Roman" w:eastAsia="Calibri" w:hAnsi="Times New Roman"/>
          <w:iCs/>
          <w:color w:val="000000"/>
          <w:sz w:val="24"/>
          <w:szCs w:val="24"/>
          <w:lang w:val="fr-BE" w:eastAsia="en-US"/>
        </w:rPr>
        <w:t>semestre</w:t>
      </w:r>
      <w:r w:rsidR="004527AE" w:rsidRPr="00C817D5">
        <w:rPr>
          <w:rFonts w:ascii="Times New Roman" w:eastAsia="Calibri" w:hAnsi="Times New Roman"/>
          <w:iCs/>
          <w:color w:val="000000"/>
          <w:sz w:val="24"/>
          <w:szCs w:val="24"/>
          <w:lang w:val="fr-BE" w:eastAsia="en-US"/>
        </w:rPr>
        <w:t xml:space="preserve"> </w:t>
      </w:r>
      <w:r>
        <w:rPr>
          <w:rFonts w:ascii="Times New Roman" w:eastAsia="Calibri" w:hAnsi="Times New Roman"/>
          <w:iCs/>
          <w:color w:val="000000"/>
          <w:sz w:val="24"/>
          <w:szCs w:val="24"/>
          <w:lang w:val="fr-BE" w:eastAsia="en-US"/>
        </w:rPr>
        <w:t xml:space="preserve">le montant de 32,7 millions pour </w:t>
      </w:r>
      <w:r w:rsidR="004527AE" w:rsidRPr="00C817D5">
        <w:rPr>
          <w:rFonts w:ascii="Times New Roman" w:eastAsia="Calibri" w:hAnsi="Times New Roman"/>
          <w:iCs/>
          <w:color w:val="000000"/>
          <w:sz w:val="24"/>
          <w:szCs w:val="24"/>
          <w:lang w:val="fr-BE" w:eastAsia="en-US"/>
        </w:rPr>
        <w:t xml:space="preserve">la réhabilitation de l’AEPS de </w:t>
      </w:r>
      <w:proofErr w:type="spellStart"/>
      <w:r w:rsidR="004527AE" w:rsidRPr="00C817D5">
        <w:rPr>
          <w:rFonts w:ascii="Times New Roman" w:eastAsia="Calibri" w:hAnsi="Times New Roman"/>
          <w:iCs/>
          <w:color w:val="000000"/>
          <w:sz w:val="24"/>
          <w:szCs w:val="24"/>
          <w:lang w:val="fr-BE" w:eastAsia="en-US"/>
        </w:rPr>
        <w:t>Yaba</w:t>
      </w:r>
      <w:proofErr w:type="spellEnd"/>
      <w:r w:rsidR="004527AE" w:rsidRPr="00C817D5">
        <w:rPr>
          <w:rFonts w:ascii="Times New Roman" w:eastAsia="Calibri" w:hAnsi="Times New Roman"/>
          <w:iCs/>
          <w:color w:val="000000"/>
          <w:sz w:val="24"/>
          <w:szCs w:val="24"/>
          <w:lang w:val="fr-BE" w:eastAsia="en-US"/>
        </w:rPr>
        <w:t xml:space="preserve"> dans le </w:t>
      </w:r>
      <w:proofErr w:type="spellStart"/>
      <w:r w:rsidR="004527AE" w:rsidRPr="00C817D5">
        <w:rPr>
          <w:rFonts w:ascii="Times New Roman" w:eastAsia="Calibri" w:hAnsi="Times New Roman"/>
          <w:iCs/>
          <w:color w:val="000000"/>
          <w:sz w:val="24"/>
          <w:szCs w:val="24"/>
          <w:lang w:val="fr-BE" w:eastAsia="en-US"/>
        </w:rPr>
        <w:t>Nayala</w:t>
      </w:r>
      <w:proofErr w:type="spellEnd"/>
      <w:r w:rsidR="004527AE" w:rsidRPr="00C817D5">
        <w:rPr>
          <w:rFonts w:ascii="Times New Roman" w:eastAsia="Calibri" w:hAnsi="Times New Roman"/>
          <w:iCs/>
          <w:color w:val="000000"/>
          <w:sz w:val="24"/>
          <w:szCs w:val="24"/>
          <w:lang w:val="fr-BE" w:eastAsia="en-US"/>
        </w:rPr>
        <w:t>.</w:t>
      </w:r>
    </w:p>
    <w:p w14:paraId="27C05B9A" w14:textId="77777777" w:rsidR="001D3DB5" w:rsidRPr="004527AE" w:rsidRDefault="001D3DB5" w:rsidP="001D3DB5">
      <w:pPr>
        <w:rPr>
          <w:rFonts w:ascii="Times New Roman" w:hAnsi="Times New Roman"/>
          <w:lang w:val="fr-BE"/>
        </w:rPr>
      </w:pPr>
    </w:p>
    <w:p w14:paraId="078299E2" w14:textId="277390B7" w:rsidR="008812EE" w:rsidRDefault="008812EE" w:rsidP="008812EE">
      <w:pPr>
        <w:pStyle w:val="Lgende"/>
      </w:pPr>
      <w:bookmarkStart w:id="119" w:name="_Toc10126912"/>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71</w:t>
      </w:r>
      <w:r w:rsidR="00DE7E3D">
        <w:rPr>
          <w:noProof/>
        </w:rPr>
        <w:fldChar w:fldCharType="end"/>
      </w:r>
      <w:r>
        <w:t xml:space="preserve"> </w:t>
      </w:r>
      <w:r w:rsidRPr="00C53C02">
        <w:t>: Programmation financière révisée des Extension des AEPS, Extension/Mise à niveau des AEPS et PEA Réhabilités (en millions de FCFA)</w:t>
      </w:r>
      <w:bookmarkEnd w:id="119"/>
    </w:p>
    <w:tbl>
      <w:tblPr>
        <w:tblW w:w="5000" w:type="pct"/>
        <w:tblLayout w:type="fixed"/>
        <w:tblCellMar>
          <w:left w:w="70" w:type="dxa"/>
          <w:right w:w="70" w:type="dxa"/>
        </w:tblCellMar>
        <w:tblLook w:val="04A0" w:firstRow="1" w:lastRow="0" w:firstColumn="1" w:lastColumn="0" w:noHBand="0" w:noVBand="1"/>
      </w:tblPr>
      <w:tblGrid>
        <w:gridCol w:w="1651"/>
        <w:gridCol w:w="553"/>
        <w:gridCol w:w="2131"/>
        <w:gridCol w:w="1110"/>
        <w:gridCol w:w="1019"/>
        <w:gridCol w:w="926"/>
        <w:gridCol w:w="834"/>
        <w:gridCol w:w="834"/>
        <w:gridCol w:w="818"/>
      </w:tblGrid>
      <w:tr w:rsidR="00B00FF3" w:rsidRPr="00FB26C0" w14:paraId="6604928B" w14:textId="77777777" w:rsidTr="00A14FE2">
        <w:trPr>
          <w:trHeight w:val="300"/>
        </w:trPr>
        <w:tc>
          <w:tcPr>
            <w:tcW w:w="836"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0E0F1111" w14:textId="77777777" w:rsidR="00B00FF3" w:rsidRPr="00FB26C0" w:rsidRDefault="00B00FF3" w:rsidP="00B00FF3">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Structures</w:t>
            </w:r>
          </w:p>
        </w:tc>
        <w:tc>
          <w:tcPr>
            <w:tcW w:w="280"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730E6BE6" w14:textId="77777777" w:rsidR="00B00FF3" w:rsidRPr="00FB26C0" w:rsidRDefault="00B00FF3" w:rsidP="00B00FF3">
            <w:pPr>
              <w:spacing w:after="0"/>
              <w:ind w:left="113" w:right="113"/>
              <w:jc w:val="center"/>
              <w:rPr>
                <w:rFonts w:ascii="Times New Roman" w:hAnsi="Times New Roman"/>
                <w:b/>
                <w:bCs/>
                <w:color w:val="000000"/>
                <w:sz w:val="22"/>
                <w:szCs w:val="22"/>
              </w:rPr>
            </w:pPr>
            <w:r w:rsidRPr="00FB26C0">
              <w:rPr>
                <w:rFonts w:ascii="Times New Roman" w:hAnsi="Times New Roman"/>
                <w:b/>
                <w:bCs/>
                <w:color w:val="000000"/>
                <w:sz w:val="22"/>
                <w:szCs w:val="22"/>
              </w:rPr>
              <w:t xml:space="preserve">Communes </w:t>
            </w:r>
          </w:p>
        </w:tc>
        <w:tc>
          <w:tcPr>
            <w:tcW w:w="1079" w:type="pct"/>
            <w:vMerge w:val="restart"/>
            <w:tcBorders>
              <w:top w:val="double" w:sz="6" w:space="0" w:color="auto"/>
              <w:left w:val="single" w:sz="4" w:space="0" w:color="auto"/>
              <w:bottom w:val="single" w:sz="4" w:space="0" w:color="auto"/>
              <w:right w:val="single" w:sz="4" w:space="0" w:color="auto"/>
            </w:tcBorders>
            <w:shd w:val="clear" w:color="000000" w:fill="DDEBF7"/>
            <w:vAlign w:val="center"/>
            <w:hideMark/>
          </w:tcPr>
          <w:p w14:paraId="0B4E55A3" w14:textId="77777777" w:rsidR="00B00FF3" w:rsidRPr="00FB26C0" w:rsidRDefault="00B00FF3" w:rsidP="00B00FF3">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Bailleurs</w:t>
            </w:r>
          </w:p>
        </w:tc>
        <w:tc>
          <w:tcPr>
            <w:tcW w:w="1078"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57380416" w14:textId="77777777" w:rsidR="00B00FF3" w:rsidRPr="00FB26C0" w:rsidRDefault="00B00FF3" w:rsidP="00B00FF3">
            <w:pPr>
              <w:spacing w:after="0"/>
              <w:jc w:val="center"/>
              <w:rPr>
                <w:rFonts w:ascii="Times New Roman" w:hAnsi="Times New Roman"/>
                <w:b/>
                <w:bCs/>
                <w:color w:val="000000"/>
                <w:sz w:val="22"/>
                <w:szCs w:val="22"/>
              </w:rPr>
            </w:pPr>
            <w:r w:rsidRPr="00FB26C0">
              <w:rPr>
                <w:rFonts w:ascii="Times New Roman" w:hAnsi="Times New Roman"/>
                <w:b/>
                <w:bCs/>
                <w:color w:val="000000"/>
                <w:sz w:val="22"/>
              </w:rPr>
              <w:t>Extension des AEPS</w:t>
            </w:r>
          </w:p>
        </w:tc>
        <w:tc>
          <w:tcPr>
            <w:tcW w:w="891" w:type="pct"/>
            <w:gridSpan w:val="2"/>
            <w:tcBorders>
              <w:top w:val="double" w:sz="6" w:space="0" w:color="auto"/>
              <w:left w:val="nil"/>
              <w:bottom w:val="single" w:sz="4" w:space="0" w:color="auto"/>
              <w:right w:val="single" w:sz="4" w:space="0" w:color="auto"/>
            </w:tcBorders>
            <w:shd w:val="clear" w:color="000000" w:fill="DDEBF7"/>
            <w:noWrap/>
            <w:vAlign w:val="center"/>
            <w:hideMark/>
          </w:tcPr>
          <w:p w14:paraId="1B01B0D6" w14:textId="77777777" w:rsidR="00B00FF3" w:rsidRPr="00FB26C0" w:rsidRDefault="00B00FF3" w:rsidP="00B00FF3">
            <w:pPr>
              <w:spacing w:after="0"/>
              <w:jc w:val="center"/>
              <w:rPr>
                <w:rFonts w:ascii="Times New Roman" w:hAnsi="Times New Roman"/>
                <w:b/>
                <w:bCs/>
                <w:color w:val="000000"/>
                <w:sz w:val="22"/>
                <w:szCs w:val="22"/>
              </w:rPr>
            </w:pPr>
            <w:r w:rsidRPr="00FB26C0">
              <w:rPr>
                <w:rFonts w:ascii="Times New Roman" w:hAnsi="Times New Roman"/>
                <w:b/>
                <w:bCs/>
                <w:color w:val="000000"/>
                <w:sz w:val="22"/>
              </w:rPr>
              <w:t>Extension/Mise à niveau des AEPS</w:t>
            </w:r>
          </w:p>
        </w:tc>
        <w:tc>
          <w:tcPr>
            <w:tcW w:w="837" w:type="pct"/>
            <w:gridSpan w:val="2"/>
            <w:tcBorders>
              <w:top w:val="double" w:sz="6" w:space="0" w:color="auto"/>
              <w:left w:val="nil"/>
              <w:bottom w:val="single" w:sz="4" w:space="0" w:color="auto"/>
              <w:right w:val="double" w:sz="6" w:space="0" w:color="000000"/>
            </w:tcBorders>
            <w:shd w:val="clear" w:color="000000" w:fill="DDEBF7"/>
            <w:vAlign w:val="center"/>
            <w:hideMark/>
          </w:tcPr>
          <w:p w14:paraId="2AE9CA59" w14:textId="77777777" w:rsidR="00B00FF3" w:rsidRPr="00FB26C0" w:rsidRDefault="00B00FF3" w:rsidP="00B00FF3">
            <w:pPr>
              <w:spacing w:after="0"/>
              <w:jc w:val="center"/>
              <w:rPr>
                <w:rFonts w:ascii="Times New Roman" w:hAnsi="Times New Roman"/>
                <w:b/>
                <w:bCs/>
                <w:color w:val="000000"/>
                <w:sz w:val="22"/>
                <w:szCs w:val="22"/>
              </w:rPr>
            </w:pPr>
            <w:r w:rsidRPr="00FB26C0">
              <w:rPr>
                <w:rFonts w:ascii="Times New Roman" w:hAnsi="Times New Roman"/>
                <w:b/>
                <w:bCs/>
                <w:color w:val="000000"/>
                <w:sz w:val="22"/>
              </w:rPr>
              <w:t>PEA réhabilités</w:t>
            </w:r>
          </w:p>
        </w:tc>
      </w:tr>
      <w:tr w:rsidR="00B00FF3" w:rsidRPr="00FB26C0" w14:paraId="03847760" w14:textId="77777777" w:rsidTr="00A14FE2">
        <w:trPr>
          <w:cantSplit/>
          <w:trHeight w:val="1638"/>
        </w:trPr>
        <w:tc>
          <w:tcPr>
            <w:tcW w:w="836" w:type="pct"/>
            <w:vMerge/>
            <w:tcBorders>
              <w:top w:val="double" w:sz="6" w:space="0" w:color="auto"/>
              <w:left w:val="double" w:sz="6" w:space="0" w:color="auto"/>
              <w:bottom w:val="single" w:sz="12" w:space="0" w:color="auto"/>
              <w:right w:val="single" w:sz="4" w:space="0" w:color="auto"/>
            </w:tcBorders>
            <w:vAlign w:val="center"/>
            <w:hideMark/>
          </w:tcPr>
          <w:p w14:paraId="5876D302" w14:textId="77777777" w:rsidR="00B00FF3" w:rsidRPr="00FB26C0" w:rsidRDefault="00B00FF3" w:rsidP="00B00FF3">
            <w:pPr>
              <w:spacing w:after="0"/>
              <w:jc w:val="left"/>
              <w:rPr>
                <w:rFonts w:ascii="Times New Roman" w:hAnsi="Times New Roman"/>
                <w:b/>
                <w:bCs/>
                <w:color w:val="000000"/>
                <w:sz w:val="22"/>
                <w:szCs w:val="22"/>
              </w:rPr>
            </w:pPr>
          </w:p>
        </w:tc>
        <w:tc>
          <w:tcPr>
            <w:tcW w:w="280" w:type="pct"/>
            <w:vMerge/>
            <w:tcBorders>
              <w:top w:val="double" w:sz="6" w:space="0" w:color="auto"/>
              <w:left w:val="single" w:sz="4" w:space="0" w:color="auto"/>
              <w:bottom w:val="single" w:sz="12" w:space="0" w:color="auto"/>
              <w:right w:val="single" w:sz="4" w:space="0" w:color="auto"/>
            </w:tcBorders>
            <w:vAlign w:val="center"/>
            <w:hideMark/>
          </w:tcPr>
          <w:p w14:paraId="6189DEDF" w14:textId="77777777" w:rsidR="00B00FF3" w:rsidRPr="00FB26C0" w:rsidRDefault="00B00FF3" w:rsidP="00B00FF3">
            <w:pPr>
              <w:spacing w:after="0"/>
              <w:jc w:val="left"/>
              <w:rPr>
                <w:rFonts w:ascii="Times New Roman" w:hAnsi="Times New Roman"/>
                <w:b/>
                <w:bCs/>
                <w:color w:val="000000"/>
                <w:sz w:val="22"/>
                <w:szCs w:val="22"/>
              </w:rPr>
            </w:pPr>
          </w:p>
        </w:tc>
        <w:tc>
          <w:tcPr>
            <w:tcW w:w="1079" w:type="pct"/>
            <w:vMerge/>
            <w:tcBorders>
              <w:top w:val="double" w:sz="6" w:space="0" w:color="auto"/>
              <w:left w:val="single" w:sz="4" w:space="0" w:color="auto"/>
              <w:bottom w:val="single" w:sz="12" w:space="0" w:color="auto"/>
              <w:right w:val="single" w:sz="4" w:space="0" w:color="auto"/>
            </w:tcBorders>
            <w:vAlign w:val="center"/>
            <w:hideMark/>
          </w:tcPr>
          <w:p w14:paraId="0138077A" w14:textId="77777777" w:rsidR="00B00FF3" w:rsidRPr="00FB26C0" w:rsidRDefault="00B00FF3" w:rsidP="00B00FF3">
            <w:pPr>
              <w:spacing w:after="0"/>
              <w:jc w:val="left"/>
              <w:rPr>
                <w:rFonts w:ascii="Times New Roman" w:hAnsi="Times New Roman"/>
                <w:b/>
                <w:bCs/>
                <w:color w:val="000000"/>
                <w:sz w:val="22"/>
                <w:szCs w:val="22"/>
              </w:rPr>
            </w:pPr>
          </w:p>
        </w:tc>
        <w:tc>
          <w:tcPr>
            <w:tcW w:w="562" w:type="pct"/>
            <w:tcBorders>
              <w:top w:val="nil"/>
              <w:left w:val="nil"/>
              <w:bottom w:val="single" w:sz="12" w:space="0" w:color="auto"/>
              <w:right w:val="single" w:sz="4" w:space="0" w:color="auto"/>
            </w:tcBorders>
            <w:shd w:val="clear" w:color="000000" w:fill="DDEBF7"/>
            <w:textDirection w:val="btLr"/>
            <w:vAlign w:val="center"/>
            <w:hideMark/>
          </w:tcPr>
          <w:p w14:paraId="5D838D77" w14:textId="77777777" w:rsidR="00B00FF3" w:rsidRPr="00FB26C0" w:rsidRDefault="00B00FF3" w:rsidP="00B00FF3">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initiale</w:t>
            </w:r>
          </w:p>
        </w:tc>
        <w:tc>
          <w:tcPr>
            <w:tcW w:w="516" w:type="pct"/>
            <w:tcBorders>
              <w:top w:val="nil"/>
              <w:left w:val="nil"/>
              <w:bottom w:val="single" w:sz="12" w:space="0" w:color="auto"/>
              <w:right w:val="single" w:sz="4" w:space="0" w:color="auto"/>
            </w:tcBorders>
            <w:shd w:val="clear" w:color="000000" w:fill="DDEBF7"/>
            <w:textDirection w:val="btLr"/>
            <w:vAlign w:val="center"/>
            <w:hideMark/>
          </w:tcPr>
          <w:p w14:paraId="1AD6E646" w14:textId="77777777" w:rsidR="00B00FF3" w:rsidRPr="00FB26C0" w:rsidRDefault="00B00FF3" w:rsidP="00B00FF3">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révisée</w:t>
            </w:r>
          </w:p>
        </w:tc>
        <w:tc>
          <w:tcPr>
            <w:tcW w:w="469" w:type="pct"/>
            <w:tcBorders>
              <w:top w:val="nil"/>
              <w:left w:val="nil"/>
              <w:bottom w:val="single" w:sz="12" w:space="0" w:color="auto"/>
              <w:right w:val="single" w:sz="4" w:space="0" w:color="auto"/>
            </w:tcBorders>
            <w:shd w:val="clear" w:color="000000" w:fill="DDEBF7"/>
            <w:textDirection w:val="btLr"/>
            <w:vAlign w:val="center"/>
            <w:hideMark/>
          </w:tcPr>
          <w:p w14:paraId="414CDAC7" w14:textId="77777777" w:rsidR="00B00FF3" w:rsidRPr="00FB26C0" w:rsidRDefault="00B00FF3" w:rsidP="00B00FF3">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initiale</w:t>
            </w:r>
          </w:p>
        </w:tc>
        <w:tc>
          <w:tcPr>
            <w:tcW w:w="422" w:type="pct"/>
            <w:tcBorders>
              <w:top w:val="nil"/>
              <w:left w:val="nil"/>
              <w:bottom w:val="single" w:sz="12" w:space="0" w:color="auto"/>
              <w:right w:val="single" w:sz="4" w:space="0" w:color="auto"/>
            </w:tcBorders>
            <w:shd w:val="clear" w:color="000000" w:fill="DDEBF7"/>
            <w:textDirection w:val="btLr"/>
            <w:vAlign w:val="center"/>
            <w:hideMark/>
          </w:tcPr>
          <w:p w14:paraId="3C71EBD8" w14:textId="77777777" w:rsidR="00B00FF3" w:rsidRPr="00FB26C0" w:rsidRDefault="00B00FF3" w:rsidP="00B00FF3">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révisée</w:t>
            </w:r>
          </w:p>
        </w:tc>
        <w:tc>
          <w:tcPr>
            <w:tcW w:w="422" w:type="pct"/>
            <w:tcBorders>
              <w:top w:val="nil"/>
              <w:left w:val="nil"/>
              <w:bottom w:val="single" w:sz="12" w:space="0" w:color="auto"/>
              <w:right w:val="single" w:sz="4" w:space="0" w:color="auto"/>
            </w:tcBorders>
            <w:shd w:val="clear" w:color="000000" w:fill="DDEBF7"/>
            <w:textDirection w:val="btLr"/>
            <w:vAlign w:val="center"/>
            <w:hideMark/>
          </w:tcPr>
          <w:p w14:paraId="7971985B" w14:textId="77777777" w:rsidR="00B00FF3" w:rsidRPr="00FB26C0" w:rsidRDefault="00B00FF3" w:rsidP="00B00FF3">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initiale</w:t>
            </w:r>
          </w:p>
        </w:tc>
        <w:tc>
          <w:tcPr>
            <w:tcW w:w="415" w:type="pct"/>
            <w:tcBorders>
              <w:top w:val="nil"/>
              <w:left w:val="nil"/>
              <w:bottom w:val="single" w:sz="12" w:space="0" w:color="auto"/>
              <w:right w:val="double" w:sz="6" w:space="0" w:color="auto"/>
            </w:tcBorders>
            <w:shd w:val="clear" w:color="000000" w:fill="DDEBF7"/>
            <w:textDirection w:val="btLr"/>
            <w:vAlign w:val="center"/>
            <w:hideMark/>
          </w:tcPr>
          <w:p w14:paraId="15EEC190" w14:textId="77777777" w:rsidR="00B00FF3" w:rsidRPr="00FB26C0" w:rsidRDefault="00B00FF3" w:rsidP="00B00FF3">
            <w:pPr>
              <w:spacing w:after="0"/>
              <w:ind w:left="113" w:right="113"/>
              <w:jc w:val="center"/>
              <w:rPr>
                <w:rFonts w:ascii="Times New Roman" w:hAnsi="Times New Roman"/>
                <w:color w:val="000000"/>
                <w:sz w:val="22"/>
                <w:szCs w:val="22"/>
              </w:rPr>
            </w:pPr>
            <w:r w:rsidRPr="00FB26C0">
              <w:rPr>
                <w:rFonts w:ascii="Times New Roman" w:hAnsi="Times New Roman"/>
                <w:color w:val="000000"/>
                <w:sz w:val="22"/>
                <w:szCs w:val="22"/>
              </w:rPr>
              <w:t>Programmation  révisée</w:t>
            </w:r>
          </w:p>
        </w:tc>
      </w:tr>
      <w:tr w:rsidR="00B00FF3" w:rsidRPr="00FB26C0" w14:paraId="314D7928" w14:textId="77777777" w:rsidTr="00A14FE2">
        <w:trPr>
          <w:trHeight w:val="501"/>
        </w:trPr>
        <w:tc>
          <w:tcPr>
            <w:tcW w:w="836" w:type="pct"/>
            <w:tcBorders>
              <w:top w:val="single" w:sz="12" w:space="0" w:color="auto"/>
              <w:left w:val="double" w:sz="6" w:space="0" w:color="auto"/>
              <w:bottom w:val="single" w:sz="4" w:space="0" w:color="auto"/>
              <w:right w:val="single" w:sz="4" w:space="0" w:color="auto"/>
            </w:tcBorders>
            <w:shd w:val="clear" w:color="auto" w:fill="auto"/>
            <w:vAlign w:val="center"/>
            <w:hideMark/>
          </w:tcPr>
          <w:p w14:paraId="0BE44AFC" w14:textId="77777777" w:rsidR="00B00FF3" w:rsidRPr="00FB26C0" w:rsidRDefault="00B00FF3" w:rsidP="00B00FF3">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TDH</w:t>
            </w:r>
          </w:p>
        </w:tc>
        <w:tc>
          <w:tcPr>
            <w:tcW w:w="280" w:type="pct"/>
            <w:tcBorders>
              <w:top w:val="single" w:sz="12" w:space="0" w:color="auto"/>
              <w:left w:val="nil"/>
              <w:bottom w:val="single" w:sz="4" w:space="0" w:color="auto"/>
              <w:right w:val="single" w:sz="4" w:space="0" w:color="auto"/>
            </w:tcBorders>
            <w:shd w:val="clear" w:color="auto" w:fill="auto"/>
            <w:vAlign w:val="center"/>
          </w:tcPr>
          <w:p w14:paraId="501D665C" w14:textId="77777777" w:rsidR="00B00FF3" w:rsidRPr="00FB26C0" w:rsidRDefault="00B00FF3" w:rsidP="00B00FF3">
            <w:pPr>
              <w:spacing w:after="0"/>
              <w:jc w:val="center"/>
              <w:rPr>
                <w:rFonts w:ascii="Times New Roman" w:hAnsi="Times New Roman"/>
                <w:i/>
                <w:iCs/>
                <w:color w:val="000000"/>
                <w:sz w:val="22"/>
                <w:szCs w:val="22"/>
              </w:rPr>
            </w:pPr>
          </w:p>
        </w:tc>
        <w:tc>
          <w:tcPr>
            <w:tcW w:w="1079" w:type="pct"/>
            <w:tcBorders>
              <w:top w:val="single" w:sz="12" w:space="0" w:color="auto"/>
              <w:left w:val="nil"/>
              <w:bottom w:val="single" w:sz="4" w:space="0" w:color="auto"/>
              <w:right w:val="single" w:sz="4" w:space="0" w:color="auto"/>
            </w:tcBorders>
            <w:shd w:val="clear" w:color="auto" w:fill="auto"/>
            <w:vAlign w:val="center"/>
            <w:hideMark/>
          </w:tcPr>
          <w:p w14:paraId="12ECB5D6" w14:textId="77777777" w:rsidR="00B00FF3" w:rsidRPr="00FB26C0" w:rsidRDefault="00B00FF3" w:rsidP="00B00FF3">
            <w:pPr>
              <w:spacing w:after="0"/>
              <w:jc w:val="center"/>
              <w:rPr>
                <w:rFonts w:ascii="Times New Roman" w:hAnsi="Times New Roman"/>
                <w:color w:val="000000"/>
                <w:sz w:val="22"/>
                <w:szCs w:val="22"/>
              </w:rPr>
            </w:pPr>
            <w:r w:rsidRPr="00FB26C0">
              <w:rPr>
                <w:rFonts w:ascii="Times New Roman" w:hAnsi="Times New Roman"/>
                <w:i/>
                <w:iCs/>
                <w:color w:val="000000"/>
                <w:sz w:val="22"/>
                <w:szCs w:val="22"/>
              </w:rPr>
              <w:t>LED et MEDICOR</w:t>
            </w:r>
          </w:p>
        </w:tc>
        <w:tc>
          <w:tcPr>
            <w:tcW w:w="562" w:type="pct"/>
            <w:tcBorders>
              <w:top w:val="single" w:sz="12" w:space="0" w:color="auto"/>
              <w:left w:val="nil"/>
              <w:bottom w:val="single" w:sz="4" w:space="0" w:color="auto"/>
              <w:right w:val="single" w:sz="4" w:space="0" w:color="auto"/>
            </w:tcBorders>
            <w:shd w:val="clear" w:color="auto" w:fill="auto"/>
            <w:vAlign w:val="center"/>
            <w:hideMark/>
          </w:tcPr>
          <w:p w14:paraId="1E088120" w14:textId="2818B8CE" w:rsidR="00B00FF3" w:rsidRPr="00FB26C0" w:rsidRDefault="00B00FF3" w:rsidP="00B00FF3">
            <w:pPr>
              <w:spacing w:after="0"/>
              <w:jc w:val="center"/>
              <w:rPr>
                <w:rFonts w:ascii="Times New Roman" w:hAnsi="Times New Roman"/>
                <w:color w:val="000000"/>
                <w:sz w:val="22"/>
                <w:szCs w:val="22"/>
              </w:rPr>
            </w:pPr>
            <w:r>
              <w:rPr>
                <w:rFonts w:ascii="Times New Roman" w:hAnsi="Times New Roman"/>
                <w:color w:val="000000"/>
                <w:sz w:val="22"/>
                <w:szCs w:val="22"/>
              </w:rPr>
              <w:t>20</w:t>
            </w:r>
            <w:r w:rsidR="008551AD">
              <w:rPr>
                <w:rFonts w:ascii="Times New Roman" w:hAnsi="Times New Roman"/>
                <w:color w:val="000000"/>
                <w:sz w:val="22"/>
                <w:szCs w:val="22"/>
              </w:rPr>
              <w:t>,</w:t>
            </w:r>
            <w:r>
              <w:rPr>
                <w:rFonts w:ascii="Times New Roman" w:hAnsi="Times New Roman"/>
                <w:color w:val="000000"/>
                <w:sz w:val="22"/>
                <w:szCs w:val="22"/>
              </w:rPr>
              <w:t>0</w:t>
            </w:r>
          </w:p>
        </w:tc>
        <w:tc>
          <w:tcPr>
            <w:tcW w:w="516" w:type="pct"/>
            <w:tcBorders>
              <w:top w:val="single" w:sz="12" w:space="0" w:color="auto"/>
              <w:left w:val="nil"/>
              <w:bottom w:val="single" w:sz="4" w:space="0" w:color="auto"/>
              <w:right w:val="single" w:sz="4" w:space="0" w:color="auto"/>
            </w:tcBorders>
            <w:shd w:val="clear" w:color="auto" w:fill="auto"/>
            <w:vAlign w:val="center"/>
            <w:hideMark/>
          </w:tcPr>
          <w:p w14:paraId="474E6CCF" w14:textId="7612A2A3" w:rsidR="00B00FF3" w:rsidRPr="00FB26C0" w:rsidRDefault="00B00FF3" w:rsidP="00B00FF3">
            <w:pPr>
              <w:spacing w:after="0"/>
              <w:jc w:val="center"/>
              <w:rPr>
                <w:rFonts w:ascii="Times New Roman" w:hAnsi="Times New Roman"/>
                <w:color w:val="000000"/>
                <w:sz w:val="22"/>
                <w:szCs w:val="22"/>
              </w:rPr>
            </w:pPr>
            <w:r w:rsidRPr="00FB26C0">
              <w:rPr>
                <w:rFonts w:ascii="Times New Roman" w:hAnsi="Times New Roman"/>
                <w:color w:val="000000"/>
                <w:sz w:val="22"/>
                <w:szCs w:val="22"/>
              </w:rPr>
              <w:t>2</w:t>
            </w:r>
            <w:r>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469" w:type="pct"/>
            <w:tcBorders>
              <w:top w:val="single" w:sz="12" w:space="0" w:color="auto"/>
              <w:left w:val="nil"/>
              <w:bottom w:val="single" w:sz="4" w:space="0" w:color="auto"/>
              <w:right w:val="single" w:sz="4" w:space="0" w:color="auto"/>
            </w:tcBorders>
            <w:shd w:val="clear" w:color="auto" w:fill="auto"/>
            <w:vAlign w:val="center"/>
            <w:hideMark/>
          </w:tcPr>
          <w:p w14:paraId="26B12648" w14:textId="77777777" w:rsidR="00B00FF3" w:rsidRPr="00FB26C0" w:rsidRDefault="00B00FF3" w:rsidP="00B00FF3">
            <w:pPr>
              <w:spacing w:after="0"/>
              <w:jc w:val="center"/>
              <w:rPr>
                <w:rFonts w:ascii="Times New Roman" w:hAnsi="Times New Roman"/>
                <w:color w:val="000000"/>
                <w:sz w:val="22"/>
                <w:szCs w:val="22"/>
              </w:rPr>
            </w:pPr>
            <w:r w:rsidRPr="00FB26C0">
              <w:rPr>
                <w:rFonts w:ascii="Times New Roman" w:hAnsi="Times New Roman"/>
                <w:color w:val="000000"/>
                <w:sz w:val="22"/>
                <w:szCs w:val="22"/>
              </w:rPr>
              <w:t> </w:t>
            </w:r>
            <w:r>
              <w:rPr>
                <w:rFonts w:ascii="Times New Roman" w:hAnsi="Times New Roman"/>
                <w:color w:val="000000"/>
                <w:sz w:val="22"/>
                <w:szCs w:val="22"/>
              </w:rPr>
              <w:t>-</w:t>
            </w:r>
          </w:p>
        </w:tc>
        <w:tc>
          <w:tcPr>
            <w:tcW w:w="422" w:type="pct"/>
            <w:tcBorders>
              <w:top w:val="single" w:sz="12" w:space="0" w:color="auto"/>
              <w:left w:val="nil"/>
              <w:bottom w:val="single" w:sz="4" w:space="0" w:color="auto"/>
              <w:right w:val="single" w:sz="4" w:space="0" w:color="auto"/>
            </w:tcBorders>
            <w:shd w:val="clear" w:color="auto" w:fill="auto"/>
            <w:vAlign w:val="center"/>
            <w:hideMark/>
          </w:tcPr>
          <w:p w14:paraId="75164CE7" w14:textId="77777777" w:rsidR="00B00FF3" w:rsidRPr="00FB26C0" w:rsidRDefault="00B00FF3" w:rsidP="00B00FF3">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22" w:type="pct"/>
            <w:tcBorders>
              <w:top w:val="single" w:sz="12" w:space="0" w:color="auto"/>
              <w:left w:val="nil"/>
              <w:bottom w:val="single" w:sz="4" w:space="0" w:color="auto"/>
              <w:right w:val="single" w:sz="4" w:space="0" w:color="auto"/>
            </w:tcBorders>
            <w:shd w:val="clear" w:color="auto" w:fill="auto"/>
            <w:vAlign w:val="center"/>
            <w:hideMark/>
          </w:tcPr>
          <w:p w14:paraId="73913552" w14:textId="77777777" w:rsidR="00B00FF3" w:rsidRPr="00FB26C0" w:rsidRDefault="00B00FF3" w:rsidP="00B00FF3">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15" w:type="pct"/>
            <w:tcBorders>
              <w:top w:val="single" w:sz="12" w:space="0" w:color="auto"/>
              <w:left w:val="nil"/>
              <w:bottom w:val="single" w:sz="4" w:space="0" w:color="auto"/>
              <w:right w:val="double" w:sz="6" w:space="0" w:color="auto"/>
            </w:tcBorders>
            <w:shd w:val="clear" w:color="auto" w:fill="auto"/>
            <w:vAlign w:val="center"/>
            <w:hideMark/>
          </w:tcPr>
          <w:p w14:paraId="24B7914A" w14:textId="77777777" w:rsidR="00B00FF3" w:rsidRPr="00FB26C0" w:rsidRDefault="00B00FF3" w:rsidP="00B00FF3">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r>
      <w:tr w:rsidR="00B00FF3" w:rsidRPr="00FB26C0" w14:paraId="6D25EBB7" w14:textId="77777777" w:rsidTr="00A14FE2">
        <w:trPr>
          <w:trHeight w:val="501"/>
        </w:trPr>
        <w:tc>
          <w:tcPr>
            <w:tcW w:w="836" w:type="pct"/>
            <w:vMerge w:val="restart"/>
            <w:tcBorders>
              <w:top w:val="nil"/>
              <w:left w:val="double" w:sz="6" w:space="0" w:color="auto"/>
              <w:bottom w:val="single" w:sz="4" w:space="0" w:color="auto"/>
              <w:right w:val="single" w:sz="4" w:space="0" w:color="auto"/>
            </w:tcBorders>
            <w:shd w:val="clear" w:color="auto" w:fill="auto"/>
            <w:vAlign w:val="center"/>
            <w:hideMark/>
          </w:tcPr>
          <w:p w14:paraId="042DD2FE" w14:textId="77777777" w:rsidR="00B00FF3" w:rsidRPr="00FB26C0" w:rsidRDefault="00B00FF3" w:rsidP="00B00FF3">
            <w:pPr>
              <w:spacing w:after="0"/>
              <w:jc w:val="center"/>
              <w:rPr>
                <w:rFonts w:ascii="Times New Roman" w:hAnsi="Times New Roman"/>
                <w:b/>
                <w:bCs/>
                <w:color w:val="000000"/>
                <w:sz w:val="22"/>
                <w:szCs w:val="22"/>
              </w:rPr>
            </w:pPr>
            <w:r w:rsidRPr="00FB26C0">
              <w:rPr>
                <w:rFonts w:ascii="Times New Roman" w:hAnsi="Times New Roman"/>
                <w:b/>
                <w:bCs/>
                <w:color w:val="000000"/>
                <w:sz w:val="22"/>
                <w:szCs w:val="22"/>
              </w:rPr>
              <w:t>COMMUNES</w:t>
            </w:r>
          </w:p>
        </w:tc>
        <w:tc>
          <w:tcPr>
            <w:tcW w:w="280" w:type="pct"/>
            <w:tcBorders>
              <w:top w:val="nil"/>
              <w:left w:val="nil"/>
              <w:bottom w:val="single" w:sz="4" w:space="0" w:color="auto"/>
              <w:right w:val="single" w:sz="4" w:space="0" w:color="auto"/>
            </w:tcBorders>
            <w:shd w:val="clear" w:color="auto" w:fill="DEEAF6" w:themeFill="accent5" w:themeFillTint="33"/>
            <w:vAlign w:val="center"/>
          </w:tcPr>
          <w:p w14:paraId="6D041D7B" w14:textId="77777777" w:rsidR="00B00FF3" w:rsidRPr="00FB26C0" w:rsidRDefault="00B00FF3" w:rsidP="00B00FF3">
            <w:pPr>
              <w:spacing w:after="0"/>
              <w:jc w:val="center"/>
              <w:rPr>
                <w:rFonts w:ascii="Times New Roman" w:hAnsi="Times New Roman"/>
                <w:i/>
                <w:iCs/>
                <w:color w:val="000000"/>
                <w:sz w:val="22"/>
                <w:szCs w:val="22"/>
              </w:rPr>
            </w:pPr>
          </w:p>
        </w:tc>
        <w:tc>
          <w:tcPr>
            <w:tcW w:w="1079" w:type="pct"/>
            <w:tcBorders>
              <w:top w:val="nil"/>
              <w:left w:val="nil"/>
              <w:bottom w:val="single" w:sz="4" w:space="0" w:color="auto"/>
              <w:right w:val="single" w:sz="4" w:space="0" w:color="auto"/>
            </w:tcBorders>
            <w:shd w:val="clear" w:color="000000" w:fill="DDEBF7"/>
            <w:vAlign w:val="center"/>
            <w:hideMark/>
          </w:tcPr>
          <w:p w14:paraId="51EBF543" w14:textId="77777777" w:rsidR="00B00FF3" w:rsidRPr="00FB26C0" w:rsidRDefault="00B00FF3" w:rsidP="00B00FF3">
            <w:pPr>
              <w:spacing w:after="0"/>
              <w:jc w:val="center"/>
              <w:rPr>
                <w:rFonts w:ascii="Times New Roman" w:hAnsi="Times New Roman"/>
                <w:color w:val="000000"/>
                <w:sz w:val="22"/>
                <w:szCs w:val="22"/>
              </w:rPr>
            </w:pPr>
            <w:r w:rsidRPr="00FB26C0">
              <w:rPr>
                <w:rFonts w:ascii="Times New Roman" w:hAnsi="Times New Roman"/>
                <w:i/>
                <w:iCs/>
                <w:color w:val="000000"/>
                <w:sz w:val="22"/>
                <w:szCs w:val="22"/>
              </w:rPr>
              <w:t>FPDCT</w:t>
            </w:r>
          </w:p>
        </w:tc>
        <w:tc>
          <w:tcPr>
            <w:tcW w:w="562" w:type="pct"/>
            <w:tcBorders>
              <w:top w:val="nil"/>
              <w:left w:val="nil"/>
              <w:bottom w:val="single" w:sz="4" w:space="0" w:color="auto"/>
              <w:right w:val="single" w:sz="4" w:space="0" w:color="auto"/>
            </w:tcBorders>
            <w:shd w:val="clear" w:color="000000" w:fill="DDEBF7"/>
            <w:vAlign w:val="center"/>
            <w:hideMark/>
          </w:tcPr>
          <w:p w14:paraId="642CF5A9" w14:textId="55F9F56A" w:rsidR="00B00FF3" w:rsidRPr="00FB26C0" w:rsidRDefault="00B00FF3" w:rsidP="00B00FF3">
            <w:pPr>
              <w:spacing w:after="0"/>
              <w:jc w:val="center"/>
              <w:rPr>
                <w:rFonts w:ascii="Times New Roman" w:hAnsi="Times New Roman"/>
                <w:color w:val="000000"/>
                <w:sz w:val="22"/>
                <w:szCs w:val="22"/>
              </w:rPr>
            </w:pPr>
            <w:r>
              <w:rPr>
                <w:rFonts w:ascii="Times New Roman" w:hAnsi="Times New Roman"/>
                <w:color w:val="000000"/>
                <w:sz w:val="22"/>
                <w:szCs w:val="22"/>
              </w:rPr>
              <w:t>5</w:t>
            </w:r>
            <w:r w:rsidR="008551AD">
              <w:rPr>
                <w:rFonts w:ascii="Times New Roman" w:hAnsi="Times New Roman"/>
                <w:color w:val="000000"/>
                <w:sz w:val="22"/>
                <w:szCs w:val="22"/>
              </w:rPr>
              <w:t>,</w:t>
            </w:r>
            <w:r>
              <w:rPr>
                <w:rFonts w:ascii="Times New Roman" w:hAnsi="Times New Roman"/>
                <w:color w:val="000000"/>
                <w:sz w:val="22"/>
                <w:szCs w:val="22"/>
              </w:rPr>
              <w:t>0</w:t>
            </w:r>
          </w:p>
        </w:tc>
        <w:tc>
          <w:tcPr>
            <w:tcW w:w="516" w:type="pct"/>
            <w:tcBorders>
              <w:top w:val="nil"/>
              <w:left w:val="nil"/>
              <w:bottom w:val="single" w:sz="4" w:space="0" w:color="auto"/>
              <w:right w:val="single" w:sz="4" w:space="0" w:color="auto"/>
            </w:tcBorders>
            <w:shd w:val="clear" w:color="000000" w:fill="DDEBF7"/>
            <w:vAlign w:val="center"/>
            <w:hideMark/>
          </w:tcPr>
          <w:p w14:paraId="2BD94AEF" w14:textId="0E8671A7" w:rsidR="00B00FF3" w:rsidRPr="00FB26C0" w:rsidRDefault="008F5BCB" w:rsidP="00B00FF3">
            <w:pPr>
              <w:spacing w:after="0"/>
              <w:jc w:val="center"/>
              <w:rPr>
                <w:rFonts w:ascii="Times New Roman" w:hAnsi="Times New Roman"/>
                <w:color w:val="000000"/>
                <w:sz w:val="22"/>
                <w:szCs w:val="22"/>
              </w:rPr>
            </w:pPr>
            <w:r>
              <w:rPr>
                <w:rFonts w:ascii="Times New Roman" w:hAnsi="Times New Roman"/>
                <w:color w:val="000000"/>
                <w:sz w:val="22"/>
                <w:szCs w:val="22"/>
              </w:rPr>
              <w:t>0</w:t>
            </w:r>
            <w:r w:rsidR="008551AD">
              <w:rPr>
                <w:rFonts w:ascii="Times New Roman" w:hAnsi="Times New Roman"/>
                <w:color w:val="000000"/>
                <w:sz w:val="22"/>
                <w:szCs w:val="22"/>
              </w:rPr>
              <w:t>,</w:t>
            </w:r>
            <w:r>
              <w:rPr>
                <w:rFonts w:ascii="Times New Roman" w:hAnsi="Times New Roman"/>
                <w:color w:val="000000"/>
                <w:sz w:val="22"/>
                <w:szCs w:val="22"/>
              </w:rPr>
              <w:t>0</w:t>
            </w:r>
          </w:p>
        </w:tc>
        <w:tc>
          <w:tcPr>
            <w:tcW w:w="469" w:type="pct"/>
            <w:tcBorders>
              <w:top w:val="nil"/>
              <w:left w:val="nil"/>
              <w:bottom w:val="single" w:sz="4" w:space="0" w:color="auto"/>
              <w:right w:val="single" w:sz="4" w:space="0" w:color="auto"/>
            </w:tcBorders>
            <w:shd w:val="clear" w:color="000000" w:fill="DDEBF7"/>
            <w:vAlign w:val="center"/>
            <w:hideMark/>
          </w:tcPr>
          <w:p w14:paraId="4A1C73F0" w14:textId="77777777" w:rsidR="00B00FF3" w:rsidRPr="00FB26C0" w:rsidRDefault="00B00FF3" w:rsidP="00B00FF3">
            <w:pPr>
              <w:spacing w:after="0"/>
              <w:jc w:val="center"/>
              <w:rPr>
                <w:rFonts w:ascii="Times New Roman" w:hAnsi="Times New Roman"/>
                <w:color w:val="000000"/>
                <w:sz w:val="22"/>
                <w:szCs w:val="22"/>
              </w:rPr>
            </w:pPr>
            <w:r w:rsidRPr="00FB26C0">
              <w:rPr>
                <w:rFonts w:ascii="Times New Roman" w:hAnsi="Times New Roman"/>
                <w:color w:val="000000"/>
                <w:sz w:val="22"/>
                <w:szCs w:val="22"/>
              </w:rPr>
              <w:t> </w:t>
            </w:r>
            <w:r>
              <w:rPr>
                <w:rFonts w:ascii="Times New Roman" w:hAnsi="Times New Roman"/>
                <w:color w:val="000000"/>
                <w:sz w:val="22"/>
                <w:szCs w:val="22"/>
              </w:rPr>
              <w:t>-</w:t>
            </w:r>
            <w:r w:rsidRPr="00FB26C0">
              <w:rPr>
                <w:rFonts w:ascii="Times New Roman" w:hAnsi="Times New Roman"/>
                <w:color w:val="000000"/>
                <w:sz w:val="22"/>
                <w:szCs w:val="22"/>
              </w:rPr>
              <w:t> </w:t>
            </w:r>
          </w:p>
        </w:tc>
        <w:tc>
          <w:tcPr>
            <w:tcW w:w="422" w:type="pct"/>
            <w:tcBorders>
              <w:top w:val="nil"/>
              <w:left w:val="nil"/>
              <w:bottom w:val="single" w:sz="4" w:space="0" w:color="auto"/>
              <w:right w:val="single" w:sz="4" w:space="0" w:color="auto"/>
            </w:tcBorders>
            <w:shd w:val="clear" w:color="000000" w:fill="DDEBF7"/>
            <w:vAlign w:val="center"/>
            <w:hideMark/>
          </w:tcPr>
          <w:p w14:paraId="4098921C" w14:textId="77777777" w:rsidR="00B00FF3" w:rsidRPr="00FB26C0" w:rsidRDefault="00B00FF3" w:rsidP="00B00FF3">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22" w:type="pct"/>
            <w:tcBorders>
              <w:top w:val="nil"/>
              <w:left w:val="nil"/>
              <w:bottom w:val="single" w:sz="4" w:space="0" w:color="auto"/>
              <w:right w:val="single" w:sz="4" w:space="0" w:color="auto"/>
            </w:tcBorders>
            <w:shd w:val="clear" w:color="000000" w:fill="DDEBF7"/>
            <w:vAlign w:val="center"/>
            <w:hideMark/>
          </w:tcPr>
          <w:p w14:paraId="382A006F" w14:textId="77777777" w:rsidR="00B00FF3" w:rsidRPr="00FB26C0" w:rsidRDefault="00B00FF3" w:rsidP="00B00FF3">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c>
          <w:tcPr>
            <w:tcW w:w="415" w:type="pct"/>
            <w:tcBorders>
              <w:top w:val="nil"/>
              <w:left w:val="nil"/>
              <w:bottom w:val="single" w:sz="4" w:space="0" w:color="auto"/>
              <w:right w:val="double" w:sz="6" w:space="0" w:color="auto"/>
            </w:tcBorders>
            <w:shd w:val="clear" w:color="000000" w:fill="DDEBF7"/>
            <w:vAlign w:val="center"/>
            <w:hideMark/>
          </w:tcPr>
          <w:p w14:paraId="3E5F6802" w14:textId="77777777" w:rsidR="00B00FF3" w:rsidRPr="00FB26C0" w:rsidRDefault="00B00FF3" w:rsidP="00B00FF3">
            <w:pPr>
              <w:spacing w:after="0"/>
              <w:jc w:val="center"/>
              <w:rPr>
                <w:rFonts w:ascii="Times New Roman" w:hAnsi="Times New Roman"/>
                <w:color w:val="000000"/>
                <w:sz w:val="22"/>
                <w:szCs w:val="22"/>
              </w:rPr>
            </w:pPr>
            <w:r w:rsidRPr="0032678C">
              <w:rPr>
                <w:rFonts w:ascii="Times New Roman" w:hAnsi="Times New Roman"/>
                <w:color w:val="000000"/>
                <w:sz w:val="22"/>
                <w:szCs w:val="22"/>
              </w:rPr>
              <w:t>-</w:t>
            </w:r>
          </w:p>
        </w:tc>
      </w:tr>
      <w:tr w:rsidR="00B00FF3" w:rsidRPr="00FB26C0" w14:paraId="17946198" w14:textId="77777777" w:rsidTr="00A14FE2">
        <w:trPr>
          <w:trHeight w:val="501"/>
        </w:trPr>
        <w:tc>
          <w:tcPr>
            <w:tcW w:w="836" w:type="pct"/>
            <w:vMerge/>
            <w:tcBorders>
              <w:top w:val="nil"/>
              <w:left w:val="double" w:sz="6" w:space="0" w:color="auto"/>
              <w:bottom w:val="single" w:sz="12" w:space="0" w:color="auto"/>
              <w:right w:val="single" w:sz="4" w:space="0" w:color="auto"/>
            </w:tcBorders>
            <w:vAlign w:val="center"/>
            <w:hideMark/>
          </w:tcPr>
          <w:p w14:paraId="62D0C743" w14:textId="77777777" w:rsidR="00B00FF3" w:rsidRPr="00FB26C0" w:rsidRDefault="00B00FF3" w:rsidP="00B00FF3">
            <w:pPr>
              <w:spacing w:after="0"/>
              <w:jc w:val="left"/>
              <w:rPr>
                <w:rFonts w:ascii="Times New Roman" w:hAnsi="Times New Roman"/>
                <w:b/>
                <w:bCs/>
                <w:color w:val="000000"/>
                <w:sz w:val="22"/>
                <w:szCs w:val="22"/>
              </w:rPr>
            </w:pPr>
          </w:p>
        </w:tc>
        <w:tc>
          <w:tcPr>
            <w:tcW w:w="280" w:type="pct"/>
            <w:tcBorders>
              <w:top w:val="nil"/>
              <w:left w:val="nil"/>
              <w:bottom w:val="single" w:sz="12" w:space="0" w:color="auto"/>
              <w:right w:val="single" w:sz="4" w:space="0" w:color="auto"/>
            </w:tcBorders>
            <w:shd w:val="clear" w:color="auto" w:fill="auto"/>
            <w:vAlign w:val="center"/>
          </w:tcPr>
          <w:p w14:paraId="7E7931DF" w14:textId="77777777" w:rsidR="00B00FF3" w:rsidRPr="00FB26C0" w:rsidRDefault="00B00FF3" w:rsidP="00B00FF3">
            <w:pPr>
              <w:spacing w:after="0"/>
              <w:jc w:val="center"/>
              <w:rPr>
                <w:rFonts w:ascii="Times New Roman" w:hAnsi="Times New Roman"/>
                <w:i/>
                <w:iCs/>
                <w:color w:val="000000"/>
                <w:sz w:val="22"/>
                <w:szCs w:val="22"/>
              </w:rPr>
            </w:pPr>
          </w:p>
        </w:tc>
        <w:tc>
          <w:tcPr>
            <w:tcW w:w="1079" w:type="pct"/>
            <w:tcBorders>
              <w:top w:val="nil"/>
              <w:left w:val="nil"/>
              <w:bottom w:val="single" w:sz="12" w:space="0" w:color="auto"/>
              <w:right w:val="single" w:sz="4" w:space="0" w:color="auto"/>
            </w:tcBorders>
            <w:shd w:val="clear" w:color="auto" w:fill="auto"/>
            <w:vAlign w:val="center"/>
            <w:hideMark/>
          </w:tcPr>
          <w:p w14:paraId="0A7B44BB" w14:textId="77777777" w:rsidR="00B00FF3" w:rsidRPr="00FB26C0" w:rsidRDefault="00B00FF3" w:rsidP="00B00FF3">
            <w:pPr>
              <w:spacing w:after="0"/>
              <w:jc w:val="center"/>
              <w:rPr>
                <w:rFonts w:ascii="Times New Roman" w:hAnsi="Times New Roman"/>
                <w:color w:val="000000"/>
                <w:sz w:val="22"/>
                <w:szCs w:val="22"/>
              </w:rPr>
            </w:pPr>
            <w:r w:rsidRPr="00FB26C0">
              <w:rPr>
                <w:rFonts w:ascii="Times New Roman" w:hAnsi="Times New Roman"/>
                <w:i/>
                <w:iCs/>
                <w:color w:val="000000"/>
                <w:sz w:val="22"/>
                <w:szCs w:val="22"/>
              </w:rPr>
              <w:t>Fonds propres</w:t>
            </w:r>
          </w:p>
        </w:tc>
        <w:tc>
          <w:tcPr>
            <w:tcW w:w="562" w:type="pct"/>
            <w:tcBorders>
              <w:top w:val="nil"/>
              <w:left w:val="nil"/>
              <w:bottom w:val="single" w:sz="12" w:space="0" w:color="auto"/>
              <w:right w:val="single" w:sz="4" w:space="0" w:color="auto"/>
            </w:tcBorders>
            <w:shd w:val="clear" w:color="auto" w:fill="auto"/>
            <w:vAlign w:val="center"/>
            <w:hideMark/>
          </w:tcPr>
          <w:p w14:paraId="36087235" w14:textId="77777777" w:rsidR="00B00FF3" w:rsidRPr="00FB26C0" w:rsidRDefault="00B00FF3" w:rsidP="00B00FF3">
            <w:pPr>
              <w:spacing w:after="0"/>
              <w:jc w:val="center"/>
              <w:rPr>
                <w:rFonts w:ascii="Times New Roman" w:hAnsi="Times New Roman"/>
                <w:color w:val="000000"/>
                <w:sz w:val="22"/>
                <w:szCs w:val="22"/>
              </w:rPr>
            </w:pPr>
            <w:r w:rsidRPr="00013637">
              <w:rPr>
                <w:rFonts w:ascii="Times New Roman" w:hAnsi="Times New Roman"/>
                <w:color w:val="000000"/>
                <w:sz w:val="22"/>
                <w:szCs w:val="22"/>
              </w:rPr>
              <w:t>-</w:t>
            </w:r>
          </w:p>
        </w:tc>
        <w:tc>
          <w:tcPr>
            <w:tcW w:w="516" w:type="pct"/>
            <w:tcBorders>
              <w:top w:val="nil"/>
              <w:left w:val="nil"/>
              <w:bottom w:val="single" w:sz="12" w:space="0" w:color="auto"/>
              <w:right w:val="single" w:sz="4" w:space="0" w:color="auto"/>
            </w:tcBorders>
            <w:shd w:val="clear" w:color="auto" w:fill="auto"/>
            <w:vAlign w:val="center"/>
            <w:hideMark/>
          </w:tcPr>
          <w:p w14:paraId="7D121E89" w14:textId="77777777" w:rsidR="00B00FF3" w:rsidRPr="00FB26C0" w:rsidRDefault="00B00FF3" w:rsidP="00B00FF3">
            <w:pPr>
              <w:spacing w:after="0"/>
              <w:jc w:val="center"/>
              <w:rPr>
                <w:rFonts w:ascii="Times New Roman" w:hAnsi="Times New Roman"/>
                <w:color w:val="000000"/>
                <w:sz w:val="22"/>
                <w:szCs w:val="22"/>
              </w:rPr>
            </w:pPr>
            <w:r w:rsidRPr="00013637">
              <w:rPr>
                <w:rFonts w:ascii="Times New Roman" w:hAnsi="Times New Roman"/>
                <w:color w:val="000000"/>
                <w:sz w:val="22"/>
                <w:szCs w:val="22"/>
              </w:rPr>
              <w:t>-</w:t>
            </w:r>
          </w:p>
        </w:tc>
        <w:tc>
          <w:tcPr>
            <w:tcW w:w="469" w:type="pct"/>
            <w:tcBorders>
              <w:top w:val="nil"/>
              <w:left w:val="nil"/>
              <w:bottom w:val="single" w:sz="12" w:space="0" w:color="auto"/>
              <w:right w:val="single" w:sz="4" w:space="0" w:color="auto"/>
            </w:tcBorders>
            <w:shd w:val="clear" w:color="auto" w:fill="auto"/>
            <w:vAlign w:val="center"/>
            <w:hideMark/>
          </w:tcPr>
          <w:p w14:paraId="3B2A7251" w14:textId="0C66C533" w:rsidR="00B00FF3" w:rsidRPr="00FB26C0" w:rsidRDefault="00B00FF3" w:rsidP="00B00FF3">
            <w:pPr>
              <w:spacing w:after="0"/>
              <w:jc w:val="center"/>
              <w:rPr>
                <w:rFonts w:ascii="Times New Roman" w:hAnsi="Times New Roman"/>
                <w:color w:val="000000"/>
                <w:sz w:val="22"/>
                <w:szCs w:val="22"/>
              </w:rPr>
            </w:pPr>
            <w:r>
              <w:rPr>
                <w:rFonts w:ascii="Times New Roman" w:hAnsi="Times New Roman"/>
                <w:color w:val="000000"/>
                <w:sz w:val="22"/>
                <w:szCs w:val="22"/>
              </w:rPr>
              <w:t>4</w:t>
            </w:r>
            <w:r w:rsidR="008551AD">
              <w:rPr>
                <w:rFonts w:ascii="Times New Roman" w:hAnsi="Times New Roman"/>
                <w:color w:val="000000"/>
                <w:sz w:val="22"/>
                <w:szCs w:val="22"/>
              </w:rPr>
              <w:t>,</w:t>
            </w:r>
            <w:r>
              <w:rPr>
                <w:rFonts w:ascii="Times New Roman" w:hAnsi="Times New Roman"/>
                <w:color w:val="000000"/>
                <w:sz w:val="22"/>
                <w:szCs w:val="22"/>
              </w:rPr>
              <w:t>0</w:t>
            </w:r>
          </w:p>
        </w:tc>
        <w:tc>
          <w:tcPr>
            <w:tcW w:w="422" w:type="pct"/>
            <w:tcBorders>
              <w:top w:val="nil"/>
              <w:left w:val="nil"/>
              <w:bottom w:val="single" w:sz="12" w:space="0" w:color="auto"/>
              <w:right w:val="single" w:sz="4" w:space="0" w:color="auto"/>
            </w:tcBorders>
            <w:shd w:val="clear" w:color="auto" w:fill="auto"/>
            <w:vAlign w:val="center"/>
            <w:hideMark/>
          </w:tcPr>
          <w:p w14:paraId="667073B3" w14:textId="0D8B9E13" w:rsidR="00B00FF3" w:rsidRPr="00FB26C0" w:rsidRDefault="00B00FF3" w:rsidP="00B00FF3">
            <w:pPr>
              <w:spacing w:after="0"/>
              <w:jc w:val="center"/>
              <w:rPr>
                <w:rFonts w:ascii="Times New Roman" w:hAnsi="Times New Roman"/>
                <w:color w:val="000000"/>
                <w:sz w:val="22"/>
                <w:szCs w:val="22"/>
              </w:rPr>
            </w:pPr>
            <w:r>
              <w:rPr>
                <w:rFonts w:ascii="Times New Roman" w:hAnsi="Times New Roman"/>
                <w:color w:val="000000"/>
                <w:sz w:val="22"/>
                <w:szCs w:val="22"/>
              </w:rPr>
              <w:t>4</w:t>
            </w:r>
            <w:r w:rsidR="008551AD">
              <w:rPr>
                <w:rFonts w:ascii="Times New Roman" w:hAnsi="Times New Roman"/>
                <w:color w:val="000000"/>
                <w:sz w:val="22"/>
                <w:szCs w:val="22"/>
              </w:rPr>
              <w:t>,</w:t>
            </w:r>
            <w:r>
              <w:rPr>
                <w:rFonts w:ascii="Times New Roman" w:hAnsi="Times New Roman"/>
                <w:color w:val="000000"/>
                <w:sz w:val="22"/>
                <w:szCs w:val="22"/>
              </w:rPr>
              <w:t>0</w:t>
            </w:r>
          </w:p>
        </w:tc>
        <w:tc>
          <w:tcPr>
            <w:tcW w:w="422" w:type="pct"/>
            <w:tcBorders>
              <w:top w:val="nil"/>
              <w:left w:val="nil"/>
              <w:bottom w:val="single" w:sz="12" w:space="0" w:color="auto"/>
              <w:right w:val="single" w:sz="4" w:space="0" w:color="auto"/>
            </w:tcBorders>
            <w:shd w:val="clear" w:color="auto" w:fill="auto"/>
            <w:vAlign w:val="center"/>
            <w:hideMark/>
          </w:tcPr>
          <w:p w14:paraId="031397E9" w14:textId="77777777" w:rsidR="00B00FF3" w:rsidRPr="00FB26C0" w:rsidRDefault="00B00FF3" w:rsidP="00B00FF3">
            <w:pPr>
              <w:spacing w:after="0"/>
              <w:jc w:val="center"/>
              <w:rPr>
                <w:rFonts w:ascii="Times New Roman" w:hAnsi="Times New Roman"/>
                <w:color w:val="000000"/>
                <w:sz w:val="22"/>
                <w:szCs w:val="22"/>
              </w:rPr>
            </w:pPr>
            <w:r w:rsidRPr="006865BD">
              <w:rPr>
                <w:rFonts w:ascii="Times New Roman" w:hAnsi="Times New Roman"/>
                <w:color w:val="000000"/>
                <w:sz w:val="22"/>
                <w:szCs w:val="22"/>
              </w:rPr>
              <w:t>-</w:t>
            </w:r>
          </w:p>
        </w:tc>
        <w:tc>
          <w:tcPr>
            <w:tcW w:w="415" w:type="pct"/>
            <w:tcBorders>
              <w:top w:val="nil"/>
              <w:left w:val="nil"/>
              <w:bottom w:val="single" w:sz="4" w:space="0" w:color="auto"/>
              <w:right w:val="double" w:sz="6" w:space="0" w:color="auto"/>
            </w:tcBorders>
            <w:shd w:val="clear" w:color="auto" w:fill="auto"/>
            <w:vAlign w:val="center"/>
            <w:hideMark/>
          </w:tcPr>
          <w:p w14:paraId="21B77F1E" w14:textId="77777777" w:rsidR="00B00FF3" w:rsidRPr="00FB26C0" w:rsidRDefault="00B00FF3" w:rsidP="00B00FF3">
            <w:pPr>
              <w:spacing w:after="0"/>
              <w:jc w:val="center"/>
              <w:rPr>
                <w:rFonts w:ascii="Times New Roman" w:hAnsi="Times New Roman"/>
                <w:color w:val="000000"/>
                <w:sz w:val="22"/>
                <w:szCs w:val="22"/>
              </w:rPr>
            </w:pPr>
            <w:r w:rsidRPr="006865BD">
              <w:rPr>
                <w:rFonts w:ascii="Times New Roman" w:hAnsi="Times New Roman"/>
                <w:color w:val="000000"/>
                <w:sz w:val="22"/>
                <w:szCs w:val="22"/>
              </w:rPr>
              <w:t>-</w:t>
            </w:r>
          </w:p>
        </w:tc>
      </w:tr>
      <w:tr w:rsidR="00B00FF3" w:rsidRPr="003203DE" w14:paraId="3FB0263D" w14:textId="77777777" w:rsidTr="001D014E">
        <w:trPr>
          <w:trHeight w:val="501"/>
        </w:trPr>
        <w:tc>
          <w:tcPr>
            <w:tcW w:w="2194" w:type="pct"/>
            <w:gridSpan w:val="3"/>
            <w:tcBorders>
              <w:top w:val="single" w:sz="12" w:space="0" w:color="auto"/>
              <w:left w:val="double" w:sz="6" w:space="0" w:color="auto"/>
              <w:bottom w:val="double" w:sz="6" w:space="0" w:color="auto"/>
              <w:right w:val="single" w:sz="4" w:space="0" w:color="auto"/>
            </w:tcBorders>
            <w:shd w:val="clear" w:color="000000" w:fill="DDEBF7"/>
            <w:vAlign w:val="center"/>
            <w:hideMark/>
          </w:tcPr>
          <w:p w14:paraId="3270B779" w14:textId="77777777"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b/>
                <w:bCs/>
                <w:color w:val="000000"/>
                <w:sz w:val="24"/>
                <w:szCs w:val="24"/>
              </w:rPr>
              <w:t>Région</w:t>
            </w:r>
          </w:p>
        </w:tc>
        <w:tc>
          <w:tcPr>
            <w:tcW w:w="562" w:type="pct"/>
            <w:tcBorders>
              <w:top w:val="single" w:sz="12" w:space="0" w:color="auto"/>
              <w:left w:val="nil"/>
              <w:bottom w:val="double" w:sz="6" w:space="0" w:color="auto"/>
              <w:right w:val="single" w:sz="4" w:space="0" w:color="auto"/>
            </w:tcBorders>
            <w:shd w:val="clear" w:color="000000" w:fill="DDEBF7"/>
            <w:vAlign w:val="center"/>
            <w:hideMark/>
          </w:tcPr>
          <w:p w14:paraId="293B59BA" w14:textId="55EE0EFF" w:rsidR="00B00FF3" w:rsidRPr="003203DE"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25</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516" w:type="pct"/>
            <w:tcBorders>
              <w:top w:val="single" w:sz="12" w:space="0" w:color="auto"/>
              <w:left w:val="nil"/>
              <w:bottom w:val="double" w:sz="6" w:space="0" w:color="auto"/>
              <w:right w:val="single" w:sz="4" w:space="0" w:color="auto"/>
            </w:tcBorders>
            <w:shd w:val="clear" w:color="000000" w:fill="DDEBF7"/>
            <w:vAlign w:val="center"/>
            <w:hideMark/>
          </w:tcPr>
          <w:p w14:paraId="64EDF3F5" w14:textId="3D674FAE"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b/>
                <w:bCs/>
                <w:color w:val="000000"/>
                <w:sz w:val="24"/>
                <w:szCs w:val="24"/>
              </w:rPr>
              <w:t> </w:t>
            </w:r>
            <w:r w:rsidR="008F5BCB">
              <w:rPr>
                <w:rFonts w:ascii="Times New Roman" w:hAnsi="Times New Roman"/>
                <w:b/>
                <w:bCs/>
                <w:color w:val="000000"/>
                <w:sz w:val="24"/>
                <w:szCs w:val="24"/>
              </w:rPr>
              <w:t>20</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469" w:type="pct"/>
            <w:tcBorders>
              <w:top w:val="single" w:sz="12" w:space="0" w:color="auto"/>
              <w:left w:val="nil"/>
              <w:bottom w:val="double" w:sz="6" w:space="0" w:color="auto"/>
              <w:right w:val="single" w:sz="4" w:space="0" w:color="auto"/>
            </w:tcBorders>
            <w:shd w:val="clear" w:color="000000" w:fill="DDEBF7"/>
            <w:vAlign w:val="center"/>
            <w:hideMark/>
          </w:tcPr>
          <w:p w14:paraId="17B4F179" w14:textId="2AA0321B" w:rsidR="00B00FF3" w:rsidRPr="003203DE"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422" w:type="pct"/>
            <w:tcBorders>
              <w:top w:val="single" w:sz="12" w:space="0" w:color="auto"/>
              <w:left w:val="nil"/>
              <w:bottom w:val="double" w:sz="6" w:space="0" w:color="auto"/>
              <w:right w:val="single" w:sz="4" w:space="0" w:color="auto"/>
            </w:tcBorders>
            <w:shd w:val="clear" w:color="000000" w:fill="DDEBF7"/>
            <w:vAlign w:val="center"/>
            <w:hideMark/>
          </w:tcPr>
          <w:p w14:paraId="13A05EEA" w14:textId="79604E5C" w:rsidR="00B00FF3" w:rsidRPr="003203DE" w:rsidRDefault="00B00FF3" w:rsidP="00B00FF3">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r w:rsidR="008551AD">
              <w:rPr>
                <w:rFonts w:ascii="Times New Roman" w:hAnsi="Times New Roman"/>
                <w:b/>
                <w:bCs/>
                <w:color w:val="000000"/>
                <w:sz w:val="24"/>
                <w:szCs w:val="24"/>
              </w:rPr>
              <w:t>,</w:t>
            </w:r>
            <w:r>
              <w:rPr>
                <w:rFonts w:ascii="Times New Roman" w:hAnsi="Times New Roman"/>
                <w:b/>
                <w:bCs/>
                <w:color w:val="000000"/>
                <w:sz w:val="24"/>
                <w:szCs w:val="24"/>
              </w:rPr>
              <w:t>0</w:t>
            </w:r>
          </w:p>
        </w:tc>
        <w:tc>
          <w:tcPr>
            <w:tcW w:w="422" w:type="pct"/>
            <w:tcBorders>
              <w:top w:val="single" w:sz="12" w:space="0" w:color="auto"/>
              <w:left w:val="nil"/>
              <w:bottom w:val="double" w:sz="6" w:space="0" w:color="auto"/>
              <w:right w:val="single" w:sz="4" w:space="0" w:color="auto"/>
            </w:tcBorders>
            <w:shd w:val="clear" w:color="000000" w:fill="DDEBF7"/>
            <w:vAlign w:val="center"/>
            <w:hideMark/>
          </w:tcPr>
          <w:p w14:paraId="0A65F414" w14:textId="77777777"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color w:val="000000"/>
                <w:sz w:val="24"/>
                <w:szCs w:val="24"/>
              </w:rPr>
              <w:t> -</w:t>
            </w:r>
          </w:p>
        </w:tc>
        <w:tc>
          <w:tcPr>
            <w:tcW w:w="415" w:type="pct"/>
            <w:tcBorders>
              <w:top w:val="single" w:sz="12" w:space="0" w:color="auto"/>
              <w:left w:val="nil"/>
              <w:bottom w:val="double" w:sz="6" w:space="0" w:color="auto"/>
              <w:right w:val="double" w:sz="6" w:space="0" w:color="auto"/>
            </w:tcBorders>
            <w:shd w:val="clear" w:color="000000" w:fill="DDEBF7"/>
            <w:vAlign w:val="center"/>
            <w:hideMark/>
          </w:tcPr>
          <w:p w14:paraId="0451582B" w14:textId="77777777" w:rsidR="00B00FF3" w:rsidRPr="003203DE" w:rsidRDefault="00B00FF3" w:rsidP="00B00FF3">
            <w:pPr>
              <w:spacing w:after="0"/>
              <w:jc w:val="center"/>
              <w:rPr>
                <w:rFonts w:ascii="Times New Roman" w:hAnsi="Times New Roman"/>
                <w:b/>
                <w:bCs/>
                <w:color w:val="000000"/>
                <w:sz w:val="24"/>
                <w:szCs w:val="24"/>
              </w:rPr>
            </w:pPr>
            <w:r w:rsidRPr="003203DE">
              <w:rPr>
                <w:rFonts w:ascii="Times New Roman" w:hAnsi="Times New Roman"/>
                <w:color w:val="000000"/>
                <w:sz w:val="24"/>
                <w:szCs w:val="24"/>
              </w:rPr>
              <w:t> -</w:t>
            </w:r>
            <w:r w:rsidRPr="003203DE">
              <w:rPr>
                <w:rFonts w:ascii="Times New Roman" w:hAnsi="Times New Roman"/>
                <w:b/>
                <w:bCs/>
                <w:color w:val="000000"/>
                <w:sz w:val="24"/>
                <w:szCs w:val="24"/>
              </w:rPr>
              <w:t> </w:t>
            </w:r>
          </w:p>
        </w:tc>
      </w:tr>
    </w:tbl>
    <w:p w14:paraId="1B616318"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29BBEDD9" w14:textId="77777777" w:rsidR="00A14FE2" w:rsidRDefault="00A14FE2" w:rsidP="001D3DB5">
      <w:pPr>
        <w:spacing w:before="60" w:after="0"/>
        <w:jc w:val="left"/>
        <w:rPr>
          <w:rFonts w:ascii="Arial Narrow" w:hAnsi="Arial Narrow" w:cs="Arial"/>
          <w:i/>
          <w:sz w:val="18"/>
        </w:rPr>
      </w:pPr>
    </w:p>
    <w:p w14:paraId="0053790B" w14:textId="5DEA2910" w:rsidR="00A14FE2" w:rsidRPr="000A2B1C" w:rsidRDefault="000A2B1C" w:rsidP="000A2B1C">
      <w:pPr>
        <w:spacing w:after="0" w:line="276" w:lineRule="auto"/>
        <w:rPr>
          <w:rFonts w:ascii="Times New Roman" w:eastAsia="Calibri" w:hAnsi="Times New Roman"/>
          <w:iCs/>
          <w:color w:val="000000"/>
          <w:sz w:val="24"/>
          <w:szCs w:val="24"/>
          <w:lang w:val="fr-BE" w:eastAsia="en-US"/>
        </w:rPr>
      </w:pPr>
      <w:r>
        <w:rPr>
          <w:rFonts w:ascii="Times New Roman" w:eastAsia="Calibri" w:hAnsi="Times New Roman"/>
          <w:iCs/>
          <w:color w:val="000000"/>
          <w:sz w:val="24"/>
          <w:szCs w:val="24"/>
          <w:lang w:val="fr-BE" w:eastAsia="en-US"/>
        </w:rPr>
        <w:t>Sur le montant de</w:t>
      </w:r>
      <w:r w:rsidRPr="00C817D5">
        <w:rPr>
          <w:rFonts w:ascii="Times New Roman" w:eastAsia="Calibri" w:hAnsi="Times New Roman"/>
          <w:iCs/>
          <w:color w:val="000000"/>
          <w:sz w:val="24"/>
          <w:szCs w:val="24"/>
          <w:lang w:val="fr-BE" w:eastAsia="en-US"/>
        </w:rPr>
        <w:t xml:space="preserve"> </w:t>
      </w:r>
      <w:r>
        <w:rPr>
          <w:rFonts w:ascii="Times New Roman" w:eastAsia="Calibri" w:hAnsi="Times New Roman"/>
          <w:iCs/>
          <w:color w:val="000000"/>
          <w:sz w:val="24"/>
          <w:szCs w:val="24"/>
          <w:lang w:val="fr-BE" w:eastAsia="en-US"/>
        </w:rPr>
        <w:t xml:space="preserve">25 millions </w:t>
      </w:r>
      <w:r w:rsidRPr="00C817D5">
        <w:rPr>
          <w:rFonts w:ascii="Times New Roman" w:eastAsia="Calibri" w:hAnsi="Times New Roman"/>
          <w:iCs/>
          <w:color w:val="000000"/>
          <w:sz w:val="24"/>
          <w:szCs w:val="24"/>
          <w:lang w:val="fr-BE" w:eastAsia="en-US"/>
        </w:rPr>
        <w:t>programmé</w:t>
      </w:r>
      <w:r>
        <w:rPr>
          <w:rFonts w:ascii="Times New Roman" w:eastAsia="Calibri" w:hAnsi="Times New Roman"/>
          <w:iCs/>
          <w:color w:val="000000"/>
          <w:sz w:val="24"/>
          <w:szCs w:val="24"/>
          <w:lang w:val="fr-BE" w:eastAsia="en-US"/>
        </w:rPr>
        <w:t>s</w:t>
      </w:r>
      <w:r w:rsidRPr="00C817D5">
        <w:rPr>
          <w:rFonts w:ascii="Times New Roman" w:eastAsia="Calibri" w:hAnsi="Times New Roman"/>
          <w:iCs/>
          <w:color w:val="000000"/>
          <w:sz w:val="24"/>
          <w:szCs w:val="24"/>
          <w:lang w:val="fr-BE" w:eastAsia="en-US"/>
        </w:rPr>
        <w:t xml:space="preserve"> initialement en début d’année</w:t>
      </w:r>
      <w:r w:rsidR="007A3A6A">
        <w:rPr>
          <w:rFonts w:ascii="Times New Roman" w:eastAsia="Calibri" w:hAnsi="Times New Roman"/>
          <w:iCs/>
          <w:color w:val="000000"/>
          <w:sz w:val="24"/>
          <w:szCs w:val="24"/>
          <w:lang w:val="fr-BE" w:eastAsia="en-US"/>
        </w:rPr>
        <w:t xml:space="preserve"> pour les extensions des AEPS</w:t>
      </w:r>
      <w:r w:rsidRPr="00C817D5">
        <w:rPr>
          <w:rFonts w:ascii="Times New Roman" w:eastAsia="Calibri" w:hAnsi="Times New Roman"/>
          <w:iCs/>
          <w:color w:val="000000"/>
          <w:sz w:val="24"/>
          <w:szCs w:val="24"/>
          <w:lang w:val="fr-BE" w:eastAsia="en-US"/>
        </w:rPr>
        <w:t>, 2</w:t>
      </w:r>
      <w:r>
        <w:rPr>
          <w:rFonts w:ascii="Times New Roman" w:eastAsia="Calibri" w:hAnsi="Times New Roman"/>
          <w:iCs/>
          <w:color w:val="000000"/>
          <w:sz w:val="24"/>
          <w:szCs w:val="24"/>
          <w:lang w:val="fr-BE" w:eastAsia="en-US"/>
        </w:rPr>
        <w:t>0</w:t>
      </w:r>
      <w:r w:rsidRPr="00C817D5">
        <w:rPr>
          <w:rFonts w:ascii="Times New Roman" w:eastAsia="Calibri" w:hAnsi="Times New Roman"/>
          <w:iCs/>
          <w:color w:val="000000"/>
          <w:sz w:val="24"/>
          <w:szCs w:val="24"/>
          <w:lang w:val="fr-BE" w:eastAsia="en-US"/>
        </w:rPr>
        <w:t xml:space="preserve"> ont été maintenue. Il s’agit de  la programmation de TDH qui reste inchangé et concerne l’extension des AEPS de </w:t>
      </w:r>
      <w:proofErr w:type="spellStart"/>
      <w:r w:rsidRPr="00C817D5">
        <w:rPr>
          <w:rFonts w:ascii="Times New Roman" w:eastAsia="Calibri" w:hAnsi="Times New Roman"/>
          <w:iCs/>
          <w:color w:val="000000"/>
          <w:sz w:val="24"/>
          <w:szCs w:val="24"/>
          <w:lang w:val="fr-BE" w:eastAsia="en-US"/>
        </w:rPr>
        <w:t>Bangassogo</w:t>
      </w:r>
      <w:proofErr w:type="spellEnd"/>
      <w:r w:rsidRPr="00C817D5">
        <w:rPr>
          <w:rFonts w:ascii="Times New Roman" w:eastAsia="Calibri" w:hAnsi="Times New Roman"/>
          <w:iCs/>
          <w:color w:val="000000"/>
          <w:sz w:val="24"/>
          <w:szCs w:val="24"/>
          <w:lang w:val="fr-BE" w:eastAsia="en-US"/>
        </w:rPr>
        <w:t xml:space="preserve"> dans la commune de </w:t>
      </w:r>
      <w:proofErr w:type="spellStart"/>
      <w:r w:rsidRPr="00C817D5">
        <w:rPr>
          <w:rFonts w:ascii="Times New Roman" w:eastAsia="Calibri" w:hAnsi="Times New Roman"/>
          <w:iCs/>
          <w:color w:val="000000"/>
          <w:sz w:val="24"/>
          <w:szCs w:val="24"/>
          <w:lang w:val="fr-BE" w:eastAsia="en-US"/>
        </w:rPr>
        <w:t>Kiembara</w:t>
      </w:r>
      <w:proofErr w:type="spellEnd"/>
      <w:r w:rsidRPr="00C817D5">
        <w:rPr>
          <w:rFonts w:ascii="Times New Roman" w:eastAsia="Calibri" w:hAnsi="Times New Roman"/>
          <w:iCs/>
          <w:color w:val="000000"/>
          <w:sz w:val="24"/>
          <w:szCs w:val="24"/>
          <w:lang w:val="fr-BE" w:eastAsia="en-US"/>
        </w:rPr>
        <w:t xml:space="preserve"> et </w:t>
      </w:r>
      <w:proofErr w:type="spellStart"/>
      <w:r w:rsidRPr="00C817D5">
        <w:rPr>
          <w:rFonts w:ascii="Times New Roman" w:eastAsia="Calibri" w:hAnsi="Times New Roman"/>
          <w:iCs/>
          <w:color w:val="000000"/>
          <w:sz w:val="24"/>
          <w:szCs w:val="24"/>
          <w:lang w:val="fr-BE" w:eastAsia="en-US"/>
        </w:rPr>
        <w:t>Louta</w:t>
      </w:r>
      <w:proofErr w:type="spellEnd"/>
      <w:r w:rsidRPr="00C817D5">
        <w:rPr>
          <w:rFonts w:ascii="Times New Roman" w:eastAsia="Calibri" w:hAnsi="Times New Roman"/>
          <w:iCs/>
          <w:color w:val="000000"/>
          <w:sz w:val="24"/>
          <w:szCs w:val="24"/>
          <w:lang w:val="fr-BE" w:eastAsia="en-US"/>
        </w:rPr>
        <w:t xml:space="preserve"> dans la commune de </w:t>
      </w:r>
      <w:proofErr w:type="spellStart"/>
      <w:r w:rsidRPr="00C817D5">
        <w:rPr>
          <w:rFonts w:ascii="Times New Roman" w:eastAsia="Calibri" w:hAnsi="Times New Roman"/>
          <w:iCs/>
          <w:color w:val="000000"/>
          <w:sz w:val="24"/>
          <w:szCs w:val="24"/>
          <w:lang w:val="fr-BE" w:eastAsia="en-US"/>
        </w:rPr>
        <w:t>Toéni</w:t>
      </w:r>
      <w:proofErr w:type="spellEnd"/>
      <w:r w:rsidR="007A3A6A">
        <w:rPr>
          <w:rFonts w:ascii="Times New Roman" w:eastAsia="Calibri" w:hAnsi="Times New Roman"/>
          <w:iCs/>
          <w:color w:val="000000"/>
          <w:sz w:val="24"/>
          <w:szCs w:val="24"/>
          <w:lang w:val="fr-BE" w:eastAsia="en-US"/>
        </w:rPr>
        <w:t xml:space="preserve"> qui s’élève à un montant de 20 million</w:t>
      </w:r>
      <w:r w:rsidRPr="00C817D5">
        <w:rPr>
          <w:rFonts w:ascii="Times New Roman" w:eastAsia="Calibri" w:hAnsi="Times New Roman"/>
          <w:iCs/>
          <w:color w:val="000000"/>
          <w:sz w:val="24"/>
          <w:szCs w:val="24"/>
          <w:lang w:val="fr-BE" w:eastAsia="en-US"/>
        </w:rPr>
        <w:t>. Contrairement à  la commune de Sono sur financement FPDCT pour ce 2</w:t>
      </w:r>
      <w:r>
        <w:rPr>
          <w:rFonts w:ascii="Times New Roman" w:eastAsia="Calibri" w:hAnsi="Times New Roman"/>
          <w:iCs/>
          <w:color w:val="000000"/>
          <w:sz w:val="24"/>
          <w:szCs w:val="24"/>
          <w:vertAlign w:val="superscript"/>
          <w:lang w:val="fr-BE" w:eastAsia="en-US"/>
        </w:rPr>
        <w:t>e</w:t>
      </w:r>
      <w:r w:rsidRPr="00C817D5">
        <w:rPr>
          <w:rFonts w:ascii="Times New Roman" w:eastAsia="Calibri" w:hAnsi="Times New Roman"/>
          <w:iCs/>
          <w:color w:val="000000"/>
          <w:sz w:val="24"/>
          <w:szCs w:val="24"/>
          <w:lang w:val="fr-BE" w:eastAsia="en-US"/>
        </w:rPr>
        <w:t xml:space="preserve"> semestre qui a</w:t>
      </w:r>
      <w:r w:rsidR="007A3A6A">
        <w:rPr>
          <w:rFonts w:ascii="Times New Roman" w:eastAsia="Calibri" w:hAnsi="Times New Roman"/>
          <w:iCs/>
          <w:color w:val="000000"/>
          <w:sz w:val="24"/>
          <w:szCs w:val="24"/>
          <w:lang w:val="fr-BE" w:eastAsia="en-US"/>
        </w:rPr>
        <w:t xml:space="preserve"> annulé le montant de sa</w:t>
      </w:r>
      <w:r w:rsidRPr="00C817D5">
        <w:rPr>
          <w:rFonts w:ascii="Times New Roman" w:eastAsia="Calibri" w:hAnsi="Times New Roman"/>
          <w:iCs/>
          <w:color w:val="000000"/>
          <w:sz w:val="24"/>
          <w:szCs w:val="24"/>
          <w:lang w:val="fr-BE" w:eastAsia="en-US"/>
        </w:rPr>
        <w:t xml:space="preserve"> programmation pour  des raisons budgétaires</w:t>
      </w:r>
      <w:r>
        <w:rPr>
          <w:rFonts w:ascii="Times New Roman" w:eastAsia="Calibri" w:hAnsi="Times New Roman"/>
          <w:iCs/>
          <w:color w:val="000000"/>
          <w:sz w:val="24"/>
          <w:szCs w:val="24"/>
          <w:lang w:val="fr-BE" w:eastAsia="en-US"/>
        </w:rPr>
        <w:t>.</w:t>
      </w:r>
    </w:p>
    <w:p w14:paraId="1D5750A6" w14:textId="77777777" w:rsidR="00A14FE2" w:rsidRDefault="00A14FE2" w:rsidP="001D3DB5">
      <w:pPr>
        <w:spacing w:before="60" w:after="0"/>
        <w:jc w:val="left"/>
        <w:rPr>
          <w:rFonts w:ascii="Arial Narrow" w:hAnsi="Arial Narrow" w:cs="Arial"/>
          <w:i/>
          <w:sz w:val="18"/>
        </w:rPr>
      </w:pPr>
    </w:p>
    <w:p w14:paraId="76E0D626" w14:textId="77777777" w:rsidR="001D3DB5" w:rsidRPr="0051610F" w:rsidRDefault="001D3DB5" w:rsidP="003F58B7">
      <w:pPr>
        <w:pStyle w:val="Paragraphedeliste"/>
        <w:numPr>
          <w:ilvl w:val="0"/>
          <w:numId w:val="31"/>
        </w:numPr>
      </w:pPr>
      <w:r>
        <w:t>Ouvrages Institutionnels</w:t>
      </w:r>
    </w:p>
    <w:p w14:paraId="7CB586F9" w14:textId="3A643818" w:rsidR="008812EE" w:rsidRDefault="008812EE" w:rsidP="008812EE">
      <w:pPr>
        <w:pStyle w:val="Lgende"/>
      </w:pPr>
      <w:bookmarkStart w:id="120" w:name="_Toc10126913"/>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72</w:t>
      </w:r>
      <w:r w:rsidR="00DE7E3D">
        <w:rPr>
          <w:noProof/>
        </w:rPr>
        <w:fldChar w:fldCharType="end"/>
      </w:r>
      <w:r>
        <w:t xml:space="preserve"> </w:t>
      </w:r>
      <w:r w:rsidRPr="00452C57">
        <w:t xml:space="preserve">: </w:t>
      </w:r>
      <w:r w:rsidRPr="005A5C49">
        <w:t xml:space="preserve">Programmation </w:t>
      </w:r>
      <w:r>
        <w:t>financière</w:t>
      </w:r>
      <w:r w:rsidRPr="005A5C49">
        <w:t xml:space="preserve"> révisée</w:t>
      </w:r>
      <w:r w:rsidRPr="006711E4">
        <w:t xml:space="preserve"> </w:t>
      </w:r>
      <w:r>
        <w:t xml:space="preserve">des </w:t>
      </w:r>
      <w:r w:rsidRPr="00452C57">
        <w:t>Ré</w:t>
      </w:r>
      <w:r>
        <w:t>habilitations</w:t>
      </w:r>
      <w:r w:rsidRPr="00452C57">
        <w:t xml:space="preserve"> de forages </w:t>
      </w:r>
      <w:r>
        <w:t xml:space="preserve">et PEA </w:t>
      </w:r>
      <w:r w:rsidRPr="00466F74">
        <w:rPr>
          <w:rFonts w:ascii="Arial Narrow" w:hAnsi="Arial Narrow"/>
          <w:sz w:val="24"/>
          <w:szCs w:val="24"/>
        </w:rPr>
        <w:t>(en millions de FCFA)</w:t>
      </w:r>
      <w:bookmarkEnd w:id="120"/>
    </w:p>
    <w:tbl>
      <w:tblPr>
        <w:tblW w:w="5000" w:type="pct"/>
        <w:tblCellMar>
          <w:left w:w="70" w:type="dxa"/>
          <w:right w:w="70" w:type="dxa"/>
        </w:tblCellMar>
        <w:tblLook w:val="04A0" w:firstRow="1" w:lastRow="0" w:firstColumn="1" w:lastColumn="0" w:noHBand="0" w:noVBand="1"/>
      </w:tblPr>
      <w:tblGrid>
        <w:gridCol w:w="1717"/>
        <w:gridCol w:w="706"/>
        <w:gridCol w:w="1410"/>
        <w:gridCol w:w="938"/>
        <w:gridCol w:w="859"/>
        <w:gridCol w:w="701"/>
        <w:gridCol w:w="703"/>
        <w:gridCol w:w="701"/>
        <w:gridCol w:w="703"/>
        <w:gridCol w:w="780"/>
        <w:gridCol w:w="658"/>
      </w:tblGrid>
      <w:tr w:rsidR="00B00FF3" w:rsidRPr="00B2083E" w14:paraId="732DADA3" w14:textId="77777777" w:rsidTr="00B00FF3">
        <w:trPr>
          <w:trHeight w:val="300"/>
        </w:trPr>
        <w:tc>
          <w:tcPr>
            <w:tcW w:w="869" w:type="pct"/>
            <w:vMerge w:val="restart"/>
            <w:tcBorders>
              <w:top w:val="double" w:sz="6" w:space="0" w:color="auto"/>
              <w:left w:val="double" w:sz="6" w:space="0" w:color="auto"/>
              <w:bottom w:val="single" w:sz="4" w:space="0" w:color="auto"/>
              <w:right w:val="single" w:sz="4" w:space="0" w:color="auto"/>
            </w:tcBorders>
            <w:shd w:val="clear" w:color="000000" w:fill="DDEBF7"/>
            <w:vAlign w:val="center"/>
            <w:hideMark/>
          </w:tcPr>
          <w:p w14:paraId="6CAA94F8"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Structures</w:t>
            </w:r>
          </w:p>
        </w:tc>
        <w:tc>
          <w:tcPr>
            <w:tcW w:w="357" w:type="pct"/>
            <w:vMerge w:val="restart"/>
            <w:tcBorders>
              <w:top w:val="double" w:sz="6" w:space="0" w:color="auto"/>
              <w:left w:val="single" w:sz="4" w:space="0" w:color="auto"/>
              <w:bottom w:val="single" w:sz="4" w:space="0" w:color="auto"/>
              <w:right w:val="single" w:sz="4" w:space="0" w:color="auto"/>
            </w:tcBorders>
            <w:shd w:val="clear" w:color="000000" w:fill="DDEBF7"/>
            <w:textDirection w:val="btLr"/>
            <w:vAlign w:val="center"/>
            <w:hideMark/>
          </w:tcPr>
          <w:p w14:paraId="6721DBF0" w14:textId="77777777" w:rsidR="00B00FF3" w:rsidRPr="00B2083E" w:rsidRDefault="00B00FF3" w:rsidP="00B00FF3">
            <w:pPr>
              <w:spacing w:after="0"/>
              <w:ind w:left="113" w:right="113"/>
              <w:jc w:val="center"/>
              <w:rPr>
                <w:rFonts w:ascii="Times New Roman" w:hAnsi="Times New Roman"/>
                <w:b/>
                <w:bCs/>
                <w:color w:val="000000"/>
                <w:sz w:val="22"/>
                <w:szCs w:val="22"/>
              </w:rPr>
            </w:pPr>
            <w:r w:rsidRPr="00B2083E">
              <w:rPr>
                <w:rFonts w:ascii="Times New Roman" w:hAnsi="Times New Roman"/>
                <w:b/>
                <w:bCs/>
                <w:color w:val="000000"/>
                <w:sz w:val="22"/>
                <w:szCs w:val="22"/>
              </w:rPr>
              <w:t>Communes</w:t>
            </w:r>
          </w:p>
        </w:tc>
        <w:tc>
          <w:tcPr>
            <w:tcW w:w="713" w:type="pct"/>
            <w:vMerge w:val="restart"/>
            <w:tcBorders>
              <w:top w:val="double" w:sz="6" w:space="0" w:color="auto"/>
              <w:left w:val="single" w:sz="4" w:space="0" w:color="auto"/>
              <w:bottom w:val="single" w:sz="4" w:space="0" w:color="auto"/>
              <w:right w:val="single" w:sz="12" w:space="0" w:color="auto"/>
            </w:tcBorders>
            <w:shd w:val="clear" w:color="000000" w:fill="DDEBF7"/>
            <w:vAlign w:val="center"/>
            <w:hideMark/>
          </w:tcPr>
          <w:p w14:paraId="18FF6B1E"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Bailleurs</w:t>
            </w:r>
          </w:p>
        </w:tc>
        <w:tc>
          <w:tcPr>
            <w:tcW w:w="910"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19BD2B14"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Ecoles</w:t>
            </w:r>
          </w:p>
        </w:tc>
        <w:tc>
          <w:tcPr>
            <w:tcW w:w="711" w:type="pct"/>
            <w:gridSpan w:val="2"/>
            <w:tcBorders>
              <w:top w:val="double" w:sz="6" w:space="0" w:color="auto"/>
              <w:left w:val="single" w:sz="12" w:space="0" w:color="auto"/>
              <w:bottom w:val="single" w:sz="4" w:space="0" w:color="auto"/>
              <w:right w:val="single" w:sz="12" w:space="0" w:color="auto"/>
            </w:tcBorders>
            <w:shd w:val="clear" w:color="000000" w:fill="DDEBF7"/>
            <w:noWrap/>
            <w:vAlign w:val="center"/>
            <w:hideMark/>
          </w:tcPr>
          <w:p w14:paraId="092A5531"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Ecoles</w:t>
            </w:r>
          </w:p>
        </w:tc>
        <w:tc>
          <w:tcPr>
            <w:tcW w:w="711" w:type="pct"/>
            <w:gridSpan w:val="2"/>
            <w:tcBorders>
              <w:top w:val="double" w:sz="6" w:space="0" w:color="auto"/>
              <w:left w:val="single" w:sz="12" w:space="0" w:color="auto"/>
              <w:bottom w:val="single" w:sz="4" w:space="0" w:color="auto"/>
              <w:right w:val="single" w:sz="12" w:space="0" w:color="auto"/>
            </w:tcBorders>
            <w:shd w:val="clear" w:color="000000" w:fill="DDEBF7"/>
            <w:vAlign w:val="center"/>
            <w:hideMark/>
          </w:tcPr>
          <w:p w14:paraId="3812F1BF"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Forages CSPS</w:t>
            </w:r>
          </w:p>
        </w:tc>
        <w:tc>
          <w:tcPr>
            <w:tcW w:w="729" w:type="pct"/>
            <w:gridSpan w:val="2"/>
            <w:tcBorders>
              <w:top w:val="double" w:sz="6" w:space="0" w:color="auto"/>
              <w:left w:val="single" w:sz="12" w:space="0" w:color="auto"/>
              <w:bottom w:val="single" w:sz="4" w:space="0" w:color="auto"/>
              <w:right w:val="double" w:sz="6" w:space="0" w:color="000000"/>
            </w:tcBorders>
            <w:shd w:val="clear" w:color="000000" w:fill="DDEBF7"/>
            <w:vAlign w:val="center"/>
            <w:hideMark/>
          </w:tcPr>
          <w:p w14:paraId="49D10806"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PEA CSPS</w:t>
            </w:r>
          </w:p>
        </w:tc>
      </w:tr>
      <w:tr w:rsidR="00B00FF3" w:rsidRPr="00B2083E" w14:paraId="3016D9EE" w14:textId="77777777" w:rsidTr="00B00FF3">
        <w:trPr>
          <w:cantSplit/>
          <w:trHeight w:val="1674"/>
        </w:trPr>
        <w:tc>
          <w:tcPr>
            <w:tcW w:w="869" w:type="pct"/>
            <w:vMerge/>
            <w:tcBorders>
              <w:top w:val="double" w:sz="6" w:space="0" w:color="auto"/>
              <w:left w:val="double" w:sz="6" w:space="0" w:color="auto"/>
              <w:bottom w:val="single" w:sz="12" w:space="0" w:color="auto"/>
              <w:right w:val="single" w:sz="4" w:space="0" w:color="auto"/>
            </w:tcBorders>
            <w:vAlign w:val="center"/>
            <w:hideMark/>
          </w:tcPr>
          <w:p w14:paraId="3A6B2FCA" w14:textId="77777777" w:rsidR="00B00FF3" w:rsidRPr="00B2083E" w:rsidRDefault="00B00FF3" w:rsidP="00B00FF3">
            <w:pPr>
              <w:spacing w:after="0"/>
              <w:jc w:val="center"/>
              <w:rPr>
                <w:rFonts w:ascii="Times New Roman" w:hAnsi="Times New Roman"/>
                <w:b/>
                <w:bCs/>
                <w:color w:val="000000"/>
                <w:sz w:val="22"/>
                <w:szCs w:val="22"/>
              </w:rPr>
            </w:pPr>
          </w:p>
        </w:tc>
        <w:tc>
          <w:tcPr>
            <w:tcW w:w="357" w:type="pct"/>
            <w:vMerge/>
            <w:tcBorders>
              <w:top w:val="double" w:sz="6" w:space="0" w:color="auto"/>
              <w:left w:val="single" w:sz="4" w:space="0" w:color="auto"/>
              <w:bottom w:val="single" w:sz="12" w:space="0" w:color="auto"/>
              <w:right w:val="single" w:sz="4" w:space="0" w:color="auto"/>
            </w:tcBorders>
            <w:vAlign w:val="center"/>
            <w:hideMark/>
          </w:tcPr>
          <w:p w14:paraId="3D152FAD" w14:textId="77777777" w:rsidR="00B00FF3" w:rsidRPr="00B2083E" w:rsidRDefault="00B00FF3" w:rsidP="00B00FF3">
            <w:pPr>
              <w:spacing w:after="0"/>
              <w:jc w:val="center"/>
              <w:rPr>
                <w:rFonts w:ascii="Times New Roman" w:hAnsi="Times New Roman"/>
                <w:b/>
                <w:bCs/>
                <w:color w:val="000000"/>
                <w:sz w:val="22"/>
                <w:szCs w:val="22"/>
              </w:rPr>
            </w:pPr>
          </w:p>
        </w:tc>
        <w:tc>
          <w:tcPr>
            <w:tcW w:w="713" w:type="pct"/>
            <w:vMerge/>
            <w:tcBorders>
              <w:top w:val="double" w:sz="6" w:space="0" w:color="auto"/>
              <w:left w:val="single" w:sz="4" w:space="0" w:color="auto"/>
              <w:bottom w:val="single" w:sz="12" w:space="0" w:color="auto"/>
              <w:right w:val="single" w:sz="12" w:space="0" w:color="auto"/>
            </w:tcBorders>
            <w:vAlign w:val="center"/>
            <w:hideMark/>
          </w:tcPr>
          <w:p w14:paraId="70D2CAC6" w14:textId="77777777" w:rsidR="00B00FF3" w:rsidRPr="00B2083E" w:rsidRDefault="00B00FF3" w:rsidP="00B00FF3">
            <w:pPr>
              <w:spacing w:after="0"/>
              <w:jc w:val="center"/>
              <w:rPr>
                <w:rFonts w:ascii="Times New Roman" w:hAnsi="Times New Roman"/>
                <w:b/>
                <w:bCs/>
                <w:color w:val="000000"/>
                <w:sz w:val="22"/>
                <w:szCs w:val="22"/>
              </w:rPr>
            </w:pPr>
          </w:p>
        </w:tc>
        <w:tc>
          <w:tcPr>
            <w:tcW w:w="47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1BA0058"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435" w:type="pct"/>
            <w:tcBorders>
              <w:top w:val="nil"/>
              <w:left w:val="nil"/>
              <w:bottom w:val="single" w:sz="12" w:space="0" w:color="auto"/>
              <w:right w:val="single" w:sz="12" w:space="0" w:color="auto"/>
            </w:tcBorders>
            <w:shd w:val="clear" w:color="000000" w:fill="DDEBF7"/>
            <w:textDirection w:val="btLr"/>
            <w:vAlign w:val="center"/>
            <w:hideMark/>
          </w:tcPr>
          <w:p w14:paraId="37AC17E5"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5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601D838E"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56" w:type="pct"/>
            <w:tcBorders>
              <w:top w:val="nil"/>
              <w:left w:val="nil"/>
              <w:bottom w:val="single" w:sz="12" w:space="0" w:color="auto"/>
              <w:right w:val="single" w:sz="12" w:space="0" w:color="auto"/>
            </w:tcBorders>
            <w:shd w:val="clear" w:color="000000" w:fill="DDEBF7"/>
            <w:textDirection w:val="btLr"/>
            <w:vAlign w:val="center"/>
            <w:hideMark/>
          </w:tcPr>
          <w:p w14:paraId="674CD6D8"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5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09DB0AC4"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56" w:type="pct"/>
            <w:tcBorders>
              <w:top w:val="nil"/>
              <w:left w:val="nil"/>
              <w:bottom w:val="single" w:sz="12" w:space="0" w:color="auto"/>
              <w:right w:val="single" w:sz="12" w:space="0" w:color="auto"/>
            </w:tcBorders>
            <w:shd w:val="clear" w:color="000000" w:fill="DDEBF7"/>
            <w:textDirection w:val="btLr"/>
            <w:vAlign w:val="center"/>
            <w:hideMark/>
          </w:tcPr>
          <w:p w14:paraId="3338C311"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c>
          <w:tcPr>
            <w:tcW w:w="395" w:type="pct"/>
            <w:tcBorders>
              <w:top w:val="nil"/>
              <w:left w:val="single" w:sz="12" w:space="0" w:color="auto"/>
              <w:bottom w:val="single" w:sz="12" w:space="0" w:color="auto"/>
              <w:right w:val="single" w:sz="4" w:space="0" w:color="auto"/>
            </w:tcBorders>
            <w:shd w:val="clear" w:color="000000" w:fill="DDEBF7"/>
            <w:textDirection w:val="btLr"/>
            <w:vAlign w:val="center"/>
            <w:hideMark/>
          </w:tcPr>
          <w:p w14:paraId="23A0300E"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initiale</w:t>
            </w:r>
          </w:p>
        </w:tc>
        <w:tc>
          <w:tcPr>
            <w:tcW w:w="334" w:type="pct"/>
            <w:tcBorders>
              <w:top w:val="nil"/>
              <w:left w:val="nil"/>
              <w:bottom w:val="single" w:sz="12" w:space="0" w:color="auto"/>
              <w:right w:val="double" w:sz="6" w:space="0" w:color="auto"/>
            </w:tcBorders>
            <w:shd w:val="clear" w:color="000000" w:fill="DDEBF7"/>
            <w:textDirection w:val="btLr"/>
            <w:vAlign w:val="center"/>
            <w:hideMark/>
          </w:tcPr>
          <w:p w14:paraId="53604A7F" w14:textId="77777777" w:rsidR="00B00FF3" w:rsidRPr="00B2083E" w:rsidRDefault="00B00FF3" w:rsidP="00B00FF3">
            <w:pPr>
              <w:spacing w:after="0"/>
              <w:ind w:left="113" w:right="113"/>
              <w:jc w:val="center"/>
              <w:rPr>
                <w:rFonts w:ascii="Times New Roman" w:hAnsi="Times New Roman"/>
                <w:color w:val="000000"/>
                <w:sz w:val="22"/>
                <w:szCs w:val="22"/>
              </w:rPr>
            </w:pPr>
            <w:r w:rsidRPr="00B2083E">
              <w:rPr>
                <w:rFonts w:ascii="Times New Roman" w:hAnsi="Times New Roman"/>
                <w:color w:val="000000"/>
                <w:sz w:val="22"/>
                <w:szCs w:val="22"/>
              </w:rPr>
              <w:t>Programmation révisée</w:t>
            </w:r>
          </w:p>
        </w:tc>
      </w:tr>
      <w:tr w:rsidR="00B00FF3" w:rsidRPr="00B2083E" w14:paraId="5A0CC721" w14:textId="77777777" w:rsidTr="001D014E">
        <w:trPr>
          <w:trHeight w:val="501"/>
        </w:trPr>
        <w:tc>
          <w:tcPr>
            <w:tcW w:w="869" w:type="pct"/>
            <w:tcBorders>
              <w:top w:val="nil"/>
              <w:left w:val="double" w:sz="6" w:space="0" w:color="auto"/>
              <w:bottom w:val="single" w:sz="12" w:space="0" w:color="auto"/>
              <w:right w:val="single" w:sz="4" w:space="0" w:color="auto"/>
            </w:tcBorders>
            <w:shd w:val="clear" w:color="auto" w:fill="auto"/>
            <w:vAlign w:val="center"/>
            <w:hideMark/>
          </w:tcPr>
          <w:p w14:paraId="77B35999" w14:textId="77777777" w:rsidR="00B00FF3" w:rsidRPr="00B2083E" w:rsidRDefault="00B00FF3" w:rsidP="00B00FF3">
            <w:pPr>
              <w:spacing w:after="0"/>
              <w:jc w:val="center"/>
              <w:rPr>
                <w:rFonts w:ascii="Times New Roman" w:hAnsi="Times New Roman"/>
                <w:b/>
                <w:bCs/>
                <w:color w:val="000000"/>
                <w:sz w:val="22"/>
                <w:szCs w:val="22"/>
              </w:rPr>
            </w:pPr>
            <w:r w:rsidRPr="00B2083E">
              <w:rPr>
                <w:rFonts w:ascii="Times New Roman" w:hAnsi="Times New Roman"/>
                <w:b/>
                <w:bCs/>
                <w:color w:val="000000"/>
                <w:sz w:val="22"/>
                <w:szCs w:val="22"/>
              </w:rPr>
              <w:t>TDH</w:t>
            </w:r>
          </w:p>
        </w:tc>
        <w:tc>
          <w:tcPr>
            <w:tcW w:w="357" w:type="pct"/>
            <w:tcBorders>
              <w:top w:val="nil"/>
              <w:left w:val="nil"/>
              <w:bottom w:val="single" w:sz="12" w:space="0" w:color="auto"/>
              <w:right w:val="single" w:sz="4" w:space="0" w:color="auto"/>
            </w:tcBorders>
            <w:shd w:val="clear" w:color="auto" w:fill="auto"/>
            <w:vAlign w:val="center"/>
            <w:hideMark/>
          </w:tcPr>
          <w:p w14:paraId="36813021" w14:textId="77777777" w:rsidR="00B00FF3" w:rsidRPr="00B2083E" w:rsidRDefault="00B00FF3" w:rsidP="00B00FF3">
            <w:pPr>
              <w:spacing w:after="0"/>
              <w:jc w:val="center"/>
              <w:rPr>
                <w:rFonts w:ascii="Times New Roman" w:hAnsi="Times New Roman"/>
                <w:color w:val="000000"/>
                <w:sz w:val="22"/>
                <w:szCs w:val="22"/>
              </w:rPr>
            </w:pPr>
          </w:p>
        </w:tc>
        <w:tc>
          <w:tcPr>
            <w:tcW w:w="713" w:type="pct"/>
            <w:tcBorders>
              <w:top w:val="nil"/>
              <w:left w:val="nil"/>
              <w:bottom w:val="single" w:sz="12" w:space="0" w:color="auto"/>
              <w:right w:val="single" w:sz="12" w:space="0" w:color="auto"/>
            </w:tcBorders>
            <w:shd w:val="clear" w:color="auto" w:fill="auto"/>
            <w:vAlign w:val="center"/>
            <w:hideMark/>
          </w:tcPr>
          <w:p w14:paraId="15202B0C" w14:textId="77777777" w:rsidR="00B00FF3" w:rsidRPr="00B2083E" w:rsidRDefault="00B00FF3" w:rsidP="00B00FF3">
            <w:pPr>
              <w:spacing w:after="0"/>
              <w:jc w:val="center"/>
              <w:rPr>
                <w:rFonts w:ascii="Times New Roman" w:hAnsi="Times New Roman"/>
                <w:i/>
                <w:iCs/>
                <w:color w:val="000000"/>
                <w:sz w:val="22"/>
                <w:szCs w:val="22"/>
              </w:rPr>
            </w:pPr>
            <w:r w:rsidRPr="00B2083E">
              <w:rPr>
                <w:rFonts w:ascii="Times New Roman" w:hAnsi="Times New Roman"/>
                <w:i/>
                <w:iCs/>
                <w:color w:val="000000"/>
                <w:sz w:val="22"/>
                <w:szCs w:val="22"/>
              </w:rPr>
              <w:t>LED MEDICOR</w:t>
            </w:r>
          </w:p>
        </w:tc>
        <w:tc>
          <w:tcPr>
            <w:tcW w:w="475" w:type="pct"/>
            <w:tcBorders>
              <w:top w:val="nil"/>
              <w:left w:val="single" w:sz="12" w:space="0" w:color="auto"/>
              <w:bottom w:val="single" w:sz="12" w:space="0" w:color="auto"/>
              <w:right w:val="single" w:sz="4" w:space="0" w:color="auto"/>
            </w:tcBorders>
            <w:shd w:val="clear" w:color="auto" w:fill="auto"/>
            <w:vAlign w:val="center"/>
            <w:hideMark/>
          </w:tcPr>
          <w:p w14:paraId="0E2022A9" w14:textId="023FF909"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4</w:t>
            </w:r>
            <w:r w:rsidR="008551AD">
              <w:rPr>
                <w:rFonts w:ascii="Times New Roman" w:hAnsi="Times New Roman"/>
                <w:color w:val="000000"/>
                <w:sz w:val="24"/>
                <w:szCs w:val="24"/>
              </w:rPr>
              <w:t>,</w:t>
            </w:r>
            <w:r>
              <w:rPr>
                <w:rFonts w:ascii="Times New Roman" w:hAnsi="Times New Roman"/>
                <w:color w:val="000000"/>
                <w:sz w:val="24"/>
                <w:szCs w:val="24"/>
              </w:rPr>
              <w:t>5</w:t>
            </w:r>
          </w:p>
        </w:tc>
        <w:tc>
          <w:tcPr>
            <w:tcW w:w="435" w:type="pct"/>
            <w:tcBorders>
              <w:top w:val="nil"/>
              <w:left w:val="nil"/>
              <w:bottom w:val="single" w:sz="12" w:space="0" w:color="auto"/>
              <w:right w:val="single" w:sz="12" w:space="0" w:color="auto"/>
            </w:tcBorders>
            <w:shd w:val="clear" w:color="auto" w:fill="auto"/>
            <w:vAlign w:val="center"/>
            <w:hideMark/>
          </w:tcPr>
          <w:p w14:paraId="01DE62D3" w14:textId="4C350163"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4</w:t>
            </w:r>
            <w:r w:rsidR="008551AD">
              <w:rPr>
                <w:rFonts w:ascii="Times New Roman" w:hAnsi="Times New Roman"/>
                <w:color w:val="000000"/>
                <w:sz w:val="24"/>
                <w:szCs w:val="24"/>
              </w:rPr>
              <w:t>,</w:t>
            </w:r>
            <w:r>
              <w:rPr>
                <w:rFonts w:ascii="Times New Roman" w:hAnsi="Times New Roman"/>
                <w:color w:val="000000"/>
                <w:sz w:val="24"/>
                <w:szCs w:val="24"/>
              </w:rPr>
              <w:t>5</w:t>
            </w:r>
          </w:p>
        </w:tc>
        <w:tc>
          <w:tcPr>
            <w:tcW w:w="355" w:type="pct"/>
            <w:tcBorders>
              <w:top w:val="nil"/>
              <w:left w:val="single" w:sz="12" w:space="0" w:color="auto"/>
              <w:bottom w:val="single" w:sz="12" w:space="0" w:color="auto"/>
              <w:right w:val="single" w:sz="4" w:space="0" w:color="auto"/>
            </w:tcBorders>
            <w:shd w:val="clear" w:color="auto" w:fill="auto"/>
            <w:vAlign w:val="center"/>
            <w:hideMark/>
          </w:tcPr>
          <w:p w14:paraId="4B81D952"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56" w:type="pct"/>
            <w:tcBorders>
              <w:top w:val="nil"/>
              <w:left w:val="nil"/>
              <w:bottom w:val="single" w:sz="12" w:space="0" w:color="auto"/>
              <w:right w:val="single" w:sz="12" w:space="0" w:color="auto"/>
            </w:tcBorders>
            <w:shd w:val="clear" w:color="auto" w:fill="auto"/>
            <w:vAlign w:val="center"/>
            <w:hideMark/>
          </w:tcPr>
          <w:p w14:paraId="4F7B001F"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55" w:type="pct"/>
            <w:tcBorders>
              <w:top w:val="nil"/>
              <w:left w:val="single" w:sz="12" w:space="0" w:color="auto"/>
              <w:bottom w:val="single" w:sz="12" w:space="0" w:color="auto"/>
              <w:right w:val="single" w:sz="4" w:space="0" w:color="auto"/>
            </w:tcBorders>
            <w:shd w:val="clear" w:color="auto" w:fill="auto"/>
            <w:vAlign w:val="center"/>
            <w:hideMark/>
          </w:tcPr>
          <w:p w14:paraId="3CC0943B"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56" w:type="pct"/>
            <w:tcBorders>
              <w:top w:val="nil"/>
              <w:left w:val="nil"/>
              <w:bottom w:val="single" w:sz="12" w:space="0" w:color="auto"/>
              <w:right w:val="single" w:sz="12" w:space="0" w:color="auto"/>
            </w:tcBorders>
            <w:shd w:val="clear" w:color="auto" w:fill="auto"/>
            <w:vAlign w:val="center"/>
            <w:hideMark/>
          </w:tcPr>
          <w:p w14:paraId="430375A6"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95" w:type="pct"/>
            <w:tcBorders>
              <w:top w:val="nil"/>
              <w:left w:val="single" w:sz="12" w:space="0" w:color="auto"/>
              <w:bottom w:val="single" w:sz="12" w:space="0" w:color="auto"/>
              <w:right w:val="single" w:sz="4" w:space="0" w:color="auto"/>
            </w:tcBorders>
            <w:shd w:val="clear" w:color="auto" w:fill="auto"/>
            <w:vAlign w:val="center"/>
            <w:hideMark/>
          </w:tcPr>
          <w:p w14:paraId="76C52F74"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334" w:type="pct"/>
            <w:tcBorders>
              <w:top w:val="nil"/>
              <w:left w:val="nil"/>
              <w:bottom w:val="single" w:sz="4" w:space="0" w:color="auto"/>
              <w:right w:val="double" w:sz="6" w:space="0" w:color="auto"/>
            </w:tcBorders>
            <w:shd w:val="clear" w:color="auto" w:fill="auto"/>
            <w:vAlign w:val="center"/>
            <w:hideMark/>
          </w:tcPr>
          <w:p w14:paraId="05BA604B" w14:textId="77777777" w:rsidR="00B00FF3" w:rsidRPr="00B2083E" w:rsidRDefault="00B00FF3" w:rsidP="00B00FF3">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B00FF3" w:rsidRPr="00B2083E" w14:paraId="093000EF" w14:textId="77777777" w:rsidTr="00A14FE2">
        <w:trPr>
          <w:trHeight w:val="501"/>
        </w:trPr>
        <w:tc>
          <w:tcPr>
            <w:tcW w:w="1940" w:type="pct"/>
            <w:gridSpan w:val="3"/>
            <w:tcBorders>
              <w:top w:val="single" w:sz="12" w:space="0" w:color="auto"/>
              <w:left w:val="double" w:sz="6" w:space="0" w:color="auto"/>
              <w:bottom w:val="double" w:sz="6" w:space="0" w:color="auto"/>
              <w:right w:val="single" w:sz="12" w:space="0" w:color="auto"/>
            </w:tcBorders>
            <w:shd w:val="clear" w:color="auto" w:fill="DEEAF6" w:themeFill="accent5" w:themeFillTint="33"/>
            <w:noWrap/>
            <w:vAlign w:val="center"/>
            <w:hideMark/>
          </w:tcPr>
          <w:p w14:paraId="37402B6F" w14:textId="77777777" w:rsidR="00B00FF3" w:rsidRPr="00B2083E" w:rsidRDefault="00B00FF3" w:rsidP="00B00FF3">
            <w:pPr>
              <w:spacing w:after="0"/>
              <w:jc w:val="center"/>
              <w:rPr>
                <w:rFonts w:ascii="Times New Roman" w:hAnsi="Times New Roman"/>
                <w:b/>
                <w:color w:val="000000"/>
                <w:sz w:val="24"/>
                <w:szCs w:val="24"/>
              </w:rPr>
            </w:pPr>
            <w:r w:rsidRPr="00B2083E">
              <w:rPr>
                <w:rFonts w:ascii="Times New Roman" w:hAnsi="Times New Roman"/>
                <w:b/>
                <w:color w:val="000000"/>
                <w:sz w:val="24"/>
                <w:szCs w:val="24"/>
              </w:rPr>
              <w:t>Région</w:t>
            </w:r>
          </w:p>
        </w:tc>
        <w:tc>
          <w:tcPr>
            <w:tcW w:w="475" w:type="pct"/>
            <w:tcBorders>
              <w:top w:val="single" w:sz="12" w:space="0" w:color="auto"/>
              <w:left w:val="single" w:sz="12" w:space="0" w:color="auto"/>
              <w:bottom w:val="double" w:sz="6" w:space="0" w:color="auto"/>
              <w:right w:val="single" w:sz="4" w:space="0" w:color="auto"/>
            </w:tcBorders>
            <w:shd w:val="clear" w:color="auto" w:fill="DEEAF6" w:themeFill="accent5" w:themeFillTint="33"/>
            <w:noWrap/>
            <w:vAlign w:val="center"/>
            <w:hideMark/>
          </w:tcPr>
          <w:p w14:paraId="33CF1120" w14:textId="46EB085F"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b/>
                <w:color w:val="000000"/>
                <w:sz w:val="24"/>
                <w:szCs w:val="24"/>
              </w:rPr>
              <w:t>4</w:t>
            </w:r>
            <w:r w:rsidR="008551AD">
              <w:rPr>
                <w:rFonts w:ascii="Times New Roman" w:hAnsi="Times New Roman"/>
                <w:b/>
                <w:color w:val="000000"/>
                <w:sz w:val="24"/>
                <w:szCs w:val="24"/>
              </w:rPr>
              <w:t>,</w:t>
            </w:r>
            <w:r>
              <w:rPr>
                <w:rFonts w:ascii="Times New Roman" w:hAnsi="Times New Roman"/>
                <w:b/>
                <w:color w:val="000000"/>
                <w:sz w:val="24"/>
                <w:szCs w:val="24"/>
              </w:rPr>
              <w:t>5</w:t>
            </w:r>
          </w:p>
        </w:tc>
        <w:tc>
          <w:tcPr>
            <w:tcW w:w="435" w:type="pct"/>
            <w:tcBorders>
              <w:top w:val="single" w:sz="12" w:space="0" w:color="auto"/>
              <w:left w:val="nil"/>
              <w:bottom w:val="double" w:sz="6" w:space="0" w:color="auto"/>
              <w:right w:val="single" w:sz="12" w:space="0" w:color="auto"/>
            </w:tcBorders>
            <w:shd w:val="clear" w:color="auto" w:fill="DEEAF6" w:themeFill="accent5" w:themeFillTint="33"/>
            <w:noWrap/>
            <w:vAlign w:val="center"/>
            <w:hideMark/>
          </w:tcPr>
          <w:p w14:paraId="29D0BD43" w14:textId="2211721D"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b/>
                <w:color w:val="000000"/>
                <w:sz w:val="24"/>
                <w:szCs w:val="24"/>
              </w:rPr>
              <w:t>4</w:t>
            </w:r>
            <w:r w:rsidR="008551AD">
              <w:rPr>
                <w:rFonts w:ascii="Times New Roman" w:hAnsi="Times New Roman"/>
                <w:b/>
                <w:color w:val="000000"/>
                <w:sz w:val="24"/>
                <w:szCs w:val="24"/>
              </w:rPr>
              <w:t>,</w:t>
            </w:r>
            <w:r>
              <w:rPr>
                <w:rFonts w:ascii="Times New Roman" w:hAnsi="Times New Roman"/>
                <w:b/>
                <w:color w:val="000000"/>
                <w:sz w:val="24"/>
                <w:szCs w:val="24"/>
              </w:rPr>
              <w:t>5</w:t>
            </w:r>
          </w:p>
        </w:tc>
        <w:tc>
          <w:tcPr>
            <w:tcW w:w="355" w:type="pct"/>
            <w:tcBorders>
              <w:top w:val="single" w:sz="12" w:space="0" w:color="auto"/>
              <w:left w:val="single" w:sz="12" w:space="0" w:color="auto"/>
              <w:bottom w:val="double" w:sz="6" w:space="0" w:color="auto"/>
              <w:right w:val="single" w:sz="4" w:space="0" w:color="auto"/>
            </w:tcBorders>
            <w:shd w:val="clear" w:color="auto" w:fill="DEEAF6" w:themeFill="accent5" w:themeFillTint="33"/>
            <w:noWrap/>
            <w:vAlign w:val="center"/>
            <w:hideMark/>
          </w:tcPr>
          <w:p w14:paraId="47F97580"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56" w:type="pct"/>
            <w:tcBorders>
              <w:top w:val="single" w:sz="12" w:space="0" w:color="auto"/>
              <w:left w:val="nil"/>
              <w:bottom w:val="double" w:sz="6" w:space="0" w:color="auto"/>
              <w:right w:val="single" w:sz="12" w:space="0" w:color="auto"/>
            </w:tcBorders>
            <w:shd w:val="clear" w:color="auto" w:fill="DEEAF6" w:themeFill="accent5" w:themeFillTint="33"/>
            <w:noWrap/>
            <w:vAlign w:val="center"/>
            <w:hideMark/>
          </w:tcPr>
          <w:p w14:paraId="481D9840"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55" w:type="pct"/>
            <w:tcBorders>
              <w:top w:val="single" w:sz="12" w:space="0" w:color="auto"/>
              <w:left w:val="single" w:sz="12" w:space="0" w:color="auto"/>
              <w:bottom w:val="double" w:sz="6" w:space="0" w:color="auto"/>
              <w:right w:val="single" w:sz="4" w:space="0" w:color="auto"/>
            </w:tcBorders>
            <w:shd w:val="clear" w:color="auto" w:fill="DEEAF6" w:themeFill="accent5" w:themeFillTint="33"/>
            <w:noWrap/>
            <w:vAlign w:val="center"/>
            <w:hideMark/>
          </w:tcPr>
          <w:p w14:paraId="3266A68B" w14:textId="77777777" w:rsidR="00B00FF3" w:rsidRPr="00B2083E" w:rsidRDefault="00B00FF3" w:rsidP="00B00FF3">
            <w:pPr>
              <w:spacing w:after="0"/>
              <w:jc w:val="center"/>
              <w:rPr>
                <w:rFonts w:ascii="Times New Roman" w:hAnsi="Times New Roman"/>
                <w:color w:val="000000"/>
                <w:sz w:val="24"/>
                <w:szCs w:val="24"/>
              </w:rPr>
            </w:pPr>
            <w:r w:rsidRPr="00FB26C0">
              <w:rPr>
                <w:rFonts w:ascii="Times New Roman" w:hAnsi="Times New Roman"/>
                <w:color w:val="000000"/>
                <w:sz w:val="24"/>
                <w:szCs w:val="24"/>
              </w:rPr>
              <w:t>-</w:t>
            </w:r>
          </w:p>
        </w:tc>
        <w:tc>
          <w:tcPr>
            <w:tcW w:w="356" w:type="pct"/>
            <w:tcBorders>
              <w:top w:val="single" w:sz="12" w:space="0" w:color="auto"/>
              <w:left w:val="nil"/>
              <w:bottom w:val="double" w:sz="6" w:space="0" w:color="auto"/>
              <w:right w:val="single" w:sz="12" w:space="0" w:color="auto"/>
            </w:tcBorders>
            <w:shd w:val="clear" w:color="auto" w:fill="DEEAF6" w:themeFill="accent5" w:themeFillTint="33"/>
            <w:noWrap/>
            <w:vAlign w:val="center"/>
            <w:hideMark/>
          </w:tcPr>
          <w:p w14:paraId="270FED6D" w14:textId="77777777" w:rsidR="00B00FF3" w:rsidRPr="00B2083E" w:rsidRDefault="00B00FF3" w:rsidP="00B00FF3">
            <w:pPr>
              <w:spacing w:after="0"/>
              <w:jc w:val="center"/>
              <w:rPr>
                <w:rFonts w:ascii="Times New Roman" w:hAnsi="Times New Roman"/>
                <w:color w:val="000000"/>
                <w:sz w:val="24"/>
                <w:szCs w:val="24"/>
              </w:rPr>
            </w:pPr>
            <w:r w:rsidRPr="00FB26C0">
              <w:rPr>
                <w:rFonts w:ascii="Times New Roman" w:hAnsi="Times New Roman"/>
                <w:color w:val="000000"/>
                <w:sz w:val="24"/>
                <w:szCs w:val="24"/>
              </w:rPr>
              <w:t>-</w:t>
            </w:r>
          </w:p>
        </w:tc>
        <w:tc>
          <w:tcPr>
            <w:tcW w:w="395" w:type="pct"/>
            <w:tcBorders>
              <w:top w:val="single" w:sz="12" w:space="0" w:color="auto"/>
              <w:left w:val="single" w:sz="12" w:space="0" w:color="auto"/>
              <w:bottom w:val="double" w:sz="6" w:space="0" w:color="auto"/>
              <w:right w:val="single" w:sz="4" w:space="0" w:color="auto"/>
            </w:tcBorders>
            <w:shd w:val="clear" w:color="auto" w:fill="DEEAF6" w:themeFill="accent5" w:themeFillTint="33"/>
            <w:noWrap/>
            <w:vAlign w:val="center"/>
            <w:hideMark/>
          </w:tcPr>
          <w:p w14:paraId="29143AA7"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c>
          <w:tcPr>
            <w:tcW w:w="334" w:type="pct"/>
            <w:tcBorders>
              <w:top w:val="single" w:sz="12" w:space="0" w:color="auto"/>
              <w:left w:val="nil"/>
              <w:bottom w:val="double" w:sz="6" w:space="0" w:color="auto"/>
              <w:right w:val="double" w:sz="6" w:space="0" w:color="auto"/>
            </w:tcBorders>
            <w:shd w:val="clear" w:color="auto" w:fill="DEEAF6" w:themeFill="accent5" w:themeFillTint="33"/>
            <w:noWrap/>
            <w:vAlign w:val="center"/>
            <w:hideMark/>
          </w:tcPr>
          <w:p w14:paraId="081ADA29" w14:textId="77777777" w:rsidR="00B00FF3" w:rsidRPr="00B2083E" w:rsidRDefault="00B00FF3" w:rsidP="00B00FF3">
            <w:pPr>
              <w:spacing w:after="0"/>
              <w:jc w:val="center"/>
              <w:rPr>
                <w:rFonts w:ascii="Times New Roman" w:hAnsi="Times New Roman"/>
                <w:b/>
                <w:color w:val="000000"/>
                <w:sz w:val="24"/>
                <w:szCs w:val="24"/>
              </w:rPr>
            </w:pPr>
            <w:r>
              <w:rPr>
                <w:rFonts w:ascii="Times New Roman" w:hAnsi="Times New Roman"/>
                <w:color w:val="000000"/>
                <w:sz w:val="24"/>
                <w:szCs w:val="24"/>
              </w:rPr>
              <w:t>-</w:t>
            </w:r>
          </w:p>
        </w:tc>
      </w:tr>
    </w:tbl>
    <w:p w14:paraId="39BDA5E1" w14:textId="77777777" w:rsidR="00A14FE2" w:rsidRDefault="00A14FE2" w:rsidP="00A14FE2">
      <w:pPr>
        <w:pStyle w:val="Corpsdetexte2"/>
        <w:suppressAutoHyphens/>
        <w:spacing w:after="0" w:line="276" w:lineRule="auto"/>
        <w:jc w:val="left"/>
        <w:rPr>
          <w:rFonts w:ascii="Times New Roman" w:hAnsi="Times New Roman"/>
          <w:i/>
        </w:rPr>
      </w:pPr>
      <w:r w:rsidRPr="00A16377">
        <w:rPr>
          <w:rFonts w:ascii="Times New Roman" w:hAnsi="Times New Roman"/>
          <w:b/>
          <w:i/>
          <w:u w:val="single"/>
        </w:rPr>
        <w:t>Source :</w:t>
      </w:r>
      <w:r w:rsidRPr="00A16377">
        <w:rPr>
          <w:rFonts w:ascii="Times New Roman" w:hAnsi="Times New Roman"/>
          <w:i/>
        </w:rPr>
        <w:t xml:space="preserve"> Collecte de données auprès des acteurs</w:t>
      </w:r>
      <w:r>
        <w:rPr>
          <w:rFonts w:ascii="Times New Roman" w:hAnsi="Times New Roman"/>
          <w:i/>
        </w:rPr>
        <w:t xml:space="preserve"> du PN-AEP</w:t>
      </w:r>
    </w:p>
    <w:p w14:paraId="3DA1D441" w14:textId="77777777" w:rsidR="001D3DB5" w:rsidRDefault="001D3DB5" w:rsidP="001D3DB5">
      <w:pPr>
        <w:spacing w:before="120"/>
        <w:rPr>
          <w:rFonts w:ascii="Arial Narrow" w:hAnsi="Arial Narrow"/>
          <w:sz w:val="24"/>
          <w:szCs w:val="24"/>
        </w:rPr>
      </w:pPr>
    </w:p>
    <w:p w14:paraId="4FBB9597" w14:textId="15FBCF62" w:rsidR="007A3A6A" w:rsidRDefault="007A3A6A" w:rsidP="007A3A6A">
      <w:pPr>
        <w:spacing w:after="0" w:line="276" w:lineRule="auto"/>
        <w:rPr>
          <w:rFonts w:ascii="Times New Roman" w:eastAsia="Calibri" w:hAnsi="Times New Roman"/>
          <w:iCs/>
          <w:color w:val="000000"/>
          <w:sz w:val="24"/>
          <w:szCs w:val="24"/>
          <w:lang w:val="fr-BE" w:eastAsia="en-US"/>
        </w:rPr>
      </w:pPr>
      <w:r w:rsidRPr="00C817D5">
        <w:rPr>
          <w:rFonts w:ascii="Times New Roman" w:eastAsia="Calibri" w:hAnsi="Times New Roman"/>
          <w:iCs/>
          <w:color w:val="000000"/>
          <w:sz w:val="24"/>
          <w:szCs w:val="24"/>
          <w:lang w:val="fr-BE" w:eastAsia="en-US"/>
        </w:rPr>
        <w:t xml:space="preserve">Seule TERRE DES HOMMES sur financement </w:t>
      </w:r>
      <w:r>
        <w:rPr>
          <w:rFonts w:ascii="Times New Roman" w:eastAsia="Calibri" w:hAnsi="Times New Roman"/>
          <w:iCs/>
          <w:color w:val="000000"/>
          <w:sz w:val="24"/>
          <w:szCs w:val="24"/>
          <w:lang w:val="fr-BE" w:eastAsia="en-US"/>
        </w:rPr>
        <w:t xml:space="preserve">LED MEDICOR </w:t>
      </w:r>
      <w:r w:rsidRPr="00C817D5">
        <w:rPr>
          <w:rFonts w:ascii="Times New Roman" w:eastAsia="Calibri" w:hAnsi="Times New Roman"/>
          <w:iCs/>
          <w:color w:val="000000"/>
          <w:sz w:val="24"/>
          <w:szCs w:val="24"/>
          <w:lang w:val="fr-BE" w:eastAsia="en-US"/>
        </w:rPr>
        <w:t>a prévu l</w:t>
      </w:r>
      <w:r>
        <w:rPr>
          <w:rFonts w:ascii="Times New Roman" w:eastAsia="Calibri" w:hAnsi="Times New Roman"/>
          <w:iCs/>
          <w:color w:val="000000"/>
          <w:sz w:val="24"/>
          <w:szCs w:val="24"/>
          <w:lang w:val="fr-BE" w:eastAsia="en-US"/>
        </w:rPr>
        <w:t>a</w:t>
      </w:r>
      <w:r w:rsidRPr="00C817D5">
        <w:rPr>
          <w:rFonts w:ascii="Times New Roman" w:eastAsia="Calibri" w:hAnsi="Times New Roman"/>
          <w:iCs/>
          <w:color w:val="000000"/>
          <w:sz w:val="24"/>
          <w:szCs w:val="24"/>
          <w:lang w:val="fr-BE" w:eastAsia="en-US"/>
        </w:rPr>
        <w:t xml:space="preserve"> </w:t>
      </w:r>
      <w:r>
        <w:rPr>
          <w:rFonts w:ascii="Times New Roman" w:eastAsia="Calibri" w:hAnsi="Times New Roman"/>
          <w:iCs/>
          <w:color w:val="000000"/>
          <w:sz w:val="24"/>
          <w:szCs w:val="24"/>
          <w:lang w:val="fr-BE" w:eastAsia="en-US"/>
        </w:rPr>
        <w:t>r</w:t>
      </w:r>
      <w:r w:rsidRPr="00C817D5">
        <w:rPr>
          <w:rFonts w:ascii="Times New Roman" w:eastAsia="Calibri" w:hAnsi="Times New Roman"/>
          <w:iCs/>
          <w:color w:val="000000"/>
          <w:sz w:val="24"/>
          <w:szCs w:val="24"/>
          <w:lang w:val="fr-BE" w:eastAsia="en-US"/>
        </w:rPr>
        <w:t>éhabilitation des forages dans des écoles</w:t>
      </w:r>
      <w:r>
        <w:rPr>
          <w:rFonts w:ascii="Times New Roman" w:eastAsia="Calibri" w:hAnsi="Times New Roman"/>
          <w:iCs/>
          <w:color w:val="000000"/>
          <w:sz w:val="24"/>
          <w:szCs w:val="24"/>
          <w:lang w:val="fr-BE" w:eastAsia="en-US"/>
        </w:rPr>
        <w:t xml:space="preserve"> pour un montant de 4,5 millions. Ce montant n’a pas </w:t>
      </w:r>
      <w:proofErr w:type="spellStart"/>
      <w:r>
        <w:rPr>
          <w:rFonts w:ascii="Times New Roman" w:eastAsia="Calibri" w:hAnsi="Times New Roman"/>
          <w:iCs/>
          <w:color w:val="000000"/>
          <w:sz w:val="24"/>
          <w:szCs w:val="24"/>
          <w:lang w:val="fr-BE" w:eastAsia="en-US"/>
        </w:rPr>
        <w:t>cnnu</w:t>
      </w:r>
      <w:proofErr w:type="spellEnd"/>
      <w:r>
        <w:rPr>
          <w:rFonts w:ascii="Times New Roman" w:eastAsia="Calibri" w:hAnsi="Times New Roman"/>
          <w:iCs/>
          <w:color w:val="000000"/>
          <w:sz w:val="24"/>
          <w:szCs w:val="24"/>
          <w:lang w:val="fr-BE" w:eastAsia="en-US"/>
        </w:rPr>
        <w:t xml:space="preserve"> de changement pour ce second semestre.</w:t>
      </w:r>
    </w:p>
    <w:p w14:paraId="7B363488" w14:textId="77777777" w:rsidR="007A3A6A" w:rsidRPr="007A3A6A" w:rsidRDefault="007A3A6A" w:rsidP="001D3DB5">
      <w:pPr>
        <w:spacing w:before="120"/>
        <w:rPr>
          <w:rFonts w:ascii="Arial Narrow" w:hAnsi="Arial Narrow"/>
          <w:sz w:val="24"/>
          <w:szCs w:val="24"/>
          <w:lang w:val="fr-BE"/>
        </w:rPr>
      </w:pPr>
    </w:p>
    <w:p w14:paraId="6A669A32" w14:textId="77777777" w:rsidR="007A3A6A" w:rsidRDefault="007A3A6A" w:rsidP="001D3DB5">
      <w:pPr>
        <w:spacing w:before="120"/>
        <w:rPr>
          <w:rFonts w:ascii="Arial Narrow" w:hAnsi="Arial Narrow"/>
          <w:sz w:val="24"/>
          <w:szCs w:val="24"/>
        </w:rPr>
      </w:pPr>
    </w:p>
    <w:p w14:paraId="045892B1" w14:textId="77777777" w:rsidR="001D3DB5" w:rsidRDefault="001D3DB5" w:rsidP="001D3DB5">
      <w:pPr>
        <w:pStyle w:val="Titre3"/>
      </w:pPr>
      <w:bookmarkStart w:id="121" w:name="_Toc530063778"/>
      <w:bookmarkStart w:id="122" w:name="_Toc10126833"/>
      <w:r w:rsidRPr="00B330A5">
        <w:t xml:space="preserve">Milieu </w:t>
      </w:r>
      <w:r>
        <w:t>urbain</w:t>
      </w:r>
      <w:bookmarkEnd w:id="121"/>
      <w:bookmarkEnd w:id="122"/>
    </w:p>
    <w:p w14:paraId="5A2A4C19" w14:textId="570A1825" w:rsidR="008812EE" w:rsidRPr="008812EE" w:rsidRDefault="008812EE" w:rsidP="008812EE">
      <w:pPr>
        <w:pStyle w:val="Lgende"/>
      </w:pPr>
      <w:bookmarkStart w:id="123" w:name="_Toc10126914"/>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73</w:t>
      </w:r>
      <w:r w:rsidR="00DE7E3D">
        <w:rPr>
          <w:noProof/>
        </w:rPr>
        <w:fldChar w:fldCharType="end"/>
      </w:r>
      <w:r>
        <w:t xml:space="preserve"> </w:t>
      </w:r>
      <w:r w:rsidRPr="00895584">
        <w:t>: Situation de l’exécution financière des ouvrages d’AEP en milieu urbain</w:t>
      </w:r>
      <w:bookmarkEnd w:id="123"/>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758"/>
        <w:gridCol w:w="2422"/>
        <w:gridCol w:w="2708"/>
        <w:gridCol w:w="2024"/>
      </w:tblGrid>
      <w:tr w:rsidR="001D3DB5" w:rsidRPr="00EA4D73" w14:paraId="1F36A8B2" w14:textId="77777777" w:rsidTr="001D3DB5">
        <w:trPr>
          <w:trHeight w:val="510"/>
          <w:jc w:val="center"/>
        </w:trPr>
        <w:tc>
          <w:tcPr>
            <w:tcW w:w="1391" w:type="pct"/>
            <w:shd w:val="clear" w:color="auto" w:fill="DEEAF6" w:themeFill="accent5" w:themeFillTint="33"/>
            <w:noWrap/>
            <w:vAlign w:val="center"/>
            <w:hideMark/>
          </w:tcPr>
          <w:p w14:paraId="34163D25" w14:textId="77777777" w:rsidR="001D3DB5" w:rsidRPr="00EA4D73" w:rsidRDefault="001D3DB5" w:rsidP="001D3DB5">
            <w:pPr>
              <w:spacing w:after="0"/>
              <w:jc w:val="center"/>
              <w:rPr>
                <w:rFonts w:ascii="Arial Narrow" w:hAnsi="Arial Narrow"/>
                <w:b/>
                <w:color w:val="000000"/>
              </w:rPr>
            </w:pPr>
            <w:r w:rsidRPr="00EA4D73">
              <w:rPr>
                <w:rFonts w:ascii="Arial Narrow" w:hAnsi="Arial Narrow"/>
                <w:b/>
                <w:color w:val="000000"/>
              </w:rPr>
              <w:t>Source de financement</w:t>
            </w:r>
          </w:p>
        </w:tc>
        <w:tc>
          <w:tcPr>
            <w:tcW w:w="1222" w:type="pct"/>
            <w:shd w:val="clear" w:color="auto" w:fill="DEEAF6" w:themeFill="accent5" w:themeFillTint="33"/>
            <w:noWrap/>
            <w:vAlign w:val="center"/>
            <w:hideMark/>
          </w:tcPr>
          <w:p w14:paraId="5434763A" w14:textId="77777777" w:rsidR="001D3DB5" w:rsidRPr="00EA4D73" w:rsidRDefault="001D3DB5" w:rsidP="001D3DB5">
            <w:pPr>
              <w:spacing w:after="0"/>
              <w:jc w:val="center"/>
              <w:rPr>
                <w:rFonts w:ascii="Arial Narrow" w:hAnsi="Arial Narrow"/>
                <w:b/>
                <w:color w:val="000000"/>
              </w:rPr>
            </w:pPr>
            <w:r w:rsidRPr="00EA4D73">
              <w:rPr>
                <w:rFonts w:ascii="Arial Narrow" w:hAnsi="Arial Narrow"/>
                <w:b/>
                <w:color w:val="000000"/>
              </w:rPr>
              <w:t>Prévision</w:t>
            </w:r>
          </w:p>
          <w:p w14:paraId="7BA87B57" w14:textId="77777777" w:rsidR="001D3DB5" w:rsidRPr="00EA4D73" w:rsidRDefault="001D3DB5" w:rsidP="001D3DB5">
            <w:pPr>
              <w:spacing w:after="0"/>
              <w:jc w:val="center"/>
              <w:rPr>
                <w:rFonts w:ascii="Arial Narrow" w:hAnsi="Arial Narrow"/>
                <w:b/>
                <w:color w:val="000000"/>
              </w:rPr>
            </w:pPr>
            <w:r w:rsidRPr="00EA4D73">
              <w:rPr>
                <w:rFonts w:ascii="Arial Narrow" w:hAnsi="Arial Narrow"/>
                <w:color w:val="000000"/>
              </w:rPr>
              <w:t>(millions francs CFA)</w:t>
            </w:r>
          </w:p>
        </w:tc>
        <w:tc>
          <w:tcPr>
            <w:tcW w:w="1366" w:type="pct"/>
            <w:shd w:val="clear" w:color="auto" w:fill="DEEAF6" w:themeFill="accent5" w:themeFillTint="33"/>
            <w:noWrap/>
            <w:vAlign w:val="center"/>
            <w:hideMark/>
          </w:tcPr>
          <w:p w14:paraId="0990A481" w14:textId="77777777" w:rsidR="001D3DB5" w:rsidRPr="00EA4D73" w:rsidRDefault="001D3DB5" w:rsidP="001D3DB5">
            <w:pPr>
              <w:spacing w:after="0"/>
              <w:jc w:val="center"/>
              <w:rPr>
                <w:rFonts w:ascii="Arial Narrow" w:hAnsi="Arial Narrow"/>
                <w:b/>
                <w:color w:val="000000"/>
              </w:rPr>
            </w:pPr>
            <w:r w:rsidRPr="00EA4D73">
              <w:rPr>
                <w:rFonts w:ascii="Arial Narrow" w:hAnsi="Arial Narrow"/>
                <w:b/>
                <w:color w:val="000000"/>
              </w:rPr>
              <w:t>Réalisation</w:t>
            </w:r>
          </w:p>
          <w:p w14:paraId="0D03B1EC" w14:textId="77777777" w:rsidR="001D3DB5" w:rsidRPr="00EA4D73" w:rsidRDefault="001D3DB5" w:rsidP="001D3DB5">
            <w:pPr>
              <w:spacing w:after="0"/>
              <w:jc w:val="center"/>
              <w:rPr>
                <w:rFonts w:ascii="Arial Narrow" w:hAnsi="Arial Narrow"/>
                <w:b/>
                <w:color w:val="000000"/>
              </w:rPr>
            </w:pPr>
            <w:r w:rsidRPr="00EA4D73">
              <w:rPr>
                <w:rFonts w:ascii="Arial Narrow" w:hAnsi="Arial Narrow"/>
                <w:color w:val="000000"/>
              </w:rPr>
              <w:t>(millions francs CFA)</w:t>
            </w:r>
          </w:p>
        </w:tc>
        <w:tc>
          <w:tcPr>
            <w:tcW w:w="1021" w:type="pct"/>
            <w:shd w:val="clear" w:color="auto" w:fill="DEEAF6" w:themeFill="accent5" w:themeFillTint="33"/>
            <w:noWrap/>
            <w:vAlign w:val="center"/>
            <w:hideMark/>
          </w:tcPr>
          <w:p w14:paraId="61CD6208" w14:textId="77777777" w:rsidR="001D3DB5" w:rsidRPr="00EA4D73" w:rsidRDefault="001D3DB5" w:rsidP="001D3DB5">
            <w:pPr>
              <w:spacing w:after="0"/>
              <w:jc w:val="center"/>
              <w:rPr>
                <w:rFonts w:ascii="Arial Narrow" w:hAnsi="Arial Narrow"/>
                <w:b/>
                <w:color w:val="000000"/>
              </w:rPr>
            </w:pPr>
            <w:r w:rsidRPr="00EA4D73">
              <w:rPr>
                <w:rFonts w:ascii="Arial Narrow" w:hAnsi="Arial Narrow"/>
                <w:b/>
                <w:color w:val="000000"/>
              </w:rPr>
              <w:t>Taux (%)</w:t>
            </w:r>
          </w:p>
        </w:tc>
      </w:tr>
      <w:tr w:rsidR="001D3DB5" w:rsidRPr="00EA4D73" w14:paraId="149D6366" w14:textId="77777777" w:rsidTr="001D3DB5">
        <w:trPr>
          <w:trHeight w:val="283"/>
          <w:jc w:val="center"/>
        </w:trPr>
        <w:tc>
          <w:tcPr>
            <w:tcW w:w="1391" w:type="pct"/>
            <w:shd w:val="clear" w:color="auto" w:fill="auto"/>
            <w:vAlign w:val="center"/>
            <w:hideMark/>
          </w:tcPr>
          <w:p w14:paraId="0EF27BB3" w14:textId="77777777" w:rsidR="001D3DB5" w:rsidRPr="00EA4D73" w:rsidRDefault="001D3DB5" w:rsidP="001D3DB5">
            <w:pPr>
              <w:spacing w:after="0"/>
              <w:jc w:val="left"/>
              <w:rPr>
                <w:rFonts w:ascii="Arial Narrow" w:hAnsi="Arial Narrow"/>
                <w:b/>
                <w:color w:val="000000"/>
              </w:rPr>
            </w:pPr>
            <w:r w:rsidRPr="00EA4D73">
              <w:rPr>
                <w:rFonts w:ascii="Arial Narrow" w:hAnsi="Arial Narrow"/>
                <w:b/>
                <w:color w:val="000000"/>
              </w:rPr>
              <w:t>Financements extérieurs</w:t>
            </w:r>
          </w:p>
        </w:tc>
        <w:tc>
          <w:tcPr>
            <w:tcW w:w="1222" w:type="pct"/>
            <w:shd w:val="clear" w:color="auto" w:fill="auto"/>
            <w:noWrap/>
            <w:vAlign w:val="center"/>
          </w:tcPr>
          <w:p w14:paraId="07803D00" w14:textId="77777777" w:rsidR="001D3DB5" w:rsidRPr="00EA4D73" w:rsidRDefault="001D3DB5" w:rsidP="001D3DB5">
            <w:pPr>
              <w:spacing w:after="0"/>
              <w:ind w:right="227"/>
              <w:jc w:val="center"/>
              <w:rPr>
                <w:rFonts w:ascii="Arial Narrow" w:hAnsi="Arial Narrow"/>
                <w:color w:val="000000"/>
              </w:rPr>
            </w:pPr>
          </w:p>
        </w:tc>
        <w:tc>
          <w:tcPr>
            <w:tcW w:w="1366" w:type="pct"/>
            <w:shd w:val="clear" w:color="auto" w:fill="auto"/>
            <w:noWrap/>
            <w:vAlign w:val="center"/>
          </w:tcPr>
          <w:p w14:paraId="5DB0DA9A" w14:textId="77777777" w:rsidR="001D3DB5" w:rsidRPr="00EA4D73" w:rsidRDefault="001D3DB5" w:rsidP="001D3DB5">
            <w:pPr>
              <w:spacing w:after="0"/>
              <w:ind w:right="227"/>
              <w:jc w:val="center"/>
              <w:rPr>
                <w:rFonts w:ascii="Arial Narrow" w:hAnsi="Arial Narrow"/>
                <w:color w:val="000000"/>
              </w:rPr>
            </w:pPr>
          </w:p>
        </w:tc>
        <w:tc>
          <w:tcPr>
            <w:tcW w:w="1021" w:type="pct"/>
            <w:shd w:val="clear" w:color="auto" w:fill="auto"/>
            <w:noWrap/>
          </w:tcPr>
          <w:p w14:paraId="64BF2939" w14:textId="77777777" w:rsidR="001D3DB5" w:rsidRPr="00EA4D73" w:rsidRDefault="001D3DB5" w:rsidP="001D3DB5">
            <w:pPr>
              <w:spacing w:after="0"/>
              <w:ind w:right="227"/>
              <w:jc w:val="center"/>
              <w:rPr>
                <w:rFonts w:ascii="Arial Narrow" w:hAnsi="Arial Narrow"/>
                <w:color w:val="000000"/>
              </w:rPr>
            </w:pPr>
          </w:p>
        </w:tc>
      </w:tr>
      <w:tr w:rsidR="001D3DB5" w:rsidRPr="00EA4D73" w14:paraId="6C80DA1D" w14:textId="77777777" w:rsidTr="001D3DB5">
        <w:trPr>
          <w:trHeight w:val="283"/>
          <w:jc w:val="center"/>
        </w:trPr>
        <w:tc>
          <w:tcPr>
            <w:tcW w:w="1391" w:type="pct"/>
            <w:shd w:val="clear" w:color="auto" w:fill="DEEAF6" w:themeFill="accent5" w:themeFillTint="33"/>
            <w:vAlign w:val="center"/>
            <w:hideMark/>
          </w:tcPr>
          <w:p w14:paraId="74FB04E9" w14:textId="77777777" w:rsidR="001D3DB5" w:rsidRPr="00EA4D73" w:rsidRDefault="001D3DB5" w:rsidP="001D3DB5">
            <w:pPr>
              <w:spacing w:after="0"/>
              <w:jc w:val="left"/>
              <w:rPr>
                <w:rFonts w:ascii="Arial Narrow" w:hAnsi="Arial Narrow"/>
                <w:b/>
                <w:color w:val="000000"/>
              </w:rPr>
            </w:pPr>
            <w:r w:rsidRPr="00EA4D73">
              <w:rPr>
                <w:rFonts w:ascii="Arial Narrow" w:hAnsi="Arial Narrow"/>
                <w:b/>
                <w:color w:val="000000"/>
              </w:rPr>
              <w:t>Financements propres</w:t>
            </w:r>
          </w:p>
        </w:tc>
        <w:tc>
          <w:tcPr>
            <w:tcW w:w="1222" w:type="pct"/>
            <w:shd w:val="clear" w:color="auto" w:fill="DEEAF6" w:themeFill="accent5" w:themeFillTint="33"/>
            <w:noWrap/>
            <w:vAlign w:val="center"/>
          </w:tcPr>
          <w:p w14:paraId="5CF85C13" w14:textId="77777777" w:rsidR="001D3DB5" w:rsidRPr="00EA4D73" w:rsidRDefault="001D3DB5" w:rsidP="001D3DB5">
            <w:pPr>
              <w:spacing w:after="0"/>
              <w:ind w:right="227"/>
              <w:jc w:val="center"/>
              <w:rPr>
                <w:rFonts w:ascii="Arial Narrow" w:hAnsi="Arial Narrow"/>
                <w:color w:val="000000"/>
              </w:rPr>
            </w:pPr>
          </w:p>
        </w:tc>
        <w:tc>
          <w:tcPr>
            <w:tcW w:w="1366" w:type="pct"/>
            <w:shd w:val="clear" w:color="auto" w:fill="DEEAF6" w:themeFill="accent5" w:themeFillTint="33"/>
            <w:noWrap/>
            <w:vAlign w:val="center"/>
          </w:tcPr>
          <w:p w14:paraId="3EF12170" w14:textId="77777777" w:rsidR="001D3DB5" w:rsidRPr="00EA4D73" w:rsidRDefault="001D3DB5" w:rsidP="001D3DB5">
            <w:pPr>
              <w:spacing w:after="0"/>
              <w:ind w:right="227"/>
              <w:jc w:val="center"/>
              <w:rPr>
                <w:rFonts w:ascii="Arial Narrow" w:hAnsi="Arial Narrow"/>
                <w:color w:val="000000"/>
              </w:rPr>
            </w:pPr>
          </w:p>
        </w:tc>
        <w:tc>
          <w:tcPr>
            <w:tcW w:w="1021" w:type="pct"/>
            <w:shd w:val="clear" w:color="auto" w:fill="DEEAF6" w:themeFill="accent5" w:themeFillTint="33"/>
            <w:noWrap/>
          </w:tcPr>
          <w:p w14:paraId="439CAC0A" w14:textId="77777777" w:rsidR="001D3DB5" w:rsidRPr="00EA4D73" w:rsidRDefault="001D3DB5" w:rsidP="001D3DB5">
            <w:pPr>
              <w:spacing w:after="0"/>
              <w:ind w:right="227"/>
              <w:jc w:val="center"/>
              <w:rPr>
                <w:rFonts w:ascii="Arial Narrow" w:hAnsi="Arial Narrow"/>
                <w:color w:val="000000"/>
              </w:rPr>
            </w:pPr>
          </w:p>
        </w:tc>
      </w:tr>
      <w:tr w:rsidR="001D3DB5" w:rsidRPr="00EA4D73" w14:paraId="476E65F7" w14:textId="77777777" w:rsidTr="001D3DB5">
        <w:trPr>
          <w:trHeight w:val="283"/>
          <w:jc w:val="center"/>
        </w:trPr>
        <w:tc>
          <w:tcPr>
            <w:tcW w:w="1391" w:type="pct"/>
            <w:shd w:val="clear" w:color="auto" w:fill="auto"/>
            <w:vAlign w:val="center"/>
            <w:hideMark/>
          </w:tcPr>
          <w:p w14:paraId="263C8C9D" w14:textId="77777777" w:rsidR="001D3DB5" w:rsidRPr="00EA4D73" w:rsidRDefault="001D3DB5" w:rsidP="001D3DB5">
            <w:pPr>
              <w:spacing w:after="0"/>
              <w:rPr>
                <w:rFonts w:ascii="Arial Narrow" w:hAnsi="Arial Narrow"/>
                <w:b/>
                <w:color w:val="000000"/>
              </w:rPr>
            </w:pPr>
            <w:r w:rsidRPr="00EA4D73">
              <w:rPr>
                <w:rFonts w:ascii="Arial Narrow" w:hAnsi="Arial Narrow"/>
                <w:b/>
                <w:color w:val="000000"/>
              </w:rPr>
              <w:t>TOTAL</w:t>
            </w:r>
          </w:p>
        </w:tc>
        <w:tc>
          <w:tcPr>
            <w:tcW w:w="1222" w:type="pct"/>
            <w:shd w:val="clear" w:color="auto" w:fill="auto"/>
            <w:noWrap/>
            <w:vAlign w:val="center"/>
          </w:tcPr>
          <w:p w14:paraId="7BEB2318" w14:textId="77777777" w:rsidR="001D3DB5" w:rsidRPr="00EA4D73" w:rsidRDefault="001D3DB5" w:rsidP="001D3DB5">
            <w:pPr>
              <w:spacing w:after="0"/>
              <w:ind w:right="227"/>
              <w:jc w:val="center"/>
              <w:rPr>
                <w:rFonts w:ascii="Arial Narrow" w:hAnsi="Arial Narrow"/>
                <w:b/>
                <w:color w:val="000000"/>
              </w:rPr>
            </w:pPr>
          </w:p>
        </w:tc>
        <w:tc>
          <w:tcPr>
            <w:tcW w:w="1366" w:type="pct"/>
            <w:shd w:val="clear" w:color="auto" w:fill="auto"/>
            <w:noWrap/>
            <w:vAlign w:val="center"/>
          </w:tcPr>
          <w:p w14:paraId="06AE5B8A" w14:textId="77777777" w:rsidR="001D3DB5" w:rsidRPr="00EA4D73" w:rsidRDefault="001D3DB5" w:rsidP="001D3DB5">
            <w:pPr>
              <w:spacing w:after="0"/>
              <w:ind w:right="227"/>
              <w:jc w:val="center"/>
              <w:rPr>
                <w:rFonts w:ascii="Arial Narrow" w:hAnsi="Arial Narrow"/>
                <w:b/>
                <w:color w:val="000000"/>
              </w:rPr>
            </w:pPr>
          </w:p>
        </w:tc>
        <w:tc>
          <w:tcPr>
            <w:tcW w:w="1021" w:type="pct"/>
            <w:shd w:val="clear" w:color="auto" w:fill="auto"/>
            <w:noWrap/>
          </w:tcPr>
          <w:p w14:paraId="69FA6E82" w14:textId="77777777" w:rsidR="001D3DB5" w:rsidRPr="00EA4D73" w:rsidRDefault="001D3DB5" w:rsidP="001D3DB5">
            <w:pPr>
              <w:spacing w:after="0"/>
              <w:ind w:right="227"/>
              <w:jc w:val="center"/>
              <w:rPr>
                <w:rFonts w:ascii="Arial Narrow" w:hAnsi="Arial Narrow"/>
                <w:b/>
                <w:color w:val="000000"/>
              </w:rPr>
            </w:pPr>
          </w:p>
        </w:tc>
      </w:tr>
    </w:tbl>
    <w:p w14:paraId="714A8E6B" w14:textId="77777777" w:rsidR="001D3DB5" w:rsidRPr="00185629" w:rsidRDefault="001D3DB5" w:rsidP="001D3DB5">
      <w:pPr>
        <w:tabs>
          <w:tab w:val="left" w:pos="1080"/>
        </w:tabs>
        <w:rPr>
          <w:rFonts w:ascii="Arial Narrow" w:hAnsi="Arial Narrow"/>
          <w:i/>
          <w:sz w:val="22"/>
        </w:rPr>
      </w:pPr>
      <w:r w:rsidRPr="00185629">
        <w:rPr>
          <w:rFonts w:ascii="Arial Narrow" w:hAnsi="Arial Narrow"/>
          <w:i/>
          <w:sz w:val="22"/>
        </w:rPr>
        <w:t>Source : ONEA 201</w:t>
      </w:r>
      <w:r>
        <w:rPr>
          <w:rFonts w:ascii="Arial Narrow" w:hAnsi="Arial Narrow"/>
          <w:i/>
          <w:sz w:val="22"/>
        </w:rPr>
        <w:t>9</w:t>
      </w:r>
      <w:r w:rsidRPr="00185629">
        <w:rPr>
          <w:rFonts w:ascii="Arial Narrow" w:hAnsi="Arial Narrow"/>
          <w:i/>
          <w:sz w:val="22"/>
        </w:rPr>
        <w:t xml:space="preserve"> </w:t>
      </w:r>
    </w:p>
    <w:p w14:paraId="544688F8" w14:textId="77777777" w:rsidR="001D3DB5" w:rsidRDefault="001D3DB5" w:rsidP="001D3DB5">
      <w:pPr>
        <w:spacing w:line="276" w:lineRule="auto"/>
        <w:rPr>
          <w:rFonts w:ascii="Arial Narrow" w:hAnsi="Arial Narrow" w:cs="Arial"/>
          <w:sz w:val="24"/>
        </w:rPr>
      </w:pPr>
      <w:r>
        <w:rPr>
          <w:rFonts w:ascii="Arial Narrow" w:hAnsi="Arial Narrow" w:cs="Arial"/>
          <w:sz w:val="24"/>
        </w:rPr>
        <w:t>Commentaire</w:t>
      </w:r>
    </w:p>
    <w:p w14:paraId="310173BA" w14:textId="77777777" w:rsidR="001D3DB5" w:rsidRDefault="001D3DB5" w:rsidP="001D3DB5">
      <w:pPr>
        <w:spacing w:line="276" w:lineRule="auto"/>
        <w:rPr>
          <w:rFonts w:ascii="Arial Narrow" w:hAnsi="Arial Narrow" w:cs="Arial"/>
          <w:sz w:val="24"/>
        </w:rPr>
      </w:pPr>
    </w:p>
    <w:p w14:paraId="349A02DC" w14:textId="037A5F28" w:rsidR="008812EE" w:rsidRPr="008812EE" w:rsidRDefault="008812EE" w:rsidP="008812EE">
      <w:pPr>
        <w:pStyle w:val="Lgende"/>
      </w:pPr>
      <w:bookmarkStart w:id="124" w:name="_Toc10126915"/>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74</w:t>
      </w:r>
      <w:r w:rsidR="00DE7E3D">
        <w:rPr>
          <w:noProof/>
        </w:rPr>
        <w:fldChar w:fldCharType="end"/>
      </w:r>
      <w:r>
        <w:t xml:space="preserve"> </w:t>
      </w:r>
      <w:r w:rsidRPr="00D56D37">
        <w:t>: Tableau de programmation physique et financière révisées 2019 pour le milieu urbain</w:t>
      </w:r>
      <w:bookmarkEnd w:id="124"/>
    </w:p>
    <w:tbl>
      <w:tblPr>
        <w:tblW w:w="493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7"/>
        <w:gridCol w:w="1627"/>
        <w:gridCol w:w="1627"/>
        <w:gridCol w:w="1724"/>
      </w:tblGrid>
      <w:tr w:rsidR="001D3DB5" w14:paraId="2441D2A7" w14:textId="77777777" w:rsidTr="001D3DB5">
        <w:trPr>
          <w:trHeight w:val="622"/>
          <w:tblHeader/>
        </w:trPr>
        <w:tc>
          <w:tcPr>
            <w:tcW w:w="2454"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B8DC327" w14:textId="77777777" w:rsidR="001D3DB5" w:rsidRDefault="001D3DB5" w:rsidP="001D3DB5">
            <w:pPr>
              <w:spacing w:after="0"/>
              <w:jc w:val="center"/>
              <w:rPr>
                <w:rFonts w:ascii="Arial Narrow" w:hAnsi="Arial Narrow"/>
                <w:b/>
                <w:bCs/>
                <w:color w:val="000000"/>
              </w:rPr>
            </w:pPr>
            <w:r>
              <w:rPr>
                <w:rFonts w:ascii="Arial Narrow" w:hAnsi="Arial Narrow"/>
                <w:b/>
                <w:bCs/>
                <w:color w:val="000000"/>
              </w:rPr>
              <w:t>Activités à mener</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884A45B" w14:textId="77777777" w:rsidR="001D3DB5" w:rsidRDefault="001D3DB5" w:rsidP="001D3DB5">
            <w:pPr>
              <w:spacing w:after="0"/>
              <w:jc w:val="center"/>
              <w:rPr>
                <w:rFonts w:ascii="Arial Narrow" w:hAnsi="Arial Narrow"/>
                <w:b/>
                <w:bCs/>
                <w:color w:val="000000"/>
              </w:rPr>
            </w:pPr>
            <w:r>
              <w:rPr>
                <w:rFonts w:ascii="Arial Narrow" w:hAnsi="Arial Narrow"/>
                <w:b/>
                <w:bCs/>
                <w:color w:val="000000"/>
              </w:rPr>
              <w:t>Programmation initiale</w:t>
            </w:r>
            <w:r w:rsidRPr="00185629">
              <w:rPr>
                <w:rFonts w:ascii="Arial Narrow" w:hAnsi="Arial Narrow"/>
                <w:bCs/>
                <w:color w:val="000000"/>
              </w:rPr>
              <w:t xml:space="preserve"> (en millions de FCFA)</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A21432" w14:textId="77777777" w:rsidR="001D3DB5" w:rsidRDefault="001D3DB5" w:rsidP="001D3DB5">
            <w:pPr>
              <w:spacing w:after="0"/>
              <w:jc w:val="center"/>
              <w:rPr>
                <w:rFonts w:ascii="Arial Narrow" w:hAnsi="Arial Narrow"/>
                <w:b/>
                <w:bCs/>
                <w:color w:val="000000"/>
              </w:rPr>
            </w:pPr>
            <w:r>
              <w:rPr>
                <w:rFonts w:ascii="Arial Narrow" w:hAnsi="Arial Narrow"/>
                <w:b/>
                <w:bCs/>
                <w:color w:val="000000"/>
              </w:rPr>
              <w:t xml:space="preserve">Programmation révisée </w:t>
            </w:r>
            <w:r w:rsidRPr="00C82709">
              <w:rPr>
                <w:rFonts w:ascii="Arial Narrow" w:hAnsi="Arial Narrow"/>
                <w:bCs/>
                <w:color w:val="000000"/>
              </w:rPr>
              <w:t xml:space="preserve"> (en millions de FCFA)</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ED9389" w14:textId="77777777" w:rsidR="001D3DB5" w:rsidRDefault="001D3DB5" w:rsidP="001D3DB5">
            <w:pPr>
              <w:spacing w:after="0"/>
              <w:jc w:val="center"/>
              <w:rPr>
                <w:rFonts w:ascii="Arial Narrow" w:hAnsi="Arial Narrow"/>
                <w:b/>
                <w:bCs/>
                <w:color w:val="000000"/>
              </w:rPr>
            </w:pPr>
            <w:r>
              <w:rPr>
                <w:rFonts w:ascii="Arial Narrow" w:hAnsi="Arial Narrow"/>
                <w:b/>
                <w:bCs/>
                <w:color w:val="000000"/>
              </w:rPr>
              <w:t>Sources de vérification</w:t>
            </w:r>
          </w:p>
        </w:tc>
      </w:tr>
      <w:tr w:rsidR="001D3DB5" w14:paraId="192442E4" w14:textId="77777777" w:rsidTr="001D3DB5">
        <w:trPr>
          <w:trHeight w:val="4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B0904" w14:textId="77777777" w:rsidR="001D3DB5" w:rsidRDefault="001D3DB5" w:rsidP="001D3DB5">
            <w:pPr>
              <w:spacing w:after="0"/>
              <w:jc w:val="left"/>
              <w:rPr>
                <w:rFonts w:ascii="Arial Narrow" w:hAnsi="Arial Narrow"/>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5A8B5" w14:textId="77777777" w:rsidR="001D3DB5" w:rsidRDefault="001D3DB5" w:rsidP="001D3DB5">
            <w:pPr>
              <w:spacing w:after="0"/>
              <w:jc w:val="left"/>
              <w:rPr>
                <w:rFonts w:ascii="Arial Narrow" w:hAnsi="Arial Narrow"/>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601D1" w14:textId="77777777" w:rsidR="001D3DB5" w:rsidRDefault="001D3DB5" w:rsidP="001D3DB5">
            <w:pPr>
              <w:spacing w:after="0"/>
              <w:jc w:val="left"/>
              <w:rPr>
                <w:rFonts w:ascii="Arial Narrow" w:hAnsi="Arial Narrow"/>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09581" w14:textId="77777777" w:rsidR="001D3DB5" w:rsidRDefault="001D3DB5" w:rsidP="001D3DB5">
            <w:pPr>
              <w:spacing w:after="0"/>
              <w:jc w:val="left"/>
              <w:rPr>
                <w:rFonts w:ascii="Arial Narrow" w:hAnsi="Arial Narrow"/>
                <w:b/>
                <w:bCs/>
                <w:color w:val="000000"/>
              </w:rPr>
            </w:pPr>
          </w:p>
        </w:tc>
      </w:tr>
      <w:tr w:rsidR="001D3DB5" w14:paraId="528B3DA5" w14:textId="77777777" w:rsidTr="001D3DB5">
        <w:trPr>
          <w:trHeight w:val="174"/>
        </w:trPr>
        <w:tc>
          <w:tcPr>
            <w:tcW w:w="2454" w:type="pct"/>
            <w:tcBorders>
              <w:top w:val="single" w:sz="4" w:space="0" w:color="auto"/>
              <w:left w:val="single" w:sz="4" w:space="0" w:color="auto"/>
              <w:bottom w:val="single" w:sz="4" w:space="0" w:color="auto"/>
              <w:right w:val="single" w:sz="4" w:space="0" w:color="auto"/>
            </w:tcBorders>
            <w:vAlign w:val="center"/>
            <w:hideMark/>
          </w:tcPr>
          <w:p w14:paraId="1F26F42E" w14:textId="77777777" w:rsidR="001D3DB5" w:rsidRDefault="001D3DB5" w:rsidP="001D3DB5">
            <w:pPr>
              <w:spacing w:after="0"/>
              <w:jc w:val="left"/>
              <w:rPr>
                <w:rFonts w:ascii="Arial Narrow" w:hAnsi="Arial Narrow"/>
              </w:rPr>
            </w:pPr>
            <w:r>
              <w:rPr>
                <w:rFonts w:ascii="Arial Narrow" w:hAnsi="Arial Narrow"/>
              </w:rPr>
              <w:t>Augmenter les capacités de stockage (m</w:t>
            </w:r>
            <w:r>
              <w:rPr>
                <w:rFonts w:ascii="Arial Narrow" w:hAnsi="Arial Narrow"/>
                <w:vertAlign w:val="superscript"/>
              </w:rPr>
              <w:t>3</w:t>
            </w:r>
            <w:r>
              <w:rPr>
                <w:rFonts w:ascii="Arial Narrow" w:hAnsi="Arial Narrow"/>
              </w:rPr>
              <w:t>)</w:t>
            </w:r>
          </w:p>
        </w:tc>
        <w:tc>
          <w:tcPr>
            <w:tcW w:w="832" w:type="pct"/>
            <w:tcBorders>
              <w:top w:val="single" w:sz="4" w:space="0" w:color="auto"/>
              <w:left w:val="single" w:sz="4" w:space="0" w:color="auto"/>
              <w:bottom w:val="single" w:sz="4" w:space="0" w:color="auto"/>
              <w:right w:val="single" w:sz="4" w:space="0" w:color="auto"/>
            </w:tcBorders>
            <w:vAlign w:val="center"/>
          </w:tcPr>
          <w:p w14:paraId="347249E6" w14:textId="77777777" w:rsidR="001D3DB5" w:rsidRDefault="001D3DB5" w:rsidP="001D3DB5">
            <w:pPr>
              <w:spacing w:after="0"/>
              <w:jc w:val="center"/>
              <w:rPr>
                <w:rFonts w:ascii="Arial Narrow" w:hAnsi="Arial Narrow"/>
              </w:rPr>
            </w:pPr>
          </w:p>
        </w:tc>
        <w:tc>
          <w:tcPr>
            <w:tcW w:w="832" w:type="pct"/>
            <w:tcBorders>
              <w:top w:val="single" w:sz="4" w:space="0" w:color="auto"/>
              <w:left w:val="single" w:sz="4" w:space="0" w:color="auto"/>
              <w:bottom w:val="single" w:sz="4" w:space="0" w:color="auto"/>
              <w:right w:val="single" w:sz="4" w:space="0" w:color="auto"/>
            </w:tcBorders>
            <w:vAlign w:val="center"/>
          </w:tcPr>
          <w:p w14:paraId="1F89D772" w14:textId="77777777" w:rsidR="001D3DB5" w:rsidRDefault="001D3DB5" w:rsidP="001D3DB5">
            <w:pPr>
              <w:spacing w:after="0"/>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vAlign w:val="center"/>
          </w:tcPr>
          <w:p w14:paraId="061AF08E" w14:textId="77777777" w:rsidR="001D3DB5" w:rsidRDefault="001D3DB5" w:rsidP="001D3DB5">
            <w:pPr>
              <w:spacing w:after="0"/>
              <w:jc w:val="center"/>
              <w:rPr>
                <w:rFonts w:ascii="Arial Narrow" w:hAnsi="Arial Narrow"/>
                <w:color w:val="000000"/>
              </w:rPr>
            </w:pPr>
          </w:p>
        </w:tc>
      </w:tr>
      <w:tr w:rsidR="001D3DB5" w14:paraId="73C3639D" w14:textId="77777777" w:rsidTr="001D3DB5">
        <w:trPr>
          <w:trHeight w:val="169"/>
        </w:trPr>
        <w:tc>
          <w:tcPr>
            <w:tcW w:w="2454"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C8B669" w14:textId="77777777" w:rsidR="001D3DB5" w:rsidRDefault="001D3DB5" w:rsidP="001D3DB5">
            <w:pPr>
              <w:spacing w:after="0"/>
              <w:jc w:val="center"/>
              <w:rPr>
                <w:rFonts w:ascii="Arial Narrow" w:hAnsi="Arial Narrow"/>
              </w:rPr>
            </w:pPr>
            <w:r>
              <w:rPr>
                <w:rFonts w:ascii="Arial Narrow" w:hAnsi="Arial Narrow"/>
              </w:rPr>
              <w:t>Augmenter la longueur du réseau (km)</w:t>
            </w:r>
          </w:p>
        </w:tc>
        <w:tc>
          <w:tcPr>
            <w:tcW w:w="83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0AC153" w14:textId="77777777" w:rsidR="001D3DB5" w:rsidRDefault="001D3DB5" w:rsidP="001D3DB5">
            <w:pPr>
              <w:spacing w:after="0"/>
              <w:jc w:val="center"/>
              <w:rPr>
                <w:rFonts w:ascii="Arial Narrow" w:hAnsi="Arial Narrow"/>
              </w:rPr>
            </w:pPr>
          </w:p>
        </w:tc>
        <w:tc>
          <w:tcPr>
            <w:tcW w:w="83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CA74534" w14:textId="77777777" w:rsidR="001D3DB5" w:rsidRDefault="001D3DB5" w:rsidP="001D3DB5">
            <w:pPr>
              <w:spacing w:after="0"/>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8168A45" w14:textId="77777777" w:rsidR="001D3DB5" w:rsidRDefault="001D3DB5" w:rsidP="001D3DB5">
            <w:pPr>
              <w:spacing w:after="0"/>
              <w:jc w:val="center"/>
              <w:rPr>
                <w:rFonts w:ascii="Arial Narrow" w:hAnsi="Arial Narrow"/>
                <w:color w:val="000000"/>
              </w:rPr>
            </w:pPr>
          </w:p>
        </w:tc>
      </w:tr>
      <w:tr w:rsidR="001D3DB5" w14:paraId="5022AE20" w14:textId="77777777" w:rsidTr="001D3DB5">
        <w:trPr>
          <w:trHeight w:val="286"/>
        </w:trPr>
        <w:tc>
          <w:tcPr>
            <w:tcW w:w="2454" w:type="pct"/>
            <w:tcBorders>
              <w:top w:val="single" w:sz="4" w:space="0" w:color="auto"/>
              <w:left w:val="single" w:sz="4" w:space="0" w:color="auto"/>
              <w:bottom w:val="single" w:sz="4" w:space="0" w:color="auto"/>
              <w:right w:val="single" w:sz="4" w:space="0" w:color="auto"/>
            </w:tcBorders>
            <w:vAlign w:val="center"/>
            <w:hideMark/>
          </w:tcPr>
          <w:p w14:paraId="29D1631D" w14:textId="77777777" w:rsidR="001D3DB5" w:rsidRDefault="001D3DB5" w:rsidP="001D3DB5">
            <w:pPr>
              <w:spacing w:after="0"/>
              <w:jc w:val="left"/>
              <w:rPr>
                <w:rFonts w:ascii="Arial Narrow" w:hAnsi="Arial Narrow"/>
              </w:rPr>
            </w:pPr>
            <w:r>
              <w:rPr>
                <w:rFonts w:ascii="Arial Narrow" w:hAnsi="Arial Narrow"/>
              </w:rPr>
              <w:t>Augmenter le nombre de branchements particuliers</w:t>
            </w:r>
          </w:p>
        </w:tc>
        <w:tc>
          <w:tcPr>
            <w:tcW w:w="832" w:type="pct"/>
            <w:tcBorders>
              <w:top w:val="single" w:sz="4" w:space="0" w:color="auto"/>
              <w:left w:val="single" w:sz="4" w:space="0" w:color="auto"/>
              <w:bottom w:val="single" w:sz="4" w:space="0" w:color="auto"/>
              <w:right w:val="single" w:sz="4" w:space="0" w:color="auto"/>
            </w:tcBorders>
            <w:vAlign w:val="center"/>
          </w:tcPr>
          <w:p w14:paraId="60D42AB9" w14:textId="77777777" w:rsidR="001D3DB5" w:rsidRDefault="001D3DB5" w:rsidP="001D3DB5">
            <w:pPr>
              <w:spacing w:after="0"/>
              <w:jc w:val="center"/>
              <w:rPr>
                <w:rFonts w:ascii="Arial Narrow" w:hAnsi="Arial Narrow"/>
              </w:rPr>
            </w:pPr>
          </w:p>
        </w:tc>
        <w:tc>
          <w:tcPr>
            <w:tcW w:w="832" w:type="pct"/>
            <w:tcBorders>
              <w:top w:val="single" w:sz="4" w:space="0" w:color="auto"/>
              <w:left w:val="single" w:sz="4" w:space="0" w:color="auto"/>
              <w:bottom w:val="single" w:sz="4" w:space="0" w:color="auto"/>
              <w:right w:val="single" w:sz="4" w:space="0" w:color="auto"/>
            </w:tcBorders>
            <w:vAlign w:val="center"/>
          </w:tcPr>
          <w:p w14:paraId="4677D738" w14:textId="77777777" w:rsidR="001D3DB5" w:rsidRDefault="001D3DB5" w:rsidP="001D3DB5">
            <w:pPr>
              <w:spacing w:after="0"/>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vAlign w:val="center"/>
          </w:tcPr>
          <w:p w14:paraId="7E885B47" w14:textId="77777777" w:rsidR="001D3DB5" w:rsidRDefault="001D3DB5" w:rsidP="001D3DB5">
            <w:pPr>
              <w:spacing w:after="0"/>
              <w:jc w:val="center"/>
              <w:rPr>
                <w:rFonts w:ascii="Arial Narrow" w:hAnsi="Arial Narrow"/>
                <w:color w:val="000000"/>
              </w:rPr>
            </w:pPr>
          </w:p>
        </w:tc>
      </w:tr>
      <w:tr w:rsidR="001D3DB5" w14:paraId="1C8BA0E7" w14:textId="77777777" w:rsidTr="001D3DB5">
        <w:trPr>
          <w:trHeight w:val="250"/>
        </w:trPr>
        <w:tc>
          <w:tcPr>
            <w:tcW w:w="2454"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D7EDADD" w14:textId="77777777" w:rsidR="001D3DB5" w:rsidRDefault="001D3DB5" w:rsidP="001D3DB5">
            <w:pPr>
              <w:spacing w:after="0"/>
              <w:jc w:val="left"/>
              <w:rPr>
                <w:rFonts w:ascii="Arial Narrow" w:hAnsi="Arial Narrow"/>
              </w:rPr>
            </w:pPr>
            <w:r>
              <w:rPr>
                <w:rFonts w:ascii="Arial Narrow" w:hAnsi="Arial Narrow"/>
              </w:rPr>
              <w:t xml:space="preserve">Augmenter le nombre de bornes fontaines </w:t>
            </w:r>
          </w:p>
        </w:tc>
        <w:tc>
          <w:tcPr>
            <w:tcW w:w="83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69F36EF" w14:textId="77777777" w:rsidR="001D3DB5" w:rsidRDefault="001D3DB5" w:rsidP="001D3DB5">
            <w:pPr>
              <w:spacing w:after="0"/>
              <w:jc w:val="center"/>
              <w:rPr>
                <w:rFonts w:ascii="Arial Narrow" w:hAnsi="Arial Narrow"/>
              </w:rPr>
            </w:pPr>
          </w:p>
        </w:tc>
        <w:tc>
          <w:tcPr>
            <w:tcW w:w="83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0B6930" w14:textId="77777777" w:rsidR="001D3DB5" w:rsidRDefault="001D3DB5" w:rsidP="001D3DB5">
            <w:pPr>
              <w:spacing w:after="0"/>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CEFB4E" w14:textId="77777777" w:rsidR="001D3DB5" w:rsidRDefault="001D3DB5" w:rsidP="001D3DB5">
            <w:pPr>
              <w:spacing w:after="0"/>
              <w:jc w:val="center"/>
              <w:rPr>
                <w:rFonts w:ascii="Arial Narrow" w:hAnsi="Arial Narrow"/>
                <w:color w:val="000000"/>
              </w:rPr>
            </w:pPr>
          </w:p>
        </w:tc>
      </w:tr>
      <w:tr w:rsidR="001D3DB5" w14:paraId="0EDCC1FB" w14:textId="77777777" w:rsidTr="001D3DB5">
        <w:trPr>
          <w:trHeight w:val="242"/>
        </w:trPr>
        <w:tc>
          <w:tcPr>
            <w:tcW w:w="2454" w:type="pct"/>
            <w:tcBorders>
              <w:top w:val="single" w:sz="4" w:space="0" w:color="auto"/>
              <w:left w:val="single" w:sz="4" w:space="0" w:color="auto"/>
              <w:bottom w:val="single" w:sz="4" w:space="0" w:color="auto"/>
              <w:right w:val="single" w:sz="4" w:space="0" w:color="auto"/>
            </w:tcBorders>
            <w:vAlign w:val="center"/>
            <w:hideMark/>
          </w:tcPr>
          <w:p w14:paraId="33A86EEC" w14:textId="77777777" w:rsidR="001D3DB5" w:rsidRDefault="001D3DB5" w:rsidP="001D3DB5">
            <w:pPr>
              <w:spacing w:after="0"/>
              <w:jc w:val="left"/>
              <w:rPr>
                <w:rFonts w:ascii="Arial Narrow" w:hAnsi="Arial Narrow"/>
              </w:rPr>
            </w:pPr>
            <w:r w:rsidRPr="007C5D11">
              <w:rPr>
                <w:rFonts w:ascii="Arial Narrow" w:hAnsi="Arial Narrow"/>
              </w:rPr>
              <w:t>Réaliser des forages</w:t>
            </w:r>
          </w:p>
        </w:tc>
        <w:tc>
          <w:tcPr>
            <w:tcW w:w="832" w:type="pct"/>
            <w:tcBorders>
              <w:top w:val="single" w:sz="4" w:space="0" w:color="auto"/>
              <w:left w:val="single" w:sz="4" w:space="0" w:color="auto"/>
              <w:bottom w:val="single" w:sz="4" w:space="0" w:color="auto"/>
              <w:right w:val="single" w:sz="4" w:space="0" w:color="auto"/>
            </w:tcBorders>
            <w:vAlign w:val="center"/>
          </w:tcPr>
          <w:p w14:paraId="5FB425A1" w14:textId="77777777" w:rsidR="001D3DB5" w:rsidRDefault="001D3DB5" w:rsidP="001D3DB5">
            <w:pPr>
              <w:spacing w:after="0"/>
              <w:jc w:val="center"/>
              <w:rPr>
                <w:rFonts w:ascii="Arial Narrow" w:hAnsi="Arial Narrow"/>
              </w:rPr>
            </w:pPr>
          </w:p>
        </w:tc>
        <w:tc>
          <w:tcPr>
            <w:tcW w:w="832" w:type="pct"/>
            <w:tcBorders>
              <w:top w:val="single" w:sz="4" w:space="0" w:color="auto"/>
              <w:left w:val="single" w:sz="4" w:space="0" w:color="auto"/>
              <w:bottom w:val="single" w:sz="4" w:space="0" w:color="auto"/>
              <w:right w:val="single" w:sz="4" w:space="0" w:color="auto"/>
            </w:tcBorders>
            <w:vAlign w:val="center"/>
          </w:tcPr>
          <w:p w14:paraId="1D147FC9" w14:textId="77777777" w:rsidR="001D3DB5" w:rsidRDefault="001D3DB5" w:rsidP="001D3DB5">
            <w:pPr>
              <w:spacing w:after="0"/>
              <w:jc w:val="center"/>
              <w:rPr>
                <w:rFonts w:ascii="Arial Narrow" w:hAnsi="Arial Narrow"/>
              </w:rPr>
            </w:pPr>
          </w:p>
        </w:tc>
        <w:tc>
          <w:tcPr>
            <w:tcW w:w="882" w:type="pct"/>
            <w:tcBorders>
              <w:top w:val="single" w:sz="4" w:space="0" w:color="auto"/>
              <w:left w:val="single" w:sz="4" w:space="0" w:color="auto"/>
              <w:bottom w:val="single" w:sz="4" w:space="0" w:color="auto"/>
              <w:right w:val="single" w:sz="4" w:space="0" w:color="auto"/>
            </w:tcBorders>
            <w:vAlign w:val="center"/>
          </w:tcPr>
          <w:p w14:paraId="367703E2" w14:textId="77777777" w:rsidR="001D3DB5" w:rsidRDefault="001D3DB5" w:rsidP="001D3DB5">
            <w:pPr>
              <w:spacing w:after="0"/>
              <w:jc w:val="center"/>
              <w:rPr>
                <w:rFonts w:ascii="Arial Narrow" w:hAnsi="Arial Narrow"/>
                <w:color w:val="000000"/>
              </w:rPr>
            </w:pPr>
          </w:p>
        </w:tc>
      </w:tr>
    </w:tbl>
    <w:p w14:paraId="460A7B99" w14:textId="77777777" w:rsidR="001D3DB5" w:rsidRDefault="001D3DB5" w:rsidP="001D3DB5">
      <w:pPr>
        <w:tabs>
          <w:tab w:val="left" w:pos="1080"/>
        </w:tabs>
        <w:rPr>
          <w:rFonts w:ascii="Arial Narrow" w:hAnsi="Arial Narrow"/>
          <w:i/>
          <w:sz w:val="22"/>
        </w:rPr>
      </w:pPr>
      <w:r w:rsidRPr="00185629">
        <w:rPr>
          <w:rFonts w:ascii="Arial Narrow" w:hAnsi="Arial Narrow"/>
          <w:i/>
          <w:sz w:val="22"/>
        </w:rPr>
        <w:t>Source : ONEA 201</w:t>
      </w:r>
      <w:r>
        <w:rPr>
          <w:rFonts w:ascii="Arial Narrow" w:hAnsi="Arial Narrow"/>
          <w:i/>
          <w:sz w:val="22"/>
        </w:rPr>
        <w:t>9</w:t>
      </w:r>
    </w:p>
    <w:p w14:paraId="1B346604" w14:textId="77777777" w:rsidR="001D3DB5" w:rsidRDefault="001D3DB5" w:rsidP="001D3DB5">
      <w:pPr>
        <w:tabs>
          <w:tab w:val="left" w:pos="1080"/>
        </w:tabs>
        <w:rPr>
          <w:rFonts w:ascii="Arial Narrow" w:hAnsi="Arial Narrow"/>
          <w:i/>
          <w:sz w:val="22"/>
        </w:rPr>
      </w:pPr>
    </w:p>
    <w:p w14:paraId="443A5B3B" w14:textId="77777777" w:rsidR="001D3DB5" w:rsidRPr="00BD2E6D" w:rsidRDefault="001D3DB5" w:rsidP="003F58B7">
      <w:pPr>
        <w:pStyle w:val="Titre2"/>
        <w:numPr>
          <w:ilvl w:val="1"/>
          <w:numId w:val="33"/>
        </w:numPr>
        <w:ind w:left="576"/>
      </w:pPr>
      <w:bookmarkStart w:id="125" w:name="_Toc530063779"/>
      <w:bookmarkStart w:id="126" w:name="_Toc10126834"/>
      <w:r w:rsidRPr="00BD2E6D">
        <w:t>Action 2 : Gestion du service public de l’eau</w:t>
      </w:r>
      <w:bookmarkEnd w:id="125"/>
      <w:bookmarkEnd w:id="126"/>
    </w:p>
    <w:p w14:paraId="0DCAAD9E" w14:textId="77777777" w:rsidR="001D3DB5" w:rsidRDefault="001D3DB5" w:rsidP="001D3DB5">
      <w:pPr>
        <w:pStyle w:val="Corpsdetexte2"/>
        <w:suppressAutoHyphens/>
        <w:spacing w:line="276" w:lineRule="auto"/>
        <w:rPr>
          <w:rFonts w:cs="Arial"/>
          <w:i/>
        </w:rPr>
      </w:pPr>
    </w:p>
    <w:p w14:paraId="33734F4E" w14:textId="77777777" w:rsidR="001D3DB5" w:rsidRDefault="001D3DB5" w:rsidP="001D3DB5">
      <w:pPr>
        <w:pStyle w:val="Corpsdetexte2"/>
        <w:suppressAutoHyphens/>
        <w:spacing w:line="276" w:lineRule="auto"/>
        <w:rPr>
          <w:rFonts w:cs="Arial"/>
          <w:i/>
        </w:rPr>
      </w:pPr>
    </w:p>
    <w:p w14:paraId="766CCE94" w14:textId="77777777" w:rsidR="008812EE" w:rsidRDefault="001D3DB5" w:rsidP="003F58B7">
      <w:pPr>
        <w:pStyle w:val="Titre2"/>
        <w:numPr>
          <w:ilvl w:val="1"/>
          <w:numId w:val="33"/>
        </w:numPr>
        <w:ind w:left="576"/>
        <w:sectPr w:rsidR="008812EE" w:rsidSect="00A77927">
          <w:pgSz w:w="11907" w:h="16840" w:code="9"/>
          <w:pgMar w:top="1418" w:right="851" w:bottom="1418" w:left="1134" w:header="851" w:footer="851" w:gutter="0"/>
          <w:cols w:space="720"/>
        </w:sectPr>
      </w:pPr>
      <w:bookmarkStart w:id="127" w:name="_Toc530063780"/>
      <w:bookmarkStart w:id="128" w:name="_Toc10126835"/>
      <w:r w:rsidRPr="00BD2E6D">
        <w:t>Action 3 : Renforcement du cadre institutionnel</w:t>
      </w:r>
      <w:bookmarkEnd w:id="127"/>
      <w:bookmarkEnd w:id="128"/>
    </w:p>
    <w:p w14:paraId="79069D97" w14:textId="77777777" w:rsidR="00061957" w:rsidRDefault="00061957" w:rsidP="00CC4249">
      <w:pPr>
        <w:pStyle w:val="Titre1"/>
      </w:pPr>
      <w:r>
        <w:t xml:space="preserve">Suivi des </w:t>
      </w:r>
      <w:r w:rsidRPr="0036378A">
        <w:t>procédures</w:t>
      </w:r>
      <w:r>
        <w:t xml:space="preserve"> de dévolution des marchés</w:t>
      </w:r>
    </w:p>
    <w:p w14:paraId="0DD8971B" w14:textId="4157C313" w:rsidR="008740B7" w:rsidRPr="00414B25" w:rsidRDefault="008740B7" w:rsidP="008551AD">
      <w:pPr>
        <w:pStyle w:val="Titre2"/>
        <w:spacing w:after="0"/>
        <w:rPr>
          <w:color w:val="auto"/>
        </w:rPr>
      </w:pPr>
      <w:bookmarkStart w:id="129" w:name="_Toc504484279"/>
      <w:bookmarkStart w:id="130" w:name="_Toc10126836"/>
      <w:r w:rsidRPr="00414B25">
        <w:rPr>
          <w:color w:val="auto"/>
        </w:rPr>
        <w:t>Milieu rural</w:t>
      </w:r>
      <w:bookmarkEnd w:id="129"/>
      <w:bookmarkEnd w:id="130"/>
    </w:p>
    <w:p w14:paraId="49385EF2" w14:textId="2E07C1B7" w:rsidR="007A5C44" w:rsidRDefault="008812EE" w:rsidP="008551AD">
      <w:pPr>
        <w:pStyle w:val="Lgende"/>
        <w:spacing w:after="0"/>
      </w:pPr>
      <w:bookmarkStart w:id="131" w:name="_Toc10126916"/>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75</w:t>
      </w:r>
      <w:r w:rsidR="00DE7E3D">
        <w:rPr>
          <w:noProof/>
        </w:rPr>
        <w:fldChar w:fldCharType="end"/>
      </w:r>
      <w:r>
        <w:t xml:space="preserve"> </w:t>
      </w:r>
      <w:r w:rsidRPr="003E3547">
        <w:t>Suivi du plan de passation des marchés</w:t>
      </w:r>
      <w:bookmarkEnd w:id="131"/>
    </w:p>
    <w:tbl>
      <w:tblPr>
        <w:tblW w:w="5891" w:type="pct"/>
        <w:tblInd w:w="-1193" w:type="dxa"/>
        <w:tblLayout w:type="fixed"/>
        <w:tblCellMar>
          <w:left w:w="70" w:type="dxa"/>
          <w:right w:w="70" w:type="dxa"/>
        </w:tblCellMar>
        <w:tblLook w:val="04A0" w:firstRow="1" w:lastRow="0" w:firstColumn="1" w:lastColumn="0" w:noHBand="0" w:noVBand="1"/>
      </w:tblPr>
      <w:tblGrid>
        <w:gridCol w:w="897"/>
        <w:gridCol w:w="450"/>
        <w:gridCol w:w="450"/>
        <w:gridCol w:w="361"/>
        <w:gridCol w:w="451"/>
        <w:gridCol w:w="454"/>
        <w:gridCol w:w="451"/>
        <w:gridCol w:w="270"/>
        <w:gridCol w:w="451"/>
        <w:gridCol w:w="457"/>
        <w:gridCol w:w="270"/>
        <w:gridCol w:w="464"/>
        <w:gridCol w:w="365"/>
        <w:gridCol w:w="359"/>
        <w:gridCol w:w="539"/>
        <w:gridCol w:w="539"/>
        <w:gridCol w:w="362"/>
        <w:gridCol w:w="365"/>
        <w:gridCol w:w="539"/>
        <w:gridCol w:w="622"/>
        <w:gridCol w:w="368"/>
        <w:gridCol w:w="105"/>
        <w:gridCol w:w="257"/>
        <w:gridCol w:w="539"/>
        <w:gridCol w:w="539"/>
        <w:gridCol w:w="365"/>
        <w:gridCol w:w="359"/>
        <w:gridCol w:w="543"/>
        <w:gridCol w:w="454"/>
        <w:gridCol w:w="329"/>
        <w:gridCol w:w="270"/>
        <w:gridCol w:w="516"/>
        <w:gridCol w:w="451"/>
        <w:gridCol w:w="359"/>
        <w:gridCol w:w="451"/>
        <w:gridCol w:w="539"/>
        <w:gridCol w:w="451"/>
        <w:gridCol w:w="434"/>
      </w:tblGrid>
      <w:tr w:rsidR="008551AD" w:rsidRPr="003A7F9F" w14:paraId="66C96358" w14:textId="77777777" w:rsidTr="00513D8C">
        <w:trPr>
          <w:trHeight w:val="312"/>
        </w:trPr>
        <w:tc>
          <w:tcPr>
            <w:tcW w:w="273" w:type="pct"/>
            <w:vMerge w:val="restart"/>
            <w:tcBorders>
              <w:top w:val="double" w:sz="6" w:space="0" w:color="auto"/>
              <w:left w:val="double" w:sz="6" w:space="0" w:color="auto"/>
              <w:bottom w:val="single" w:sz="8" w:space="0" w:color="000000"/>
              <w:right w:val="single" w:sz="8" w:space="0" w:color="auto"/>
            </w:tcBorders>
            <w:shd w:val="clear" w:color="000000" w:fill="D9E2F3"/>
            <w:vAlign w:val="center"/>
            <w:hideMark/>
          </w:tcPr>
          <w:p w14:paraId="028467FF"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Structure</w:t>
            </w:r>
          </w:p>
        </w:tc>
        <w:tc>
          <w:tcPr>
            <w:tcW w:w="1485" w:type="pct"/>
            <w:gridSpan w:val="12"/>
            <w:tcBorders>
              <w:top w:val="double" w:sz="6" w:space="0" w:color="auto"/>
              <w:left w:val="nil"/>
              <w:bottom w:val="single" w:sz="8" w:space="0" w:color="auto"/>
              <w:right w:val="single" w:sz="8" w:space="0" w:color="000000"/>
            </w:tcBorders>
            <w:shd w:val="clear" w:color="000000" w:fill="D9E2F3"/>
            <w:vAlign w:val="center"/>
            <w:hideMark/>
          </w:tcPr>
          <w:p w14:paraId="2C966440"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Mode de passation des marchés</w:t>
            </w:r>
          </w:p>
        </w:tc>
        <w:tc>
          <w:tcPr>
            <w:tcW w:w="547" w:type="pct"/>
            <w:gridSpan w:val="4"/>
            <w:vMerge w:val="restart"/>
            <w:tcBorders>
              <w:top w:val="double" w:sz="6" w:space="0" w:color="auto"/>
              <w:left w:val="single" w:sz="8" w:space="0" w:color="000000"/>
              <w:bottom w:val="single" w:sz="8" w:space="0" w:color="000000"/>
              <w:right w:val="single" w:sz="8" w:space="0" w:color="000000"/>
            </w:tcBorders>
            <w:shd w:val="clear" w:color="000000" w:fill="D9E2F3"/>
            <w:vAlign w:val="center"/>
            <w:hideMark/>
          </w:tcPr>
          <w:p w14:paraId="2090B116"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Total de marchés inscrits dans le plan de passation</w:t>
            </w:r>
          </w:p>
        </w:tc>
        <w:tc>
          <w:tcPr>
            <w:tcW w:w="608" w:type="pct"/>
            <w:gridSpan w:val="5"/>
            <w:tcBorders>
              <w:top w:val="double" w:sz="6" w:space="0" w:color="auto"/>
              <w:left w:val="nil"/>
              <w:bottom w:val="single" w:sz="8" w:space="0" w:color="auto"/>
              <w:right w:val="nil"/>
            </w:tcBorders>
            <w:shd w:val="clear" w:color="000000" w:fill="D9E2F3"/>
            <w:vAlign w:val="center"/>
            <w:hideMark/>
          </w:tcPr>
          <w:p w14:paraId="69E66E8F"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 </w:t>
            </w:r>
          </w:p>
        </w:tc>
        <w:tc>
          <w:tcPr>
            <w:tcW w:w="2086" w:type="pct"/>
            <w:gridSpan w:val="16"/>
            <w:tcBorders>
              <w:top w:val="double" w:sz="6" w:space="0" w:color="auto"/>
              <w:left w:val="nil"/>
              <w:bottom w:val="single" w:sz="8" w:space="0" w:color="auto"/>
              <w:right w:val="double" w:sz="6" w:space="0" w:color="000000"/>
            </w:tcBorders>
            <w:shd w:val="clear" w:color="000000" w:fill="D9E2F3"/>
            <w:vAlign w:val="center"/>
            <w:hideMark/>
          </w:tcPr>
          <w:p w14:paraId="482C4E6C"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Etat d’exécution</w:t>
            </w:r>
          </w:p>
        </w:tc>
      </w:tr>
      <w:tr w:rsidR="008551AD" w:rsidRPr="003A7F9F" w14:paraId="5DD2AEAA" w14:textId="77777777" w:rsidTr="00513D8C">
        <w:trPr>
          <w:trHeight w:val="421"/>
        </w:trPr>
        <w:tc>
          <w:tcPr>
            <w:tcW w:w="273" w:type="pct"/>
            <w:vMerge/>
            <w:tcBorders>
              <w:top w:val="double" w:sz="6" w:space="0" w:color="auto"/>
              <w:left w:val="double" w:sz="6" w:space="0" w:color="auto"/>
              <w:bottom w:val="single" w:sz="8" w:space="0" w:color="000000"/>
              <w:right w:val="single" w:sz="8" w:space="0" w:color="auto"/>
            </w:tcBorders>
            <w:vAlign w:val="center"/>
            <w:hideMark/>
          </w:tcPr>
          <w:p w14:paraId="56F50634" w14:textId="77777777" w:rsidR="008551AD" w:rsidRPr="003A7F9F" w:rsidRDefault="008551AD" w:rsidP="00513D8C">
            <w:pPr>
              <w:spacing w:after="0"/>
              <w:jc w:val="left"/>
              <w:rPr>
                <w:rFonts w:ascii="Arial Narrow" w:hAnsi="Arial Narrow" w:cs="Calibri"/>
                <w:b/>
                <w:bCs/>
                <w:color w:val="000000"/>
                <w:sz w:val="16"/>
                <w:szCs w:val="16"/>
              </w:rPr>
            </w:pPr>
          </w:p>
        </w:tc>
        <w:tc>
          <w:tcPr>
            <w:tcW w:w="273" w:type="pct"/>
            <w:gridSpan w:val="2"/>
            <w:vMerge w:val="restart"/>
            <w:tcBorders>
              <w:top w:val="single" w:sz="8" w:space="0" w:color="auto"/>
              <w:left w:val="single" w:sz="8" w:space="0" w:color="auto"/>
              <w:bottom w:val="single" w:sz="8" w:space="0" w:color="000000"/>
              <w:right w:val="single" w:sz="8" w:space="0" w:color="000000"/>
            </w:tcBorders>
            <w:shd w:val="clear" w:color="000000" w:fill="D9E2F3"/>
            <w:vAlign w:val="center"/>
            <w:hideMark/>
          </w:tcPr>
          <w:p w14:paraId="10FBCD90" w14:textId="77777777" w:rsidR="008551AD" w:rsidRPr="003A7F9F" w:rsidRDefault="008551AD" w:rsidP="00513D8C">
            <w:pPr>
              <w:spacing w:after="0"/>
              <w:jc w:val="center"/>
              <w:rPr>
                <w:rFonts w:ascii="Arial Narrow" w:hAnsi="Arial Narrow" w:cs="Calibri"/>
                <w:b/>
                <w:bCs/>
                <w:color w:val="000000"/>
                <w:sz w:val="16"/>
                <w:szCs w:val="16"/>
              </w:rPr>
            </w:pPr>
            <w:proofErr w:type="spellStart"/>
            <w:r w:rsidRPr="003A7F9F">
              <w:rPr>
                <w:rFonts w:ascii="Arial Narrow" w:hAnsi="Arial Narrow" w:cs="Calibri"/>
                <w:b/>
                <w:bCs/>
                <w:color w:val="000000"/>
                <w:sz w:val="16"/>
                <w:szCs w:val="16"/>
              </w:rPr>
              <w:t>Nbre</w:t>
            </w:r>
            <w:proofErr w:type="spellEnd"/>
            <w:r w:rsidRPr="003A7F9F">
              <w:rPr>
                <w:rFonts w:ascii="Arial Narrow" w:hAnsi="Arial Narrow" w:cs="Calibri"/>
                <w:b/>
                <w:bCs/>
                <w:color w:val="000000"/>
                <w:sz w:val="16"/>
                <w:szCs w:val="16"/>
              </w:rPr>
              <w:t xml:space="preserve"> Appels d'offres</w:t>
            </w:r>
          </w:p>
        </w:tc>
        <w:tc>
          <w:tcPr>
            <w:tcW w:w="246" w:type="pct"/>
            <w:gridSpan w:val="2"/>
            <w:vMerge w:val="restart"/>
            <w:tcBorders>
              <w:top w:val="single" w:sz="8" w:space="0" w:color="auto"/>
              <w:left w:val="single" w:sz="8" w:space="0" w:color="auto"/>
              <w:bottom w:val="single" w:sz="8" w:space="0" w:color="000000"/>
              <w:right w:val="single" w:sz="8" w:space="0" w:color="000000"/>
            </w:tcBorders>
            <w:shd w:val="clear" w:color="000000" w:fill="D9E2F3"/>
            <w:vAlign w:val="center"/>
            <w:hideMark/>
          </w:tcPr>
          <w:p w14:paraId="2709CA88" w14:textId="77777777" w:rsidR="008551AD" w:rsidRPr="003A7F9F" w:rsidRDefault="008551AD" w:rsidP="00513D8C">
            <w:pPr>
              <w:spacing w:after="0"/>
              <w:jc w:val="center"/>
              <w:rPr>
                <w:rFonts w:ascii="Arial Narrow" w:hAnsi="Arial Narrow" w:cs="Calibri"/>
                <w:b/>
                <w:bCs/>
                <w:color w:val="000000"/>
                <w:sz w:val="16"/>
                <w:szCs w:val="16"/>
              </w:rPr>
            </w:pPr>
            <w:proofErr w:type="spellStart"/>
            <w:r w:rsidRPr="003A7F9F">
              <w:rPr>
                <w:rFonts w:ascii="Arial Narrow" w:hAnsi="Arial Narrow" w:cs="Calibri"/>
                <w:b/>
                <w:bCs/>
                <w:color w:val="000000"/>
                <w:sz w:val="16"/>
                <w:szCs w:val="16"/>
              </w:rPr>
              <w:t>Nbre</w:t>
            </w:r>
            <w:proofErr w:type="spellEnd"/>
            <w:r w:rsidRPr="003A7F9F">
              <w:rPr>
                <w:rFonts w:ascii="Arial Narrow" w:hAnsi="Arial Narrow" w:cs="Calibri"/>
                <w:b/>
                <w:bCs/>
                <w:color w:val="000000"/>
                <w:sz w:val="16"/>
                <w:szCs w:val="16"/>
              </w:rPr>
              <w:t xml:space="preserve"> Demande de prix</w:t>
            </w:r>
          </w:p>
        </w:tc>
        <w:tc>
          <w:tcPr>
            <w:tcW w:w="275" w:type="pct"/>
            <w:gridSpan w:val="2"/>
            <w:vMerge w:val="restart"/>
            <w:tcBorders>
              <w:top w:val="single" w:sz="8" w:space="0" w:color="auto"/>
              <w:left w:val="single" w:sz="8" w:space="0" w:color="000000"/>
              <w:bottom w:val="single" w:sz="8" w:space="0" w:color="000000"/>
              <w:right w:val="single" w:sz="8" w:space="0" w:color="000000"/>
            </w:tcBorders>
            <w:shd w:val="clear" w:color="000000" w:fill="D9E2F3"/>
            <w:vAlign w:val="center"/>
            <w:hideMark/>
          </w:tcPr>
          <w:p w14:paraId="3DAB863E" w14:textId="77777777" w:rsidR="008551AD" w:rsidRPr="003A7F9F" w:rsidRDefault="008551AD" w:rsidP="00513D8C">
            <w:pPr>
              <w:spacing w:after="0"/>
              <w:jc w:val="center"/>
              <w:rPr>
                <w:rFonts w:ascii="Arial Narrow" w:hAnsi="Arial Narrow" w:cs="Calibri"/>
                <w:b/>
                <w:bCs/>
                <w:color w:val="000000"/>
                <w:sz w:val="16"/>
                <w:szCs w:val="16"/>
              </w:rPr>
            </w:pPr>
            <w:proofErr w:type="spellStart"/>
            <w:r w:rsidRPr="003A7F9F">
              <w:rPr>
                <w:rFonts w:ascii="Arial Narrow" w:hAnsi="Arial Narrow" w:cs="Calibri"/>
                <w:b/>
                <w:bCs/>
                <w:color w:val="000000"/>
                <w:sz w:val="16"/>
                <w:szCs w:val="16"/>
              </w:rPr>
              <w:t>Nbre</w:t>
            </w:r>
            <w:proofErr w:type="spellEnd"/>
            <w:r w:rsidRPr="003A7F9F">
              <w:rPr>
                <w:rFonts w:ascii="Arial Narrow" w:hAnsi="Arial Narrow" w:cs="Calibri"/>
                <w:b/>
                <w:bCs/>
                <w:color w:val="000000"/>
                <w:sz w:val="16"/>
                <w:szCs w:val="16"/>
              </w:rPr>
              <w:t xml:space="preserve"> Manifestation d'intérêt + Demande de proposition</w:t>
            </w:r>
          </w:p>
        </w:tc>
        <w:tc>
          <w:tcPr>
            <w:tcW w:w="358" w:type="pct"/>
            <w:gridSpan w:val="3"/>
            <w:vMerge w:val="restart"/>
            <w:tcBorders>
              <w:top w:val="single" w:sz="8" w:space="0" w:color="auto"/>
              <w:left w:val="single" w:sz="8" w:space="0" w:color="000000"/>
              <w:bottom w:val="single" w:sz="8" w:space="0" w:color="000000"/>
              <w:right w:val="single" w:sz="8" w:space="0" w:color="000000"/>
            </w:tcBorders>
            <w:shd w:val="clear" w:color="000000" w:fill="D9E2F3"/>
            <w:vAlign w:val="center"/>
            <w:hideMark/>
          </w:tcPr>
          <w:p w14:paraId="7849D342" w14:textId="77777777" w:rsidR="008551AD" w:rsidRPr="003A7F9F" w:rsidRDefault="008551AD" w:rsidP="00513D8C">
            <w:pPr>
              <w:spacing w:after="0"/>
              <w:jc w:val="center"/>
              <w:rPr>
                <w:rFonts w:ascii="Arial Narrow" w:hAnsi="Arial Narrow" w:cs="Calibri"/>
                <w:b/>
                <w:bCs/>
                <w:color w:val="000000"/>
                <w:sz w:val="16"/>
                <w:szCs w:val="16"/>
              </w:rPr>
            </w:pPr>
            <w:proofErr w:type="spellStart"/>
            <w:r w:rsidRPr="003A7F9F">
              <w:rPr>
                <w:rFonts w:ascii="Arial Narrow" w:hAnsi="Arial Narrow" w:cs="Calibri"/>
                <w:b/>
                <w:bCs/>
                <w:color w:val="000000"/>
                <w:sz w:val="16"/>
                <w:szCs w:val="16"/>
              </w:rPr>
              <w:t>Nbre</w:t>
            </w:r>
            <w:proofErr w:type="spellEnd"/>
            <w:r w:rsidRPr="003A7F9F">
              <w:rPr>
                <w:rFonts w:ascii="Arial Narrow" w:hAnsi="Arial Narrow" w:cs="Calibri"/>
                <w:b/>
                <w:bCs/>
                <w:color w:val="000000"/>
                <w:sz w:val="16"/>
                <w:szCs w:val="16"/>
              </w:rPr>
              <w:t xml:space="preserve"> Demande de cotation</w:t>
            </w:r>
          </w:p>
        </w:tc>
        <w:tc>
          <w:tcPr>
            <w:tcW w:w="334" w:type="pct"/>
            <w:gridSpan w:val="3"/>
            <w:vMerge w:val="restart"/>
            <w:tcBorders>
              <w:top w:val="single" w:sz="8" w:space="0" w:color="auto"/>
              <w:left w:val="single" w:sz="8" w:space="0" w:color="000000"/>
              <w:bottom w:val="single" w:sz="8" w:space="0" w:color="000000"/>
              <w:right w:val="single" w:sz="8" w:space="0" w:color="000000"/>
            </w:tcBorders>
            <w:shd w:val="clear" w:color="000000" w:fill="D9E2F3"/>
            <w:vAlign w:val="center"/>
            <w:hideMark/>
          </w:tcPr>
          <w:p w14:paraId="433A89E8" w14:textId="77777777" w:rsidR="008551AD" w:rsidRPr="003A7F9F" w:rsidRDefault="008551AD" w:rsidP="00513D8C">
            <w:pPr>
              <w:spacing w:after="0"/>
              <w:jc w:val="center"/>
              <w:rPr>
                <w:rFonts w:ascii="Arial Narrow" w:hAnsi="Arial Narrow" w:cs="Calibri"/>
                <w:b/>
                <w:bCs/>
                <w:color w:val="000000"/>
                <w:sz w:val="16"/>
                <w:szCs w:val="16"/>
              </w:rPr>
            </w:pPr>
            <w:proofErr w:type="spellStart"/>
            <w:r w:rsidRPr="003A7F9F">
              <w:rPr>
                <w:rFonts w:ascii="Arial Narrow" w:hAnsi="Arial Narrow" w:cs="Calibri"/>
                <w:b/>
                <w:bCs/>
                <w:color w:val="000000"/>
                <w:sz w:val="16"/>
                <w:szCs w:val="16"/>
              </w:rPr>
              <w:t>Nbre</w:t>
            </w:r>
            <w:proofErr w:type="spellEnd"/>
            <w:r w:rsidRPr="003A7F9F">
              <w:rPr>
                <w:rFonts w:ascii="Arial Narrow" w:hAnsi="Arial Narrow" w:cs="Calibri"/>
                <w:b/>
                <w:bCs/>
                <w:color w:val="000000"/>
                <w:sz w:val="16"/>
                <w:szCs w:val="16"/>
              </w:rPr>
              <w:t xml:space="preserve"> Entente directe</w:t>
            </w:r>
          </w:p>
        </w:tc>
        <w:tc>
          <w:tcPr>
            <w:tcW w:w="547" w:type="pct"/>
            <w:gridSpan w:val="4"/>
            <w:vMerge/>
            <w:tcBorders>
              <w:top w:val="double" w:sz="6" w:space="0" w:color="auto"/>
              <w:left w:val="single" w:sz="8" w:space="0" w:color="000000"/>
              <w:bottom w:val="single" w:sz="8" w:space="0" w:color="000000"/>
              <w:right w:val="single" w:sz="8" w:space="0" w:color="000000"/>
            </w:tcBorders>
            <w:vAlign w:val="center"/>
            <w:hideMark/>
          </w:tcPr>
          <w:p w14:paraId="37C957BB" w14:textId="77777777" w:rsidR="008551AD" w:rsidRPr="003A7F9F" w:rsidRDefault="008551AD" w:rsidP="00513D8C">
            <w:pPr>
              <w:spacing w:after="0"/>
              <w:jc w:val="left"/>
              <w:rPr>
                <w:rFonts w:ascii="Arial Narrow" w:hAnsi="Arial Narrow" w:cs="Calibri"/>
                <w:b/>
                <w:bCs/>
                <w:color w:val="000000"/>
                <w:sz w:val="16"/>
                <w:szCs w:val="16"/>
              </w:rPr>
            </w:pPr>
          </w:p>
        </w:tc>
        <w:tc>
          <w:tcPr>
            <w:tcW w:w="576" w:type="pct"/>
            <w:gridSpan w:val="4"/>
            <w:vMerge w:val="restart"/>
            <w:tcBorders>
              <w:top w:val="single" w:sz="8" w:space="0" w:color="auto"/>
              <w:left w:val="single" w:sz="8" w:space="0" w:color="000000"/>
              <w:bottom w:val="single" w:sz="8" w:space="0" w:color="000000"/>
              <w:right w:val="single" w:sz="8" w:space="0" w:color="000000"/>
            </w:tcBorders>
            <w:shd w:val="clear" w:color="000000" w:fill="D9E2F3"/>
            <w:vAlign w:val="center"/>
            <w:hideMark/>
          </w:tcPr>
          <w:p w14:paraId="42378197"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 xml:space="preserve">Engagés </w:t>
            </w:r>
          </w:p>
        </w:tc>
        <w:tc>
          <w:tcPr>
            <w:tcW w:w="549" w:type="pct"/>
            <w:gridSpan w:val="5"/>
            <w:vMerge w:val="restart"/>
            <w:tcBorders>
              <w:top w:val="single" w:sz="8" w:space="0" w:color="auto"/>
              <w:left w:val="single" w:sz="8" w:space="0" w:color="000000"/>
              <w:bottom w:val="single" w:sz="8" w:space="0" w:color="000000"/>
              <w:right w:val="single" w:sz="8" w:space="0" w:color="000000"/>
            </w:tcBorders>
            <w:shd w:val="clear" w:color="000000" w:fill="D9E2F3"/>
            <w:vAlign w:val="center"/>
            <w:hideMark/>
          </w:tcPr>
          <w:p w14:paraId="667363D5"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Non engagés</w:t>
            </w:r>
          </w:p>
        </w:tc>
        <w:tc>
          <w:tcPr>
            <w:tcW w:w="512" w:type="pct"/>
            <w:gridSpan w:val="4"/>
            <w:vMerge w:val="restart"/>
            <w:tcBorders>
              <w:top w:val="single" w:sz="8" w:space="0" w:color="auto"/>
              <w:left w:val="single" w:sz="8" w:space="0" w:color="000000"/>
              <w:bottom w:val="single" w:sz="8" w:space="0" w:color="000000"/>
              <w:right w:val="single" w:sz="8" w:space="0" w:color="000000"/>
            </w:tcBorders>
            <w:shd w:val="clear" w:color="000000" w:fill="D9E2F3"/>
            <w:vAlign w:val="center"/>
            <w:hideMark/>
          </w:tcPr>
          <w:p w14:paraId="73C9C462"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Liquidé</w:t>
            </w:r>
          </w:p>
        </w:tc>
        <w:tc>
          <w:tcPr>
            <w:tcW w:w="485" w:type="pct"/>
            <w:gridSpan w:val="4"/>
            <w:vMerge w:val="restart"/>
            <w:tcBorders>
              <w:top w:val="single" w:sz="8" w:space="0" w:color="auto"/>
              <w:left w:val="single" w:sz="8" w:space="0" w:color="auto"/>
              <w:bottom w:val="single" w:sz="8" w:space="0" w:color="000000"/>
              <w:right w:val="single" w:sz="8" w:space="0" w:color="000000"/>
            </w:tcBorders>
            <w:shd w:val="clear" w:color="000000" w:fill="D9E2F3"/>
            <w:vAlign w:val="center"/>
            <w:hideMark/>
          </w:tcPr>
          <w:p w14:paraId="1E7FD3EC"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Payé</w:t>
            </w:r>
          </w:p>
        </w:tc>
        <w:tc>
          <w:tcPr>
            <w:tcW w:w="573" w:type="pct"/>
            <w:gridSpan w:val="4"/>
            <w:vMerge w:val="restart"/>
            <w:tcBorders>
              <w:top w:val="single" w:sz="8" w:space="0" w:color="auto"/>
              <w:left w:val="single" w:sz="8" w:space="0" w:color="auto"/>
              <w:bottom w:val="single" w:sz="8" w:space="0" w:color="000000"/>
              <w:right w:val="double" w:sz="6" w:space="0" w:color="000000"/>
            </w:tcBorders>
            <w:shd w:val="clear" w:color="000000" w:fill="D9E2F3"/>
            <w:vAlign w:val="center"/>
            <w:hideMark/>
          </w:tcPr>
          <w:p w14:paraId="28F1C300"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Taux d’exécution base paiement</w:t>
            </w:r>
          </w:p>
        </w:tc>
      </w:tr>
      <w:tr w:rsidR="008551AD" w:rsidRPr="003A7F9F" w14:paraId="58068DC0" w14:textId="77777777" w:rsidTr="00513D8C">
        <w:trPr>
          <w:trHeight w:val="421"/>
        </w:trPr>
        <w:tc>
          <w:tcPr>
            <w:tcW w:w="273" w:type="pct"/>
            <w:vMerge/>
            <w:tcBorders>
              <w:top w:val="double" w:sz="6" w:space="0" w:color="auto"/>
              <w:left w:val="double" w:sz="6" w:space="0" w:color="auto"/>
              <w:bottom w:val="single" w:sz="8" w:space="0" w:color="000000"/>
              <w:right w:val="single" w:sz="8" w:space="0" w:color="auto"/>
            </w:tcBorders>
            <w:vAlign w:val="center"/>
            <w:hideMark/>
          </w:tcPr>
          <w:p w14:paraId="76839D86" w14:textId="77777777" w:rsidR="008551AD" w:rsidRPr="003A7F9F" w:rsidRDefault="008551AD" w:rsidP="00513D8C">
            <w:pPr>
              <w:spacing w:after="0"/>
              <w:jc w:val="left"/>
              <w:rPr>
                <w:rFonts w:ascii="Arial Narrow" w:hAnsi="Arial Narrow" w:cs="Calibri"/>
                <w:b/>
                <w:bCs/>
                <w:color w:val="000000"/>
                <w:sz w:val="16"/>
                <w:szCs w:val="16"/>
              </w:rPr>
            </w:pPr>
          </w:p>
        </w:tc>
        <w:tc>
          <w:tcPr>
            <w:tcW w:w="273" w:type="pct"/>
            <w:gridSpan w:val="2"/>
            <w:vMerge/>
            <w:tcBorders>
              <w:top w:val="single" w:sz="8" w:space="0" w:color="auto"/>
              <w:left w:val="single" w:sz="8" w:space="0" w:color="auto"/>
              <w:bottom w:val="single" w:sz="8" w:space="0" w:color="000000"/>
              <w:right w:val="single" w:sz="8" w:space="0" w:color="000000"/>
            </w:tcBorders>
            <w:vAlign w:val="center"/>
            <w:hideMark/>
          </w:tcPr>
          <w:p w14:paraId="323F21DB" w14:textId="77777777" w:rsidR="008551AD" w:rsidRPr="003A7F9F" w:rsidRDefault="008551AD" w:rsidP="00513D8C">
            <w:pPr>
              <w:spacing w:after="0"/>
              <w:jc w:val="left"/>
              <w:rPr>
                <w:rFonts w:ascii="Arial Narrow" w:hAnsi="Arial Narrow" w:cs="Calibri"/>
                <w:b/>
                <w:bCs/>
                <w:color w:val="000000"/>
                <w:sz w:val="16"/>
                <w:szCs w:val="16"/>
              </w:rPr>
            </w:pPr>
          </w:p>
        </w:tc>
        <w:tc>
          <w:tcPr>
            <w:tcW w:w="246" w:type="pct"/>
            <w:gridSpan w:val="2"/>
            <w:vMerge/>
            <w:tcBorders>
              <w:top w:val="single" w:sz="8" w:space="0" w:color="auto"/>
              <w:left w:val="single" w:sz="8" w:space="0" w:color="auto"/>
              <w:bottom w:val="single" w:sz="8" w:space="0" w:color="000000"/>
              <w:right w:val="single" w:sz="8" w:space="0" w:color="000000"/>
            </w:tcBorders>
            <w:vAlign w:val="center"/>
            <w:hideMark/>
          </w:tcPr>
          <w:p w14:paraId="3B0291EB" w14:textId="77777777" w:rsidR="008551AD" w:rsidRPr="003A7F9F" w:rsidRDefault="008551AD" w:rsidP="00513D8C">
            <w:pPr>
              <w:spacing w:after="0"/>
              <w:jc w:val="left"/>
              <w:rPr>
                <w:rFonts w:ascii="Arial Narrow" w:hAnsi="Arial Narrow" w:cs="Calibri"/>
                <w:b/>
                <w:bCs/>
                <w:color w:val="000000"/>
                <w:sz w:val="16"/>
                <w:szCs w:val="16"/>
              </w:rPr>
            </w:pPr>
          </w:p>
        </w:tc>
        <w:tc>
          <w:tcPr>
            <w:tcW w:w="275" w:type="pct"/>
            <w:gridSpan w:val="2"/>
            <w:vMerge/>
            <w:tcBorders>
              <w:top w:val="single" w:sz="8" w:space="0" w:color="auto"/>
              <w:left w:val="single" w:sz="8" w:space="0" w:color="000000"/>
              <w:bottom w:val="single" w:sz="8" w:space="0" w:color="000000"/>
              <w:right w:val="single" w:sz="8" w:space="0" w:color="000000"/>
            </w:tcBorders>
            <w:vAlign w:val="center"/>
            <w:hideMark/>
          </w:tcPr>
          <w:p w14:paraId="6CA4C986" w14:textId="77777777" w:rsidR="008551AD" w:rsidRPr="003A7F9F" w:rsidRDefault="008551AD" w:rsidP="00513D8C">
            <w:pPr>
              <w:spacing w:after="0"/>
              <w:jc w:val="left"/>
              <w:rPr>
                <w:rFonts w:ascii="Arial Narrow" w:hAnsi="Arial Narrow" w:cs="Calibri"/>
                <w:b/>
                <w:bCs/>
                <w:color w:val="000000"/>
                <w:sz w:val="16"/>
                <w:szCs w:val="16"/>
              </w:rPr>
            </w:pPr>
          </w:p>
        </w:tc>
        <w:tc>
          <w:tcPr>
            <w:tcW w:w="358" w:type="pct"/>
            <w:gridSpan w:val="3"/>
            <w:vMerge/>
            <w:tcBorders>
              <w:top w:val="single" w:sz="8" w:space="0" w:color="auto"/>
              <w:left w:val="single" w:sz="8" w:space="0" w:color="000000"/>
              <w:bottom w:val="single" w:sz="8" w:space="0" w:color="000000"/>
              <w:right w:val="single" w:sz="8" w:space="0" w:color="000000"/>
            </w:tcBorders>
            <w:vAlign w:val="center"/>
            <w:hideMark/>
          </w:tcPr>
          <w:p w14:paraId="08D3FBC4" w14:textId="77777777" w:rsidR="008551AD" w:rsidRPr="003A7F9F" w:rsidRDefault="008551AD" w:rsidP="00513D8C">
            <w:pPr>
              <w:spacing w:after="0"/>
              <w:jc w:val="left"/>
              <w:rPr>
                <w:rFonts w:ascii="Arial Narrow" w:hAnsi="Arial Narrow" w:cs="Calibri"/>
                <w:b/>
                <w:bCs/>
                <w:color w:val="000000"/>
                <w:sz w:val="16"/>
                <w:szCs w:val="16"/>
              </w:rPr>
            </w:pPr>
          </w:p>
        </w:tc>
        <w:tc>
          <w:tcPr>
            <w:tcW w:w="334" w:type="pct"/>
            <w:gridSpan w:val="3"/>
            <w:vMerge/>
            <w:tcBorders>
              <w:top w:val="single" w:sz="8" w:space="0" w:color="auto"/>
              <w:left w:val="single" w:sz="8" w:space="0" w:color="000000"/>
              <w:bottom w:val="single" w:sz="8" w:space="0" w:color="000000"/>
              <w:right w:val="single" w:sz="8" w:space="0" w:color="000000"/>
            </w:tcBorders>
            <w:vAlign w:val="center"/>
            <w:hideMark/>
          </w:tcPr>
          <w:p w14:paraId="476E38D6" w14:textId="77777777" w:rsidR="008551AD" w:rsidRPr="003A7F9F" w:rsidRDefault="008551AD" w:rsidP="00513D8C">
            <w:pPr>
              <w:spacing w:after="0"/>
              <w:jc w:val="left"/>
              <w:rPr>
                <w:rFonts w:ascii="Arial Narrow" w:hAnsi="Arial Narrow" w:cs="Calibri"/>
                <w:b/>
                <w:bCs/>
                <w:color w:val="000000"/>
                <w:sz w:val="16"/>
                <w:szCs w:val="16"/>
              </w:rPr>
            </w:pPr>
          </w:p>
        </w:tc>
        <w:tc>
          <w:tcPr>
            <w:tcW w:w="547" w:type="pct"/>
            <w:gridSpan w:val="4"/>
            <w:vMerge/>
            <w:tcBorders>
              <w:top w:val="double" w:sz="6" w:space="0" w:color="auto"/>
              <w:left w:val="single" w:sz="8" w:space="0" w:color="000000"/>
              <w:bottom w:val="single" w:sz="8" w:space="0" w:color="000000"/>
              <w:right w:val="single" w:sz="8" w:space="0" w:color="000000"/>
            </w:tcBorders>
            <w:vAlign w:val="center"/>
            <w:hideMark/>
          </w:tcPr>
          <w:p w14:paraId="6A875124" w14:textId="77777777" w:rsidR="008551AD" w:rsidRPr="003A7F9F" w:rsidRDefault="008551AD" w:rsidP="00513D8C">
            <w:pPr>
              <w:spacing w:after="0"/>
              <w:jc w:val="left"/>
              <w:rPr>
                <w:rFonts w:ascii="Arial Narrow" w:hAnsi="Arial Narrow" w:cs="Calibri"/>
                <w:b/>
                <w:bCs/>
                <w:color w:val="000000"/>
                <w:sz w:val="16"/>
                <w:szCs w:val="16"/>
              </w:rPr>
            </w:pPr>
          </w:p>
        </w:tc>
        <w:tc>
          <w:tcPr>
            <w:tcW w:w="576" w:type="pct"/>
            <w:gridSpan w:val="4"/>
            <w:vMerge/>
            <w:tcBorders>
              <w:top w:val="single" w:sz="8" w:space="0" w:color="auto"/>
              <w:left w:val="single" w:sz="8" w:space="0" w:color="000000"/>
              <w:bottom w:val="single" w:sz="8" w:space="0" w:color="000000"/>
              <w:right w:val="single" w:sz="8" w:space="0" w:color="000000"/>
            </w:tcBorders>
            <w:vAlign w:val="center"/>
            <w:hideMark/>
          </w:tcPr>
          <w:p w14:paraId="6440C564" w14:textId="77777777" w:rsidR="008551AD" w:rsidRPr="003A7F9F" w:rsidRDefault="008551AD" w:rsidP="00513D8C">
            <w:pPr>
              <w:spacing w:after="0"/>
              <w:jc w:val="left"/>
              <w:rPr>
                <w:rFonts w:ascii="Arial Narrow" w:hAnsi="Arial Narrow" w:cs="Calibri"/>
                <w:b/>
                <w:bCs/>
                <w:color w:val="000000"/>
                <w:sz w:val="16"/>
                <w:szCs w:val="16"/>
              </w:rPr>
            </w:pPr>
          </w:p>
        </w:tc>
        <w:tc>
          <w:tcPr>
            <w:tcW w:w="549" w:type="pct"/>
            <w:gridSpan w:val="5"/>
            <w:vMerge/>
            <w:tcBorders>
              <w:top w:val="single" w:sz="8" w:space="0" w:color="auto"/>
              <w:left w:val="single" w:sz="8" w:space="0" w:color="000000"/>
              <w:bottom w:val="single" w:sz="8" w:space="0" w:color="000000"/>
              <w:right w:val="single" w:sz="8" w:space="0" w:color="000000"/>
            </w:tcBorders>
            <w:vAlign w:val="center"/>
            <w:hideMark/>
          </w:tcPr>
          <w:p w14:paraId="23E17C13" w14:textId="77777777" w:rsidR="008551AD" w:rsidRPr="003A7F9F" w:rsidRDefault="008551AD" w:rsidP="00513D8C">
            <w:pPr>
              <w:spacing w:after="0"/>
              <w:jc w:val="left"/>
              <w:rPr>
                <w:rFonts w:ascii="Arial Narrow" w:hAnsi="Arial Narrow" w:cs="Calibri"/>
                <w:b/>
                <w:bCs/>
                <w:color w:val="000000"/>
                <w:sz w:val="16"/>
                <w:szCs w:val="16"/>
              </w:rPr>
            </w:pPr>
          </w:p>
        </w:tc>
        <w:tc>
          <w:tcPr>
            <w:tcW w:w="512" w:type="pct"/>
            <w:gridSpan w:val="4"/>
            <w:vMerge/>
            <w:tcBorders>
              <w:top w:val="single" w:sz="8" w:space="0" w:color="auto"/>
              <w:left w:val="single" w:sz="8" w:space="0" w:color="000000"/>
              <w:bottom w:val="single" w:sz="8" w:space="0" w:color="000000"/>
              <w:right w:val="single" w:sz="8" w:space="0" w:color="000000"/>
            </w:tcBorders>
            <w:vAlign w:val="center"/>
            <w:hideMark/>
          </w:tcPr>
          <w:p w14:paraId="1C61AA37" w14:textId="77777777" w:rsidR="008551AD" w:rsidRPr="003A7F9F" w:rsidRDefault="008551AD" w:rsidP="00513D8C">
            <w:pPr>
              <w:spacing w:after="0"/>
              <w:jc w:val="left"/>
              <w:rPr>
                <w:rFonts w:ascii="Arial Narrow" w:hAnsi="Arial Narrow" w:cs="Calibri"/>
                <w:b/>
                <w:bCs/>
                <w:color w:val="000000"/>
                <w:sz w:val="16"/>
                <w:szCs w:val="16"/>
              </w:rPr>
            </w:pPr>
          </w:p>
        </w:tc>
        <w:tc>
          <w:tcPr>
            <w:tcW w:w="485" w:type="pct"/>
            <w:gridSpan w:val="4"/>
            <w:vMerge/>
            <w:tcBorders>
              <w:top w:val="single" w:sz="8" w:space="0" w:color="auto"/>
              <w:left w:val="single" w:sz="8" w:space="0" w:color="auto"/>
              <w:bottom w:val="single" w:sz="8" w:space="0" w:color="000000"/>
              <w:right w:val="single" w:sz="8" w:space="0" w:color="000000"/>
            </w:tcBorders>
            <w:vAlign w:val="center"/>
            <w:hideMark/>
          </w:tcPr>
          <w:p w14:paraId="69CBB421" w14:textId="77777777" w:rsidR="008551AD" w:rsidRPr="003A7F9F" w:rsidRDefault="008551AD" w:rsidP="00513D8C">
            <w:pPr>
              <w:spacing w:after="0"/>
              <w:jc w:val="left"/>
              <w:rPr>
                <w:rFonts w:ascii="Arial Narrow" w:hAnsi="Arial Narrow" w:cs="Calibri"/>
                <w:b/>
                <w:bCs/>
                <w:color w:val="000000"/>
                <w:sz w:val="16"/>
                <w:szCs w:val="16"/>
              </w:rPr>
            </w:pPr>
          </w:p>
        </w:tc>
        <w:tc>
          <w:tcPr>
            <w:tcW w:w="573" w:type="pct"/>
            <w:gridSpan w:val="4"/>
            <w:vMerge/>
            <w:tcBorders>
              <w:top w:val="single" w:sz="8" w:space="0" w:color="auto"/>
              <w:left w:val="single" w:sz="8" w:space="0" w:color="auto"/>
              <w:bottom w:val="single" w:sz="8" w:space="0" w:color="000000"/>
              <w:right w:val="double" w:sz="6" w:space="0" w:color="000000"/>
            </w:tcBorders>
            <w:vAlign w:val="center"/>
            <w:hideMark/>
          </w:tcPr>
          <w:p w14:paraId="46CA4003" w14:textId="77777777" w:rsidR="008551AD" w:rsidRPr="003A7F9F" w:rsidRDefault="008551AD" w:rsidP="00513D8C">
            <w:pPr>
              <w:spacing w:after="0"/>
              <w:jc w:val="left"/>
              <w:rPr>
                <w:rFonts w:ascii="Arial Narrow" w:hAnsi="Arial Narrow" w:cs="Calibri"/>
                <w:b/>
                <w:bCs/>
                <w:color w:val="000000"/>
                <w:sz w:val="16"/>
                <w:szCs w:val="16"/>
              </w:rPr>
            </w:pPr>
          </w:p>
        </w:tc>
      </w:tr>
      <w:tr w:rsidR="008551AD" w:rsidRPr="003A7F9F" w14:paraId="6C62B459" w14:textId="77777777" w:rsidTr="00513D8C">
        <w:trPr>
          <w:trHeight w:val="421"/>
        </w:trPr>
        <w:tc>
          <w:tcPr>
            <w:tcW w:w="273" w:type="pct"/>
            <w:vMerge/>
            <w:tcBorders>
              <w:top w:val="double" w:sz="6" w:space="0" w:color="auto"/>
              <w:left w:val="double" w:sz="6" w:space="0" w:color="auto"/>
              <w:bottom w:val="single" w:sz="8" w:space="0" w:color="000000"/>
              <w:right w:val="single" w:sz="8" w:space="0" w:color="auto"/>
            </w:tcBorders>
            <w:vAlign w:val="center"/>
            <w:hideMark/>
          </w:tcPr>
          <w:p w14:paraId="0E78F6B7" w14:textId="77777777" w:rsidR="008551AD" w:rsidRPr="003A7F9F" w:rsidRDefault="008551AD" w:rsidP="00513D8C">
            <w:pPr>
              <w:spacing w:after="0"/>
              <w:jc w:val="left"/>
              <w:rPr>
                <w:rFonts w:ascii="Arial Narrow" w:hAnsi="Arial Narrow" w:cs="Calibri"/>
                <w:b/>
                <w:bCs/>
                <w:color w:val="000000"/>
                <w:sz w:val="16"/>
                <w:szCs w:val="16"/>
              </w:rPr>
            </w:pPr>
          </w:p>
        </w:tc>
        <w:tc>
          <w:tcPr>
            <w:tcW w:w="273" w:type="pct"/>
            <w:gridSpan w:val="2"/>
            <w:vMerge/>
            <w:tcBorders>
              <w:top w:val="single" w:sz="8" w:space="0" w:color="auto"/>
              <w:left w:val="single" w:sz="8" w:space="0" w:color="auto"/>
              <w:bottom w:val="single" w:sz="8" w:space="0" w:color="000000"/>
              <w:right w:val="single" w:sz="8" w:space="0" w:color="000000"/>
            </w:tcBorders>
            <w:vAlign w:val="center"/>
            <w:hideMark/>
          </w:tcPr>
          <w:p w14:paraId="519D768A" w14:textId="77777777" w:rsidR="008551AD" w:rsidRPr="003A7F9F" w:rsidRDefault="008551AD" w:rsidP="00513D8C">
            <w:pPr>
              <w:spacing w:after="0"/>
              <w:jc w:val="left"/>
              <w:rPr>
                <w:rFonts w:ascii="Arial Narrow" w:hAnsi="Arial Narrow" w:cs="Calibri"/>
                <w:b/>
                <w:bCs/>
                <w:color w:val="000000"/>
                <w:sz w:val="16"/>
                <w:szCs w:val="16"/>
              </w:rPr>
            </w:pPr>
          </w:p>
        </w:tc>
        <w:tc>
          <w:tcPr>
            <w:tcW w:w="246" w:type="pct"/>
            <w:gridSpan w:val="2"/>
            <w:vMerge/>
            <w:tcBorders>
              <w:top w:val="single" w:sz="8" w:space="0" w:color="auto"/>
              <w:left w:val="single" w:sz="8" w:space="0" w:color="auto"/>
              <w:bottom w:val="single" w:sz="8" w:space="0" w:color="000000"/>
              <w:right w:val="single" w:sz="8" w:space="0" w:color="000000"/>
            </w:tcBorders>
            <w:vAlign w:val="center"/>
            <w:hideMark/>
          </w:tcPr>
          <w:p w14:paraId="20D95E7B" w14:textId="77777777" w:rsidR="008551AD" w:rsidRPr="003A7F9F" w:rsidRDefault="008551AD" w:rsidP="00513D8C">
            <w:pPr>
              <w:spacing w:after="0"/>
              <w:jc w:val="left"/>
              <w:rPr>
                <w:rFonts w:ascii="Arial Narrow" w:hAnsi="Arial Narrow" w:cs="Calibri"/>
                <w:b/>
                <w:bCs/>
                <w:color w:val="000000"/>
                <w:sz w:val="16"/>
                <w:szCs w:val="16"/>
              </w:rPr>
            </w:pPr>
          </w:p>
        </w:tc>
        <w:tc>
          <w:tcPr>
            <w:tcW w:w="275" w:type="pct"/>
            <w:gridSpan w:val="2"/>
            <w:vMerge/>
            <w:tcBorders>
              <w:top w:val="single" w:sz="8" w:space="0" w:color="auto"/>
              <w:left w:val="single" w:sz="8" w:space="0" w:color="000000"/>
              <w:bottom w:val="single" w:sz="8" w:space="0" w:color="000000"/>
              <w:right w:val="single" w:sz="8" w:space="0" w:color="000000"/>
            </w:tcBorders>
            <w:vAlign w:val="center"/>
            <w:hideMark/>
          </w:tcPr>
          <w:p w14:paraId="4E0A6010" w14:textId="77777777" w:rsidR="008551AD" w:rsidRPr="003A7F9F" w:rsidRDefault="008551AD" w:rsidP="00513D8C">
            <w:pPr>
              <w:spacing w:after="0"/>
              <w:jc w:val="left"/>
              <w:rPr>
                <w:rFonts w:ascii="Arial Narrow" w:hAnsi="Arial Narrow" w:cs="Calibri"/>
                <w:b/>
                <w:bCs/>
                <w:color w:val="000000"/>
                <w:sz w:val="16"/>
                <w:szCs w:val="16"/>
              </w:rPr>
            </w:pPr>
          </w:p>
        </w:tc>
        <w:tc>
          <w:tcPr>
            <w:tcW w:w="358" w:type="pct"/>
            <w:gridSpan w:val="3"/>
            <w:vMerge/>
            <w:tcBorders>
              <w:top w:val="single" w:sz="8" w:space="0" w:color="auto"/>
              <w:left w:val="single" w:sz="8" w:space="0" w:color="000000"/>
              <w:bottom w:val="single" w:sz="8" w:space="0" w:color="000000"/>
              <w:right w:val="single" w:sz="8" w:space="0" w:color="000000"/>
            </w:tcBorders>
            <w:vAlign w:val="center"/>
            <w:hideMark/>
          </w:tcPr>
          <w:p w14:paraId="7F14154F" w14:textId="77777777" w:rsidR="008551AD" w:rsidRPr="003A7F9F" w:rsidRDefault="008551AD" w:rsidP="00513D8C">
            <w:pPr>
              <w:spacing w:after="0"/>
              <w:jc w:val="left"/>
              <w:rPr>
                <w:rFonts w:ascii="Arial Narrow" w:hAnsi="Arial Narrow" w:cs="Calibri"/>
                <w:b/>
                <w:bCs/>
                <w:color w:val="000000"/>
                <w:sz w:val="16"/>
                <w:szCs w:val="16"/>
              </w:rPr>
            </w:pPr>
          </w:p>
        </w:tc>
        <w:tc>
          <w:tcPr>
            <w:tcW w:w="334" w:type="pct"/>
            <w:gridSpan w:val="3"/>
            <w:vMerge/>
            <w:tcBorders>
              <w:top w:val="single" w:sz="8" w:space="0" w:color="auto"/>
              <w:left w:val="single" w:sz="8" w:space="0" w:color="000000"/>
              <w:bottom w:val="single" w:sz="8" w:space="0" w:color="000000"/>
              <w:right w:val="single" w:sz="8" w:space="0" w:color="000000"/>
            </w:tcBorders>
            <w:vAlign w:val="center"/>
            <w:hideMark/>
          </w:tcPr>
          <w:p w14:paraId="40826D30" w14:textId="77777777" w:rsidR="008551AD" w:rsidRPr="003A7F9F" w:rsidRDefault="008551AD" w:rsidP="00513D8C">
            <w:pPr>
              <w:spacing w:after="0"/>
              <w:jc w:val="left"/>
              <w:rPr>
                <w:rFonts w:ascii="Arial Narrow" w:hAnsi="Arial Narrow" w:cs="Calibri"/>
                <w:b/>
                <w:bCs/>
                <w:color w:val="000000"/>
                <w:sz w:val="16"/>
                <w:szCs w:val="16"/>
              </w:rPr>
            </w:pPr>
          </w:p>
        </w:tc>
        <w:tc>
          <w:tcPr>
            <w:tcW w:w="547" w:type="pct"/>
            <w:gridSpan w:val="4"/>
            <w:vMerge/>
            <w:tcBorders>
              <w:top w:val="double" w:sz="6" w:space="0" w:color="auto"/>
              <w:left w:val="single" w:sz="8" w:space="0" w:color="000000"/>
              <w:bottom w:val="single" w:sz="8" w:space="0" w:color="000000"/>
              <w:right w:val="single" w:sz="8" w:space="0" w:color="000000"/>
            </w:tcBorders>
            <w:vAlign w:val="center"/>
            <w:hideMark/>
          </w:tcPr>
          <w:p w14:paraId="66A39D15" w14:textId="77777777" w:rsidR="008551AD" w:rsidRPr="003A7F9F" w:rsidRDefault="008551AD" w:rsidP="00513D8C">
            <w:pPr>
              <w:spacing w:after="0"/>
              <w:jc w:val="left"/>
              <w:rPr>
                <w:rFonts w:ascii="Arial Narrow" w:hAnsi="Arial Narrow" w:cs="Calibri"/>
                <w:b/>
                <w:bCs/>
                <w:color w:val="000000"/>
                <w:sz w:val="16"/>
                <w:szCs w:val="16"/>
              </w:rPr>
            </w:pPr>
          </w:p>
        </w:tc>
        <w:tc>
          <w:tcPr>
            <w:tcW w:w="576" w:type="pct"/>
            <w:gridSpan w:val="4"/>
            <w:vMerge/>
            <w:tcBorders>
              <w:top w:val="single" w:sz="8" w:space="0" w:color="auto"/>
              <w:left w:val="single" w:sz="8" w:space="0" w:color="000000"/>
              <w:bottom w:val="single" w:sz="8" w:space="0" w:color="000000"/>
              <w:right w:val="single" w:sz="8" w:space="0" w:color="000000"/>
            </w:tcBorders>
            <w:vAlign w:val="center"/>
            <w:hideMark/>
          </w:tcPr>
          <w:p w14:paraId="2DCE15E2" w14:textId="77777777" w:rsidR="008551AD" w:rsidRPr="003A7F9F" w:rsidRDefault="008551AD" w:rsidP="00513D8C">
            <w:pPr>
              <w:spacing w:after="0"/>
              <w:jc w:val="left"/>
              <w:rPr>
                <w:rFonts w:ascii="Arial Narrow" w:hAnsi="Arial Narrow" w:cs="Calibri"/>
                <w:b/>
                <w:bCs/>
                <w:color w:val="000000"/>
                <w:sz w:val="16"/>
                <w:szCs w:val="16"/>
              </w:rPr>
            </w:pPr>
          </w:p>
        </w:tc>
        <w:tc>
          <w:tcPr>
            <w:tcW w:w="549" w:type="pct"/>
            <w:gridSpan w:val="5"/>
            <w:vMerge/>
            <w:tcBorders>
              <w:top w:val="single" w:sz="8" w:space="0" w:color="auto"/>
              <w:left w:val="single" w:sz="8" w:space="0" w:color="000000"/>
              <w:bottom w:val="single" w:sz="8" w:space="0" w:color="000000"/>
              <w:right w:val="single" w:sz="8" w:space="0" w:color="000000"/>
            </w:tcBorders>
            <w:vAlign w:val="center"/>
            <w:hideMark/>
          </w:tcPr>
          <w:p w14:paraId="562A3E1D" w14:textId="77777777" w:rsidR="008551AD" w:rsidRPr="003A7F9F" w:rsidRDefault="008551AD" w:rsidP="00513D8C">
            <w:pPr>
              <w:spacing w:after="0"/>
              <w:jc w:val="left"/>
              <w:rPr>
                <w:rFonts w:ascii="Arial Narrow" w:hAnsi="Arial Narrow" w:cs="Calibri"/>
                <w:b/>
                <w:bCs/>
                <w:color w:val="000000"/>
                <w:sz w:val="16"/>
                <w:szCs w:val="16"/>
              </w:rPr>
            </w:pPr>
          </w:p>
        </w:tc>
        <w:tc>
          <w:tcPr>
            <w:tcW w:w="512" w:type="pct"/>
            <w:gridSpan w:val="4"/>
            <w:vMerge/>
            <w:tcBorders>
              <w:top w:val="single" w:sz="8" w:space="0" w:color="auto"/>
              <w:left w:val="single" w:sz="8" w:space="0" w:color="000000"/>
              <w:bottom w:val="single" w:sz="8" w:space="0" w:color="000000"/>
              <w:right w:val="single" w:sz="8" w:space="0" w:color="000000"/>
            </w:tcBorders>
            <w:vAlign w:val="center"/>
            <w:hideMark/>
          </w:tcPr>
          <w:p w14:paraId="2D9DD586" w14:textId="77777777" w:rsidR="008551AD" w:rsidRPr="003A7F9F" w:rsidRDefault="008551AD" w:rsidP="00513D8C">
            <w:pPr>
              <w:spacing w:after="0"/>
              <w:jc w:val="left"/>
              <w:rPr>
                <w:rFonts w:ascii="Arial Narrow" w:hAnsi="Arial Narrow" w:cs="Calibri"/>
                <w:b/>
                <w:bCs/>
                <w:color w:val="000000"/>
                <w:sz w:val="16"/>
                <w:szCs w:val="16"/>
              </w:rPr>
            </w:pPr>
          </w:p>
        </w:tc>
        <w:tc>
          <w:tcPr>
            <w:tcW w:w="485" w:type="pct"/>
            <w:gridSpan w:val="4"/>
            <w:vMerge/>
            <w:tcBorders>
              <w:top w:val="single" w:sz="8" w:space="0" w:color="auto"/>
              <w:left w:val="single" w:sz="8" w:space="0" w:color="auto"/>
              <w:bottom w:val="single" w:sz="8" w:space="0" w:color="000000"/>
              <w:right w:val="single" w:sz="8" w:space="0" w:color="000000"/>
            </w:tcBorders>
            <w:vAlign w:val="center"/>
            <w:hideMark/>
          </w:tcPr>
          <w:p w14:paraId="1B153A3E" w14:textId="77777777" w:rsidR="008551AD" w:rsidRPr="003A7F9F" w:rsidRDefault="008551AD" w:rsidP="00513D8C">
            <w:pPr>
              <w:spacing w:after="0"/>
              <w:jc w:val="left"/>
              <w:rPr>
                <w:rFonts w:ascii="Arial Narrow" w:hAnsi="Arial Narrow" w:cs="Calibri"/>
                <w:b/>
                <w:bCs/>
                <w:color w:val="000000"/>
                <w:sz w:val="16"/>
                <w:szCs w:val="16"/>
              </w:rPr>
            </w:pPr>
          </w:p>
        </w:tc>
        <w:tc>
          <w:tcPr>
            <w:tcW w:w="573" w:type="pct"/>
            <w:gridSpan w:val="4"/>
            <w:vMerge/>
            <w:tcBorders>
              <w:top w:val="single" w:sz="8" w:space="0" w:color="auto"/>
              <w:left w:val="single" w:sz="8" w:space="0" w:color="auto"/>
              <w:bottom w:val="single" w:sz="8" w:space="0" w:color="000000"/>
              <w:right w:val="double" w:sz="6" w:space="0" w:color="000000"/>
            </w:tcBorders>
            <w:vAlign w:val="center"/>
            <w:hideMark/>
          </w:tcPr>
          <w:p w14:paraId="186817B8" w14:textId="77777777" w:rsidR="008551AD" w:rsidRPr="003A7F9F" w:rsidRDefault="008551AD" w:rsidP="00513D8C">
            <w:pPr>
              <w:spacing w:after="0"/>
              <w:jc w:val="left"/>
              <w:rPr>
                <w:rFonts w:ascii="Arial Narrow" w:hAnsi="Arial Narrow" w:cs="Calibri"/>
                <w:b/>
                <w:bCs/>
                <w:color w:val="000000"/>
                <w:sz w:val="16"/>
                <w:szCs w:val="16"/>
              </w:rPr>
            </w:pPr>
          </w:p>
        </w:tc>
      </w:tr>
      <w:tr w:rsidR="008551AD" w:rsidRPr="003A7F9F" w14:paraId="762FB198" w14:textId="77777777" w:rsidTr="00513D8C">
        <w:trPr>
          <w:trHeight w:val="421"/>
        </w:trPr>
        <w:tc>
          <w:tcPr>
            <w:tcW w:w="273" w:type="pct"/>
            <w:vMerge/>
            <w:tcBorders>
              <w:top w:val="double" w:sz="6" w:space="0" w:color="auto"/>
              <w:left w:val="double" w:sz="6" w:space="0" w:color="auto"/>
              <w:bottom w:val="single" w:sz="8" w:space="0" w:color="000000"/>
              <w:right w:val="single" w:sz="8" w:space="0" w:color="auto"/>
            </w:tcBorders>
            <w:vAlign w:val="center"/>
            <w:hideMark/>
          </w:tcPr>
          <w:p w14:paraId="21ADB79D" w14:textId="77777777" w:rsidR="008551AD" w:rsidRPr="003A7F9F" w:rsidRDefault="008551AD" w:rsidP="00513D8C">
            <w:pPr>
              <w:spacing w:after="0"/>
              <w:jc w:val="left"/>
              <w:rPr>
                <w:rFonts w:ascii="Arial Narrow" w:hAnsi="Arial Narrow" w:cs="Calibri"/>
                <w:b/>
                <w:bCs/>
                <w:color w:val="000000"/>
                <w:sz w:val="16"/>
                <w:szCs w:val="16"/>
              </w:rPr>
            </w:pPr>
          </w:p>
        </w:tc>
        <w:tc>
          <w:tcPr>
            <w:tcW w:w="273" w:type="pct"/>
            <w:gridSpan w:val="2"/>
            <w:vMerge/>
            <w:tcBorders>
              <w:top w:val="single" w:sz="8" w:space="0" w:color="auto"/>
              <w:left w:val="single" w:sz="8" w:space="0" w:color="auto"/>
              <w:bottom w:val="single" w:sz="8" w:space="0" w:color="000000"/>
              <w:right w:val="single" w:sz="8" w:space="0" w:color="000000"/>
            </w:tcBorders>
            <w:vAlign w:val="center"/>
            <w:hideMark/>
          </w:tcPr>
          <w:p w14:paraId="2069D07D" w14:textId="77777777" w:rsidR="008551AD" w:rsidRPr="003A7F9F" w:rsidRDefault="008551AD" w:rsidP="00513D8C">
            <w:pPr>
              <w:spacing w:after="0"/>
              <w:jc w:val="left"/>
              <w:rPr>
                <w:rFonts w:ascii="Arial Narrow" w:hAnsi="Arial Narrow" w:cs="Calibri"/>
                <w:b/>
                <w:bCs/>
                <w:color w:val="000000"/>
                <w:sz w:val="16"/>
                <w:szCs w:val="16"/>
              </w:rPr>
            </w:pPr>
          </w:p>
        </w:tc>
        <w:tc>
          <w:tcPr>
            <w:tcW w:w="246" w:type="pct"/>
            <w:gridSpan w:val="2"/>
            <w:vMerge/>
            <w:tcBorders>
              <w:top w:val="single" w:sz="8" w:space="0" w:color="auto"/>
              <w:left w:val="single" w:sz="8" w:space="0" w:color="auto"/>
              <w:bottom w:val="single" w:sz="8" w:space="0" w:color="000000"/>
              <w:right w:val="single" w:sz="8" w:space="0" w:color="000000"/>
            </w:tcBorders>
            <w:vAlign w:val="center"/>
            <w:hideMark/>
          </w:tcPr>
          <w:p w14:paraId="167005B5" w14:textId="77777777" w:rsidR="008551AD" w:rsidRPr="003A7F9F" w:rsidRDefault="008551AD" w:rsidP="00513D8C">
            <w:pPr>
              <w:spacing w:after="0"/>
              <w:jc w:val="left"/>
              <w:rPr>
                <w:rFonts w:ascii="Arial Narrow" w:hAnsi="Arial Narrow" w:cs="Calibri"/>
                <w:b/>
                <w:bCs/>
                <w:color w:val="000000"/>
                <w:sz w:val="16"/>
                <w:szCs w:val="16"/>
              </w:rPr>
            </w:pPr>
          </w:p>
        </w:tc>
        <w:tc>
          <w:tcPr>
            <w:tcW w:w="275" w:type="pct"/>
            <w:gridSpan w:val="2"/>
            <w:vMerge/>
            <w:tcBorders>
              <w:top w:val="single" w:sz="8" w:space="0" w:color="auto"/>
              <w:left w:val="single" w:sz="8" w:space="0" w:color="000000"/>
              <w:bottom w:val="single" w:sz="8" w:space="0" w:color="000000"/>
              <w:right w:val="single" w:sz="8" w:space="0" w:color="000000"/>
            </w:tcBorders>
            <w:vAlign w:val="center"/>
            <w:hideMark/>
          </w:tcPr>
          <w:p w14:paraId="6297B05E" w14:textId="77777777" w:rsidR="008551AD" w:rsidRPr="003A7F9F" w:rsidRDefault="008551AD" w:rsidP="00513D8C">
            <w:pPr>
              <w:spacing w:after="0"/>
              <w:jc w:val="left"/>
              <w:rPr>
                <w:rFonts w:ascii="Arial Narrow" w:hAnsi="Arial Narrow" w:cs="Calibri"/>
                <w:b/>
                <w:bCs/>
                <w:color w:val="000000"/>
                <w:sz w:val="16"/>
                <w:szCs w:val="16"/>
              </w:rPr>
            </w:pPr>
          </w:p>
        </w:tc>
        <w:tc>
          <w:tcPr>
            <w:tcW w:w="358" w:type="pct"/>
            <w:gridSpan w:val="3"/>
            <w:vMerge/>
            <w:tcBorders>
              <w:top w:val="single" w:sz="8" w:space="0" w:color="auto"/>
              <w:left w:val="single" w:sz="8" w:space="0" w:color="000000"/>
              <w:bottom w:val="single" w:sz="8" w:space="0" w:color="000000"/>
              <w:right w:val="single" w:sz="8" w:space="0" w:color="000000"/>
            </w:tcBorders>
            <w:vAlign w:val="center"/>
            <w:hideMark/>
          </w:tcPr>
          <w:p w14:paraId="7055E827" w14:textId="77777777" w:rsidR="008551AD" w:rsidRPr="003A7F9F" w:rsidRDefault="008551AD" w:rsidP="00513D8C">
            <w:pPr>
              <w:spacing w:after="0"/>
              <w:jc w:val="left"/>
              <w:rPr>
                <w:rFonts w:ascii="Arial Narrow" w:hAnsi="Arial Narrow" w:cs="Calibri"/>
                <w:b/>
                <w:bCs/>
                <w:color w:val="000000"/>
                <w:sz w:val="16"/>
                <w:szCs w:val="16"/>
              </w:rPr>
            </w:pPr>
          </w:p>
        </w:tc>
        <w:tc>
          <w:tcPr>
            <w:tcW w:w="334" w:type="pct"/>
            <w:gridSpan w:val="3"/>
            <w:vMerge/>
            <w:tcBorders>
              <w:top w:val="single" w:sz="8" w:space="0" w:color="auto"/>
              <w:left w:val="single" w:sz="8" w:space="0" w:color="000000"/>
              <w:bottom w:val="single" w:sz="8" w:space="0" w:color="000000"/>
              <w:right w:val="single" w:sz="8" w:space="0" w:color="000000"/>
            </w:tcBorders>
            <w:vAlign w:val="center"/>
            <w:hideMark/>
          </w:tcPr>
          <w:p w14:paraId="2AB8107D" w14:textId="77777777" w:rsidR="008551AD" w:rsidRPr="003A7F9F" w:rsidRDefault="008551AD" w:rsidP="00513D8C">
            <w:pPr>
              <w:spacing w:after="0"/>
              <w:jc w:val="left"/>
              <w:rPr>
                <w:rFonts w:ascii="Arial Narrow" w:hAnsi="Arial Narrow" w:cs="Calibri"/>
                <w:b/>
                <w:bCs/>
                <w:color w:val="000000"/>
                <w:sz w:val="16"/>
                <w:szCs w:val="16"/>
              </w:rPr>
            </w:pPr>
          </w:p>
        </w:tc>
        <w:tc>
          <w:tcPr>
            <w:tcW w:w="547" w:type="pct"/>
            <w:gridSpan w:val="4"/>
            <w:vMerge/>
            <w:tcBorders>
              <w:top w:val="double" w:sz="6" w:space="0" w:color="auto"/>
              <w:left w:val="single" w:sz="8" w:space="0" w:color="000000"/>
              <w:bottom w:val="single" w:sz="8" w:space="0" w:color="000000"/>
              <w:right w:val="single" w:sz="8" w:space="0" w:color="000000"/>
            </w:tcBorders>
            <w:vAlign w:val="center"/>
            <w:hideMark/>
          </w:tcPr>
          <w:p w14:paraId="725D49AC" w14:textId="77777777" w:rsidR="008551AD" w:rsidRPr="003A7F9F" w:rsidRDefault="008551AD" w:rsidP="00513D8C">
            <w:pPr>
              <w:spacing w:after="0"/>
              <w:jc w:val="left"/>
              <w:rPr>
                <w:rFonts w:ascii="Arial Narrow" w:hAnsi="Arial Narrow" w:cs="Calibri"/>
                <w:b/>
                <w:bCs/>
                <w:color w:val="000000"/>
                <w:sz w:val="16"/>
                <w:szCs w:val="16"/>
              </w:rPr>
            </w:pPr>
          </w:p>
        </w:tc>
        <w:tc>
          <w:tcPr>
            <w:tcW w:w="576" w:type="pct"/>
            <w:gridSpan w:val="4"/>
            <w:vMerge/>
            <w:tcBorders>
              <w:top w:val="single" w:sz="8" w:space="0" w:color="auto"/>
              <w:left w:val="single" w:sz="8" w:space="0" w:color="000000"/>
              <w:bottom w:val="single" w:sz="8" w:space="0" w:color="000000"/>
              <w:right w:val="single" w:sz="8" w:space="0" w:color="000000"/>
            </w:tcBorders>
            <w:vAlign w:val="center"/>
            <w:hideMark/>
          </w:tcPr>
          <w:p w14:paraId="7FE04983" w14:textId="77777777" w:rsidR="008551AD" w:rsidRPr="003A7F9F" w:rsidRDefault="008551AD" w:rsidP="00513D8C">
            <w:pPr>
              <w:spacing w:after="0"/>
              <w:jc w:val="left"/>
              <w:rPr>
                <w:rFonts w:ascii="Arial Narrow" w:hAnsi="Arial Narrow" w:cs="Calibri"/>
                <w:b/>
                <w:bCs/>
                <w:color w:val="000000"/>
                <w:sz w:val="16"/>
                <w:szCs w:val="16"/>
              </w:rPr>
            </w:pPr>
          </w:p>
        </w:tc>
        <w:tc>
          <w:tcPr>
            <w:tcW w:w="549" w:type="pct"/>
            <w:gridSpan w:val="5"/>
            <w:vMerge/>
            <w:tcBorders>
              <w:top w:val="single" w:sz="8" w:space="0" w:color="auto"/>
              <w:left w:val="single" w:sz="8" w:space="0" w:color="000000"/>
              <w:bottom w:val="single" w:sz="8" w:space="0" w:color="000000"/>
              <w:right w:val="single" w:sz="8" w:space="0" w:color="000000"/>
            </w:tcBorders>
            <w:vAlign w:val="center"/>
            <w:hideMark/>
          </w:tcPr>
          <w:p w14:paraId="5A711482" w14:textId="77777777" w:rsidR="008551AD" w:rsidRPr="003A7F9F" w:rsidRDefault="008551AD" w:rsidP="00513D8C">
            <w:pPr>
              <w:spacing w:after="0"/>
              <w:jc w:val="left"/>
              <w:rPr>
                <w:rFonts w:ascii="Arial Narrow" w:hAnsi="Arial Narrow" w:cs="Calibri"/>
                <w:b/>
                <w:bCs/>
                <w:color w:val="000000"/>
                <w:sz w:val="16"/>
                <w:szCs w:val="16"/>
              </w:rPr>
            </w:pPr>
          </w:p>
        </w:tc>
        <w:tc>
          <w:tcPr>
            <w:tcW w:w="512" w:type="pct"/>
            <w:gridSpan w:val="4"/>
            <w:vMerge/>
            <w:tcBorders>
              <w:top w:val="single" w:sz="8" w:space="0" w:color="auto"/>
              <w:left w:val="single" w:sz="8" w:space="0" w:color="000000"/>
              <w:bottom w:val="single" w:sz="8" w:space="0" w:color="000000"/>
              <w:right w:val="single" w:sz="8" w:space="0" w:color="000000"/>
            </w:tcBorders>
            <w:vAlign w:val="center"/>
            <w:hideMark/>
          </w:tcPr>
          <w:p w14:paraId="3F2CAB0C" w14:textId="77777777" w:rsidR="008551AD" w:rsidRPr="003A7F9F" w:rsidRDefault="008551AD" w:rsidP="00513D8C">
            <w:pPr>
              <w:spacing w:after="0"/>
              <w:jc w:val="left"/>
              <w:rPr>
                <w:rFonts w:ascii="Arial Narrow" w:hAnsi="Arial Narrow" w:cs="Calibri"/>
                <w:b/>
                <w:bCs/>
                <w:color w:val="000000"/>
                <w:sz w:val="16"/>
                <w:szCs w:val="16"/>
              </w:rPr>
            </w:pPr>
          </w:p>
        </w:tc>
        <w:tc>
          <w:tcPr>
            <w:tcW w:w="485" w:type="pct"/>
            <w:gridSpan w:val="4"/>
            <w:vMerge/>
            <w:tcBorders>
              <w:top w:val="single" w:sz="8" w:space="0" w:color="auto"/>
              <w:left w:val="single" w:sz="8" w:space="0" w:color="auto"/>
              <w:bottom w:val="single" w:sz="8" w:space="0" w:color="000000"/>
              <w:right w:val="single" w:sz="8" w:space="0" w:color="000000"/>
            </w:tcBorders>
            <w:vAlign w:val="center"/>
            <w:hideMark/>
          </w:tcPr>
          <w:p w14:paraId="2FAAD3D0" w14:textId="77777777" w:rsidR="008551AD" w:rsidRPr="003A7F9F" w:rsidRDefault="008551AD" w:rsidP="00513D8C">
            <w:pPr>
              <w:spacing w:after="0"/>
              <w:jc w:val="left"/>
              <w:rPr>
                <w:rFonts w:ascii="Arial Narrow" w:hAnsi="Arial Narrow" w:cs="Calibri"/>
                <w:b/>
                <w:bCs/>
                <w:color w:val="000000"/>
                <w:sz w:val="16"/>
                <w:szCs w:val="16"/>
              </w:rPr>
            </w:pPr>
          </w:p>
        </w:tc>
        <w:tc>
          <w:tcPr>
            <w:tcW w:w="573" w:type="pct"/>
            <w:gridSpan w:val="4"/>
            <w:vMerge/>
            <w:tcBorders>
              <w:top w:val="single" w:sz="8" w:space="0" w:color="auto"/>
              <w:left w:val="single" w:sz="8" w:space="0" w:color="auto"/>
              <w:bottom w:val="single" w:sz="8" w:space="0" w:color="000000"/>
              <w:right w:val="double" w:sz="6" w:space="0" w:color="000000"/>
            </w:tcBorders>
            <w:vAlign w:val="center"/>
            <w:hideMark/>
          </w:tcPr>
          <w:p w14:paraId="478C8DFB" w14:textId="77777777" w:rsidR="008551AD" w:rsidRPr="003A7F9F" w:rsidRDefault="008551AD" w:rsidP="00513D8C">
            <w:pPr>
              <w:spacing w:after="0"/>
              <w:jc w:val="left"/>
              <w:rPr>
                <w:rFonts w:ascii="Arial Narrow" w:hAnsi="Arial Narrow" w:cs="Calibri"/>
                <w:b/>
                <w:bCs/>
                <w:color w:val="000000"/>
                <w:sz w:val="16"/>
                <w:szCs w:val="16"/>
              </w:rPr>
            </w:pPr>
          </w:p>
        </w:tc>
      </w:tr>
      <w:tr w:rsidR="008551AD" w:rsidRPr="003A7F9F" w14:paraId="49020BBA" w14:textId="77777777" w:rsidTr="008551AD">
        <w:trPr>
          <w:trHeight w:val="241"/>
        </w:trPr>
        <w:tc>
          <w:tcPr>
            <w:tcW w:w="273" w:type="pct"/>
            <w:vMerge/>
            <w:tcBorders>
              <w:top w:val="double" w:sz="6" w:space="0" w:color="auto"/>
              <w:left w:val="double" w:sz="6" w:space="0" w:color="auto"/>
              <w:bottom w:val="single" w:sz="8" w:space="0" w:color="000000"/>
              <w:right w:val="single" w:sz="8" w:space="0" w:color="auto"/>
            </w:tcBorders>
            <w:vAlign w:val="center"/>
            <w:hideMark/>
          </w:tcPr>
          <w:p w14:paraId="1EBD0523" w14:textId="77777777" w:rsidR="008551AD" w:rsidRPr="003A7F9F" w:rsidRDefault="008551AD" w:rsidP="00513D8C">
            <w:pPr>
              <w:spacing w:after="0"/>
              <w:jc w:val="left"/>
              <w:rPr>
                <w:rFonts w:ascii="Arial Narrow" w:hAnsi="Arial Narrow" w:cs="Calibri"/>
                <w:b/>
                <w:bCs/>
                <w:color w:val="000000"/>
                <w:sz w:val="16"/>
                <w:szCs w:val="16"/>
              </w:rPr>
            </w:pPr>
          </w:p>
        </w:tc>
        <w:tc>
          <w:tcPr>
            <w:tcW w:w="273" w:type="pct"/>
            <w:gridSpan w:val="2"/>
            <w:vMerge/>
            <w:tcBorders>
              <w:top w:val="single" w:sz="8" w:space="0" w:color="auto"/>
              <w:left w:val="single" w:sz="8" w:space="0" w:color="auto"/>
              <w:bottom w:val="single" w:sz="8" w:space="0" w:color="000000"/>
              <w:right w:val="single" w:sz="8" w:space="0" w:color="000000"/>
            </w:tcBorders>
            <w:vAlign w:val="center"/>
            <w:hideMark/>
          </w:tcPr>
          <w:p w14:paraId="547ADF5D" w14:textId="77777777" w:rsidR="008551AD" w:rsidRPr="003A7F9F" w:rsidRDefault="008551AD" w:rsidP="00513D8C">
            <w:pPr>
              <w:spacing w:after="0"/>
              <w:jc w:val="left"/>
              <w:rPr>
                <w:rFonts w:ascii="Arial Narrow" w:hAnsi="Arial Narrow" w:cs="Calibri"/>
                <w:b/>
                <w:bCs/>
                <w:color w:val="000000"/>
                <w:sz w:val="16"/>
                <w:szCs w:val="16"/>
              </w:rPr>
            </w:pPr>
          </w:p>
        </w:tc>
        <w:tc>
          <w:tcPr>
            <w:tcW w:w="246" w:type="pct"/>
            <w:gridSpan w:val="2"/>
            <w:vMerge/>
            <w:tcBorders>
              <w:top w:val="single" w:sz="8" w:space="0" w:color="auto"/>
              <w:left w:val="single" w:sz="8" w:space="0" w:color="auto"/>
              <w:bottom w:val="single" w:sz="8" w:space="0" w:color="000000"/>
              <w:right w:val="single" w:sz="8" w:space="0" w:color="000000"/>
            </w:tcBorders>
            <w:vAlign w:val="center"/>
            <w:hideMark/>
          </w:tcPr>
          <w:p w14:paraId="08D7CFDA" w14:textId="77777777" w:rsidR="008551AD" w:rsidRPr="003A7F9F" w:rsidRDefault="008551AD" w:rsidP="00513D8C">
            <w:pPr>
              <w:spacing w:after="0"/>
              <w:jc w:val="left"/>
              <w:rPr>
                <w:rFonts w:ascii="Arial Narrow" w:hAnsi="Arial Narrow" w:cs="Calibri"/>
                <w:b/>
                <w:bCs/>
                <w:color w:val="000000"/>
                <w:sz w:val="16"/>
                <w:szCs w:val="16"/>
              </w:rPr>
            </w:pPr>
          </w:p>
        </w:tc>
        <w:tc>
          <w:tcPr>
            <w:tcW w:w="275" w:type="pct"/>
            <w:gridSpan w:val="2"/>
            <w:vMerge/>
            <w:tcBorders>
              <w:top w:val="single" w:sz="8" w:space="0" w:color="auto"/>
              <w:left w:val="single" w:sz="8" w:space="0" w:color="000000"/>
              <w:bottom w:val="single" w:sz="8" w:space="0" w:color="000000"/>
              <w:right w:val="single" w:sz="8" w:space="0" w:color="000000"/>
            </w:tcBorders>
            <w:vAlign w:val="center"/>
            <w:hideMark/>
          </w:tcPr>
          <w:p w14:paraId="5A4D823C" w14:textId="77777777" w:rsidR="008551AD" w:rsidRPr="003A7F9F" w:rsidRDefault="008551AD" w:rsidP="00513D8C">
            <w:pPr>
              <w:spacing w:after="0"/>
              <w:jc w:val="left"/>
              <w:rPr>
                <w:rFonts w:ascii="Arial Narrow" w:hAnsi="Arial Narrow" w:cs="Calibri"/>
                <w:b/>
                <w:bCs/>
                <w:color w:val="000000"/>
                <w:sz w:val="16"/>
                <w:szCs w:val="16"/>
              </w:rPr>
            </w:pPr>
          </w:p>
        </w:tc>
        <w:tc>
          <w:tcPr>
            <w:tcW w:w="358" w:type="pct"/>
            <w:gridSpan w:val="3"/>
            <w:vMerge/>
            <w:tcBorders>
              <w:top w:val="single" w:sz="8" w:space="0" w:color="auto"/>
              <w:left w:val="single" w:sz="8" w:space="0" w:color="000000"/>
              <w:bottom w:val="single" w:sz="8" w:space="0" w:color="000000"/>
              <w:right w:val="single" w:sz="8" w:space="0" w:color="000000"/>
            </w:tcBorders>
            <w:vAlign w:val="center"/>
            <w:hideMark/>
          </w:tcPr>
          <w:p w14:paraId="6A8A1FCC" w14:textId="77777777" w:rsidR="008551AD" w:rsidRPr="003A7F9F" w:rsidRDefault="008551AD" w:rsidP="00513D8C">
            <w:pPr>
              <w:spacing w:after="0"/>
              <w:jc w:val="left"/>
              <w:rPr>
                <w:rFonts w:ascii="Arial Narrow" w:hAnsi="Arial Narrow" w:cs="Calibri"/>
                <w:b/>
                <w:bCs/>
                <w:color w:val="000000"/>
                <w:sz w:val="16"/>
                <w:szCs w:val="16"/>
              </w:rPr>
            </w:pPr>
          </w:p>
        </w:tc>
        <w:tc>
          <w:tcPr>
            <w:tcW w:w="334" w:type="pct"/>
            <w:gridSpan w:val="3"/>
            <w:vMerge/>
            <w:tcBorders>
              <w:top w:val="single" w:sz="8" w:space="0" w:color="auto"/>
              <w:left w:val="single" w:sz="8" w:space="0" w:color="000000"/>
              <w:bottom w:val="single" w:sz="8" w:space="0" w:color="000000"/>
              <w:right w:val="single" w:sz="8" w:space="0" w:color="000000"/>
            </w:tcBorders>
            <w:vAlign w:val="center"/>
            <w:hideMark/>
          </w:tcPr>
          <w:p w14:paraId="4FF2B372" w14:textId="77777777" w:rsidR="008551AD" w:rsidRPr="003A7F9F" w:rsidRDefault="008551AD" w:rsidP="00513D8C">
            <w:pPr>
              <w:spacing w:after="0"/>
              <w:jc w:val="left"/>
              <w:rPr>
                <w:rFonts w:ascii="Arial Narrow" w:hAnsi="Arial Narrow" w:cs="Calibri"/>
                <w:b/>
                <w:bCs/>
                <w:color w:val="000000"/>
                <w:sz w:val="16"/>
                <w:szCs w:val="16"/>
              </w:rPr>
            </w:pPr>
          </w:p>
        </w:tc>
        <w:tc>
          <w:tcPr>
            <w:tcW w:w="547" w:type="pct"/>
            <w:gridSpan w:val="4"/>
            <w:vMerge/>
            <w:tcBorders>
              <w:top w:val="double" w:sz="6" w:space="0" w:color="auto"/>
              <w:left w:val="single" w:sz="8" w:space="0" w:color="000000"/>
              <w:bottom w:val="single" w:sz="8" w:space="0" w:color="000000"/>
              <w:right w:val="single" w:sz="8" w:space="0" w:color="000000"/>
            </w:tcBorders>
            <w:vAlign w:val="center"/>
            <w:hideMark/>
          </w:tcPr>
          <w:p w14:paraId="2CDAEA31" w14:textId="77777777" w:rsidR="008551AD" w:rsidRPr="003A7F9F" w:rsidRDefault="008551AD" w:rsidP="00513D8C">
            <w:pPr>
              <w:spacing w:after="0"/>
              <w:jc w:val="left"/>
              <w:rPr>
                <w:rFonts w:ascii="Arial Narrow" w:hAnsi="Arial Narrow" w:cs="Calibri"/>
                <w:b/>
                <w:bCs/>
                <w:color w:val="000000"/>
                <w:sz w:val="16"/>
                <w:szCs w:val="16"/>
              </w:rPr>
            </w:pPr>
          </w:p>
        </w:tc>
        <w:tc>
          <w:tcPr>
            <w:tcW w:w="576" w:type="pct"/>
            <w:gridSpan w:val="4"/>
            <w:vMerge/>
            <w:tcBorders>
              <w:top w:val="single" w:sz="8" w:space="0" w:color="auto"/>
              <w:left w:val="single" w:sz="8" w:space="0" w:color="000000"/>
              <w:bottom w:val="single" w:sz="8" w:space="0" w:color="000000"/>
              <w:right w:val="single" w:sz="8" w:space="0" w:color="000000"/>
            </w:tcBorders>
            <w:vAlign w:val="center"/>
            <w:hideMark/>
          </w:tcPr>
          <w:p w14:paraId="6557221B" w14:textId="77777777" w:rsidR="008551AD" w:rsidRPr="003A7F9F" w:rsidRDefault="008551AD" w:rsidP="00513D8C">
            <w:pPr>
              <w:spacing w:after="0"/>
              <w:jc w:val="left"/>
              <w:rPr>
                <w:rFonts w:ascii="Arial Narrow" w:hAnsi="Arial Narrow" w:cs="Calibri"/>
                <w:b/>
                <w:bCs/>
                <w:color w:val="000000"/>
                <w:sz w:val="16"/>
                <w:szCs w:val="16"/>
              </w:rPr>
            </w:pPr>
          </w:p>
        </w:tc>
        <w:tc>
          <w:tcPr>
            <w:tcW w:w="549" w:type="pct"/>
            <w:gridSpan w:val="5"/>
            <w:vMerge/>
            <w:tcBorders>
              <w:top w:val="single" w:sz="8" w:space="0" w:color="auto"/>
              <w:left w:val="single" w:sz="8" w:space="0" w:color="000000"/>
              <w:bottom w:val="single" w:sz="8" w:space="0" w:color="000000"/>
              <w:right w:val="single" w:sz="8" w:space="0" w:color="000000"/>
            </w:tcBorders>
            <w:vAlign w:val="center"/>
            <w:hideMark/>
          </w:tcPr>
          <w:p w14:paraId="5AC44A83" w14:textId="77777777" w:rsidR="008551AD" w:rsidRPr="003A7F9F" w:rsidRDefault="008551AD" w:rsidP="00513D8C">
            <w:pPr>
              <w:spacing w:after="0"/>
              <w:jc w:val="left"/>
              <w:rPr>
                <w:rFonts w:ascii="Arial Narrow" w:hAnsi="Arial Narrow" w:cs="Calibri"/>
                <w:b/>
                <w:bCs/>
                <w:color w:val="000000"/>
                <w:sz w:val="16"/>
                <w:szCs w:val="16"/>
              </w:rPr>
            </w:pPr>
          </w:p>
        </w:tc>
        <w:tc>
          <w:tcPr>
            <w:tcW w:w="512" w:type="pct"/>
            <w:gridSpan w:val="4"/>
            <w:vMerge/>
            <w:tcBorders>
              <w:top w:val="single" w:sz="8" w:space="0" w:color="auto"/>
              <w:left w:val="single" w:sz="8" w:space="0" w:color="000000"/>
              <w:bottom w:val="single" w:sz="8" w:space="0" w:color="000000"/>
              <w:right w:val="single" w:sz="8" w:space="0" w:color="000000"/>
            </w:tcBorders>
            <w:vAlign w:val="center"/>
            <w:hideMark/>
          </w:tcPr>
          <w:p w14:paraId="376B623A" w14:textId="77777777" w:rsidR="008551AD" w:rsidRPr="003A7F9F" w:rsidRDefault="008551AD" w:rsidP="00513D8C">
            <w:pPr>
              <w:spacing w:after="0"/>
              <w:jc w:val="left"/>
              <w:rPr>
                <w:rFonts w:ascii="Arial Narrow" w:hAnsi="Arial Narrow" w:cs="Calibri"/>
                <w:b/>
                <w:bCs/>
                <w:color w:val="000000"/>
                <w:sz w:val="16"/>
                <w:szCs w:val="16"/>
              </w:rPr>
            </w:pPr>
          </w:p>
        </w:tc>
        <w:tc>
          <w:tcPr>
            <w:tcW w:w="485" w:type="pct"/>
            <w:gridSpan w:val="4"/>
            <w:vMerge/>
            <w:tcBorders>
              <w:top w:val="single" w:sz="8" w:space="0" w:color="auto"/>
              <w:left w:val="single" w:sz="8" w:space="0" w:color="auto"/>
              <w:bottom w:val="single" w:sz="8" w:space="0" w:color="000000"/>
              <w:right w:val="single" w:sz="8" w:space="0" w:color="000000"/>
            </w:tcBorders>
            <w:vAlign w:val="center"/>
            <w:hideMark/>
          </w:tcPr>
          <w:p w14:paraId="2DA40E5B" w14:textId="77777777" w:rsidR="008551AD" w:rsidRPr="003A7F9F" w:rsidRDefault="008551AD" w:rsidP="00513D8C">
            <w:pPr>
              <w:spacing w:after="0"/>
              <w:jc w:val="left"/>
              <w:rPr>
                <w:rFonts w:ascii="Arial Narrow" w:hAnsi="Arial Narrow" w:cs="Calibri"/>
                <w:b/>
                <w:bCs/>
                <w:color w:val="000000"/>
                <w:sz w:val="16"/>
                <w:szCs w:val="16"/>
              </w:rPr>
            </w:pPr>
          </w:p>
        </w:tc>
        <w:tc>
          <w:tcPr>
            <w:tcW w:w="573" w:type="pct"/>
            <w:gridSpan w:val="4"/>
            <w:vMerge/>
            <w:tcBorders>
              <w:top w:val="single" w:sz="8" w:space="0" w:color="auto"/>
              <w:left w:val="single" w:sz="8" w:space="0" w:color="auto"/>
              <w:bottom w:val="single" w:sz="8" w:space="0" w:color="000000"/>
              <w:right w:val="double" w:sz="6" w:space="0" w:color="000000"/>
            </w:tcBorders>
            <w:vAlign w:val="center"/>
            <w:hideMark/>
          </w:tcPr>
          <w:p w14:paraId="09C7973F" w14:textId="77777777" w:rsidR="008551AD" w:rsidRPr="003A7F9F" w:rsidRDefault="008551AD" w:rsidP="00513D8C">
            <w:pPr>
              <w:spacing w:after="0"/>
              <w:jc w:val="left"/>
              <w:rPr>
                <w:rFonts w:ascii="Arial Narrow" w:hAnsi="Arial Narrow" w:cs="Calibri"/>
                <w:b/>
                <w:bCs/>
                <w:color w:val="000000"/>
                <w:sz w:val="16"/>
                <w:szCs w:val="16"/>
              </w:rPr>
            </w:pPr>
          </w:p>
        </w:tc>
      </w:tr>
      <w:tr w:rsidR="008551AD" w:rsidRPr="003A7F9F" w14:paraId="67096CDE" w14:textId="77777777" w:rsidTr="00513D8C">
        <w:trPr>
          <w:trHeight w:val="2358"/>
        </w:trPr>
        <w:tc>
          <w:tcPr>
            <w:tcW w:w="273" w:type="pct"/>
            <w:vMerge/>
            <w:tcBorders>
              <w:top w:val="double" w:sz="6" w:space="0" w:color="auto"/>
              <w:left w:val="double" w:sz="6" w:space="0" w:color="auto"/>
              <w:bottom w:val="single" w:sz="8" w:space="0" w:color="000000"/>
              <w:right w:val="single" w:sz="8" w:space="0" w:color="auto"/>
            </w:tcBorders>
            <w:vAlign w:val="center"/>
            <w:hideMark/>
          </w:tcPr>
          <w:p w14:paraId="6E88AF1E" w14:textId="77777777" w:rsidR="008551AD" w:rsidRPr="003A7F9F" w:rsidRDefault="008551AD" w:rsidP="00513D8C">
            <w:pPr>
              <w:spacing w:after="0"/>
              <w:jc w:val="left"/>
              <w:rPr>
                <w:rFonts w:ascii="Arial Narrow" w:hAnsi="Arial Narrow" w:cs="Calibri"/>
                <w:b/>
                <w:bCs/>
                <w:color w:val="000000"/>
                <w:sz w:val="16"/>
                <w:szCs w:val="16"/>
              </w:rPr>
            </w:pP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0CB2F5DB"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488E9206"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10" w:type="pct"/>
            <w:tcBorders>
              <w:top w:val="nil"/>
              <w:left w:val="nil"/>
              <w:bottom w:val="single" w:sz="8" w:space="0" w:color="auto"/>
              <w:right w:val="single" w:sz="8" w:space="0" w:color="auto"/>
            </w:tcBorders>
            <w:shd w:val="clear" w:color="000000" w:fill="D9E2F3"/>
            <w:textDirection w:val="btLr"/>
            <w:vAlign w:val="center"/>
            <w:hideMark/>
          </w:tcPr>
          <w:p w14:paraId="2084C440"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20699D73"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38" w:type="pct"/>
            <w:tcBorders>
              <w:top w:val="nil"/>
              <w:left w:val="nil"/>
              <w:bottom w:val="single" w:sz="8" w:space="0" w:color="auto"/>
              <w:right w:val="single" w:sz="8" w:space="0" w:color="auto"/>
            </w:tcBorders>
            <w:shd w:val="clear" w:color="000000" w:fill="D9E2F3"/>
            <w:textDirection w:val="btLr"/>
            <w:vAlign w:val="center"/>
            <w:hideMark/>
          </w:tcPr>
          <w:p w14:paraId="0ECA0239"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76C3F615"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Autres</w:t>
            </w:r>
          </w:p>
        </w:tc>
        <w:tc>
          <w:tcPr>
            <w:tcW w:w="82" w:type="pct"/>
            <w:tcBorders>
              <w:top w:val="nil"/>
              <w:left w:val="nil"/>
              <w:bottom w:val="single" w:sz="8" w:space="0" w:color="auto"/>
              <w:right w:val="single" w:sz="8" w:space="0" w:color="auto"/>
            </w:tcBorders>
            <w:shd w:val="clear" w:color="000000" w:fill="D9E2F3"/>
            <w:textDirection w:val="btLr"/>
            <w:vAlign w:val="center"/>
            <w:hideMark/>
          </w:tcPr>
          <w:p w14:paraId="56C4785E"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4A4A87FD"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39" w:type="pct"/>
            <w:tcBorders>
              <w:top w:val="nil"/>
              <w:left w:val="nil"/>
              <w:bottom w:val="single" w:sz="8" w:space="0" w:color="auto"/>
              <w:right w:val="single" w:sz="8" w:space="0" w:color="auto"/>
            </w:tcBorders>
            <w:shd w:val="clear" w:color="000000" w:fill="D9E2F3"/>
            <w:textDirection w:val="btLr"/>
            <w:vAlign w:val="center"/>
            <w:hideMark/>
          </w:tcPr>
          <w:p w14:paraId="284FC695"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82" w:type="pct"/>
            <w:tcBorders>
              <w:top w:val="nil"/>
              <w:left w:val="nil"/>
              <w:bottom w:val="single" w:sz="8" w:space="0" w:color="auto"/>
              <w:right w:val="single" w:sz="8" w:space="0" w:color="auto"/>
            </w:tcBorders>
            <w:shd w:val="clear" w:color="000000" w:fill="D9E2F3"/>
            <w:textDirection w:val="btLr"/>
            <w:vAlign w:val="center"/>
            <w:hideMark/>
          </w:tcPr>
          <w:p w14:paraId="17821B85"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41" w:type="pct"/>
            <w:tcBorders>
              <w:top w:val="nil"/>
              <w:left w:val="nil"/>
              <w:bottom w:val="single" w:sz="8" w:space="0" w:color="auto"/>
              <w:right w:val="single" w:sz="8" w:space="0" w:color="auto"/>
            </w:tcBorders>
            <w:shd w:val="clear" w:color="000000" w:fill="D9E2F3"/>
            <w:textDirection w:val="btLr"/>
            <w:vAlign w:val="center"/>
            <w:hideMark/>
          </w:tcPr>
          <w:p w14:paraId="75668B8A"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11" w:type="pct"/>
            <w:tcBorders>
              <w:top w:val="nil"/>
              <w:left w:val="nil"/>
              <w:bottom w:val="single" w:sz="8" w:space="0" w:color="auto"/>
              <w:right w:val="single" w:sz="8" w:space="0" w:color="auto"/>
            </w:tcBorders>
            <w:shd w:val="clear" w:color="000000" w:fill="D9E2F3"/>
            <w:textDirection w:val="btLr"/>
            <w:vAlign w:val="center"/>
            <w:hideMark/>
          </w:tcPr>
          <w:p w14:paraId="7A041F3F"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Autres (Carburant, etc.)</w:t>
            </w:r>
          </w:p>
        </w:tc>
        <w:tc>
          <w:tcPr>
            <w:tcW w:w="109" w:type="pct"/>
            <w:tcBorders>
              <w:top w:val="nil"/>
              <w:left w:val="nil"/>
              <w:bottom w:val="single" w:sz="8" w:space="0" w:color="auto"/>
              <w:right w:val="single" w:sz="8" w:space="0" w:color="auto"/>
            </w:tcBorders>
            <w:shd w:val="clear" w:color="000000" w:fill="D9E2F3"/>
            <w:textDirection w:val="btLr"/>
            <w:vAlign w:val="center"/>
            <w:hideMark/>
          </w:tcPr>
          <w:p w14:paraId="0B2FA64E"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64" w:type="pct"/>
            <w:tcBorders>
              <w:top w:val="nil"/>
              <w:left w:val="nil"/>
              <w:bottom w:val="single" w:sz="8" w:space="0" w:color="auto"/>
              <w:right w:val="single" w:sz="8" w:space="0" w:color="auto"/>
            </w:tcBorders>
            <w:shd w:val="clear" w:color="000000" w:fill="D9E2F3"/>
            <w:textDirection w:val="btLr"/>
            <w:vAlign w:val="center"/>
            <w:hideMark/>
          </w:tcPr>
          <w:p w14:paraId="3E0BBFE6"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64" w:type="pct"/>
            <w:tcBorders>
              <w:top w:val="nil"/>
              <w:left w:val="nil"/>
              <w:bottom w:val="single" w:sz="8" w:space="0" w:color="auto"/>
              <w:right w:val="single" w:sz="8" w:space="0" w:color="auto"/>
            </w:tcBorders>
            <w:shd w:val="clear" w:color="000000" w:fill="D9E2F3"/>
            <w:textDirection w:val="btLr"/>
            <w:vAlign w:val="center"/>
            <w:hideMark/>
          </w:tcPr>
          <w:p w14:paraId="63CDB1EB"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10" w:type="pct"/>
            <w:tcBorders>
              <w:top w:val="nil"/>
              <w:left w:val="nil"/>
              <w:bottom w:val="single" w:sz="8" w:space="0" w:color="auto"/>
              <w:right w:val="single" w:sz="8" w:space="0" w:color="auto"/>
            </w:tcBorders>
            <w:shd w:val="clear" w:color="000000" w:fill="D9E2F3"/>
            <w:textDirection w:val="btLr"/>
            <w:vAlign w:val="center"/>
            <w:hideMark/>
          </w:tcPr>
          <w:p w14:paraId="652F7CA1"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Global</w:t>
            </w:r>
          </w:p>
        </w:tc>
        <w:tc>
          <w:tcPr>
            <w:tcW w:w="111" w:type="pct"/>
            <w:tcBorders>
              <w:top w:val="nil"/>
              <w:left w:val="nil"/>
              <w:bottom w:val="single" w:sz="8" w:space="0" w:color="auto"/>
              <w:right w:val="single" w:sz="8" w:space="0" w:color="auto"/>
            </w:tcBorders>
            <w:shd w:val="clear" w:color="000000" w:fill="D9E2F3"/>
            <w:textDirection w:val="btLr"/>
            <w:vAlign w:val="center"/>
            <w:hideMark/>
          </w:tcPr>
          <w:p w14:paraId="69CD1AC8"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64" w:type="pct"/>
            <w:tcBorders>
              <w:top w:val="nil"/>
              <w:left w:val="nil"/>
              <w:bottom w:val="single" w:sz="8" w:space="0" w:color="auto"/>
              <w:right w:val="single" w:sz="8" w:space="0" w:color="auto"/>
            </w:tcBorders>
            <w:shd w:val="clear" w:color="000000" w:fill="D9E2F3"/>
            <w:textDirection w:val="btLr"/>
            <w:vAlign w:val="center"/>
            <w:hideMark/>
          </w:tcPr>
          <w:p w14:paraId="7C8952E1"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89" w:type="pct"/>
            <w:tcBorders>
              <w:top w:val="nil"/>
              <w:left w:val="nil"/>
              <w:bottom w:val="single" w:sz="8" w:space="0" w:color="auto"/>
              <w:right w:val="single" w:sz="8" w:space="0" w:color="auto"/>
            </w:tcBorders>
            <w:shd w:val="clear" w:color="000000" w:fill="D9E2F3"/>
            <w:textDirection w:val="btLr"/>
            <w:vAlign w:val="center"/>
            <w:hideMark/>
          </w:tcPr>
          <w:p w14:paraId="3B3D74FB"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12" w:type="pct"/>
            <w:tcBorders>
              <w:top w:val="nil"/>
              <w:left w:val="nil"/>
              <w:bottom w:val="single" w:sz="8" w:space="0" w:color="auto"/>
              <w:right w:val="single" w:sz="8" w:space="0" w:color="auto"/>
            </w:tcBorders>
            <w:shd w:val="clear" w:color="000000" w:fill="D9E2F3"/>
            <w:textDirection w:val="btLr"/>
            <w:vAlign w:val="center"/>
            <w:hideMark/>
          </w:tcPr>
          <w:p w14:paraId="3FBD82BF"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Global</w:t>
            </w:r>
          </w:p>
        </w:tc>
        <w:tc>
          <w:tcPr>
            <w:tcW w:w="110" w:type="pct"/>
            <w:gridSpan w:val="2"/>
            <w:tcBorders>
              <w:top w:val="single" w:sz="8" w:space="0" w:color="auto"/>
              <w:left w:val="nil"/>
              <w:bottom w:val="single" w:sz="8" w:space="0" w:color="auto"/>
              <w:right w:val="single" w:sz="8" w:space="0" w:color="000000"/>
            </w:tcBorders>
            <w:shd w:val="clear" w:color="000000" w:fill="D9E2F3"/>
            <w:textDirection w:val="btLr"/>
            <w:vAlign w:val="center"/>
            <w:hideMark/>
          </w:tcPr>
          <w:p w14:paraId="644DB0C0"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64" w:type="pct"/>
            <w:tcBorders>
              <w:top w:val="nil"/>
              <w:left w:val="nil"/>
              <w:bottom w:val="single" w:sz="8" w:space="0" w:color="auto"/>
              <w:right w:val="single" w:sz="8" w:space="0" w:color="auto"/>
            </w:tcBorders>
            <w:shd w:val="clear" w:color="000000" w:fill="D9E2F3"/>
            <w:textDirection w:val="btLr"/>
            <w:vAlign w:val="center"/>
            <w:hideMark/>
          </w:tcPr>
          <w:p w14:paraId="1382AE03"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64" w:type="pct"/>
            <w:tcBorders>
              <w:top w:val="nil"/>
              <w:left w:val="nil"/>
              <w:bottom w:val="single" w:sz="8" w:space="0" w:color="auto"/>
              <w:right w:val="single" w:sz="8" w:space="0" w:color="auto"/>
            </w:tcBorders>
            <w:shd w:val="clear" w:color="000000" w:fill="D9E2F3"/>
            <w:textDirection w:val="btLr"/>
            <w:vAlign w:val="center"/>
            <w:hideMark/>
          </w:tcPr>
          <w:p w14:paraId="175A7106"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10" w:type="pct"/>
            <w:tcBorders>
              <w:top w:val="nil"/>
              <w:left w:val="nil"/>
              <w:bottom w:val="single" w:sz="8" w:space="0" w:color="auto"/>
              <w:right w:val="single" w:sz="8" w:space="0" w:color="auto"/>
            </w:tcBorders>
            <w:shd w:val="clear" w:color="000000" w:fill="D9E2F3"/>
            <w:textDirection w:val="btLr"/>
            <w:vAlign w:val="center"/>
            <w:hideMark/>
          </w:tcPr>
          <w:p w14:paraId="03AEB50C"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Global</w:t>
            </w:r>
          </w:p>
        </w:tc>
        <w:tc>
          <w:tcPr>
            <w:tcW w:w="109" w:type="pct"/>
            <w:tcBorders>
              <w:top w:val="nil"/>
              <w:left w:val="nil"/>
              <w:bottom w:val="single" w:sz="8" w:space="0" w:color="auto"/>
              <w:right w:val="single" w:sz="8" w:space="0" w:color="auto"/>
            </w:tcBorders>
            <w:shd w:val="clear" w:color="000000" w:fill="D9E2F3"/>
            <w:textDirection w:val="btLr"/>
            <w:vAlign w:val="center"/>
            <w:hideMark/>
          </w:tcPr>
          <w:p w14:paraId="606433DF"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65" w:type="pct"/>
            <w:tcBorders>
              <w:top w:val="nil"/>
              <w:left w:val="nil"/>
              <w:bottom w:val="single" w:sz="8" w:space="0" w:color="auto"/>
              <w:right w:val="single" w:sz="8" w:space="0" w:color="auto"/>
            </w:tcBorders>
            <w:shd w:val="clear" w:color="000000" w:fill="D9E2F3"/>
            <w:textDirection w:val="btLr"/>
            <w:vAlign w:val="center"/>
            <w:hideMark/>
          </w:tcPr>
          <w:p w14:paraId="7F26D9C9"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38" w:type="pct"/>
            <w:tcBorders>
              <w:top w:val="nil"/>
              <w:left w:val="nil"/>
              <w:bottom w:val="single" w:sz="8" w:space="0" w:color="auto"/>
              <w:right w:val="single" w:sz="8" w:space="0" w:color="auto"/>
            </w:tcBorders>
            <w:shd w:val="clear" w:color="000000" w:fill="D9E2F3"/>
            <w:textDirection w:val="btLr"/>
            <w:vAlign w:val="center"/>
            <w:hideMark/>
          </w:tcPr>
          <w:p w14:paraId="107DE3D1"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00" w:type="pct"/>
            <w:tcBorders>
              <w:top w:val="nil"/>
              <w:left w:val="nil"/>
              <w:bottom w:val="single" w:sz="8" w:space="0" w:color="auto"/>
              <w:right w:val="single" w:sz="8" w:space="0" w:color="auto"/>
            </w:tcBorders>
            <w:shd w:val="clear" w:color="000000" w:fill="D9E2F3"/>
            <w:textDirection w:val="btLr"/>
            <w:vAlign w:val="center"/>
            <w:hideMark/>
          </w:tcPr>
          <w:p w14:paraId="48997CB3"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Global</w:t>
            </w:r>
          </w:p>
        </w:tc>
        <w:tc>
          <w:tcPr>
            <w:tcW w:w="82" w:type="pct"/>
            <w:tcBorders>
              <w:top w:val="nil"/>
              <w:left w:val="nil"/>
              <w:bottom w:val="single" w:sz="8" w:space="0" w:color="auto"/>
              <w:right w:val="single" w:sz="8" w:space="0" w:color="auto"/>
            </w:tcBorders>
            <w:shd w:val="clear" w:color="000000" w:fill="D9E2F3"/>
            <w:textDirection w:val="btLr"/>
            <w:vAlign w:val="center"/>
            <w:hideMark/>
          </w:tcPr>
          <w:p w14:paraId="4351CC93"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57" w:type="pct"/>
            <w:tcBorders>
              <w:top w:val="nil"/>
              <w:left w:val="nil"/>
              <w:bottom w:val="single" w:sz="8" w:space="0" w:color="auto"/>
              <w:right w:val="single" w:sz="8" w:space="0" w:color="auto"/>
            </w:tcBorders>
            <w:shd w:val="clear" w:color="000000" w:fill="D9E2F3"/>
            <w:textDirection w:val="btLr"/>
            <w:vAlign w:val="center"/>
            <w:hideMark/>
          </w:tcPr>
          <w:p w14:paraId="3421EC4F"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1473626D"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09" w:type="pct"/>
            <w:tcBorders>
              <w:top w:val="nil"/>
              <w:left w:val="nil"/>
              <w:bottom w:val="single" w:sz="8" w:space="0" w:color="auto"/>
              <w:right w:val="single" w:sz="8" w:space="0" w:color="auto"/>
            </w:tcBorders>
            <w:shd w:val="clear" w:color="000000" w:fill="D9E2F3"/>
            <w:textDirection w:val="btLr"/>
            <w:vAlign w:val="center"/>
            <w:hideMark/>
          </w:tcPr>
          <w:p w14:paraId="2993AD44"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Global</w:t>
            </w: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216ACFFD"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Travaux</w:t>
            </w:r>
          </w:p>
        </w:tc>
        <w:tc>
          <w:tcPr>
            <w:tcW w:w="164" w:type="pct"/>
            <w:tcBorders>
              <w:top w:val="nil"/>
              <w:left w:val="nil"/>
              <w:bottom w:val="single" w:sz="8" w:space="0" w:color="auto"/>
              <w:right w:val="single" w:sz="8" w:space="0" w:color="auto"/>
            </w:tcBorders>
            <w:shd w:val="clear" w:color="000000" w:fill="D9E2F3"/>
            <w:textDirection w:val="btLr"/>
            <w:vAlign w:val="center"/>
            <w:hideMark/>
          </w:tcPr>
          <w:p w14:paraId="19B9DEED"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Prestations intellectuelles (suivi-contrôle et études)</w:t>
            </w:r>
          </w:p>
        </w:tc>
        <w:tc>
          <w:tcPr>
            <w:tcW w:w="137" w:type="pct"/>
            <w:tcBorders>
              <w:top w:val="nil"/>
              <w:left w:val="nil"/>
              <w:bottom w:val="single" w:sz="8" w:space="0" w:color="auto"/>
              <w:right w:val="single" w:sz="8" w:space="0" w:color="auto"/>
            </w:tcBorders>
            <w:shd w:val="clear" w:color="000000" w:fill="D9E2F3"/>
            <w:textDirection w:val="btLr"/>
            <w:vAlign w:val="center"/>
            <w:hideMark/>
          </w:tcPr>
          <w:p w14:paraId="0AA9DE8D"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Acquisitions, Fournitures et Prestations de services</w:t>
            </w:r>
          </w:p>
        </w:tc>
        <w:tc>
          <w:tcPr>
            <w:tcW w:w="136" w:type="pct"/>
            <w:tcBorders>
              <w:top w:val="nil"/>
              <w:left w:val="nil"/>
              <w:bottom w:val="single" w:sz="8" w:space="0" w:color="auto"/>
              <w:right w:val="double" w:sz="6" w:space="0" w:color="auto"/>
            </w:tcBorders>
            <w:shd w:val="clear" w:color="000000" w:fill="D9E2F3"/>
            <w:textDirection w:val="btLr"/>
            <w:vAlign w:val="center"/>
            <w:hideMark/>
          </w:tcPr>
          <w:p w14:paraId="31CB8065"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Global</w:t>
            </w:r>
          </w:p>
        </w:tc>
      </w:tr>
      <w:tr w:rsidR="008551AD" w:rsidRPr="003A7F9F" w14:paraId="703A0471" w14:textId="77777777" w:rsidTr="00513D8C">
        <w:trPr>
          <w:cantSplit/>
          <w:trHeight w:val="983"/>
        </w:trPr>
        <w:tc>
          <w:tcPr>
            <w:tcW w:w="273" w:type="pct"/>
            <w:tcBorders>
              <w:top w:val="nil"/>
              <w:left w:val="double" w:sz="6" w:space="0" w:color="auto"/>
              <w:bottom w:val="double" w:sz="6" w:space="0" w:color="auto"/>
              <w:right w:val="single" w:sz="8" w:space="0" w:color="auto"/>
            </w:tcBorders>
            <w:shd w:val="clear" w:color="auto" w:fill="auto"/>
            <w:vAlign w:val="center"/>
            <w:hideMark/>
          </w:tcPr>
          <w:p w14:paraId="6FA27A1B" w14:textId="77777777" w:rsidR="008551AD" w:rsidRPr="003A7F9F" w:rsidRDefault="008551AD" w:rsidP="00513D8C">
            <w:pPr>
              <w:spacing w:after="0"/>
              <w:jc w:val="center"/>
              <w:rPr>
                <w:rFonts w:ascii="Arial Narrow" w:hAnsi="Arial Narrow" w:cs="Calibri"/>
                <w:b/>
                <w:bCs/>
                <w:color w:val="000000"/>
                <w:sz w:val="16"/>
                <w:szCs w:val="16"/>
              </w:rPr>
            </w:pPr>
            <w:r w:rsidRPr="003A7F9F">
              <w:rPr>
                <w:rFonts w:ascii="Arial Narrow" w:hAnsi="Arial Narrow" w:cs="Calibri"/>
                <w:b/>
                <w:bCs/>
                <w:color w:val="000000"/>
                <w:sz w:val="16"/>
                <w:szCs w:val="16"/>
              </w:rPr>
              <w:t>DREA-BMH</w:t>
            </w:r>
          </w:p>
        </w:tc>
        <w:tc>
          <w:tcPr>
            <w:tcW w:w="137" w:type="pct"/>
            <w:tcBorders>
              <w:top w:val="nil"/>
              <w:left w:val="nil"/>
              <w:bottom w:val="double" w:sz="6" w:space="0" w:color="auto"/>
              <w:right w:val="single" w:sz="8" w:space="0" w:color="auto"/>
            </w:tcBorders>
            <w:shd w:val="clear" w:color="auto" w:fill="auto"/>
            <w:vAlign w:val="center"/>
          </w:tcPr>
          <w:p w14:paraId="47334882"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w:t>
            </w:r>
          </w:p>
        </w:tc>
        <w:tc>
          <w:tcPr>
            <w:tcW w:w="137" w:type="pct"/>
            <w:tcBorders>
              <w:top w:val="nil"/>
              <w:left w:val="nil"/>
              <w:bottom w:val="double" w:sz="6" w:space="0" w:color="auto"/>
              <w:right w:val="single" w:sz="8" w:space="0" w:color="auto"/>
            </w:tcBorders>
            <w:shd w:val="clear" w:color="auto" w:fill="auto"/>
            <w:vAlign w:val="center"/>
          </w:tcPr>
          <w:p w14:paraId="15716FE2"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w:t>
            </w:r>
          </w:p>
        </w:tc>
        <w:tc>
          <w:tcPr>
            <w:tcW w:w="110" w:type="pct"/>
            <w:tcBorders>
              <w:top w:val="nil"/>
              <w:left w:val="nil"/>
              <w:bottom w:val="double" w:sz="6" w:space="0" w:color="auto"/>
              <w:right w:val="single" w:sz="8" w:space="0" w:color="auto"/>
            </w:tcBorders>
            <w:shd w:val="clear" w:color="auto" w:fill="auto"/>
            <w:vAlign w:val="center"/>
          </w:tcPr>
          <w:p w14:paraId="3BDDDD9C"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3</w:t>
            </w:r>
          </w:p>
        </w:tc>
        <w:tc>
          <w:tcPr>
            <w:tcW w:w="137" w:type="pct"/>
            <w:tcBorders>
              <w:top w:val="nil"/>
              <w:left w:val="nil"/>
              <w:bottom w:val="double" w:sz="6" w:space="0" w:color="auto"/>
              <w:right w:val="single" w:sz="8" w:space="0" w:color="auto"/>
            </w:tcBorders>
            <w:shd w:val="clear" w:color="auto" w:fill="auto"/>
            <w:vAlign w:val="center"/>
          </w:tcPr>
          <w:p w14:paraId="498B7F77"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w:t>
            </w:r>
          </w:p>
        </w:tc>
        <w:tc>
          <w:tcPr>
            <w:tcW w:w="138" w:type="pct"/>
            <w:tcBorders>
              <w:top w:val="nil"/>
              <w:left w:val="nil"/>
              <w:bottom w:val="double" w:sz="6" w:space="0" w:color="auto"/>
              <w:right w:val="single" w:sz="8" w:space="0" w:color="auto"/>
            </w:tcBorders>
            <w:shd w:val="clear" w:color="auto" w:fill="auto"/>
            <w:vAlign w:val="center"/>
          </w:tcPr>
          <w:p w14:paraId="07A5D140"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w:t>
            </w:r>
          </w:p>
        </w:tc>
        <w:tc>
          <w:tcPr>
            <w:tcW w:w="137" w:type="pct"/>
            <w:tcBorders>
              <w:top w:val="nil"/>
              <w:left w:val="nil"/>
              <w:bottom w:val="double" w:sz="6" w:space="0" w:color="auto"/>
              <w:right w:val="single" w:sz="8" w:space="0" w:color="auto"/>
            </w:tcBorders>
            <w:shd w:val="clear" w:color="auto" w:fill="auto"/>
            <w:vAlign w:val="center"/>
          </w:tcPr>
          <w:p w14:paraId="7F592FA1"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w:t>
            </w:r>
          </w:p>
        </w:tc>
        <w:tc>
          <w:tcPr>
            <w:tcW w:w="82" w:type="pct"/>
            <w:tcBorders>
              <w:top w:val="nil"/>
              <w:left w:val="nil"/>
              <w:bottom w:val="double" w:sz="6" w:space="0" w:color="auto"/>
              <w:right w:val="single" w:sz="8" w:space="0" w:color="auto"/>
            </w:tcBorders>
            <w:shd w:val="clear" w:color="auto" w:fill="auto"/>
            <w:vAlign w:val="center"/>
          </w:tcPr>
          <w:p w14:paraId="1B853A36"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1</w:t>
            </w:r>
          </w:p>
        </w:tc>
        <w:tc>
          <w:tcPr>
            <w:tcW w:w="137" w:type="pct"/>
            <w:tcBorders>
              <w:top w:val="nil"/>
              <w:left w:val="nil"/>
              <w:bottom w:val="double" w:sz="6" w:space="0" w:color="auto"/>
              <w:right w:val="single" w:sz="8" w:space="0" w:color="auto"/>
            </w:tcBorders>
            <w:shd w:val="clear" w:color="auto" w:fill="auto"/>
            <w:vAlign w:val="center"/>
          </w:tcPr>
          <w:p w14:paraId="6116F3DF"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5</w:t>
            </w:r>
          </w:p>
        </w:tc>
        <w:tc>
          <w:tcPr>
            <w:tcW w:w="139" w:type="pct"/>
            <w:tcBorders>
              <w:top w:val="nil"/>
              <w:left w:val="nil"/>
              <w:bottom w:val="double" w:sz="6" w:space="0" w:color="auto"/>
              <w:right w:val="single" w:sz="8" w:space="0" w:color="auto"/>
            </w:tcBorders>
            <w:shd w:val="clear" w:color="auto" w:fill="auto"/>
            <w:vAlign w:val="center"/>
          </w:tcPr>
          <w:p w14:paraId="48968C13"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11</w:t>
            </w:r>
          </w:p>
        </w:tc>
        <w:tc>
          <w:tcPr>
            <w:tcW w:w="82" w:type="pct"/>
            <w:tcBorders>
              <w:top w:val="nil"/>
              <w:left w:val="nil"/>
              <w:bottom w:val="double" w:sz="6" w:space="0" w:color="auto"/>
              <w:right w:val="single" w:sz="8" w:space="0" w:color="auto"/>
            </w:tcBorders>
            <w:shd w:val="clear" w:color="auto" w:fill="auto"/>
            <w:vAlign w:val="center"/>
          </w:tcPr>
          <w:p w14:paraId="52889B7A" w14:textId="77777777" w:rsidR="008551AD" w:rsidRPr="003A7F9F" w:rsidRDefault="008551AD" w:rsidP="00513D8C">
            <w:pPr>
              <w:spacing w:after="0"/>
              <w:jc w:val="center"/>
              <w:rPr>
                <w:rFonts w:ascii="Arial Narrow" w:hAnsi="Arial Narrow" w:cs="Calibri"/>
                <w:b/>
                <w:bCs/>
                <w:color w:val="000000"/>
                <w:sz w:val="16"/>
                <w:szCs w:val="16"/>
              </w:rPr>
            </w:pPr>
          </w:p>
        </w:tc>
        <w:tc>
          <w:tcPr>
            <w:tcW w:w="141" w:type="pct"/>
            <w:tcBorders>
              <w:top w:val="nil"/>
              <w:left w:val="nil"/>
              <w:bottom w:val="double" w:sz="6" w:space="0" w:color="auto"/>
              <w:right w:val="single" w:sz="8" w:space="0" w:color="auto"/>
            </w:tcBorders>
            <w:shd w:val="clear" w:color="auto" w:fill="auto"/>
            <w:vAlign w:val="center"/>
          </w:tcPr>
          <w:p w14:paraId="5DC18AB5" w14:textId="77777777" w:rsidR="008551AD" w:rsidRPr="003A7F9F" w:rsidRDefault="008551AD" w:rsidP="00513D8C">
            <w:pPr>
              <w:spacing w:after="0"/>
              <w:jc w:val="center"/>
              <w:rPr>
                <w:rFonts w:ascii="Arial Narrow" w:hAnsi="Arial Narrow" w:cs="Calibri"/>
                <w:b/>
                <w:bCs/>
                <w:color w:val="000000"/>
                <w:sz w:val="16"/>
                <w:szCs w:val="16"/>
              </w:rPr>
            </w:pPr>
          </w:p>
        </w:tc>
        <w:tc>
          <w:tcPr>
            <w:tcW w:w="111" w:type="pct"/>
            <w:tcBorders>
              <w:top w:val="nil"/>
              <w:left w:val="nil"/>
              <w:bottom w:val="double" w:sz="6" w:space="0" w:color="auto"/>
              <w:right w:val="single" w:sz="8" w:space="0" w:color="auto"/>
            </w:tcBorders>
            <w:shd w:val="clear" w:color="auto" w:fill="auto"/>
            <w:vAlign w:val="center"/>
          </w:tcPr>
          <w:p w14:paraId="64F33777"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2</w:t>
            </w:r>
          </w:p>
        </w:tc>
        <w:tc>
          <w:tcPr>
            <w:tcW w:w="109" w:type="pct"/>
            <w:tcBorders>
              <w:top w:val="nil"/>
              <w:left w:val="nil"/>
              <w:bottom w:val="double" w:sz="6" w:space="0" w:color="auto"/>
              <w:right w:val="single" w:sz="8" w:space="0" w:color="auto"/>
            </w:tcBorders>
            <w:shd w:val="clear" w:color="auto" w:fill="auto"/>
            <w:vAlign w:val="center"/>
          </w:tcPr>
          <w:p w14:paraId="61A3B7C8"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4</w:t>
            </w:r>
          </w:p>
        </w:tc>
        <w:tc>
          <w:tcPr>
            <w:tcW w:w="164" w:type="pct"/>
            <w:tcBorders>
              <w:top w:val="nil"/>
              <w:left w:val="nil"/>
              <w:bottom w:val="double" w:sz="6" w:space="0" w:color="auto"/>
              <w:right w:val="single" w:sz="8" w:space="0" w:color="auto"/>
            </w:tcBorders>
            <w:shd w:val="clear" w:color="auto" w:fill="auto"/>
            <w:vAlign w:val="center"/>
          </w:tcPr>
          <w:p w14:paraId="60CE4E8B" w14:textId="77777777" w:rsidR="008551AD" w:rsidRPr="003A7F9F"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5</w:t>
            </w:r>
          </w:p>
        </w:tc>
        <w:tc>
          <w:tcPr>
            <w:tcW w:w="164" w:type="pct"/>
            <w:tcBorders>
              <w:top w:val="nil"/>
              <w:left w:val="nil"/>
              <w:bottom w:val="double" w:sz="6" w:space="0" w:color="auto"/>
              <w:right w:val="single" w:sz="8" w:space="0" w:color="auto"/>
            </w:tcBorders>
            <w:shd w:val="clear" w:color="auto" w:fill="auto"/>
            <w:vAlign w:val="center"/>
          </w:tcPr>
          <w:p w14:paraId="65A810FF" w14:textId="77777777" w:rsidR="008551AD" w:rsidRPr="000356C3" w:rsidRDefault="008551AD" w:rsidP="00513D8C">
            <w:pPr>
              <w:spacing w:after="0"/>
              <w:jc w:val="center"/>
              <w:rPr>
                <w:rFonts w:ascii="Arial Narrow" w:hAnsi="Arial Narrow" w:cs="Calibri"/>
                <w:b/>
                <w:bCs/>
                <w:color w:val="000000"/>
                <w:sz w:val="16"/>
                <w:szCs w:val="16"/>
              </w:rPr>
            </w:pPr>
            <w:r w:rsidRPr="000356C3">
              <w:rPr>
                <w:rFonts w:ascii="Arial Narrow" w:hAnsi="Arial Narrow" w:cs="Calibri"/>
                <w:b/>
                <w:bCs/>
                <w:color w:val="000000"/>
                <w:sz w:val="16"/>
                <w:szCs w:val="16"/>
              </w:rPr>
              <w:t>13</w:t>
            </w:r>
          </w:p>
        </w:tc>
        <w:tc>
          <w:tcPr>
            <w:tcW w:w="110" w:type="pct"/>
            <w:tcBorders>
              <w:top w:val="nil"/>
              <w:left w:val="nil"/>
              <w:bottom w:val="double" w:sz="6" w:space="0" w:color="auto"/>
              <w:right w:val="single" w:sz="8" w:space="0" w:color="auto"/>
            </w:tcBorders>
            <w:shd w:val="clear" w:color="auto" w:fill="auto"/>
            <w:vAlign w:val="center"/>
          </w:tcPr>
          <w:p w14:paraId="7BA0F30E" w14:textId="77777777" w:rsidR="008551AD" w:rsidRPr="000356C3" w:rsidRDefault="008551AD" w:rsidP="00513D8C">
            <w:pPr>
              <w:spacing w:after="0"/>
              <w:jc w:val="center"/>
              <w:rPr>
                <w:rFonts w:ascii="Arial Narrow" w:hAnsi="Arial Narrow" w:cs="Calibri"/>
                <w:b/>
                <w:bCs/>
                <w:color w:val="000000"/>
                <w:sz w:val="16"/>
                <w:szCs w:val="16"/>
              </w:rPr>
            </w:pPr>
            <w:r w:rsidRPr="000356C3">
              <w:rPr>
                <w:rFonts w:ascii="Arial Narrow" w:hAnsi="Arial Narrow" w:cs="Calibri"/>
                <w:b/>
                <w:bCs/>
                <w:color w:val="000000"/>
                <w:sz w:val="16"/>
                <w:szCs w:val="16"/>
              </w:rPr>
              <w:t>22</w:t>
            </w:r>
          </w:p>
        </w:tc>
        <w:tc>
          <w:tcPr>
            <w:tcW w:w="111" w:type="pct"/>
            <w:tcBorders>
              <w:top w:val="nil"/>
              <w:left w:val="nil"/>
              <w:bottom w:val="double" w:sz="6" w:space="0" w:color="auto"/>
              <w:right w:val="single" w:sz="8" w:space="0" w:color="auto"/>
            </w:tcBorders>
            <w:shd w:val="clear" w:color="auto" w:fill="auto"/>
            <w:vAlign w:val="center"/>
          </w:tcPr>
          <w:p w14:paraId="689959EB" w14:textId="77777777" w:rsidR="008551AD" w:rsidRPr="000356C3" w:rsidRDefault="008551AD" w:rsidP="00513D8C">
            <w:pPr>
              <w:spacing w:after="0"/>
              <w:jc w:val="center"/>
              <w:rPr>
                <w:rFonts w:ascii="Arial Narrow" w:hAnsi="Arial Narrow" w:cs="Calibri"/>
                <w:b/>
                <w:bCs/>
                <w:color w:val="000000"/>
                <w:sz w:val="16"/>
                <w:szCs w:val="16"/>
                <w:highlight w:val="yellow"/>
              </w:rPr>
            </w:pPr>
            <w:r w:rsidRPr="000356C3">
              <w:rPr>
                <w:rFonts w:ascii="Arial Narrow" w:hAnsi="Arial Narrow" w:cs="Calibri"/>
                <w:b/>
                <w:bCs/>
                <w:color w:val="000000"/>
                <w:sz w:val="16"/>
                <w:szCs w:val="16"/>
                <w:highlight w:val="yellow"/>
              </w:rPr>
              <w:t>3</w:t>
            </w:r>
          </w:p>
        </w:tc>
        <w:tc>
          <w:tcPr>
            <w:tcW w:w="164" w:type="pct"/>
            <w:tcBorders>
              <w:top w:val="nil"/>
              <w:left w:val="nil"/>
              <w:bottom w:val="double" w:sz="6" w:space="0" w:color="auto"/>
              <w:right w:val="single" w:sz="8" w:space="0" w:color="auto"/>
            </w:tcBorders>
            <w:shd w:val="clear" w:color="auto" w:fill="auto"/>
            <w:vAlign w:val="center"/>
          </w:tcPr>
          <w:p w14:paraId="5E1B73B2" w14:textId="77777777" w:rsidR="008551AD" w:rsidRPr="000356C3" w:rsidRDefault="008551AD" w:rsidP="00513D8C">
            <w:pPr>
              <w:spacing w:after="0"/>
              <w:jc w:val="center"/>
              <w:rPr>
                <w:rFonts w:ascii="Arial Narrow" w:hAnsi="Arial Narrow" w:cs="Calibri"/>
                <w:b/>
                <w:bCs/>
                <w:color w:val="000000"/>
                <w:sz w:val="16"/>
                <w:szCs w:val="16"/>
                <w:highlight w:val="yellow"/>
              </w:rPr>
            </w:pPr>
            <w:r w:rsidRPr="000356C3">
              <w:rPr>
                <w:rFonts w:ascii="Arial Narrow" w:hAnsi="Arial Narrow" w:cs="Calibri"/>
                <w:b/>
                <w:bCs/>
                <w:color w:val="000000"/>
                <w:sz w:val="16"/>
                <w:szCs w:val="16"/>
                <w:highlight w:val="yellow"/>
              </w:rPr>
              <w:t>3</w:t>
            </w:r>
          </w:p>
        </w:tc>
        <w:tc>
          <w:tcPr>
            <w:tcW w:w="189" w:type="pct"/>
            <w:tcBorders>
              <w:top w:val="single" w:sz="8" w:space="0" w:color="auto"/>
              <w:left w:val="nil"/>
              <w:bottom w:val="double" w:sz="6" w:space="0" w:color="auto"/>
              <w:right w:val="single" w:sz="8" w:space="0" w:color="000000"/>
            </w:tcBorders>
            <w:shd w:val="clear" w:color="auto" w:fill="auto"/>
            <w:vAlign w:val="center"/>
          </w:tcPr>
          <w:p w14:paraId="5E326002" w14:textId="77777777" w:rsidR="008551AD" w:rsidRPr="000356C3" w:rsidRDefault="008551AD" w:rsidP="00513D8C">
            <w:pPr>
              <w:spacing w:after="0"/>
              <w:jc w:val="center"/>
              <w:rPr>
                <w:rFonts w:ascii="Arial Narrow" w:hAnsi="Arial Narrow" w:cs="Calibri"/>
                <w:b/>
                <w:bCs/>
                <w:color w:val="000000"/>
                <w:sz w:val="16"/>
                <w:szCs w:val="16"/>
                <w:highlight w:val="yellow"/>
              </w:rPr>
            </w:pPr>
            <w:r>
              <w:rPr>
                <w:rFonts w:ascii="Arial Narrow" w:hAnsi="Arial Narrow" w:cs="Calibri"/>
                <w:b/>
                <w:bCs/>
                <w:color w:val="000000"/>
                <w:sz w:val="16"/>
                <w:szCs w:val="16"/>
                <w:highlight w:val="yellow"/>
              </w:rPr>
              <w:t>13</w:t>
            </w:r>
          </w:p>
        </w:tc>
        <w:tc>
          <w:tcPr>
            <w:tcW w:w="112" w:type="pct"/>
            <w:tcBorders>
              <w:top w:val="nil"/>
              <w:left w:val="nil"/>
              <w:bottom w:val="double" w:sz="6" w:space="0" w:color="auto"/>
              <w:right w:val="single" w:sz="8" w:space="0" w:color="auto"/>
            </w:tcBorders>
            <w:shd w:val="clear" w:color="auto" w:fill="auto"/>
            <w:vAlign w:val="center"/>
          </w:tcPr>
          <w:p w14:paraId="4D9A1F97" w14:textId="77777777" w:rsidR="008551AD" w:rsidRPr="000356C3" w:rsidRDefault="008551AD" w:rsidP="00513D8C">
            <w:pPr>
              <w:spacing w:after="0"/>
              <w:jc w:val="center"/>
              <w:rPr>
                <w:rFonts w:ascii="Arial Narrow" w:hAnsi="Arial Narrow" w:cs="Calibri"/>
                <w:b/>
                <w:bCs/>
                <w:color w:val="000000"/>
                <w:sz w:val="16"/>
                <w:szCs w:val="16"/>
                <w:highlight w:val="yellow"/>
              </w:rPr>
            </w:pPr>
            <w:r>
              <w:rPr>
                <w:rFonts w:ascii="Arial Narrow" w:hAnsi="Arial Narrow" w:cs="Calibri"/>
                <w:b/>
                <w:bCs/>
                <w:color w:val="000000"/>
                <w:sz w:val="16"/>
                <w:szCs w:val="16"/>
                <w:highlight w:val="yellow"/>
              </w:rPr>
              <w:t>19</w:t>
            </w:r>
          </w:p>
        </w:tc>
        <w:tc>
          <w:tcPr>
            <w:tcW w:w="110" w:type="pct"/>
            <w:gridSpan w:val="2"/>
            <w:tcBorders>
              <w:top w:val="nil"/>
              <w:left w:val="nil"/>
              <w:bottom w:val="double" w:sz="6" w:space="0" w:color="auto"/>
              <w:right w:val="single" w:sz="8" w:space="0" w:color="auto"/>
            </w:tcBorders>
            <w:shd w:val="clear" w:color="auto" w:fill="auto"/>
            <w:vAlign w:val="center"/>
          </w:tcPr>
          <w:p w14:paraId="2CBACF27" w14:textId="77777777" w:rsidR="008551AD" w:rsidRPr="000356C3" w:rsidRDefault="008551AD" w:rsidP="00513D8C">
            <w:pPr>
              <w:spacing w:after="0"/>
              <w:jc w:val="center"/>
              <w:rPr>
                <w:rFonts w:ascii="Arial Narrow" w:hAnsi="Arial Narrow" w:cs="Calibri"/>
                <w:b/>
                <w:bCs/>
                <w:color w:val="000000"/>
                <w:sz w:val="16"/>
                <w:szCs w:val="16"/>
                <w:highlight w:val="yellow"/>
              </w:rPr>
            </w:pPr>
            <w:r w:rsidRPr="000356C3">
              <w:rPr>
                <w:rFonts w:ascii="Arial Narrow" w:hAnsi="Arial Narrow" w:cs="Calibri"/>
                <w:b/>
                <w:bCs/>
                <w:color w:val="000000"/>
                <w:sz w:val="16"/>
                <w:szCs w:val="16"/>
                <w:highlight w:val="yellow"/>
              </w:rPr>
              <w:t>1</w:t>
            </w:r>
          </w:p>
        </w:tc>
        <w:tc>
          <w:tcPr>
            <w:tcW w:w="164" w:type="pct"/>
            <w:tcBorders>
              <w:top w:val="nil"/>
              <w:left w:val="nil"/>
              <w:bottom w:val="double" w:sz="6" w:space="0" w:color="auto"/>
              <w:right w:val="single" w:sz="8" w:space="0" w:color="auto"/>
            </w:tcBorders>
            <w:shd w:val="clear" w:color="auto" w:fill="auto"/>
            <w:vAlign w:val="center"/>
          </w:tcPr>
          <w:p w14:paraId="15A9E935" w14:textId="77777777" w:rsidR="008551AD" w:rsidRPr="000356C3" w:rsidRDefault="008551AD" w:rsidP="00513D8C">
            <w:pPr>
              <w:spacing w:after="0"/>
              <w:jc w:val="center"/>
              <w:rPr>
                <w:rFonts w:ascii="Arial Narrow" w:hAnsi="Arial Narrow" w:cs="Calibri"/>
                <w:b/>
                <w:bCs/>
                <w:color w:val="000000"/>
                <w:sz w:val="16"/>
                <w:szCs w:val="16"/>
                <w:highlight w:val="yellow"/>
              </w:rPr>
            </w:pPr>
            <w:r w:rsidRPr="000356C3">
              <w:rPr>
                <w:rFonts w:ascii="Arial Narrow" w:hAnsi="Arial Narrow" w:cs="Calibri"/>
                <w:b/>
                <w:bCs/>
                <w:color w:val="000000"/>
                <w:sz w:val="16"/>
                <w:szCs w:val="16"/>
                <w:highlight w:val="yellow"/>
              </w:rPr>
              <w:t>2</w:t>
            </w:r>
          </w:p>
        </w:tc>
        <w:tc>
          <w:tcPr>
            <w:tcW w:w="164" w:type="pct"/>
            <w:tcBorders>
              <w:top w:val="nil"/>
              <w:left w:val="nil"/>
              <w:bottom w:val="double" w:sz="6" w:space="0" w:color="auto"/>
              <w:right w:val="single" w:sz="8" w:space="0" w:color="auto"/>
            </w:tcBorders>
            <w:shd w:val="clear" w:color="auto" w:fill="auto"/>
            <w:vAlign w:val="center"/>
          </w:tcPr>
          <w:p w14:paraId="32644828" w14:textId="77777777" w:rsidR="008551AD" w:rsidRPr="000356C3" w:rsidRDefault="008551AD" w:rsidP="00513D8C">
            <w:pPr>
              <w:spacing w:after="0"/>
              <w:jc w:val="center"/>
              <w:rPr>
                <w:rFonts w:ascii="Arial Narrow" w:hAnsi="Arial Narrow" w:cs="Calibri"/>
                <w:b/>
                <w:bCs/>
                <w:color w:val="000000"/>
                <w:sz w:val="16"/>
                <w:szCs w:val="16"/>
                <w:highlight w:val="yellow"/>
              </w:rPr>
            </w:pPr>
            <w:r w:rsidRPr="000356C3">
              <w:rPr>
                <w:rFonts w:ascii="Arial Narrow" w:hAnsi="Arial Narrow" w:cs="Calibri"/>
                <w:b/>
                <w:bCs/>
                <w:color w:val="000000"/>
                <w:sz w:val="16"/>
                <w:szCs w:val="16"/>
                <w:highlight w:val="yellow"/>
              </w:rPr>
              <w:t>-</w:t>
            </w:r>
          </w:p>
        </w:tc>
        <w:tc>
          <w:tcPr>
            <w:tcW w:w="110" w:type="pct"/>
            <w:tcBorders>
              <w:top w:val="nil"/>
              <w:left w:val="nil"/>
              <w:bottom w:val="double" w:sz="6" w:space="0" w:color="auto"/>
              <w:right w:val="single" w:sz="8" w:space="0" w:color="auto"/>
            </w:tcBorders>
            <w:shd w:val="clear" w:color="auto" w:fill="auto"/>
            <w:vAlign w:val="center"/>
          </w:tcPr>
          <w:p w14:paraId="4C30FF52" w14:textId="77777777" w:rsidR="008551AD" w:rsidRPr="000356C3" w:rsidRDefault="008551AD" w:rsidP="00513D8C">
            <w:pPr>
              <w:spacing w:after="0"/>
              <w:jc w:val="center"/>
              <w:rPr>
                <w:rFonts w:ascii="Arial Narrow" w:hAnsi="Arial Narrow" w:cs="Calibri"/>
                <w:b/>
                <w:bCs/>
                <w:color w:val="000000"/>
                <w:sz w:val="16"/>
                <w:szCs w:val="16"/>
                <w:highlight w:val="yellow"/>
              </w:rPr>
            </w:pPr>
            <w:r>
              <w:rPr>
                <w:rFonts w:ascii="Arial Narrow" w:hAnsi="Arial Narrow" w:cs="Calibri"/>
                <w:b/>
                <w:bCs/>
                <w:color w:val="000000"/>
                <w:sz w:val="16"/>
                <w:szCs w:val="16"/>
                <w:highlight w:val="yellow"/>
              </w:rPr>
              <w:t>3</w:t>
            </w:r>
          </w:p>
        </w:tc>
        <w:tc>
          <w:tcPr>
            <w:tcW w:w="109" w:type="pct"/>
            <w:tcBorders>
              <w:top w:val="nil"/>
              <w:left w:val="nil"/>
              <w:bottom w:val="double" w:sz="6" w:space="0" w:color="auto"/>
              <w:right w:val="single" w:sz="8" w:space="0" w:color="auto"/>
            </w:tcBorders>
            <w:shd w:val="clear" w:color="auto" w:fill="auto"/>
            <w:vAlign w:val="center"/>
          </w:tcPr>
          <w:p w14:paraId="0EBFCFFF"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165" w:type="pct"/>
            <w:tcBorders>
              <w:top w:val="nil"/>
              <w:left w:val="nil"/>
              <w:bottom w:val="double" w:sz="6" w:space="0" w:color="auto"/>
              <w:right w:val="single" w:sz="8" w:space="0" w:color="auto"/>
            </w:tcBorders>
            <w:shd w:val="clear" w:color="auto" w:fill="auto"/>
            <w:vAlign w:val="center"/>
          </w:tcPr>
          <w:p w14:paraId="6F9B2FFE"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138" w:type="pct"/>
            <w:tcBorders>
              <w:top w:val="nil"/>
              <w:left w:val="nil"/>
              <w:bottom w:val="double" w:sz="6" w:space="0" w:color="auto"/>
              <w:right w:val="single" w:sz="8" w:space="0" w:color="auto"/>
            </w:tcBorders>
            <w:shd w:val="clear" w:color="auto" w:fill="auto"/>
            <w:vAlign w:val="center"/>
          </w:tcPr>
          <w:p w14:paraId="2F8D129E"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100" w:type="pct"/>
            <w:tcBorders>
              <w:top w:val="nil"/>
              <w:left w:val="nil"/>
              <w:bottom w:val="double" w:sz="6" w:space="0" w:color="auto"/>
              <w:right w:val="single" w:sz="8" w:space="0" w:color="auto"/>
            </w:tcBorders>
            <w:shd w:val="clear" w:color="auto" w:fill="auto"/>
            <w:vAlign w:val="center"/>
          </w:tcPr>
          <w:p w14:paraId="52100E3D"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82" w:type="pct"/>
            <w:tcBorders>
              <w:top w:val="nil"/>
              <w:left w:val="nil"/>
              <w:bottom w:val="double" w:sz="6" w:space="0" w:color="auto"/>
              <w:right w:val="single" w:sz="8" w:space="0" w:color="auto"/>
            </w:tcBorders>
            <w:shd w:val="clear" w:color="auto" w:fill="auto"/>
            <w:vAlign w:val="center"/>
          </w:tcPr>
          <w:p w14:paraId="4CFF2801"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157" w:type="pct"/>
            <w:tcBorders>
              <w:top w:val="nil"/>
              <w:left w:val="nil"/>
              <w:bottom w:val="double" w:sz="6" w:space="0" w:color="auto"/>
              <w:right w:val="single" w:sz="8" w:space="0" w:color="auto"/>
            </w:tcBorders>
            <w:shd w:val="clear" w:color="auto" w:fill="auto"/>
            <w:vAlign w:val="center"/>
          </w:tcPr>
          <w:p w14:paraId="73AE9324"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137" w:type="pct"/>
            <w:tcBorders>
              <w:top w:val="nil"/>
              <w:left w:val="nil"/>
              <w:bottom w:val="double" w:sz="6" w:space="0" w:color="auto"/>
              <w:right w:val="single" w:sz="8" w:space="0" w:color="auto"/>
            </w:tcBorders>
            <w:shd w:val="clear" w:color="auto" w:fill="auto"/>
            <w:vAlign w:val="center"/>
          </w:tcPr>
          <w:p w14:paraId="0B4FB1AF"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109" w:type="pct"/>
            <w:tcBorders>
              <w:top w:val="nil"/>
              <w:left w:val="nil"/>
              <w:bottom w:val="double" w:sz="6" w:space="0" w:color="auto"/>
              <w:right w:val="single" w:sz="8" w:space="0" w:color="auto"/>
            </w:tcBorders>
            <w:shd w:val="clear" w:color="auto" w:fill="auto"/>
            <w:vAlign w:val="center"/>
          </w:tcPr>
          <w:p w14:paraId="0B6045BE" w14:textId="77777777" w:rsidR="008551AD" w:rsidRPr="009E15F8" w:rsidRDefault="008551AD" w:rsidP="00513D8C">
            <w:pPr>
              <w:spacing w:after="0"/>
              <w:jc w:val="center"/>
              <w:rPr>
                <w:rFonts w:ascii="Arial Narrow" w:hAnsi="Arial Narrow" w:cs="Calibri"/>
                <w:b/>
                <w:bCs/>
                <w:color w:val="000000"/>
                <w:sz w:val="16"/>
                <w:szCs w:val="16"/>
              </w:rPr>
            </w:pPr>
            <w:r>
              <w:rPr>
                <w:rFonts w:ascii="Arial Narrow" w:hAnsi="Arial Narrow" w:cs="Calibri"/>
                <w:b/>
                <w:bCs/>
                <w:color w:val="000000"/>
                <w:sz w:val="16"/>
                <w:szCs w:val="16"/>
              </w:rPr>
              <w:t>0</w:t>
            </w:r>
          </w:p>
        </w:tc>
        <w:tc>
          <w:tcPr>
            <w:tcW w:w="137" w:type="pct"/>
            <w:tcBorders>
              <w:top w:val="nil"/>
              <w:left w:val="nil"/>
              <w:bottom w:val="double" w:sz="6" w:space="0" w:color="auto"/>
              <w:right w:val="single" w:sz="8" w:space="0" w:color="auto"/>
            </w:tcBorders>
            <w:shd w:val="clear" w:color="auto" w:fill="auto"/>
            <w:vAlign w:val="center"/>
          </w:tcPr>
          <w:p w14:paraId="07604239" w14:textId="77777777" w:rsidR="008551AD" w:rsidRPr="009E15F8" w:rsidRDefault="008551AD" w:rsidP="00513D8C">
            <w:pPr>
              <w:spacing w:after="0"/>
              <w:jc w:val="center"/>
              <w:rPr>
                <w:rFonts w:ascii="Arial Narrow" w:hAnsi="Arial Narrow" w:cs="Calibri"/>
                <w:b/>
                <w:bCs/>
                <w:color w:val="000000"/>
                <w:sz w:val="16"/>
                <w:szCs w:val="16"/>
              </w:rPr>
            </w:pPr>
            <w:r w:rsidRPr="009E15F8">
              <w:rPr>
                <w:rFonts w:ascii="Arial Narrow" w:hAnsi="Arial Narrow" w:cs="Calibri"/>
                <w:b/>
                <w:bCs/>
                <w:color w:val="000000"/>
                <w:sz w:val="16"/>
                <w:szCs w:val="16"/>
              </w:rPr>
              <w:t>0%</w:t>
            </w:r>
          </w:p>
        </w:tc>
        <w:tc>
          <w:tcPr>
            <w:tcW w:w="164" w:type="pct"/>
            <w:tcBorders>
              <w:top w:val="nil"/>
              <w:left w:val="nil"/>
              <w:bottom w:val="double" w:sz="6" w:space="0" w:color="auto"/>
              <w:right w:val="double" w:sz="6" w:space="0" w:color="auto"/>
            </w:tcBorders>
            <w:shd w:val="clear" w:color="auto" w:fill="auto"/>
            <w:vAlign w:val="center"/>
          </w:tcPr>
          <w:p w14:paraId="12D94107" w14:textId="77777777" w:rsidR="008551AD" w:rsidRPr="009E15F8" w:rsidRDefault="008551AD" w:rsidP="00513D8C">
            <w:pPr>
              <w:spacing w:after="0"/>
              <w:jc w:val="center"/>
              <w:rPr>
                <w:rFonts w:ascii="Arial Narrow" w:hAnsi="Arial Narrow" w:cs="Calibri"/>
                <w:b/>
                <w:bCs/>
                <w:color w:val="000000"/>
                <w:sz w:val="16"/>
                <w:szCs w:val="16"/>
              </w:rPr>
            </w:pPr>
            <w:r w:rsidRPr="009E15F8">
              <w:rPr>
                <w:rFonts w:ascii="Arial Narrow" w:hAnsi="Arial Narrow" w:cs="Calibri"/>
                <w:b/>
                <w:bCs/>
                <w:color w:val="000000"/>
                <w:sz w:val="16"/>
                <w:szCs w:val="16"/>
              </w:rPr>
              <w:t>0%</w:t>
            </w:r>
          </w:p>
        </w:tc>
        <w:tc>
          <w:tcPr>
            <w:tcW w:w="137" w:type="pct"/>
            <w:tcBorders>
              <w:top w:val="nil"/>
              <w:left w:val="nil"/>
              <w:bottom w:val="double" w:sz="6" w:space="0" w:color="auto"/>
              <w:right w:val="single" w:sz="8" w:space="0" w:color="auto"/>
            </w:tcBorders>
            <w:shd w:val="clear" w:color="auto" w:fill="auto"/>
            <w:vAlign w:val="center"/>
          </w:tcPr>
          <w:p w14:paraId="33A0657D" w14:textId="77777777" w:rsidR="008551AD" w:rsidRPr="009E15F8" w:rsidRDefault="008551AD" w:rsidP="00513D8C">
            <w:pPr>
              <w:spacing w:after="0"/>
              <w:jc w:val="center"/>
              <w:rPr>
                <w:rFonts w:ascii="Arial Narrow" w:hAnsi="Arial Narrow" w:cs="Calibri"/>
                <w:b/>
                <w:bCs/>
                <w:color w:val="000000"/>
                <w:sz w:val="16"/>
                <w:szCs w:val="16"/>
              </w:rPr>
            </w:pPr>
            <w:r w:rsidRPr="009E15F8">
              <w:rPr>
                <w:rFonts w:ascii="Arial Narrow" w:hAnsi="Arial Narrow" w:cs="Calibri"/>
                <w:b/>
                <w:bCs/>
                <w:color w:val="000000"/>
                <w:sz w:val="16"/>
                <w:szCs w:val="16"/>
              </w:rPr>
              <w:t>0%</w:t>
            </w:r>
          </w:p>
        </w:tc>
        <w:tc>
          <w:tcPr>
            <w:tcW w:w="136" w:type="pct"/>
            <w:tcBorders>
              <w:top w:val="nil"/>
              <w:left w:val="nil"/>
              <w:bottom w:val="double" w:sz="6" w:space="0" w:color="auto"/>
              <w:right w:val="double" w:sz="6" w:space="0" w:color="auto"/>
            </w:tcBorders>
            <w:shd w:val="clear" w:color="auto" w:fill="auto"/>
            <w:vAlign w:val="center"/>
          </w:tcPr>
          <w:p w14:paraId="2B622BE0" w14:textId="77777777" w:rsidR="008551AD" w:rsidRPr="009E15F8" w:rsidRDefault="008551AD" w:rsidP="00513D8C">
            <w:pPr>
              <w:spacing w:after="0"/>
              <w:jc w:val="center"/>
              <w:rPr>
                <w:rFonts w:ascii="Arial Narrow" w:hAnsi="Arial Narrow" w:cs="Calibri"/>
                <w:b/>
                <w:bCs/>
                <w:color w:val="000000"/>
                <w:sz w:val="16"/>
                <w:szCs w:val="16"/>
              </w:rPr>
            </w:pPr>
            <w:r w:rsidRPr="009E15F8">
              <w:rPr>
                <w:rFonts w:ascii="Arial Narrow" w:hAnsi="Arial Narrow" w:cs="Calibri"/>
                <w:b/>
                <w:bCs/>
                <w:color w:val="000000"/>
                <w:sz w:val="16"/>
                <w:szCs w:val="16"/>
              </w:rPr>
              <w:t>0%</w:t>
            </w:r>
          </w:p>
        </w:tc>
      </w:tr>
    </w:tbl>
    <w:p w14:paraId="615416F2" w14:textId="77777777" w:rsidR="00B55F4E" w:rsidRDefault="00B843B1" w:rsidP="00B330A5">
      <w:pPr>
        <w:rPr>
          <w:rFonts w:ascii="Times New Roman" w:hAnsi="Times New Roman"/>
          <w:i/>
          <w:sz w:val="22"/>
          <w:szCs w:val="22"/>
        </w:rPr>
      </w:pPr>
      <w:r w:rsidRPr="00B124BF">
        <w:rPr>
          <w:rFonts w:ascii="Times New Roman" w:hAnsi="Times New Roman"/>
          <w:b/>
          <w:i/>
          <w:sz w:val="22"/>
          <w:szCs w:val="22"/>
          <w:u w:val="single"/>
        </w:rPr>
        <w:t>Source :</w:t>
      </w:r>
      <w:r w:rsidRPr="00B124BF">
        <w:rPr>
          <w:rFonts w:ascii="Times New Roman" w:hAnsi="Times New Roman"/>
          <w:i/>
          <w:sz w:val="22"/>
          <w:szCs w:val="22"/>
        </w:rPr>
        <w:t xml:space="preserve"> DREA</w:t>
      </w:r>
      <w:r w:rsidR="00B124BF" w:rsidRPr="00B124BF">
        <w:rPr>
          <w:rFonts w:ascii="Times New Roman" w:hAnsi="Times New Roman"/>
          <w:i/>
          <w:sz w:val="22"/>
          <w:szCs w:val="22"/>
        </w:rPr>
        <w:t>-BMH</w:t>
      </w:r>
      <w:r w:rsidRPr="00B124BF">
        <w:rPr>
          <w:rFonts w:ascii="Times New Roman" w:hAnsi="Times New Roman"/>
          <w:i/>
          <w:sz w:val="22"/>
          <w:szCs w:val="22"/>
        </w:rPr>
        <w:t>, Plan de Passation des Marchés</w:t>
      </w:r>
    </w:p>
    <w:p w14:paraId="2172374A" w14:textId="77777777" w:rsidR="007B289D" w:rsidRDefault="007B289D" w:rsidP="00B330A5">
      <w:pPr>
        <w:rPr>
          <w:rFonts w:ascii="Times New Roman" w:hAnsi="Times New Roman"/>
          <w:i/>
          <w:sz w:val="22"/>
          <w:szCs w:val="22"/>
        </w:rPr>
      </w:pPr>
    </w:p>
    <w:p w14:paraId="48C3D93F" w14:textId="7C9523F4" w:rsidR="007B289D" w:rsidRPr="008551AD" w:rsidRDefault="008551AD" w:rsidP="007B289D">
      <w:pPr>
        <w:spacing w:after="0" w:line="276" w:lineRule="auto"/>
        <w:rPr>
          <w:rFonts w:ascii="Times New Roman" w:eastAsia="Calibri" w:hAnsi="Times New Roman"/>
          <w:sz w:val="24"/>
          <w:szCs w:val="24"/>
          <w:lang w:eastAsia="en-US"/>
        </w:rPr>
        <w:sectPr w:rsidR="007B289D" w:rsidRPr="008551AD" w:rsidSect="006770CB">
          <w:pgSz w:w="16840" w:h="11907" w:code="9"/>
          <w:pgMar w:top="851" w:right="1418" w:bottom="1134" w:left="1418" w:header="851" w:footer="851" w:gutter="0"/>
          <w:cols w:space="720"/>
        </w:sectPr>
      </w:pPr>
      <w:r w:rsidRPr="008551AD">
        <w:rPr>
          <w:rFonts w:ascii="Times New Roman" w:hAnsi="Times New Roman"/>
          <w:sz w:val="24"/>
          <w:szCs w:val="24"/>
        </w:rPr>
        <w:t>Vingt-deux (22) marchés ont été inscrits au total dans le PPM 2019 de la DREA-BMH dans le programme Eau Potable. Parmi ces marchés, dix-neuf (19) ont été engagés et trois (3) non engagés. A ce jour, aucun marché n’a été liquidé ni payé.</w:t>
      </w:r>
    </w:p>
    <w:p w14:paraId="20068C22" w14:textId="77777777" w:rsidR="00336361" w:rsidRPr="00D75CCF" w:rsidRDefault="00336361" w:rsidP="00336361">
      <w:pPr>
        <w:pStyle w:val="Titre2"/>
        <w:rPr>
          <w:caps/>
          <w:sz w:val="24"/>
        </w:rPr>
      </w:pPr>
      <w:bookmarkStart w:id="132" w:name="_Toc527986768"/>
      <w:bookmarkStart w:id="133" w:name="_Toc530063783"/>
      <w:bookmarkStart w:id="134" w:name="_Toc10126837"/>
      <w:bookmarkStart w:id="135" w:name="_Toc504484280"/>
      <w:r w:rsidRPr="00D75CCF">
        <w:rPr>
          <w:caps/>
          <w:sz w:val="24"/>
        </w:rPr>
        <w:t>Milieu urbain</w:t>
      </w:r>
      <w:bookmarkEnd w:id="132"/>
      <w:bookmarkEnd w:id="133"/>
      <w:bookmarkEnd w:id="134"/>
      <w:r w:rsidRPr="00D75CCF">
        <w:rPr>
          <w:caps/>
          <w:sz w:val="24"/>
        </w:rPr>
        <w:t xml:space="preserve"> </w:t>
      </w:r>
      <w:bookmarkEnd w:id="135"/>
    </w:p>
    <w:p w14:paraId="363AA8F4" w14:textId="77777777" w:rsidR="00336361" w:rsidRPr="00B330A5" w:rsidRDefault="00336361" w:rsidP="00336361">
      <w:pPr>
        <w:pStyle w:val="Lgende"/>
        <w:rPr>
          <w:sz w:val="18"/>
        </w:rPr>
      </w:pPr>
      <w:r w:rsidRPr="00452C57">
        <w:t xml:space="preserve">Tableau </w:t>
      </w:r>
      <w:r>
        <w:t>69</w:t>
      </w:r>
      <w:r w:rsidRPr="00452C57">
        <w:rPr>
          <w:sz w:val="18"/>
        </w:rPr>
        <w:t xml:space="preserve"> : Suivi du plan de passation des marchés </w:t>
      </w:r>
    </w:p>
    <w:p w14:paraId="03705FC0" w14:textId="77777777" w:rsidR="00336361" w:rsidRPr="00B96C25" w:rsidRDefault="00336361" w:rsidP="00336361">
      <w:pPr>
        <w:pStyle w:val="Lgende"/>
        <w:rPr>
          <w:rFonts w:ascii="Arial Narrow" w:hAnsi="Arial Narrow"/>
        </w:rPr>
      </w:pPr>
    </w:p>
    <w:p w14:paraId="09160AB1" w14:textId="77777777" w:rsidR="00336361" w:rsidRPr="00B96C25" w:rsidRDefault="00336361" w:rsidP="00336361">
      <w:pPr>
        <w:tabs>
          <w:tab w:val="left" w:pos="2796"/>
        </w:tabs>
        <w:rPr>
          <w:rFonts w:ascii="Arial Narrow" w:hAnsi="Arial Narrow"/>
        </w:rPr>
      </w:pPr>
      <w:r>
        <w:rPr>
          <w:rFonts w:ascii="Arial Narrow" w:hAnsi="Arial Narrow"/>
        </w:rPr>
        <w:tab/>
      </w:r>
    </w:p>
    <w:p w14:paraId="2DA4D5C9" w14:textId="77777777" w:rsidR="00336361" w:rsidRPr="00B96C25" w:rsidRDefault="00336361" w:rsidP="00336361">
      <w:pPr>
        <w:pStyle w:val="Titre1"/>
        <w:rPr>
          <w:rFonts w:ascii="Arial Narrow" w:hAnsi="Arial Narrow"/>
        </w:rPr>
      </w:pPr>
      <w:bookmarkStart w:id="136" w:name="_Toc530063784"/>
      <w:r w:rsidRPr="00B96C25">
        <w:rPr>
          <w:rFonts w:ascii="Arial Narrow" w:hAnsi="Arial Narrow"/>
        </w:rPr>
        <w:t>Financement du programme</w:t>
      </w:r>
      <w:bookmarkEnd w:id="136"/>
    </w:p>
    <w:p w14:paraId="48FEEFDE" w14:textId="66BB36D4" w:rsidR="00336361" w:rsidRPr="000A2E48" w:rsidRDefault="00336361" w:rsidP="00336361">
      <w:pPr>
        <w:pStyle w:val="Titre2"/>
        <w:tabs>
          <w:tab w:val="clear" w:pos="718"/>
          <w:tab w:val="num" w:pos="576"/>
        </w:tabs>
        <w:ind w:left="576"/>
        <w:rPr>
          <w:color w:val="auto"/>
          <w:sz w:val="24"/>
        </w:rPr>
      </w:pPr>
      <w:bookmarkStart w:id="137" w:name="_Toc477269012"/>
      <w:bookmarkStart w:id="138" w:name="_Toc508203584"/>
      <w:bookmarkStart w:id="139" w:name="_Toc530063785"/>
      <w:bookmarkStart w:id="140" w:name="_Toc10126838"/>
      <w:r w:rsidRPr="000A2E48">
        <w:rPr>
          <w:color w:val="auto"/>
          <w:sz w:val="24"/>
        </w:rPr>
        <w:t>Proportion de financement acquis</w:t>
      </w:r>
      <w:bookmarkEnd w:id="137"/>
      <w:bookmarkEnd w:id="138"/>
      <w:r w:rsidRPr="000A2E48">
        <w:rPr>
          <w:color w:val="auto"/>
          <w:sz w:val="24"/>
        </w:rPr>
        <w:t xml:space="preserve"> Milieu rural</w:t>
      </w:r>
      <w:bookmarkEnd w:id="139"/>
      <w:bookmarkEnd w:id="140"/>
    </w:p>
    <w:tbl>
      <w:tblPr>
        <w:tblStyle w:val="Grilledutableau"/>
        <w:tblW w:w="1091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46"/>
        <w:gridCol w:w="5670"/>
      </w:tblGrid>
      <w:tr w:rsidR="00336361" w:rsidRPr="00B96C25" w14:paraId="78AEA7CB" w14:textId="77777777" w:rsidTr="000A2E48">
        <w:trPr>
          <w:trHeight w:val="489"/>
          <w:jc w:val="center"/>
        </w:trPr>
        <w:tc>
          <w:tcPr>
            <w:tcW w:w="5246" w:type="dxa"/>
            <w:shd w:val="clear" w:color="auto" w:fill="DEEAF6" w:themeFill="accent5" w:themeFillTint="33"/>
          </w:tcPr>
          <w:p w14:paraId="7744EE43" w14:textId="2B133CDC" w:rsidR="00336361" w:rsidRPr="00B96C25" w:rsidRDefault="00AF1E35" w:rsidP="00AF1E35">
            <w:pPr>
              <w:pStyle w:val="Lgende"/>
              <w:rPr>
                <w:rFonts w:ascii="Arial Narrow" w:hAnsi="Arial Narrow" w:cs="Arial"/>
                <w:sz w:val="22"/>
                <w:szCs w:val="24"/>
              </w:rPr>
            </w:pPr>
            <w:bookmarkStart w:id="141" w:name="_Toc9508147"/>
            <w:r>
              <w:t xml:space="preserve">Figure </w:t>
            </w:r>
            <w:r w:rsidR="00DE7E3D">
              <w:rPr>
                <w:noProof/>
              </w:rPr>
              <w:fldChar w:fldCharType="begin"/>
            </w:r>
            <w:r w:rsidR="00DE7E3D">
              <w:rPr>
                <w:noProof/>
              </w:rPr>
              <w:instrText xml:space="preserve"> SEQ Figure \* ARABIC </w:instrText>
            </w:r>
            <w:r w:rsidR="00DE7E3D">
              <w:rPr>
                <w:noProof/>
              </w:rPr>
              <w:fldChar w:fldCharType="separate"/>
            </w:r>
            <w:r w:rsidR="00521C01">
              <w:rPr>
                <w:noProof/>
              </w:rPr>
              <w:t>3</w:t>
            </w:r>
            <w:r w:rsidR="00DE7E3D">
              <w:rPr>
                <w:noProof/>
              </w:rPr>
              <w:fldChar w:fldCharType="end"/>
            </w:r>
            <w:r>
              <w:t xml:space="preserve"> </w:t>
            </w:r>
            <w:r w:rsidRPr="00FE0C63">
              <w:t>: Financements acquis et à rechercher</w:t>
            </w:r>
            <w:bookmarkEnd w:id="141"/>
          </w:p>
        </w:tc>
        <w:tc>
          <w:tcPr>
            <w:tcW w:w="5670" w:type="dxa"/>
            <w:shd w:val="clear" w:color="auto" w:fill="DEEAF6" w:themeFill="accent5" w:themeFillTint="33"/>
          </w:tcPr>
          <w:p w14:paraId="2A757FA5" w14:textId="0B6D7403" w:rsidR="00336361" w:rsidRPr="00B96C25" w:rsidRDefault="008812EE" w:rsidP="008812EE">
            <w:pPr>
              <w:pStyle w:val="Lgende"/>
              <w:rPr>
                <w:rFonts w:ascii="Arial Narrow" w:hAnsi="Arial Narrow"/>
              </w:rPr>
            </w:pPr>
            <w:bookmarkStart w:id="142" w:name="_Toc10126917"/>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76</w:t>
            </w:r>
            <w:r w:rsidR="00DE7E3D">
              <w:rPr>
                <w:noProof/>
              </w:rPr>
              <w:fldChar w:fldCharType="end"/>
            </w:r>
            <w:r>
              <w:t xml:space="preserve"> </w:t>
            </w:r>
            <w:r w:rsidRPr="0052789B">
              <w:t>: Financements acquis par rapport aux besoins de financement (en millions de FCFA)</w:t>
            </w:r>
            <w:bookmarkEnd w:id="142"/>
          </w:p>
        </w:tc>
      </w:tr>
      <w:tr w:rsidR="00336361" w:rsidRPr="00B96C25" w14:paraId="319EAEB4" w14:textId="77777777" w:rsidTr="000A2E48">
        <w:tblPrEx>
          <w:tblCellMar>
            <w:left w:w="70" w:type="dxa"/>
            <w:right w:w="70" w:type="dxa"/>
          </w:tblCellMar>
        </w:tblPrEx>
        <w:trPr>
          <w:trHeight w:val="3191"/>
          <w:jc w:val="center"/>
        </w:trPr>
        <w:tc>
          <w:tcPr>
            <w:tcW w:w="5246" w:type="dxa"/>
            <w:vAlign w:val="center"/>
          </w:tcPr>
          <w:p w14:paraId="5F680231" w14:textId="3A231DEE" w:rsidR="00336361" w:rsidRPr="00B96C25" w:rsidRDefault="000A2E48" w:rsidP="00336361">
            <w:pPr>
              <w:jc w:val="center"/>
              <w:rPr>
                <w:rFonts w:ascii="Arial Narrow" w:hAnsi="Arial Narrow" w:cs="Arial"/>
                <w:b/>
                <w:sz w:val="18"/>
                <w:szCs w:val="22"/>
              </w:rPr>
            </w:pPr>
            <w:r>
              <w:rPr>
                <w:noProof/>
              </w:rPr>
              <w:drawing>
                <wp:inline distT="0" distB="0" distL="0" distR="0" wp14:anchorId="7040152A" wp14:editId="0BA5C9E2">
                  <wp:extent cx="2887980" cy="1905000"/>
                  <wp:effectExtent l="0" t="0" r="762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67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1380"/>
              <w:gridCol w:w="1380"/>
              <w:gridCol w:w="1380"/>
            </w:tblGrid>
            <w:tr w:rsidR="000A2E48" w:rsidRPr="000A2E48" w14:paraId="05817644" w14:textId="77777777" w:rsidTr="000A2E48">
              <w:trPr>
                <w:trHeight w:val="840"/>
              </w:trPr>
              <w:tc>
                <w:tcPr>
                  <w:tcW w:w="1250" w:type="pct"/>
                  <w:shd w:val="clear" w:color="000000" w:fill="DEEAF6"/>
                  <w:vAlign w:val="center"/>
                  <w:hideMark/>
                </w:tcPr>
                <w:p w14:paraId="306CAA46" w14:textId="77777777" w:rsidR="000A2E48" w:rsidRPr="000A2E48" w:rsidRDefault="000A2E48" w:rsidP="000A2E48">
                  <w:pPr>
                    <w:spacing w:after="0"/>
                    <w:jc w:val="center"/>
                    <w:rPr>
                      <w:rFonts w:ascii="Times New Roman" w:hAnsi="Times New Roman"/>
                      <w:b/>
                      <w:bCs/>
                      <w:color w:val="000000"/>
                    </w:rPr>
                  </w:pPr>
                  <w:r w:rsidRPr="000A2E48">
                    <w:rPr>
                      <w:rFonts w:ascii="Times New Roman" w:hAnsi="Times New Roman" w:cs="Calibri"/>
                      <w:b/>
                      <w:bCs/>
                      <w:color w:val="000000"/>
                    </w:rPr>
                    <w:t>Coût du PN-AEP en milieu rural</w:t>
                  </w:r>
                </w:p>
              </w:tc>
              <w:tc>
                <w:tcPr>
                  <w:tcW w:w="1250" w:type="pct"/>
                  <w:shd w:val="clear" w:color="000000" w:fill="DEEAF6"/>
                  <w:vAlign w:val="center"/>
                  <w:hideMark/>
                </w:tcPr>
                <w:p w14:paraId="53CD14EC" w14:textId="77777777" w:rsidR="000A2E48" w:rsidRPr="000A2E48" w:rsidRDefault="000A2E48" w:rsidP="000A2E48">
                  <w:pPr>
                    <w:spacing w:after="0"/>
                    <w:jc w:val="center"/>
                    <w:rPr>
                      <w:rFonts w:ascii="Times New Roman" w:hAnsi="Times New Roman"/>
                      <w:b/>
                      <w:bCs/>
                      <w:color w:val="000000"/>
                    </w:rPr>
                  </w:pPr>
                  <w:r w:rsidRPr="000A2E48">
                    <w:rPr>
                      <w:rFonts w:ascii="Times New Roman" w:hAnsi="Times New Roman" w:cs="Calibri"/>
                      <w:b/>
                      <w:bCs/>
                      <w:color w:val="000000"/>
                    </w:rPr>
                    <w:t>Financement acquis</w:t>
                  </w:r>
                </w:p>
              </w:tc>
              <w:tc>
                <w:tcPr>
                  <w:tcW w:w="1250" w:type="pct"/>
                  <w:shd w:val="clear" w:color="000000" w:fill="DEEAF6"/>
                  <w:vAlign w:val="center"/>
                  <w:hideMark/>
                </w:tcPr>
                <w:p w14:paraId="7DA8853C" w14:textId="77777777" w:rsidR="000A2E48" w:rsidRPr="000A2E48" w:rsidRDefault="000A2E48" w:rsidP="000A2E48">
                  <w:pPr>
                    <w:spacing w:after="0"/>
                    <w:jc w:val="center"/>
                    <w:rPr>
                      <w:rFonts w:ascii="Times New Roman" w:hAnsi="Times New Roman"/>
                      <w:b/>
                      <w:bCs/>
                      <w:color w:val="000000"/>
                    </w:rPr>
                  </w:pPr>
                  <w:r w:rsidRPr="000A2E48">
                    <w:rPr>
                      <w:rFonts w:ascii="Times New Roman" w:hAnsi="Times New Roman" w:cs="Calibri"/>
                      <w:b/>
                      <w:bCs/>
                      <w:color w:val="000000"/>
                    </w:rPr>
                    <w:t>Gap de financement</w:t>
                  </w:r>
                </w:p>
              </w:tc>
              <w:tc>
                <w:tcPr>
                  <w:tcW w:w="1250" w:type="pct"/>
                  <w:shd w:val="clear" w:color="000000" w:fill="DEEAF6"/>
                  <w:vAlign w:val="center"/>
                  <w:hideMark/>
                </w:tcPr>
                <w:p w14:paraId="450C5764" w14:textId="77777777" w:rsidR="000A2E48" w:rsidRPr="000A2E48" w:rsidRDefault="000A2E48" w:rsidP="000A2E48">
                  <w:pPr>
                    <w:spacing w:after="0"/>
                    <w:jc w:val="center"/>
                    <w:rPr>
                      <w:rFonts w:ascii="Times New Roman" w:hAnsi="Times New Roman"/>
                      <w:b/>
                      <w:bCs/>
                      <w:color w:val="000000"/>
                    </w:rPr>
                  </w:pPr>
                  <w:r w:rsidRPr="000A2E48">
                    <w:rPr>
                      <w:rFonts w:ascii="Times New Roman" w:hAnsi="Times New Roman" w:cs="Calibri"/>
                      <w:b/>
                      <w:bCs/>
                      <w:color w:val="000000"/>
                    </w:rPr>
                    <w:t>Taux de mobilisation (en %)</w:t>
                  </w:r>
                </w:p>
              </w:tc>
            </w:tr>
            <w:tr w:rsidR="000A2E48" w:rsidRPr="000A2E48" w14:paraId="16B11374" w14:textId="77777777" w:rsidTr="000A2E48">
              <w:trPr>
                <w:trHeight w:val="501"/>
              </w:trPr>
              <w:tc>
                <w:tcPr>
                  <w:tcW w:w="1250" w:type="pct"/>
                  <w:shd w:val="clear" w:color="auto" w:fill="auto"/>
                  <w:noWrap/>
                  <w:vAlign w:val="center"/>
                  <w:hideMark/>
                </w:tcPr>
                <w:p w14:paraId="52A2C77F" w14:textId="77777777" w:rsidR="000A2E48" w:rsidRPr="000A2E48" w:rsidRDefault="000A2E48" w:rsidP="000A2E48">
                  <w:pPr>
                    <w:spacing w:after="0"/>
                    <w:jc w:val="center"/>
                    <w:rPr>
                      <w:rFonts w:ascii="Times New Roman" w:hAnsi="Times New Roman"/>
                      <w:b/>
                      <w:bCs/>
                      <w:color w:val="000000"/>
                      <w:sz w:val="22"/>
                      <w:szCs w:val="22"/>
                    </w:rPr>
                  </w:pPr>
                  <w:r w:rsidRPr="000A2E48">
                    <w:rPr>
                      <w:rFonts w:ascii="Times New Roman" w:hAnsi="Times New Roman" w:cs="Arial"/>
                      <w:b/>
                      <w:bCs/>
                      <w:color w:val="000000"/>
                      <w:sz w:val="22"/>
                      <w:szCs w:val="22"/>
                    </w:rPr>
                    <w:t>76 721.3</w:t>
                  </w:r>
                </w:p>
              </w:tc>
              <w:tc>
                <w:tcPr>
                  <w:tcW w:w="1250" w:type="pct"/>
                  <w:shd w:val="clear" w:color="auto" w:fill="auto"/>
                  <w:noWrap/>
                  <w:vAlign w:val="center"/>
                  <w:hideMark/>
                </w:tcPr>
                <w:p w14:paraId="49CC4733" w14:textId="77777777" w:rsidR="000A2E48" w:rsidRPr="000A2E48" w:rsidRDefault="000A2E48" w:rsidP="000A2E48">
                  <w:pPr>
                    <w:spacing w:after="0"/>
                    <w:jc w:val="center"/>
                    <w:rPr>
                      <w:rFonts w:ascii="Times New Roman" w:hAnsi="Times New Roman"/>
                      <w:b/>
                      <w:bCs/>
                      <w:color w:val="000000"/>
                      <w:sz w:val="22"/>
                      <w:szCs w:val="22"/>
                    </w:rPr>
                  </w:pPr>
                  <w:r w:rsidRPr="000A2E48">
                    <w:rPr>
                      <w:rFonts w:ascii="Times New Roman" w:hAnsi="Times New Roman" w:cs="Calibri"/>
                      <w:b/>
                      <w:bCs/>
                      <w:color w:val="000000"/>
                      <w:sz w:val="22"/>
                      <w:szCs w:val="22"/>
                    </w:rPr>
                    <w:t>6 567.3</w:t>
                  </w:r>
                </w:p>
              </w:tc>
              <w:tc>
                <w:tcPr>
                  <w:tcW w:w="1250" w:type="pct"/>
                  <w:shd w:val="clear" w:color="auto" w:fill="auto"/>
                  <w:vAlign w:val="center"/>
                  <w:hideMark/>
                </w:tcPr>
                <w:p w14:paraId="3CD4573B" w14:textId="77777777" w:rsidR="000A2E48" w:rsidRPr="000A2E48" w:rsidRDefault="000A2E48" w:rsidP="000A2E48">
                  <w:pPr>
                    <w:spacing w:after="0"/>
                    <w:jc w:val="center"/>
                    <w:rPr>
                      <w:rFonts w:ascii="Times New Roman" w:hAnsi="Times New Roman"/>
                      <w:b/>
                      <w:bCs/>
                      <w:color w:val="000000"/>
                      <w:sz w:val="22"/>
                      <w:szCs w:val="22"/>
                    </w:rPr>
                  </w:pPr>
                  <w:r w:rsidRPr="000A2E48">
                    <w:rPr>
                      <w:rFonts w:ascii="Times New Roman" w:hAnsi="Times New Roman"/>
                      <w:b/>
                      <w:bCs/>
                      <w:color w:val="000000"/>
                      <w:sz w:val="22"/>
                      <w:szCs w:val="22"/>
                    </w:rPr>
                    <w:t>70 153.9</w:t>
                  </w:r>
                </w:p>
              </w:tc>
              <w:tc>
                <w:tcPr>
                  <w:tcW w:w="1250" w:type="pct"/>
                  <w:shd w:val="clear" w:color="auto" w:fill="auto"/>
                  <w:noWrap/>
                  <w:vAlign w:val="center"/>
                  <w:hideMark/>
                </w:tcPr>
                <w:p w14:paraId="392334E5" w14:textId="77777777" w:rsidR="000A2E48" w:rsidRPr="000A2E48" w:rsidRDefault="000A2E48" w:rsidP="000A2E48">
                  <w:pPr>
                    <w:spacing w:after="0"/>
                    <w:jc w:val="center"/>
                    <w:rPr>
                      <w:rFonts w:ascii="Times New Roman" w:hAnsi="Times New Roman"/>
                      <w:b/>
                      <w:bCs/>
                      <w:color w:val="000000"/>
                      <w:sz w:val="22"/>
                      <w:szCs w:val="22"/>
                    </w:rPr>
                  </w:pPr>
                  <w:r w:rsidRPr="000A2E48">
                    <w:rPr>
                      <w:rFonts w:ascii="Times New Roman" w:hAnsi="Times New Roman"/>
                      <w:b/>
                      <w:bCs/>
                      <w:color w:val="000000"/>
                      <w:sz w:val="22"/>
                      <w:szCs w:val="22"/>
                    </w:rPr>
                    <w:t>8.56</w:t>
                  </w:r>
                </w:p>
              </w:tc>
            </w:tr>
          </w:tbl>
          <w:p w14:paraId="2F2ECDEC" w14:textId="77777777" w:rsidR="00336361" w:rsidRPr="00B96C25" w:rsidRDefault="00336361" w:rsidP="00336361">
            <w:pPr>
              <w:rPr>
                <w:rFonts w:ascii="Arial Narrow" w:hAnsi="Arial Narrow"/>
              </w:rPr>
            </w:pPr>
          </w:p>
        </w:tc>
      </w:tr>
    </w:tbl>
    <w:p w14:paraId="7607DCAB" w14:textId="514DFFC3" w:rsidR="000A2E48" w:rsidRDefault="000A2E48" w:rsidP="000A2E48">
      <w:pPr>
        <w:rPr>
          <w:rFonts w:ascii="Times New Roman" w:hAnsi="Times New Roman"/>
          <w:i/>
          <w:sz w:val="22"/>
          <w:szCs w:val="22"/>
        </w:rPr>
      </w:pPr>
      <w:r w:rsidRPr="00B124BF">
        <w:rPr>
          <w:rFonts w:ascii="Times New Roman" w:hAnsi="Times New Roman"/>
          <w:b/>
          <w:i/>
          <w:sz w:val="22"/>
          <w:szCs w:val="22"/>
          <w:u w:val="single"/>
        </w:rPr>
        <w:t>Source :</w:t>
      </w:r>
      <w:r w:rsidRPr="00B124BF">
        <w:rPr>
          <w:rFonts w:ascii="Times New Roman" w:hAnsi="Times New Roman"/>
          <w:i/>
          <w:sz w:val="22"/>
          <w:szCs w:val="22"/>
        </w:rPr>
        <w:t xml:space="preserve"> DREA-BMH, Plan de </w:t>
      </w:r>
      <w:r>
        <w:rPr>
          <w:rFonts w:ascii="Times New Roman" w:hAnsi="Times New Roman"/>
          <w:i/>
          <w:sz w:val="22"/>
          <w:szCs w:val="22"/>
        </w:rPr>
        <w:t>financement PN-AEP</w:t>
      </w:r>
    </w:p>
    <w:p w14:paraId="4B966006" w14:textId="77777777" w:rsidR="00336361" w:rsidRDefault="00336361" w:rsidP="00336361">
      <w:pPr>
        <w:rPr>
          <w:rFonts w:ascii="Arial Narrow" w:hAnsi="Arial Narrow"/>
          <w:highlight w:val="yellow"/>
        </w:rPr>
      </w:pPr>
    </w:p>
    <w:p w14:paraId="62EEB166" w14:textId="77777777" w:rsidR="00336361" w:rsidRPr="00DD0A5F" w:rsidRDefault="00336361" w:rsidP="00336361">
      <w:pPr>
        <w:pStyle w:val="Titre2"/>
        <w:tabs>
          <w:tab w:val="clear" w:pos="718"/>
          <w:tab w:val="num" w:pos="576"/>
        </w:tabs>
        <w:ind w:left="576"/>
        <w:rPr>
          <w:sz w:val="24"/>
        </w:rPr>
      </w:pPr>
      <w:bookmarkStart w:id="143" w:name="_Toc530063786"/>
      <w:bookmarkStart w:id="144" w:name="_Toc10126839"/>
      <w:r w:rsidRPr="00DD0A5F">
        <w:rPr>
          <w:sz w:val="24"/>
        </w:rPr>
        <w:t>Proportion de financement acquis Milieu urbain</w:t>
      </w:r>
      <w:bookmarkEnd w:id="143"/>
      <w:bookmarkEnd w:id="144"/>
    </w:p>
    <w:p w14:paraId="15BB0AF6" w14:textId="3645CDFC" w:rsidR="008812EE" w:rsidRDefault="008812EE" w:rsidP="008812EE">
      <w:pPr>
        <w:pStyle w:val="Lgende"/>
      </w:pPr>
      <w:bookmarkStart w:id="145" w:name="_Toc10126918"/>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77</w:t>
      </w:r>
      <w:r w:rsidR="00DE7E3D">
        <w:rPr>
          <w:noProof/>
        </w:rPr>
        <w:fldChar w:fldCharType="end"/>
      </w:r>
      <w:r>
        <w:t xml:space="preserve"> </w:t>
      </w:r>
      <w:r w:rsidRPr="005115D7">
        <w:t>: Proportion des financements acquis par rapport aux besoins de financement AEP (en milliards de francs CFA)</w:t>
      </w:r>
      <w:bookmarkEnd w:id="145"/>
    </w:p>
    <w:tbl>
      <w:tblPr>
        <w:tblW w:w="0" w:type="auto"/>
        <w:tblInd w:w="36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466"/>
        <w:gridCol w:w="1994"/>
        <w:gridCol w:w="2497"/>
        <w:gridCol w:w="2324"/>
      </w:tblGrid>
      <w:tr w:rsidR="00336361" w:rsidRPr="0053406A" w14:paraId="773A6658" w14:textId="77777777" w:rsidTr="00336361">
        <w:trPr>
          <w:trHeight w:val="573"/>
        </w:trPr>
        <w:tc>
          <w:tcPr>
            <w:tcW w:w="2466" w:type="dxa"/>
            <w:shd w:val="clear" w:color="auto" w:fill="F2F2F2" w:themeFill="background1" w:themeFillShade="F2"/>
            <w:tcMar>
              <w:right w:w="567" w:type="dxa"/>
            </w:tcMar>
            <w:vAlign w:val="center"/>
          </w:tcPr>
          <w:p w14:paraId="1BDED870" w14:textId="77777777" w:rsidR="00336361" w:rsidRPr="00A72EDC" w:rsidRDefault="00336361" w:rsidP="00336361">
            <w:pPr>
              <w:pStyle w:val="Paragraphedeliste"/>
              <w:numPr>
                <w:ilvl w:val="0"/>
                <w:numId w:val="0"/>
              </w:numPr>
              <w:rPr>
                <w:rFonts w:ascii="Arial Narrow" w:hAnsi="Arial Narrow" w:cs="Arial"/>
                <w:b/>
                <w:sz w:val="20"/>
                <w:szCs w:val="20"/>
              </w:rPr>
            </w:pPr>
            <w:r w:rsidRPr="00A72EDC">
              <w:rPr>
                <w:rFonts w:ascii="Arial Narrow" w:hAnsi="Arial Narrow" w:cs="Arial"/>
                <w:b/>
                <w:sz w:val="20"/>
                <w:szCs w:val="20"/>
              </w:rPr>
              <w:t>Composante</w:t>
            </w:r>
          </w:p>
        </w:tc>
        <w:tc>
          <w:tcPr>
            <w:tcW w:w="1994" w:type="dxa"/>
            <w:shd w:val="clear" w:color="auto" w:fill="F2F2F2" w:themeFill="background1" w:themeFillShade="F2"/>
            <w:tcMar>
              <w:right w:w="567" w:type="dxa"/>
            </w:tcMar>
            <w:vAlign w:val="center"/>
          </w:tcPr>
          <w:p w14:paraId="4F21F2D0" w14:textId="77777777" w:rsidR="00336361" w:rsidRPr="00A72EDC" w:rsidRDefault="00336361" w:rsidP="00336361">
            <w:pPr>
              <w:pStyle w:val="Paragraphedeliste"/>
              <w:numPr>
                <w:ilvl w:val="0"/>
                <w:numId w:val="0"/>
              </w:numPr>
              <w:rPr>
                <w:rFonts w:ascii="Arial Narrow" w:hAnsi="Arial Narrow" w:cs="Arial"/>
                <w:b/>
                <w:sz w:val="20"/>
                <w:szCs w:val="20"/>
              </w:rPr>
            </w:pPr>
            <w:r w:rsidRPr="00A72EDC">
              <w:rPr>
                <w:rFonts w:ascii="Arial Narrow" w:hAnsi="Arial Narrow" w:cs="Arial"/>
                <w:b/>
                <w:sz w:val="20"/>
                <w:szCs w:val="20"/>
              </w:rPr>
              <w:t>Besoin en financement</w:t>
            </w:r>
          </w:p>
        </w:tc>
        <w:tc>
          <w:tcPr>
            <w:tcW w:w="2497" w:type="dxa"/>
            <w:shd w:val="clear" w:color="auto" w:fill="F2F2F2" w:themeFill="background1" w:themeFillShade="F2"/>
            <w:tcMar>
              <w:right w:w="567" w:type="dxa"/>
            </w:tcMar>
            <w:vAlign w:val="center"/>
          </w:tcPr>
          <w:p w14:paraId="646D0341" w14:textId="77777777" w:rsidR="00336361" w:rsidRPr="00A72EDC" w:rsidRDefault="00336361" w:rsidP="00336361">
            <w:pPr>
              <w:pStyle w:val="Paragraphedeliste"/>
              <w:ind w:left="0"/>
              <w:jc w:val="center"/>
              <w:rPr>
                <w:rFonts w:ascii="Arial Narrow" w:hAnsi="Arial Narrow" w:cs="Arial"/>
                <w:b/>
                <w:sz w:val="20"/>
                <w:szCs w:val="20"/>
              </w:rPr>
            </w:pPr>
            <w:r w:rsidRPr="00A72EDC">
              <w:rPr>
                <w:rFonts w:ascii="Arial Narrow" w:hAnsi="Arial Narrow" w:cs="Arial"/>
                <w:b/>
                <w:sz w:val="20"/>
                <w:szCs w:val="20"/>
              </w:rPr>
              <w:t>Financement acquis</w:t>
            </w:r>
          </w:p>
        </w:tc>
        <w:tc>
          <w:tcPr>
            <w:tcW w:w="2324" w:type="dxa"/>
            <w:shd w:val="clear" w:color="auto" w:fill="F2F2F2" w:themeFill="background1" w:themeFillShade="F2"/>
            <w:tcMar>
              <w:right w:w="567" w:type="dxa"/>
            </w:tcMar>
            <w:vAlign w:val="center"/>
          </w:tcPr>
          <w:p w14:paraId="4522D1D2" w14:textId="77777777" w:rsidR="00336361" w:rsidRPr="00A72EDC" w:rsidRDefault="00336361" w:rsidP="00336361">
            <w:pPr>
              <w:jc w:val="center"/>
              <w:rPr>
                <w:rFonts w:ascii="Arial Narrow" w:hAnsi="Arial Narrow" w:cs="Arial"/>
                <w:b/>
              </w:rPr>
            </w:pPr>
            <w:r w:rsidRPr="00A72EDC">
              <w:rPr>
                <w:rFonts w:ascii="Arial Narrow" w:hAnsi="Arial Narrow" w:cs="Arial"/>
                <w:b/>
              </w:rPr>
              <w:t>Taux de mobilisation</w:t>
            </w:r>
          </w:p>
          <w:p w14:paraId="63D82CC5" w14:textId="77777777" w:rsidR="00336361" w:rsidRPr="00A72EDC" w:rsidRDefault="00336361" w:rsidP="00336361">
            <w:pPr>
              <w:pStyle w:val="Paragraphedeliste"/>
              <w:numPr>
                <w:ilvl w:val="0"/>
                <w:numId w:val="0"/>
              </w:numPr>
              <w:rPr>
                <w:rFonts w:ascii="Arial Narrow" w:hAnsi="Arial Narrow" w:cs="Arial"/>
                <w:b/>
                <w:sz w:val="20"/>
                <w:szCs w:val="20"/>
              </w:rPr>
            </w:pPr>
            <w:r w:rsidRPr="00A72EDC">
              <w:rPr>
                <w:rFonts w:ascii="Arial Narrow" w:eastAsia="Times New Roman" w:hAnsi="Arial Narrow" w:cs="Arial"/>
                <w:b/>
                <w:sz w:val="20"/>
                <w:szCs w:val="20"/>
                <w:lang w:eastAsia="fr-FR"/>
              </w:rPr>
              <w:t>(en %)</w:t>
            </w:r>
          </w:p>
        </w:tc>
      </w:tr>
      <w:tr w:rsidR="00336361" w:rsidRPr="0053406A" w14:paraId="6C851CA0" w14:textId="77777777" w:rsidTr="00336361">
        <w:trPr>
          <w:trHeight w:val="310"/>
        </w:trPr>
        <w:tc>
          <w:tcPr>
            <w:tcW w:w="2466" w:type="dxa"/>
            <w:tcMar>
              <w:right w:w="567" w:type="dxa"/>
            </w:tcMar>
            <w:vAlign w:val="center"/>
          </w:tcPr>
          <w:p w14:paraId="16752393" w14:textId="77777777" w:rsidR="00336361" w:rsidRPr="005C32D8" w:rsidRDefault="00336361" w:rsidP="00336361">
            <w:pPr>
              <w:pStyle w:val="Paragraphedeliste"/>
              <w:ind w:left="0"/>
              <w:rPr>
                <w:rFonts w:ascii="Arial Narrow" w:hAnsi="Arial Narrow" w:cs="Arial"/>
              </w:rPr>
            </w:pPr>
            <w:r>
              <w:rPr>
                <w:rFonts w:ascii="Arial Narrow" w:hAnsi="Arial Narrow" w:cs="Arial"/>
              </w:rPr>
              <w:t>Eau potable</w:t>
            </w:r>
          </w:p>
        </w:tc>
        <w:tc>
          <w:tcPr>
            <w:tcW w:w="1994" w:type="dxa"/>
            <w:tcMar>
              <w:right w:w="567" w:type="dxa"/>
            </w:tcMar>
            <w:vAlign w:val="center"/>
          </w:tcPr>
          <w:p w14:paraId="26E27D92" w14:textId="77777777" w:rsidR="00336361" w:rsidRPr="00C8245A" w:rsidRDefault="00336361" w:rsidP="00336361">
            <w:pPr>
              <w:pStyle w:val="Paragraphedeliste"/>
              <w:numPr>
                <w:ilvl w:val="0"/>
                <w:numId w:val="0"/>
              </w:numPr>
              <w:rPr>
                <w:rFonts w:ascii="Arial Narrow" w:hAnsi="Arial Narrow" w:cs="Arial"/>
                <w:sz w:val="20"/>
                <w:szCs w:val="20"/>
              </w:rPr>
            </w:pPr>
          </w:p>
        </w:tc>
        <w:tc>
          <w:tcPr>
            <w:tcW w:w="2497" w:type="dxa"/>
            <w:tcMar>
              <w:right w:w="567" w:type="dxa"/>
            </w:tcMar>
            <w:vAlign w:val="center"/>
          </w:tcPr>
          <w:p w14:paraId="59F8023C" w14:textId="77777777" w:rsidR="00336361" w:rsidRPr="00C8245A" w:rsidRDefault="00336361" w:rsidP="00336361">
            <w:pPr>
              <w:pStyle w:val="Paragraphedeliste"/>
              <w:numPr>
                <w:ilvl w:val="0"/>
                <w:numId w:val="0"/>
              </w:numPr>
              <w:rPr>
                <w:rFonts w:ascii="Arial Narrow" w:hAnsi="Arial Narrow" w:cs="Arial"/>
                <w:sz w:val="20"/>
                <w:szCs w:val="20"/>
              </w:rPr>
            </w:pPr>
          </w:p>
        </w:tc>
        <w:tc>
          <w:tcPr>
            <w:tcW w:w="2324" w:type="dxa"/>
            <w:tcMar>
              <w:right w:w="567" w:type="dxa"/>
            </w:tcMar>
            <w:vAlign w:val="center"/>
          </w:tcPr>
          <w:p w14:paraId="1A7A9A7B" w14:textId="77777777" w:rsidR="00336361" w:rsidRPr="00C8245A" w:rsidRDefault="00336361" w:rsidP="00336361">
            <w:pPr>
              <w:pStyle w:val="Paragraphedeliste"/>
              <w:numPr>
                <w:ilvl w:val="0"/>
                <w:numId w:val="0"/>
              </w:numPr>
              <w:rPr>
                <w:rFonts w:ascii="Arial Narrow" w:hAnsi="Arial Narrow" w:cs="Arial"/>
                <w:sz w:val="20"/>
                <w:szCs w:val="20"/>
              </w:rPr>
            </w:pPr>
          </w:p>
        </w:tc>
      </w:tr>
      <w:tr w:rsidR="00336361" w:rsidRPr="0053406A" w14:paraId="24AB93AB" w14:textId="77777777" w:rsidTr="00336361">
        <w:trPr>
          <w:trHeight w:val="310"/>
        </w:trPr>
        <w:tc>
          <w:tcPr>
            <w:tcW w:w="2466" w:type="dxa"/>
            <w:shd w:val="clear" w:color="auto" w:fill="auto"/>
            <w:tcMar>
              <w:right w:w="567" w:type="dxa"/>
            </w:tcMar>
            <w:vAlign w:val="center"/>
          </w:tcPr>
          <w:p w14:paraId="49A80BF4" w14:textId="77777777" w:rsidR="00336361" w:rsidRDefault="00336361" w:rsidP="00336361">
            <w:pPr>
              <w:pStyle w:val="Paragraphedeliste"/>
              <w:ind w:left="0"/>
              <w:rPr>
                <w:rFonts w:ascii="Arial Narrow" w:hAnsi="Arial Narrow" w:cs="Arial"/>
              </w:rPr>
            </w:pPr>
            <w:r>
              <w:rPr>
                <w:rFonts w:ascii="Arial Narrow" w:hAnsi="Arial Narrow" w:cs="Arial"/>
              </w:rPr>
              <w:t>AEP urbain</w:t>
            </w:r>
          </w:p>
        </w:tc>
        <w:tc>
          <w:tcPr>
            <w:tcW w:w="1994" w:type="dxa"/>
            <w:shd w:val="clear" w:color="auto" w:fill="auto"/>
            <w:tcMar>
              <w:right w:w="567" w:type="dxa"/>
            </w:tcMar>
            <w:vAlign w:val="center"/>
          </w:tcPr>
          <w:p w14:paraId="4EDF63C9" w14:textId="77777777" w:rsidR="00336361" w:rsidRPr="00C8245A" w:rsidRDefault="00336361" w:rsidP="00336361">
            <w:pPr>
              <w:pStyle w:val="Paragraphedeliste"/>
              <w:numPr>
                <w:ilvl w:val="0"/>
                <w:numId w:val="0"/>
              </w:numPr>
              <w:rPr>
                <w:rFonts w:ascii="Arial Narrow" w:hAnsi="Arial Narrow" w:cs="Arial"/>
                <w:b/>
                <w:sz w:val="20"/>
                <w:szCs w:val="20"/>
              </w:rPr>
            </w:pPr>
          </w:p>
        </w:tc>
        <w:tc>
          <w:tcPr>
            <w:tcW w:w="2497" w:type="dxa"/>
            <w:shd w:val="clear" w:color="auto" w:fill="auto"/>
            <w:tcMar>
              <w:right w:w="567" w:type="dxa"/>
            </w:tcMar>
            <w:vAlign w:val="center"/>
          </w:tcPr>
          <w:p w14:paraId="6B03EF2F" w14:textId="77777777" w:rsidR="00336361" w:rsidRPr="00C8245A" w:rsidRDefault="00336361" w:rsidP="00336361">
            <w:pPr>
              <w:pStyle w:val="Paragraphedeliste"/>
              <w:numPr>
                <w:ilvl w:val="0"/>
                <w:numId w:val="0"/>
              </w:numPr>
              <w:rPr>
                <w:rFonts w:ascii="Arial Narrow" w:hAnsi="Arial Narrow" w:cs="Arial"/>
                <w:b/>
                <w:sz w:val="20"/>
                <w:szCs w:val="20"/>
              </w:rPr>
            </w:pPr>
          </w:p>
        </w:tc>
        <w:tc>
          <w:tcPr>
            <w:tcW w:w="2324" w:type="dxa"/>
            <w:shd w:val="clear" w:color="auto" w:fill="auto"/>
            <w:tcMar>
              <w:right w:w="567" w:type="dxa"/>
            </w:tcMar>
            <w:vAlign w:val="center"/>
          </w:tcPr>
          <w:p w14:paraId="10FBBDC3" w14:textId="77777777" w:rsidR="00336361" w:rsidRPr="00C8245A" w:rsidRDefault="00336361" w:rsidP="00336361">
            <w:pPr>
              <w:pStyle w:val="Paragraphedeliste"/>
              <w:numPr>
                <w:ilvl w:val="0"/>
                <w:numId w:val="0"/>
              </w:numPr>
              <w:rPr>
                <w:rFonts w:ascii="Arial Narrow" w:hAnsi="Arial Narrow" w:cs="Arial"/>
                <w:b/>
                <w:sz w:val="20"/>
                <w:szCs w:val="20"/>
              </w:rPr>
            </w:pPr>
          </w:p>
        </w:tc>
      </w:tr>
    </w:tbl>
    <w:p w14:paraId="654CD8F1" w14:textId="77777777" w:rsidR="00336361" w:rsidRPr="00483F61" w:rsidRDefault="00336361" w:rsidP="00336361">
      <w:pPr>
        <w:pStyle w:val="Listepuces"/>
        <w:numPr>
          <w:ilvl w:val="0"/>
          <w:numId w:val="0"/>
        </w:numPr>
        <w:ind w:left="708"/>
        <w:rPr>
          <w:rFonts w:ascii="Arial Narrow" w:hAnsi="Arial Narrow" w:cs="Arial"/>
          <w:sz w:val="18"/>
          <w:szCs w:val="18"/>
        </w:rPr>
      </w:pPr>
      <w:r w:rsidRPr="00483F61">
        <w:rPr>
          <w:rFonts w:ascii="Arial Narrow" w:hAnsi="Arial Narrow" w:cs="Arial"/>
          <w:sz w:val="18"/>
          <w:szCs w:val="18"/>
          <w:u w:val="single"/>
        </w:rPr>
        <w:t>Source</w:t>
      </w:r>
      <w:r>
        <w:rPr>
          <w:rFonts w:ascii="Arial Narrow" w:hAnsi="Arial Narrow" w:cs="Arial"/>
          <w:sz w:val="18"/>
          <w:szCs w:val="18"/>
        </w:rPr>
        <w:t> : ONEA, 2019</w:t>
      </w:r>
    </w:p>
    <w:p w14:paraId="7CD77BB7" w14:textId="77777777" w:rsidR="00CA7173" w:rsidRDefault="00CA7173" w:rsidP="00D5561D">
      <w:pPr>
        <w:rPr>
          <w:color w:val="FF0000"/>
        </w:rPr>
      </w:pPr>
    </w:p>
    <w:p w14:paraId="750156EA" w14:textId="77777777" w:rsidR="00B71A3C" w:rsidRDefault="00B71A3C" w:rsidP="00D5561D">
      <w:pPr>
        <w:rPr>
          <w:color w:val="FF0000"/>
        </w:rPr>
        <w:sectPr w:rsidR="00B71A3C" w:rsidSect="00B55F4E">
          <w:pgSz w:w="11907" w:h="16840" w:code="9"/>
          <w:pgMar w:top="1418" w:right="851" w:bottom="1418" w:left="1134" w:header="851" w:footer="851" w:gutter="0"/>
          <w:cols w:space="720"/>
          <w:docGrid w:linePitch="272"/>
        </w:sectPr>
      </w:pPr>
    </w:p>
    <w:p w14:paraId="50A98D6E" w14:textId="77777777" w:rsidR="00616041" w:rsidRPr="00B124BF" w:rsidRDefault="00A96946" w:rsidP="00CC4249">
      <w:pPr>
        <w:pStyle w:val="Titre1"/>
      </w:pPr>
      <w:r w:rsidRPr="00B124BF">
        <w:t>Difficultés rencontrées, propositions de solutionS et de recommandations</w:t>
      </w:r>
    </w:p>
    <w:p w14:paraId="13A38CDB" w14:textId="5B6D7C2D" w:rsidR="00A96946" w:rsidRPr="00414B25" w:rsidRDefault="00A96946" w:rsidP="00AF2431">
      <w:pPr>
        <w:pStyle w:val="Titre2"/>
        <w:rPr>
          <w:color w:val="auto"/>
        </w:rPr>
      </w:pPr>
      <w:bookmarkStart w:id="146" w:name="_Toc10126840"/>
      <w:r w:rsidRPr="00414B25">
        <w:rPr>
          <w:color w:val="auto"/>
        </w:rPr>
        <w:t>Difficultés rencontrées, propositions de solutions</w:t>
      </w:r>
      <w:bookmarkEnd w:id="146"/>
    </w:p>
    <w:p w14:paraId="208D75BF" w14:textId="73CAA49E" w:rsidR="007A5C44" w:rsidRDefault="008812EE" w:rsidP="008812EE">
      <w:pPr>
        <w:pStyle w:val="Lgende"/>
      </w:pPr>
      <w:bookmarkStart w:id="147" w:name="_Toc10126919"/>
      <w:r>
        <w:t xml:space="preserve">Tableau </w:t>
      </w:r>
      <w:r w:rsidR="00DE7E3D">
        <w:rPr>
          <w:noProof/>
        </w:rPr>
        <w:fldChar w:fldCharType="begin"/>
      </w:r>
      <w:r w:rsidR="00DE7E3D">
        <w:rPr>
          <w:noProof/>
        </w:rPr>
        <w:instrText xml:space="preserve"> SEQ Tableau \* ARABIC </w:instrText>
      </w:r>
      <w:r w:rsidR="00DE7E3D">
        <w:rPr>
          <w:noProof/>
        </w:rPr>
        <w:fldChar w:fldCharType="separate"/>
      </w:r>
      <w:r w:rsidR="00521C01">
        <w:rPr>
          <w:noProof/>
        </w:rPr>
        <w:t>78</w:t>
      </w:r>
      <w:r w:rsidR="00DE7E3D">
        <w:rPr>
          <w:noProof/>
        </w:rPr>
        <w:fldChar w:fldCharType="end"/>
      </w:r>
      <w:r>
        <w:t xml:space="preserve"> : </w:t>
      </w:r>
      <w:r w:rsidRPr="00206919">
        <w:t>difficultés rencontrées, proposition de solution</w:t>
      </w:r>
      <w:bookmarkEnd w:id="147"/>
    </w:p>
    <w:tbl>
      <w:tblPr>
        <w:tblW w:w="5000" w:type="pct"/>
        <w:tblCellMar>
          <w:left w:w="70" w:type="dxa"/>
          <w:right w:w="70" w:type="dxa"/>
        </w:tblCellMar>
        <w:tblLook w:val="04A0" w:firstRow="1" w:lastRow="0" w:firstColumn="1" w:lastColumn="0" w:noHBand="0" w:noVBand="1"/>
      </w:tblPr>
      <w:tblGrid>
        <w:gridCol w:w="3895"/>
        <w:gridCol w:w="3097"/>
        <w:gridCol w:w="2884"/>
      </w:tblGrid>
      <w:tr w:rsidR="00A325DB" w:rsidRPr="00A325DB" w14:paraId="64D4620B" w14:textId="77777777" w:rsidTr="00B00FF3">
        <w:trPr>
          <w:trHeight w:val="472"/>
        </w:trPr>
        <w:tc>
          <w:tcPr>
            <w:tcW w:w="1972" w:type="pct"/>
            <w:tcBorders>
              <w:top w:val="double" w:sz="6" w:space="0" w:color="auto"/>
              <w:left w:val="double" w:sz="6" w:space="0" w:color="auto"/>
              <w:bottom w:val="nil"/>
              <w:right w:val="single" w:sz="8" w:space="0" w:color="auto"/>
            </w:tcBorders>
            <w:shd w:val="clear" w:color="000000" w:fill="66FF99"/>
            <w:vAlign w:val="center"/>
            <w:hideMark/>
          </w:tcPr>
          <w:p w14:paraId="4FAB89AC" w14:textId="77777777" w:rsidR="00A325DB" w:rsidRPr="00A325DB" w:rsidRDefault="00A325DB" w:rsidP="00A325DB">
            <w:pPr>
              <w:spacing w:after="0"/>
              <w:jc w:val="center"/>
              <w:rPr>
                <w:rFonts w:ascii="Times New Roman" w:hAnsi="Times New Roman"/>
                <w:b/>
                <w:bCs/>
                <w:color w:val="000000"/>
                <w:sz w:val="24"/>
                <w:szCs w:val="24"/>
              </w:rPr>
            </w:pPr>
            <w:r w:rsidRPr="00A325DB">
              <w:rPr>
                <w:rFonts w:ascii="Times New Roman" w:hAnsi="Times New Roman"/>
                <w:b/>
                <w:bCs/>
                <w:color w:val="000000"/>
                <w:sz w:val="24"/>
                <w:szCs w:val="24"/>
              </w:rPr>
              <w:t>Difficultés rencontrées</w:t>
            </w:r>
          </w:p>
        </w:tc>
        <w:tc>
          <w:tcPr>
            <w:tcW w:w="1568" w:type="pct"/>
            <w:tcBorders>
              <w:top w:val="double" w:sz="6" w:space="0" w:color="auto"/>
              <w:left w:val="nil"/>
              <w:bottom w:val="nil"/>
              <w:right w:val="single" w:sz="8" w:space="0" w:color="auto"/>
            </w:tcBorders>
            <w:shd w:val="clear" w:color="000000" w:fill="66FF99"/>
            <w:vAlign w:val="center"/>
            <w:hideMark/>
          </w:tcPr>
          <w:p w14:paraId="02CD6554" w14:textId="77777777" w:rsidR="00A325DB" w:rsidRPr="00A325DB" w:rsidRDefault="00A325DB" w:rsidP="00A325DB">
            <w:pPr>
              <w:spacing w:after="0"/>
              <w:jc w:val="center"/>
              <w:rPr>
                <w:rFonts w:ascii="Times New Roman" w:hAnsi="Times New Roman"/>
                <w:b/>
                <w:bCs/>
                <w:color w:val="000000"/>
                <w:sz w:val="24"/>
                <w:szCs w:val="24"/>
              </w:rPr>
            </w:pPr>
            <w:r w:rsidRPr="00A325DB">
              <w:rPr>
                <w:rFonts w:ascii="Times New Roman" w:hAnsi="Times New Roman"/>
                <w:b/>
                <w:bCs/>
                <w:color w:val="000000"/>
                <w:sz w:val="24"/>
                <w:szCs w:val="24"/>
              </w:rPr>
              <w:t>Propositions de solutions</w:t>
            </w:r>
          </w:p>
        </w:tc>
        <w:tc>
          <w:tcPr>
            <w:tcW w:w="1460" w:type="pct"/>
            <w:tcBorders>
              <w:top w:val="double" w:sz="6" w:space="0" w:color="auto"/>
              <w:left w:val="nil"/>
              <w:bottom w:val="nil"/>
              <w:right w:val="double" w:sz="6" w:space="0" w:color="auto"/>
            </w:tcBorders>
            <w:shd w:val="clear" w:color="000000" w:fill="66FF99"/>
            <w:vAlign w:val="center"/>
            <w:hideMark/>
          </w:tcPr>
          <w:p w14:paraId="1CB4F2D4" w14:textId="77777777" w:rsidR="00A325DB" w:rsidRPr="00A325DB" w:rsidRDefault="00A325DB" w:rsidP="00A325DB">
            <w:pPr>
              <w:spacing w:after="0"/>
              <w:jc w:val="center"/>
              <w:rPr>
                <w:rFonts w:ascii="Times New Roman" w:hAnsi="Times New Roman"/>
                <w:b/>
                <w:bCs/>
                <w:color w:val="000000"/>
                <w:sz w:val="24"/>
                <w:szCs w:val="24"/>
              </w:rPr>
            </w:pPr>
            <w:r w:rsidRPr="00A325DB">
              <w:rPr>
                <w:rFonts w:ascii="Times New Roman" w:hAnsi="Times New Roman"/>
                <w:b/>
                <w:bCs/>
                <w:color w:val="000000"/>
                <w:sz w:val="24"/>
                <w:szCs w:val="24"/>
              </w:rPr>
              <w:t>Responsable</w:t>
            </w:r>
          </w:p>
        </w:tc>
      </w:tr>
      <w:tr w:rsidR="009708D8" w:rsidRPr="00A325DB" w14:paraId="10D88B9B" w14:textId="77777777" w:rsidTr="009708D8">
        <w:trPr>
          <w:trHeight w:val="814"/>
        </w:trPr>
        <w:tc>
          <w:tcPr>
            <w:tcW w:w="1972" w:type="pct"/>
            <w:tcBorders>
              <w:top w:val="double" w:sz="6" w:space="0" w:color="auto"/>
              <w:left w:val="double" w:sz="6" w:space="0" w:color="auto"/>
              <w:bottom w:val="single" w:sz="8" w:space="0" w:color="auto"/>
              <w:right w:val="single" w:sz="8" w:space="0" w:color="auto"/>
            </w:tcBorders>
            <w:shd w:val="clear" w:color="auto" w:fill="auto"/>
            <w:vAlign w:val="center"/>
            <w:hideMark/>
          </w:tcPr>
          <w:p w14:paraId="42C22539" w14:textId="77777777"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lang w:val="fr-CA"/>
              </w:rPr>
              <w:t>Zones difficile sur le plan hydrogéologiques.</w:t>
            </w:r>
          </w:p>
        </w:tc>
        <w:tc>
          <w:tcPr>
            <w:tcW w:w="1568" w:type="pct"/>
            <w:vMerge w:val="restart"/>
            <w:tcBorders>
              <w:top w:val="double" w:sz="6" w:space="0" w:color="auto"/>
              <w:left w:val="nil"/>
              <w:right w:val="single" w:sz="8" w:space="0" w:color="auto"/>
            </w:tcBorders>
            <w:shd w:val="clear" w:color="auto" w:fill="auto"/>
            <w:vAlign w:val="center"/>
            <w:hideMark/>
          </w:tcPr>
          <w:p w14:paraId="2D1AE4C2" w14:textId="77777777"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rPr>
              <w:t>Poursuite des tentatives dans certaines localités avec des recherches plus approfondies.</w:t>
            </w:r>
          </w:p>
        </w:tc>
        <w:tc>
          <w:tcPr>
            <w:tcW w:w="1460" w:type="pct"/>
            <w:vMerge w:val="restart"/>
            <w:tcBorders>
              <w:top w:val="double" w:sz="6" w:space="0" w:color="auto"/>
              <w:left w:val="single" w:sz="8" w:space="0" w:color="auto"/>
              <w:right w:val="double" w:sz="6" w:space="0" w:color="auto"/>
            </w:tcBorders>
            <w:shd w:val="clear" w:color="auto" w:fill="auto"/>
            <w:vAlign w:val="center"/>
            <w:hideMark/>
          </w:tcPr>
          <w:p w14:paraId="7BC6B346" w14:textId="39CBBBFD" w:rsidR="009708D8" w:rsidRPr="00A325DB" w:rsidRDefault="009708D8" w:rsidP="00A325DB">
            <w:pPr>
              <w:spacing w:after="0"/>
              <w:jc w:val="center"/>
              <w:rPr>
                <w:rFonts w:ascii="Times New Roman" w:hAnsi="Times New Roman"/>
                <w:color w:val="000000"/>
                <w:sz w:val="24"/>
                <w:szCs w:val="24"/>
              </w:rPr>
            </w:pPr>
            <w:r>
              <w:rPr>
                <w:rFonts w:ascii="Times New Roman" w:hAnsi="Times New Roman"/>
                <w:color w:val="000000"/>
                <w:sz w:val="24"/>
                <w:szCs w:val="24"/>
              </w:rPr>
              <w:t>DREA-BMH ; Partenaires</w:t>
            </w:r>
          </w:p>
        </w:tc>
      </w:tr>
      <w:tr w:rsidR="009708D8" w:rsidRPr="00A325DB" w14:paraId="7C240245" w14:textId="77777777" w:rsidTr="002C7198">
        <w:trPr>
          <w:trHeight w:val="949"/>
        </w:trPr>
        <w:tc>
          <w:tcPr>
            <w:tcW w:w="1972" w:type="pct"/>
            <w:tcBorders>
              <w:top w:val="nil"/>
              <w:left w:val="double" w:sz="6" w:space="0" w:color="auto"/>
              <w:bottom w:val="single" w:sz="8" w:space="0" w:color="auto"/>
              <w:right w:val="single" w:sz="8" w:space="0" w:color="auto"/>
            </w:tcBorders>
            <w:shd w:val="clear" w:color="auto" w:fill="auto"/>
            <w:vAlign w:val="center"/>
            <w:hideMark/>
          </w:tcPr>
          <w:p w14:paraId="5E70607F" w14:textId="77777777"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lang w:val="fr-CA"/>
              </w:rPr>
              <w:t>Zones à accès difficile  (village entre falaise et toma île).</w:t>
            </w:r>
          </w:p>
        </w:tc>
        <w:tc>
          <w:tcPr>
            <w:tcW w:w="1568" w:type="pct"/>
            <w:vMerge/>
            <w:tcBorders>
              <w:left w:val="nil"/>
              <w:bottom w:val="single" w:sz="8" w:space="0" w:color="auto"/>
              <w:right w:val="single" w:sz="8" w:space="0" w:color="auto"/>
            </w:tcBorders>
            <w:shd w:val="clear" w:color="auto" w:fill="auto"/>
            <w:vAlign w:val="center"/>
            <w:hideMark/>
          </w:tcPr>
          <w:p w14:paraId="1832C1E7" w14:textId="43195E69" w:rsidR="009708D8" w:rsidRPr="00A325DB" w:rsidRDefault="009708D8" w:rsidP="00A325DB">
            <w:pPr>
              <w:spacing w:after="0"/>
              <w:jc w:val="center"/>
              <w:rPr>
                <w:rFonts w:ascii="Times New Roman" w:hAnsi="Times New Roman"/>
                <w:color w:val="000000"/>
                <w:sz w:val="24"/>
                <w:szCs w:val="24"/>
              </w:rPr>
            </w:pPr>
          </w:p>
        </w:tc>
        <w:tc>
          <w:tcPr>
            <w:tcW w:w="1460" w:type="pct"/>
            <w:vMerge/>
            <w:tcBorders>
              <w:left w:val="single" w:sz="8" w:space="0" w:color="auto"/>
              <w:bottom w:val="single" w:sz="4" w:space="0" w:color="auto"/>
              <w:right w:val="double" w:sz="6" w:space="0" w:color="auto"/>
            </w:tcBorders>
            <w:shd w:val="clear" w:color="auto" w:fill="auto"/>
            <w:vAlign w:val="center"/>
            <w:hideMark/>
          </w:tcPr>
          <w:p w14:paraId="6E45859E" w14:textId="7F494AE9" w:rsidR="009708D8" w:rsidRPr="00A325DB" w:rsidRDefault="009708D8" w:rsidP="00A325DB">
            <w:pPr>
              <w:spacing w:after="0"/>
              <w:jc w:val="center"/>
              <w:rPr>
                <w:rFonts w:ascii="Times New Roman" w:hAnsi="Times New Roman"/>
                <w:color w:val="000000"/>
                <w:sz w:val="24"/>
                <w:szCs w:val="24"/>
              </w:rPr>
            </w:pPr>
          </w:p>
        </w:tc>
      </w:tr>
      <w:tr w:rsidR="009708D8" w:rsidRPr="00A325DB" w14:paraId="3876C38C" w14:textId="77777777" w:rsidTr="009708D8">
        <w:trPr>
          <w:trHeight w:val="902"/>
        </w:trPr>
        <w:tc>
          <w:tcPr>
            <w:tcW w:w="1972" w:type="pct"/>
            <w:tcBorders>
              <w:top w:val="nil"/>
              <w:left w:val="double" w:sz="6" w:space="0" w:color="auto"/>
              <w:bottom w:val="single" w:sz="8" w:space="0" w:color="000000"/>
              <w:right w:val="single" w:sz="8" w:space="0" w:color="auto"/>
            </w:tcBorders>
            <w:shd w:val="clear" w:color="auto" w:fill="auto"/>
            <w:vAlign w:val="center"/>
            <w:hideMark/>
          </w:tcPr>
          <w:p w14:paraId="0C780549" w14:textId="77777777"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rPr>
              <w:t>Défaillance de certains  prestataires.</w:t>
            </w:r>
          </w:p>
        </w:tc>
        <w:tc>
          <w:tcPr>
            <w:tcW w:w="1568" w:type="pct"/>
            <w:tcBorders>
              <w:top w:val="nil"/>
              <w:left w:val="nil"/>
              <w:bottom w:val="single" w:sz="4" w:space="0" w:color="auto"/>
              <w:right w:val="single" w:sz="8" w:space="0" w:color="auto"/>
            </w:tcBorders>
            <w:shd w:val="clear" w:color="auto" w:fill="auto"/>
            <w:vAlign w:val="center"/>
            <w:hideMark/>
          </w:tcPr>
          <w:p w14:paraId="736F6A81" w14:textId="66F8123B"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rPr>
              <w:t>Suivi régulier des chantiers et des dossiers.</w:t>
            </w:r>
          </w:p>
        </w:tc>
        <w:tc>
          <w:tcPr>
            <w:tcW w:w="1460" w:type="pct"/>
            <w:tcBorders>
              <w:top w:val="single" w:sz="4" w:space="0" w:color="auto"/>
              <w:left w:val="single" w:sz="8" w:space="0" w:color="auto"/>
              <w:bottom w:val="single" w:sz="4" w:space="0" w:color="auto"/>
              <w:right w:val="double" w:sz="6" w:space="0" w:color="auto"/>
            </w:tcBorders>
            <w:shd w:val="clear" w:color="auto" w:fill="auto"/>
            <w:vAlign w:val="center"/>
            <w:hideMark/>
          </w:tcPr>
          <w:p w14:paraId="1455BE6B" w14:textId="6AF2D1CE" w:rsidR="009708D8" w:rsidRPr="00A325DB" w:rsidRDefault="009708D8" w:rsidP="00A325DB">
            <w:pPr>
              <w:spacing w:after="0"/>
              <w:jc w:val="center"/>
              <w:rPr>
                <w:rFonts w:ascii="Times New Roman" w:hAnsi="Times New Roman"/>
                <w:color w:val="000000"/>
                <w:sz w:val="24"/>
                <w:szCs w:val="24"/>
              </w:rPr>
            </w:pPr>
            <w:r>
              <w:rPr>
                <w:rFonts w:ascii="Times New Roman" w:hAnsi="Times New Roman"/>
                <w:color w:val="000000"/>
                <w:sz w:val="24"/>
                <w:szCs w:val="24"/>
              </w:rPr>
              <w:t>DREA-BMH ; Partenaires</w:t>
            </w:r>
          </w:p>
        </w:tc>
      </w:tr>
      <w:tr w:rsidR="00EF6FC6" w:rsidRPr="00A325DB" w14:paraId="0275732B" w14:textId="77777777" w:rsidTr="009708D8">
        <w:trPr>
          <w:trHeight w:val="704"/>
        </w:trPr>
        <w:tc>
          <w:tcPr>
            <w:tcW w:w="1972" w:type="pct"/>
            <w:vMerge w:val="restart"/>
            <w:tcBorders>
              <w:top w:val="nil"/>
              <w:left w:val="double" w:sz="6" w:space="0" w:color="auto"/>
              <w:bottom w:val="single" w:sz="8" w:space="0" w:color="auto"/>
              <w:right w:val="single" w:sz="8" w:space="0" w:color="auto"/>
            </w:tcBorders>
            <w:shd w:val="clear" w:color="auto" w:fill="auto"/>
            <w:vAlign w:val="center"/>
            <w:hideMark/>
          </w:tcPr>
          <w:p w14:paraId="11E96BE8" w14:textId="070868C9" w:rsidR="00EF6FC6" w:rsidRPr="00A325DB" w:rsidRDefault="00EF6FC6"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lang w:val="fr-CA"/>
              </w:rPr>
              <w:t>Difficultés de fonctionnement des structures de gestions.</w:t>
            </w:r>
          </w:p>
        </w:tc>
        <w:tc>
          <w:tcPr>
            <w:tcW w:w="1568" w:type="pct"/>
            <w:tcBorders>
              <w:top w:val="single" w:sz="4" w:space="0" w:color="auto"/>
              <w:left w:val="nil"/>
              <w:bottom w:val="single" w:sz="8" w:space="0" w:color="auto"/>
              <w:right w:val="single" w:sz="8" w:space="0" w:color="auto"/>
            </w:tcBorders>
            <w:shd w:val="clear" w:color="auto" w:fill="auto"/>
            <w:vAlign w:val="center"/>
            <w:hideMark/>
          </w:tcPr>
          <w:p w14:paraId="42DD5569" w14:textId="77777777" w:rsidR="00EF6FC6" w:rsidRPr="00A325DB" w:rsidRDefault="00EF6FC6"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lang w:val="fr-CA"/>
              </w:rPr>
              <w:t>Poursuivre la signature des contrats d’affermage.</w:t>
            </w:r>
          </w:p>
        </w:tc>
        <w:tc>
          <w:tcPr>
            <w:tcW w:w="1460" w:type="pct"/>
            <w:tcBorders>
              <w:top w:val="single" w:sz="4" w:space="0" w:color="auto"/>
              <w:left w:val="single" w:sz="8" w:space="0" w:color="auto"/>
              <w:bottom w:val="single" w:sz="4" w:space="0" w:color="auto"/>
              <w:right w:val="double" w:sz="6" w:space="0" w:color="auto"/>
            </w:tcBorders>
            <w:shd w:val="clear" w:color="auto" w:fill="auto"/>
            <w:vAlign w:val="center"/>
            <w:hideMark/>
          </w:tcPr>
          <w:p w14:paraId="4022647A" w14:textId="2600705B" w:rsidR="00EF6FC6" w:rsidRPr="00A325DB" w:rsidRDefault="00D04479" w:rsidP="00A325DB">
            <w:pPr>
              <w:spacing w:after="0"/>
              <w:jc w:val="center"/>
              <w:rPr>
                <w:rFonts w:ascii="Times New Roman" w:hAnsi="Times New Roman"/>
                <w:color w:val="000000"/>
                <w:sz w:val="24"/>
                <w:szCs w:val="24"/>
              </w:rPr>
            </w:pPr>
            <w:r>
              <w:rPr>
                <w:rFonts w:ascii="Times New Roman" w:hAnsi="Times New Roman"/>
                <w:color w:val="000000"/>
                <w:sz w:val="24"/>
                <w:szCs w:val="24"/>
              </w:rPr>
              <w:t>DREA-BMH</w:t>
            </w:r>
          </w:p>
        </w:tc>
      </w:tr>
      <w:tr w:rsidR="009708D8" w:rsidRPr="00A325DB" w14:paraId="10B516B6" w14:textId="77777777" w:rsidTr="009708D8">
        <w:trPr>
          <w:trHeight w:val="1136"/>
        </w:trPr>
        <w:tc>
          <w:tcPr>
            <w:tcW w:w="1972" w:type="pct"/>
            <w:vMerge/>
            <w:tcBorders>
              <w:top w:val="nil"/>
              <w:left w:val="double" w:sz="6" w:space="0" w:color="auto"/>
              <w:bottom w:val="single" w:sz="8" w:space="0" w:color="auto"/>
              <w:right w:val="single" w:sz="8" w:space="0" w:color="auto"/>
            </w:tcBorders>
            <w:vAlign w:val="center"/>
            <w:hideMark/>
          </w:tcPr>
          <w:p w14:paraId="6ECFD9BD" w14:textId="77777777" w:rsidR="009708D8" w:rsidRPr="00A325DB" w:rsidRDefault="009708D8" w:rsidP="00A325DB">
            <w:pPr>
              <w:spacing w:after="0"/>
              <w:jc w:val="center"/>
              <w:rPr>
                <w:rFonts w:ascii="Times New Roman" w:hAnsi="Times New Roman"/>
                <w:color w:val="000000"/>
                <w:sz w:val="24"/>
                <w:szCs w:val="24"/>
              </w:rPr>
            </w:pPr>
          </w:p>
        </w:tc>
        <w:tc>
          <w:tcPr>
            <w:tcW w:w="1568" w:type="pct"/>
            <w:tcBorders>
              <w:top w:val="nil"/>
              <w:left w:val="nil"/>
              <w:bottom w:val="single" w:sz="4" w:space="0" w:color="auto"/>
              <w:right w:val="single" w:sz="8" w:space="0" w:color="auto"/>
            </w:tcBorders>
            <w:shd w:val="clear" w:color="auto" w:fill="auto"/>
            <w:vAlign w:val="center"/>
            <w:hideMark/>
          </w:tcPr>
          <w:p w14:paraId="36E10C71" w14:textId="77777777"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lang w:val="fr-CA"/>
              </w:rPr>
              <w:t>Poursuivre la dynamisation des AUE et le renforcement de capacité des communes.</w:t>
            </w:r>
          </w:p>
        </w:tc>
        <w:tc>
          <w:tcPr>
            <w:tcW w:w="1460" w:type="pct"/>
            <w:tcBorders>
              <w:top w:val="single" w:sz="4" w:space="0" w:color="auto"/>
              <w:left w:val="single" w:sz="8" w:space="0" w:color="auto"/>
              <w:bottom w:val="single" w:sz="4" w:space="0" w:color="auto"/>
              <w:right w:val="double" w:sz="6" w:space="0" w:color="auto"/>
            </w:tcBorders>
            <w:shd w:val="clear" w:color="auto" w:fill="auto"/>
            <w:vAlign w:val="center"/>
            <w:hideMark/>
          </w:tcPr>
          <w:p w14:paraId="72A7214A" w14:textId="671B281F" w:rsidR="009708D8" w:rsidRPr="00A325DB" w:rsidRDefault="009708D8" w:rsidP="00A325DB">
            <w:pPr>
              <w:spacing w:after="0"/>
              <w:jc w:val="center"/>
              <w:rPr>
                <w:rFonts w:ascii="Times New Roman" w:hAnsi="Times New Roman"/>
                <w:color w:val="000000"/>
                <w:sz w:val="24"/>
                <w:szCs w:val="24"/>
              </w:rPr>
            </w:pPr>
            <w:r>
              <w:rPr>
                <w:rFonts w:ascii="Times New Roman" w:hAnsi="Times New Roman"/>
                <w:color w:val="000000"/>
                <w:sz w:val="24"/>
                <w:szCs w:val="24"/>
              </w:rPr>
              <w:t>DREA-BMH ; Partenaires ; Communes</w:t>
            </w:r>
          </w:p>
        </w:tc>
      </w:tr>
      <w:tr w:rsidR="009708D8" w:rsidRPr="00A325DB" w14:paraId="495D7AC6" w14:textId="77777777" w:rsidTr="007A3A6A">
        <w:trPr>
          <w:trHeight w:val="1244"/>
        </w:trPr>
        <w:tc>
          <w:tcPr>
            <w:tcW w:w="1972" w:type="pct"/>
            <w:tcBorders>
              <w:top w:val="nil"/>
              <w:left w:val="double" w:sz="6" w:space="0" w:color="auto"/>
              <w:bottom w:val="single" w:sz="4" w:space="0" w:color="auto"/>
              <w:right w:val="single" w:sz="8" w:space="0" w:color="auto"/>
            </w:tcBorders>
            <w:shd w:val="clear" w:color="auto" w:fill="auto"/>
            <w:vAlign w:val="center"/>
            <w:hideMark/>
          </w:tcPr>
          <w:p w14:paraId="7FF089D5" w14:textId="77777777"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lang w:val="fr-CA"/>
              </w:rPr>
              <w:t>Faible capacité de l’exercice du rôle de la maitrise d’ouvrage communal par les communes.</w:t>
            </w:r>
          </w:p>
        </w:tc>
        <w:tc>
          <w:tcPr>
            <w:tcW w:w="1568" w:type="pct"/>
            <w:tcBorders>
              <w:top w:val="single" w:sz="4" w:space="0" w:color="auto"/>
              <w:left w:val="nil"/>
              <w:bottom w:val="single" w:sz="4" w:space="0" w:color="auto"/>
              <w:right w:val="single" w:sz="8" w:space="0" w:color="auto"/>
            </w:tcBorders>
            <w:shd w:val="clear" w:color="auto" w:fill="auto"/>
            <w:vAlign w:val="center"/>
            <w:hideMark/>
          </w:tcPr>
          <w:p w14:paraId="49E4A99D" w14:textId="77777777" w:rsidR="009708D8" w:rsidRPr="00A325DB" w:rsidRDefault="009708D8" w:rsidP="00A325DB">
            <w:pPr>
              <w:spacing w:after="0"/>
              <w:jc w:val="center"/>
              <w:rPr>
                <w:rFonts w:ascii="Times New Roman" w:hAnsi="Times New Roman"/>
                <w:color w:val="000000"/>
                <w:sz w:val="24"/>
                <w:szCs w:val="24"/>
              </w:rPr>
            </w:pPr>
            <w:r w:rsidRPr="00A325DB">
              <w:rPr>
                <w:rFonts w:ascii="Times New Roman" w:hAnsi="Times New Roman"/>
                <w:color w:val="000000"/>
                <w:sz w:val="24"/>
                <w:szCs w:val="24"/>
                <w:lang w:val="fr-CA"/>
              </w:rPr>
              <w:t>Renforcer les capacités des communes en matière de maitrise d’ouvrage communal.</w:t>
            </w:r>
          </w:p>
        </w:tc>
        <w:tc>
          <w:tcPr>
            <w:tcW w:w="1460" w:type="pct"/>
            <w:tcBorders>
              <w:top w:val="single" w:sz="4" w:space="0" w:color="auto"/>
              <w:left w:val="single" w:sz="8" w:space="0" w:color="auto"/>
              <w:bottom w:val="single" w:sz="4" w:space="0" w:color="auto"/>
              <w:right w:val="double" w:sz="6" w:space="0" w:color="auto"/>
            </w:tcBorders>
            <w:shd w:val="clear" w:color="auto" w:fill="auto"/>
            <w:vAlign w:val="center"/>
            <w:hideMark/>
          </w:tcPr>
          <w:p w14:paraId="644BC1FA" w14:textId="68B0096B" w:rsidR="009708D8" w:rsidRPr="00A325DB" w:rsidRDefault="009708D8" w:rsidP="00A325DB">
            <w:pPr>
              <w:spacing w:after="0"/>
              <w:jc w:val="center"/>
              <w:rPr>
                <w:rFonts w:ascii="Times New Roman" w:hAnsi="Times New Roman"/>
                <w:color w:val="000000"/>
                <w:sz w:val="24"/>
                <w:szCs w:val="24"/>
              </w:rPr>
            </w:pPr>
            <w:r>
              <w:rPr>
                <w:rFonts w:ascii="Times New Roman" w:hAnsi="Times New Roman"/>
                <w:color w:val="000000"/>
                <w:sz w:val="24"/>
                <w:szCs w:val="24"/>
              </w:rPr>
              <w:t>DREA-BMH ; Partenaires</w:t>
            </w:r>
          </w:p>
        </w:tc>
      </w:tr>
      <w:tr w:rsidR="007A3A6A" w:rsidRPr="00A325DB" w14:paraId="6AB6E95E" w14:textId="77777777" w:rsidTr="007A3A6A">
        <w:trPr>
          <w:trHeight w:val="1258"/>
        </w:trPr>
        <w:tc>
          <w:tcPr>
            <w:tcW w:w="1972" w:type="pct"/>
            <w:tcBorders>
              <w:top w:val="single" w:sz="4" w:space="0" w:color="auto"/>
              <w:left w:val="double" w:sz="6" w:space="0" w:color="auto"/>
              <w:bottom w:val="double" w:sz="4" w:space="0" w:color="auto"/>
              <w:right w:val="single" w:sz="8" w:space="0" w:color="auto"/>
            </w:tcBorders>
            <w:shd w:val="clear" w:color="auto" w:fill="auto"/>
            <w:vAlign w:val="center"/>
          </w:tcPr>
          <w:p w14:paraId="123D27B2" w14:textId="49D7530B" w:rsidR="007A3A6A" w:rsidRPr="00A325DB" w:rsidRDefault="007A3A6A" w:rsidP="00A325DB">
            <w:pPr>
              <w:spacing w:after="0"/>
              <w:jc w:val="center"/>
              <w:rPr>
                <w:rFonts w:ascii="Times New Roman" w:hAnsi="Times New Roman"/>
                <w:color w:val="000000"/>
                <w:sz w:val="24"/>
                <w:szCs w:val="24"/>
                <w:lang w:val="fr-CA"/>
              </w:rPr>
            </w:pPr>
            <w:r>
              <w:rPr>
                <w:rFonts w:ascii="Times New Roman" w:hAnsi="Times New Roman"/>
                <w:color w:val="000000"/>
                <w:sz w:val="24"/>
                <w:szCs w:val="24"/>
                <w:lang w:val="fr-CA"/>
              </w:rPr>
              <w:t>Mouvement d’humeur des agents</w:t>
            </w:r>
          </w:p>
        </w:tc>
        <w:tc>
          <w:tcPr>
            <w:tcW w:w="1568" w:type="pct"/>
            <w:tcBorders>
              <w:top w:val="single" w:sz="4" w:space="0" w:color="auto"/>
              <w:left w:val="nil"/>
              <w:bottom w:val="double" w:sz="4" w:space="0" w:color="auto"/>
              <w:right w:val="single" w:sz="8" w:space="0" w:color="auto"/>
            </w:tcBorders>
            <w:shd w:val="clear" w:color="auto" w:fill="auto"/>
            <w:vAlign w:val="center"/>
          </w:tcPr>
          <w:p w14:paraId="4F28A2F7" w14:textId="38C1CA4E" w:rsidR="007A3A6A" w:rsidRPr="00A325DB" w:rsidRDefault="007A3A6A" w:rsidP="007A3A6A">
            <w:pPr>
              <w:spacing w:after="0"/>
              <w:jc w:val="center"/>
              <w:rPr>
                <w:rFonts w:ascii="Times New Roman" w:hAnsi="Times New Roman"/>
                <w:color w:val="000000"/>
                <w:sz w:val="24"/>
                <w:szCs w:val="24"/>
                <w:lang w:val="fr-CA"/>
              </w:rPr>
            </w:pPr>
            <w:r>
              <w:rPr>
                <w:rFonts w:ascii="Times New Roman" w:hAnsi="Times New Roman"/>
                <w:color w:val="000000"/>
                <w:sz w:val="24"/>
                <w:szCs w:val="24"/>
                <w:lang w:val="fr-CA"/>
              </w:rPr>
              <w:t>-</w:t>
            </w:r>
          </w:p>
        </w:tc>
        <w:tc>
          <w:tcPr>
            <w:tcW w:w="1460" w:type="pct"/>
            <w:tcBorders>
              <w:top w:val="single" w:sz="4" w:space="0" w:color="auto"/>
              <w:left w:val="single" w:sz="8" w:space="0" w:color="auto"/>
              <w:bottom w:val="double" w:sz="4" w:space="0" w:color="auto"/>
              <w:right w:val="double" w:sz="6" w:space="0" w:color="auto"/>
            </w:tcBorders>
            <w:shd w:val="clear" w:color="auto" w:fill="auto"/>
            <w:vAlign w:val="center"/>
          </w:tcPr>
          <w:p w14:paraId="6500CC9F" w14:textId="7D7AF550" w:rsidR="007A3A6A" w:rsidRDefault="007A3A6A" w:rsidP="00A325DB">
            <w:pPr>
              <w:spacing w:after="0"/>
              <w:jc w:val="center"/>
              <w:rPr>
                <w:rFonts w:ascii="Times New Roman" w:hAnsi="Times New Roman"/>
                <w:color w:val="000000"/>
                <w:sz w:val="24"/>
                <w:szCs w:val="24"/>
              </w:rPr>
            </w:pPr>
            <w:r>
              <w:rPr>
                <w:rFonts w:ascii="Times New Roman" w:hAnsi="Times New Roman"/>
                <w:color w:val="000000"/>
                <w:sz w:val="24"/>
                <w:szCs w:val="24"/>
              </w:rPr>
              <w:t>-</w:t>
            </w:r>
          </w:p>
        </w:tc>
      </w:tr>
    </w:tbl>
    <w:p w14:paraId="195BCC60" w14:textId="4A8B445A" w:rsidR="002350A2" w:rsidRPr="00D04479" w:rsidRDefault="002350A2" w:rsidP="002350A2">
      <w:pPr>
        <w:spacing w:before="60" w:after="0"/>
        <w:rPr>
          <w:rFonts w:ascii="Times New Roman" w:hAnsi="Times New Roman"/>
          <w:i/>
          <w:sz w:val="22"/>
          <w:szCs w:val="22"/>
        </w:rPr>
      </w:pPr>
      <w:r w:rsidRPr="00D04479">
        <w:rPr>
          <w:rFonts w:ascii="Times New Roman" w:hAnsi="Times New Roman"/>
          <w:b/>
          <w:i/>
          <w:sz w:val="22"/>
          <w:szCs w:val="22"/>
          <w:u w:val="single"/>
        </w:rPr>
        <w:t>Sou</w:t>
      </w:r>
      <w:r w:rsidR="001E310E" w:rsidRPr="00D04479">
        <w:rPr>
          <w:rFonts w:ascii="Times New Roman" w:hAnsi="Times New Roman"/>
          <w:b/>
          <w:i/>
          <w:sz w:val="22"/>
          <w:szCs w:val="22"/>
          <w:u w:val="single"/>
        </w:rPr>
        <w:t>rce :</w:t>
      </w:r>
      <w:r w:rsidR="00D04479" w:rsidRPr="00D04479">
        <w:rPr>
          <w:rFonts w:ascii="Times New Roman" w:hAnsi="Times New Roman"/>
          <w:i/>
          <w:sz w:val="22"/>
          <w:szCs w:val="22"/>
        </w:rPr>
        <w:t xml:space="preserve"> DREA-BMH</w:t>
      </w:r>
    </w:p>
    <w:p w14:paraId="71BC3472" w14:textId="77777777" w:rsidR="002350A2" w:rsidRDefault="002350A2" w:rsidP="002350A2">
      <w:pPr>
        <w:rPr>
          <w:color w:val="FF0000"/>
        </w:rPr>
      </w:pPr>
    </w:p>
    <w:p w14:paraId="5C34F4BF" w14:textId="68D66707" w:rsidR="00A96946" w:rsidRPr="00414B25" w:rsidRDefault="00A96946" w:rsidP="00AF2431">
      <w:pPr>
        <w:pStyle w:val="Titre2"/>
        <w:rPr>
          <w:color w:val="auto"/>
        </w:rPr>
      </w:pPr>
      <w:bookmarkStart w:id="148" w:name="_Toc10126841"/>
      <w:r w:rsidRPr="00414B25">
        <w:rPr>
          <w:color w:val="auto"/>
        </w:rPr>
        <w:t>Propositions de recommandations</w:t>
      </w:r>
      <w:bookmarkEnd w:id="148"/>
    </w:p>
    <w:p w14:paraId="228036AA" w14:textId="1DF442DB" w:rsidR="00716AA2" w:rsidRPr="00716AA2" w:rsidRDefault="00326199" w:rsidP="00716AA2">
      <w:pPr>
        <w:spacing w:before="240" w:after="0" w:line="276" w:lineRule="auto"/>
        <w:rPr>
          <w:rFonts w:ascii="Times New Roman" w:eastAsia="Calibri" w:hAnsi="Times New Roman"/>
          <w:sz w:val="24"/>
          <w:szCs w:val="24"/>
          <w:lang w:val="fr-BE" w:eastAsia="en-US"/>
        </w:rPr>
      </w:pPr>
      <w:r>
        <w:rPr>
          <w:rFonts w:ascii="Times New Roman" w:eastAsia="Calibri" w:hAnsi="Times New Roman"/>
          <w:sz w:val="24"/>
          <w:szCs w:val="24"/>
          <w:lang w:val="fr-BE" w:eastAsia="en-US"/>
        </w:rPr>
        <w:t>Dans l’exercice d’améliorer le taux d’accès à l’eau</w:t>
      </w:r>
      <w:r w:rsidR="00716AA2">
        <w:rPr>
          <w:rFonts w:ascii="Times New Roman" w:eastAsia="Calibri" w:hAnsi="Times New Roman"/>
          <w:sz w:val="24"/>
          <w:szCs w:val="24"/>
          <w:lang w:val="fr-BE" w:eastAsia="en-US"/>
        </w:rPr>
        <w:t xml:space="preserve"> </w:t>
      </w:r>
      <w:r w:rsidR="00B9537A">
        <w:rPr>
          <w:rFonts w:ascii="Times New Roman" w:eastAsia="Calibri" w:hAnsi="Times New Roman"/>
          <w:sz w:val="24"/>
          <w:szCs w:val="24"/>
          <w:lang w:val="fr-BE" w:eastAsia="en-US"/>
        </w:rPr>
        <w:t xml:space="preserve">potable </w:t>
      </w:r>
      <w:r w:rsidR="00716AA2">
        <w:rPr>
          <w:rFonts w:ascii="Times New Roman" w:eastAsia="Calibri" w:hAnsi="Times New Roman"/>
          <w:sz w:val="24"/>
          <w:szCs w:val="24"/>
          <w:lang w:val="fr-BE" w:eastAsia="en-US"/>
        </w:rPr>
        <w:t>des populations dans la région, n</w:t>
      </w:r>
      <w:r w:rsidR="00716AA2" w:rsidRPr="00716AA2">
        <w:rPr>
          <w:rFonts w:ascii="Times New Roman" w:eastAsia="Calibri" w:hAnsi="Times New Roman"/>
          <w:sz w:val="24"/>
          <w:szCs w:val="24"/>
          <w:lang w:val="fr-BE" w:eastAsia="en-US"/>
        </w:rPr>
        <w:t>ous proposons les recommandations suivantes :</w:t>
      </w:r>
    </w:p>
    <w:p w14:paraId="27C0EA30" w14:textId="547B2692" w:rsidR="00716AA2" w:rsidRDefault="00716AA2" w:rsidP="003F58B7">
      <w:pPr>
        <w:pStyle w:val="Paragraphedeliste"/>
        <w:numPr>
          <w:ilvl w:val="0"/>
          <w:numId w:val="22"/>
        </w:numPr>
        <w:spacing w:after="0" w:line="276" w:lineRule="auto"/>
        <w:jc w:val="left"/>
        <w:rPr>
          <w:rFonts w:ascii="Times New Roman" w:hAnsi="Times New Roman"/>
          <w:szCs w:val="24"/>
        </w:rPr>
      </w:pPr>
      <w:r w:rsidRPr="00716AA2">
        <w:rPr>
          <w:rFonts w:ascii="Times New Roman" w:hAnsi="Times New Roman"/>
          <w:szCs w:val="24"/>
        </w:rPr>
        <w:t>concevoir</w:t>
      </w:r>
      <w:r w:rsidR="009708D8" w:rsidRPr="00716AA2">
        <w:rPr>
          <w:rFonts w:ascii="Times New Roman" w:hAnsi="Times New Roman"/>
          <w:szCs w:val="24"/>
        </w:rPr>
        <w:t xml:space="preserve"> des projets spécifiques pour ces localités diffi</w:t>
      </w:r>
      <w:r w:rsidR="00326199">
        <w:rPr>
          <w:rFonts w:ascii="Times New Roman" w:hAnsi="Times New Roman"/>
          <w:szCs w:val="24"/>
        </w:rPr>
        <w:t>ciles sur le plan hydrogéologique</w:t>
      </w:r>
      <w:r w:rsidR="009708D8" w:rsidRPr="00716AA2">
        <w:rPr>
          <w:rFonts w:ascii="Times New Roman" w:hAnsi="Times New Roman"/>
          <w:szCs w:val="24"/>
        </w:rPr>
        <w:t> ;</w:t>
      </w:r>
    </w:p>
    <w:p w14:paraId="0EB1C445" w14:textId="6012252C" w:rsidR="00716AA2" w:rsidRDefault="00716AA2" w:rsidP="003F58B7">
      <w:pPr>
        <w:pStyle w:val="Paragraphedeliste"/>
        <w:numPr>
          <w:ilvl w:val="0"/>
          <w:numId w:val="22"/>
        </w:numPr>
        <w:spacing w:after="0" w:line="276" w:lineRule="auto"/>
        <w:jc w:val="left"/>
        <w:rPr>
          <w:rFonts w:ascii="Times New Roman" w:hAnsi="Times New Roman"/>
          <w:szCs w:val="24"/>
        </w:rPr>
      </w:pPr>
      <w:r>
        <w:rPr>
          <w:rFonts w:ascii="Times New Roman" w:hAnsi="Times New Roman"/>
          <w:szCs w:val="24"/>
        </w:rPr>
        <w:t>e</w:t>
      </w:r>
      <w:r w:rsidR="009708D8" w:rsidRPr="00716AA2">
        <w:rPr>
          <w:rFonts w:ascii="Times New Roman" w:hAnsi="Times New Roman"/>
          <w:szCs w:val="24"/>
        </w:rPr>
        <w:t>xigence d’agrément technique dans le recrutement des prestataires ;</w:t>
      </w:r>
    </w:p>
    <w:p w14:paraId="5DDB5C6C" w14:textId="368AA7B3" w:rsidR="00716AA2" w:rsidRPr="00716AA2" w:rsidRDefault="00716AA2" w:rsidP="003F58B7">
      <w:pPr>
        <w:pStyle w:val="Paragraphedeliste"/>
        <w:numPr>
          <w:ilvl w:val="0"/>
          <w:numId w:val="22"/>
        </w:numPr>
        <w:spacing w:after="0" w:line="276" w:lineRule="auto"/>
        <w:jc w:val="left"/>
        <w:rPr>
          <w:rFonts w:ascii="Times New Roman" w:hAnsi="Times New Roman"/>
          <w:szCs w:val="24"/>
        </w:rPr>
      </w:pPr>
      <w:r w:rsidRPr="00716AA2">
        <w:rPr>
          <w:rFonts w:ascii="Times New Roman" w:hAnsi="Times New Roman"/>
          <w:color w:val="000000"/>
          <w:szCs w:val="24"/>
          <w:lang w:val="fr-CA"/>
        </w:rPr>
        <w:t>mettre</w:t>
      </w:r>
      <w:r w:rsidR="009708D8" w:rsidRPr="00716AA2">
        <w:rPr>
          <w:rFonts w:ascii="Times New Roman" w:hAnsi="Times New Roman"/>
          <w:color w:val="000000"/>
          <w:szCs w:val="24"/>
          <w:lang w:val="fr-CA"/>
        </w:rPr>
        <w:t xml:space="preserve"> en application la réforme du système de gestion des infrastructures d’AEP</w:t>
      </w:r>
      <w:r w:rsidRPr="00716AA2">
        <w:rPr>
          <w:rFonts w:ascii="Times New Roman" w:hAnsi="Times New Roman"/>
          <w:color w:val="000000"/>
          <w:szCs w:val="24"/>
          <w:lang w:val="fr-CA"/>
        </w:rPr>
        <w:t xml:space="preserve"> dans les communes</w:t>
      </w:r>
      <w:r w:rsidR="009708D8" w:rsidRPr="00716AA2">
        <w:rPr>
          <w:rFonts w:ascii="Times New Roman" w:hAnsi="Times New Roman"/>
          <w:color w:val="000000"/>
          <w:szCs w:val="24"/>
          <w:lang w:val="fr-CA"/>
        </w:rPr>
        <w:t>.</w:t>
      </w:r>
    </w:p>
    <w:p w14:paraId="7C112F0E" w14:textId="00503FD2" w:rsidR="009708D8" w:rsidRPr="00716AA2" w:rsidRDefault="00716AA2" w:rsidP="003F58B7">
      <w:pPr>
        <w:pStyle w:val="Paragraphedeliste"/>
        <w:numPr>
          <w:ilvl w:val="0"/>
          <w:numId w:val="22"/>
        </w:numPr>
        <w:spacing w:after="0" w:line="276" w:lineRule="auto"/>
        <w:jc w:val="left"/>
        <w:rPr>
          <w:rFonts w:ascii="Times New Roman" w:hAnsi="Times New Roman"/>
          <w:szCs w:val="24"/>
        </w:rPr>
      </w:pPr>
      <w:r w:rsidRPr="00716AA2">
        <w:rPr>
          <w:rFonts w:ascii="Times New Roman" w:hAnsi="Times New Roman"/>
          <w:color w:val="000000"/>
          <w:szCs w:val="24"/>
          <w:lang w:val="fr-CA"/>
        </w:rPr>
        <w:t>mettre</w:t>
      </w:r>
      <w:r w:rsidR="009708D8" w:rsidRPr="00716AA2">
        <w:rPr>
          <w:rFonts w:ascii="Times New Roman" w:hAnsi="Times New Roman"/>
          <w:color w:val="000000"/>
          <w:szCs w:val="24"/>
          <w:lang w:val="fr-CA"/>
        </w:rPr>
        <w:t xml:space="preserve"> en œuvre la feuille de route AMOC</w:t>
      </w:r>
      <w:r w:rsidRPr="00716AA2">
        <w:rPr>
          <w:rFonts w:ascii="Times New Roman" w:hAnsi="Times New Roman"/>
          <w:color w:val="000000"/>
          <w:szCs w:val="24"/>
          <w:lang w:val="fr-CA"/>
        </w:rPr>
        <w:t xml:space="preserve"> pour renforcer la capacité des communes dans l’exercice de la maitrise d’ouvrage communal.</w:t>
      </w:r>
    </w:p>
    <w:p w14:paraId="2E67AA50" w14:textId="275999D6" w:rsidR="00D04479" w:rsidRPr="007B289D" w:rsidRDefault="00BA376D" w:rsidP="007B289D">
      <w:pPr>
        <w:pStyle w:val="Titre1"/>
      </w:pPr>
      <w:r w:rsidRPr="00C21C9C">
        <w:t>Conclusion</w:t>
      </w:r>
    </w:p>
    <w:p w14:paraId="31AE2F70" w14:textId="77777777" w:rsidR="0024058A" w:rsidRDefault="000A2E48" w:rsidP="000A2E48">
      <w:pPr>
        <w:spacing w:after="0" w:line="276" w:lineRule="auto"/>
        <w:rPr>
          <w:rFonts w:ascii="Times New Roman" w:hAnsi="Times New Roman"/>
          <w:iCs/>
          <w:color w:val="000000" w:themeColor="text1"/>
          <w:sz w:val="24"/>
          <w:szCs w:val="24"/>
        </w:rPr>
      </w:pPr>
      <w:r w:rsidRPr="001C0D1E">
        <w:rPr>
          <w:rFonts w:ascii="Times New Roman" w:hAnsi="Times New Roman"/>
          <w:iCs/>
          <w:color w:val="000000" w:themeColor="text1"/>
          <w:sz w:val="24"/>
          <w:szCs w:val="24"/>
        </w:rPr>
        <w:t xml:space="preserve">Le bilan </w:t>
      </w:r>
      <w:r>
        <w:rPr>
          <w:rFonts w:ascii="Times New Roman" w:hAnsi="Times New Roman"/>
          <w:iCs/>
          <w:color w:val="000000" w:themeColor="text1"/>
          <w:sz w:val="24"/>
          <w:szCs w:val="24"/>
        </w:rPr>
        <w:t>à mi parcourt</w:t>
      </w:r>
      <w:r w:rsidRPr="001C0D1E">
        <w:rPr>
          <w:rFonts w:ascii="Times New Roman" w:hAnsi="Times New Roman"/>
          <w:iCs/>
          <w:color w:val="000000" w:themeColor="text1"/>
          <w:sz w:val="24"/>
          <w:szCs w:val="24"/>
        </w:rPr>
        <w:t xml:space="preserve"> du PN-</w:t>
      </w:r>
      <w:r>
        <w:rPr>
          <w:rFonts w:ascii="Times New Roman" w:hAnsi="Times New Roman"/>
          <w:iCs/>
          <w:color w:val="000000" w:themeColor="text1"/>
          <w:sz w:val="24"/>
          <w:szCs w:val="24"/>
        </w:rPr>
        <w:t>AEP</w:t>
      </w:r>
      <w:r w:rsidRPr="001C0D1E">
        <w:rPr>
          <w:rFonts w:ascii="Times New Roman" w:hAnsi="Times New Roman"/>
          <w:iCs/>
          <w:color w:val="000000" w:themeColor="text1"/>
          <w:sz w:val="24"/>
          <w:szCs w:val="24"/>
        </w:rPr>
        <w:t xml:space="preserve"> a permis d’appréhender l’état d’exécution physique et financière des programmations </w:t>
      </w:r>
      <w:r>
        <w:rPr>
          <w:rFonts w:ascii="Times New Roman" w:hAnsi="Times New Roman"/>
          <w:iCs/>
          <w:color w:val="000000" w:themeColor="text1"/>
          <w:sz w:val="24"/>
          <w:szCs w:val="24"/>
        </w:rPr>
        <w:t>initiales a mis parcourt</w:t>
      </w:r>
      <w:r w:rsidRPr="001C0D1E">
        <w:rPr>
          <w:rFonts w:ascii="Times New Roman" w:hAnsi="Times New Roman"/>
          <w:iCs/>
          <w:color w:val="000000" w:themeColor="text1"/>
          <w:sz w:val="24"/>
          <w:szCs w:val="24"/>
        </w:rPr>
        <w:t xml:space="preserve"> et de relever les difficultés rencontrées.  Au niveau des travaux</w:t>
      </w:r>
      <w:r>
        <w:rPr>
          <w:rFonts w:ascii="Times New Roman" w:hAnsi="Times New Roman"/>
          <w:iCs/>
          <w:color w:val="000000" w:themeColor="text1"/>
          <w:sz w:val="24"/>
          <w:szCs w:val="24"/>
        </w:rPr>
        <w:t xml:space="preserve"> de forage</w:t>
      </w:r>
      <w:r w:rsidRPr="001C0D1E">
        <w:rPr>
          <w:rFonts w:ascii="Times New Roman" w:hAnsi="Times New Roman"/>
          <w:iCs/>
          <w:color w:val="000000" w:themeColor="text1"/>
          <w:sz w:val="24"/>
          <w:szCs w:val="24"/>
        </w:rPr>
        <w:t xml:space="preserve">, on retient que le taux d’exécution physique est </w:t>
      </w:r>
      <w:r>
        <w:rPr>
          <w:rFonts w:ascii="Times New Roman" w:hAnsi="Times New Roman"/>
          <w:iCs/>
          <w:color w:val="000000" w:themeColor="text1"/>
          <w:sz w:val="24"/>
          <w:szCs w:val="24"/>
        </w:rPr>
        <w:t xml:space="preserve">de </w:t>
      </w:r>
      <w:r w:rsidR="0024058A" w:rsidRPr="0024058A">
        <w:rPr>
          <w:rFonts w:ascii="Times New Roman" w:hAnsi="Times New Roman"/>
          <w:iCs/>
          <w:color w:val="000000" w:themeColor="text1"/>
          <w:sz w:val="24"/>
          <w:szCs w:val="24"/>
        </w:rPr>
        <w:t>39,</w:t>
      </w:r>
      <w:r w:rsidR="0024058A">
        <w:rPr>
          <w:rFonts w:ascii="Times New Roman" w:hAnsi="Times New Roman"/>
          <w:iCs/>
          <w:color w:val="000000" w:themeColor="text1"/>
          <w:sz w:val="24"/>
          <w:szCs w:val="24"/>
        </w:rPr>
        <w:t>3</w:t>
      </w:r>
      <w:r>
        <w:rPr>
          <w:rFonts w:ascii="Times New Roman" w:hAnsi="Times New Roman"/>
          <w:iCs/>
          <w:color w:val="000000" w:themeColor="text1"/>
          <w:sz w:val="24"/>
          <w:szCs w:val="24"/>
        </w:rPr>
        <w:t>%</w:t>
      </w:r>
      <w:r w:rsidRPr="001C0D1E">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 xml:space="preserve"> et </w:t>
      </w:r>
      <w:r w:rsidR="0024058A" w:rsidRPr="0024058A">
        <w:rPr>
          <w:rFonts w:ascii="Times New Roman" w:hAnsi="Times New Roman"/>
          <w:iCs/>
          <w:color w:val="000000" w:themeColor="text1"/>
          <w:sz w:val="24"/>
          <w:szCs w:val="24"/>
        </w:rPr>
        <w:t>29,6</w:t>
      </w:r>
      <w:r w:rsidRPr="0024058A">
        <w:rPr>
          <w:rFonts w:ascii="Times New Roman" w:hAnsi="Times New Roman"/>
          <w:iCs/>
          <w:color w:val="000000" w:themeColor="text1"/>
          <w:sz w:val="24"/>
          <w:szCs w:val="24"/>
        </w:rPr>
        <w:t>%</w:t>
      </w:r>
      <w:r>
        <w:rPr>
          <w:rFonts w:ascii="Times New Roman" w:hAnsi="Times New Roman"/>
          <w:iCs/>
          <w:color w:val="000000" w:themeColor="text1"/>
          <w:sz w:val="24"/>
          <w:szCs w:val="24"/>
        </w:rPr>
        <w:t xml:space="preserve"> pour les travaux de réhabilitations de forage. </w:t>
      </w:r>
      <w:r w:rsidRPr="001C0D1E">
        <w:rPr>
          <w:rFonts w:ascii="Times New Roman" w:hAnsi="Times New Roman"/>
          <w:iCs/>
          <w:color w:val="000000" w:themeColor="text1"/>
          <w:sz w:val="24"/>
          <w:szCs w:val="24"/>
        </w:rPr>
        <w:t xml:space="preserve">Quant au taux d’exécution financière, il est </w:t>
      </w:r>
      <w:r>
        <w:rPr>
          <w:rFonts w:ascii="Times New Roman" w:hAnsi="Times New Roman"/>
          <w:iCs/>
          <w:color w:val="000000" w:themeColor="text1"/>
          <w:sz w:val="24"/>
          <w:szCs w:val="24"/>
        </w:rPr>
        <w:t xml:space="preserve">de </w:t>
      </w:r>
      <w:r w:rsidR="0024058A" w:rsidRPr="0024058A">
        <w:rPr>
          <w:rFonts w:ascii="Times New Roman" w:hAnsi="Times New Roman"/>
          <w:iCs/>
          <w:color w:val="000000" w:themeColor="text1"/>
          <w:sz w:val="24"/>
          <w:szCs w:val="24"/>
        </w:rPr>
        <w:t>41,7</w:t>
      </w:r>
      <w:r>
        <w:rPr>
          <w:rFonts w:ascii="Times New Roman" w:hAnsi="Times New Roman"/>
          <w:iCs/>
          <w:color w:val="000000" w:themeColor="text1"/>
          <w:sz w:val="24"/>
          <w:szCs w:val="24"/>
        </w:rPr>
        <w:t xml:space="preserve">% pour les forages neufs et </w:t>
      </w:r>
      <w:r w:rsidR="0024058A" w:rsidRPr="0024058A">
        <w:rPr>
          <w:rFonts w:ascii="Times New Roman" w:hAnsi="Times New Roman"/>
          <w:iCs/>
          <w:color w:val="000000" w:themeColor="text1"/>
          <w:sz w:val="24"/>
          <w:szCs w:val="24"/>
        </w:rPr>
        <w:t>29,2</w:t>
      </w:r>
      <w:r>
        <w:rPr>
          <w:rFonts w:ascii="Times New Roman" w:hAnsi="Times New Roman"/>
          <w:iCs/>
          <w:color w:val="000000" w:themeColor="text1"/>
          <w:sz w:val="24"/>
          <w:szCs w:val="24"/>
        </w:rPr>
        <w:t xml:space="preserve">% pour les réhabilitations de forages. </w:t>
      </w:r>
      <w:r w:rsidRPr="001C0D1E">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 xml:space="preserve">De nombreux </w:t>
      </w:r>
      <w:r w:rsidRPr="001C0D1E">
        <w:rPr>
          <w:rFonts w:ascii="Times New Roman" w:hAnsi="Times New Roman"/>
          <w:iCs/>
          <w:color w:val="000000" w:themeColor="text1"/>
          <w:sz w:val="24"/>
          <w:szCs w:val="24"/>
        </w:rPr>
        <w:t xml:space="preserve">chantiers </w:t>
      </w:r>
      <w:r>
        <w:rPr>
          <w:rFonts w:ascii="Times New Roman" w:hAnsi="Times New Roman"/>
          <w:iCs/>
          <w:color w:val="000000" w:themeColor="text1"/>
          <w:sz w:val="24"/>
          <w:szCs w:val="24"/>
        </w:rPr>
        <w:t xml:space="preserve"> </w:t>
      </w:r>
      <w:r w:rsidRPr="001C0D1E">
        <w:rPr>
          <w:rFonts w:ascii="Times New Roman" w:hAnsi="Times New Roman"/>
          <w:iCs/>
          <w:color w:val="000000" w:themeColor="text1"/>
          <w:sz w:val="24"/>
          <w:szCs w:val="24"/>
        </w:rPr>
        <w:t xml:space="preserve">sont </w:t>
      </w:r>
      <w:r>
        <w:rPr>
          <w:rFonts w:ascii="Times New Roman" w:hAnsi="Times New Roman"/>
          <w:iCs/>
          <w:color w:val="000000" w:themeColor="text1"/>
          <w:sz w:val="24"/>
          <w:szCs w:val="24"/>
        </w:rPr>
        <w:t>en cours et verront leur achement d’ici la fin du second semestre</w:t>
      </w:r>
    </w:p>
    <w:p w14:paraId="0F11DB08" w14:textId="77777777" w:rsidR="0024058A" w:rsidRDefault="0024058A" w:rsidP="000A2E48">
      <w:pPr>
        <w:spacing w:after="0" w:line="276" w:lineRule="auto"/>
        <w:rPr>
          <w:rFonts w:ascii="Times New Roman" w:hAnsi="Times New Roman"/>
          <w:iCs/>
          <w:color w:val="000000" w:themeColor="text1"/>
          <w:sz w:val="24"/>
          <w:szCs w:val="24"/>
        </w:rPr>
      </w:pPr>
    </w:p>
    <w:p w14:paraId="00007702" w14:textId="689DF6CC" w:rsidR="000A2E48" w:rsidRPr="001C0D1E" w:rsidRDefault="000A2E48" w:rsidP="000A2E48">
      <w:pPr>
        <w:spacing w:after="0" w:line="276" w:lineRule="auto"/>
        <w:rPr>
          <w:rFonts w:ascii="Times New Roman" w:hAnsi="Times New Roman"/>
          <w:iCs/>
          <w:color w:val="000000" w:themeColor="text1"/>
          <w:sz w:val="24"/>
          <w:szCs w:val="24"/>
        </w:rPr>
      </w:pPr>
      <w:r>
        <w:rPr>
          <w:rFonts w:ascii="Times New Roman" w:hAnsi="Times New Roman"/>
          <w:iCs/>
          <w:color w:val="000000" w:themeColor="text1"/>
          <w:sz w:val="24"/>
          <w:szCs w:val="24"/>
        </w:rPr>
        <w:t>La révision des programmations a permis d’enregistré  des nouveaux forages neufs et des réhabilitations</w:t>
      </w:r>
      <w:r w:rsidRPr="00F62F25">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 xml:space="preserve">supplémentaires.  </w:t>
      </w:r>
      <w:r w:rsidRPr="001C0D1E">
        <w:rPr>
          <w:rFonts w:ascii="Times New Roman" w:hAnsi="Times New Roman"/>
          <w:iCs/>
          <w:color w:val="000000" w:themeColor="text1"/>
          <w:sz w:val="24"/>
          <w:szCs w:val="24"/>
        </w:rPr>
        <w:t>Diverses difficultés ont entravé la mise en œuvre du programme.   Il s’agit de :</w:t>
      </w:r>
    </w:p>
    <w:p w14:paraId="2CE23CDA" w14:textId="562FA668" w:rsidR="000A2E48" w:rsidRDefault="0024058A" w:rsidP="003F58B7">
      <w:pPr>
        <w:pStyle w:val="Paragraphedeliste"/>
        <w:numPr>
          <w:ilvl w:val="0"/>
          <w:numId w:val="23"/>
        </w:numPr>
        <w:spacing w:after="0" w:line="276" w:lineRule="auto"/>
        <w:contextualSpacing/>
        <w:rPr>
          <w:rFonts w:ascii="Times New Roman" w:eastAsia="Times New Roman" w:hAnsi="Times New Roman"/>
          <w:iCs/>
          <w:color w:val="000000" w:themeColor="text1"/>
          <w:szCs w:val="24"/>
          <w:lang w:val="fr-FR" w:eastAsia="fr-FR"/>
        </w:rPr>
      </w:pPr>
      <w:r>
        <w:rPr>
          <w:rFonts w:ascii="Times New Roman" w:eastAsia="Times New Roman" w:hAnsi="Times New Roman"/>
          <w:iCs/>
          <w:color w:val="000000" w:themeColor="text1"/>
          <w:szCs w:val="24"/>
          <w:lang w:val="fr-FR" w:eastAsia="fr-FR"/>
        </w:rPr>
        <w:t>le mouvement d’humeur des financiers ;</w:t>
      </w:r>
    </w:p>
    <w:p w14:paraId="7D0FC4CF" w14:textId="584D5684" w:rsidR="0024058A" w:rsidRPr="001C0D1E" w:rsidRDefault="0024058A" w:rsidP="003F58B7">
      <w:pPr>
        <w:pStyle w:val="Paragraphedeliste"/>
        <w:numPr>
          <w:ilvl w:val="0"/>
          <w:numId w:val="23"/>
        </w:numPr>
        <w:spacing w:after="0" w:line="276" w:lineRule="auto"/>
        <w:contextualSpacing/>
        <w:rPr>
          <w:rFonts w:ascii="Times New Roman" w:eastAsia="Times New Roman" w:hAnsi="Times New Roman"/>
          <w:iCs/>
          <w:color w:val="000000" w:themeColor="text1"/>
          <w:szCs w:val="24"/>
          <w:lang w:val="fr-FR" w:eastAsia="fr-FR"/>
        </w:rPr>
      </w:pPr>
      <w:r>
        <w:rPr>
          <w:rFonts w:ascii="Times New Roman" w:eastAsia="Times New Roman" w:hAnsi="Times New Roman"/>
          <w:iCs/>
          <w:color w:val="000000" w:themeColor="text1"/>
          <w:szCs w:val="24"/>
          <w:lang w:val="fr-FR" w:eastAsia="fr-FR"/>
        </w:rPr>
        <w:t>la situation sécuritaire ;</w:t>
      </w:r>
    </w:p>
    <w:p w14:paraId="7E4548B7" w14:textId="77777777" w:rsidR="000A2E48" w:rsidRDefault="000A2E48" w:rsidP="003F58B7">
      <w:pPr>
        <w:pStyle w:val="Paragraphedeliste"/>
        <w:numPr>
          <w:ilvl w:val="0"/>
          <w:numId w:val="23"/>
        </w:numPr>
        <w:spacing w:after="0" w:line="276" w:lineRule="auto"/>
        <w:contextualSpacing/>
        <w:rPr>
          <w:rFonts w:ascii="Times New Roman" w:eastAsia="Times New Roman" w:hAnsi="Times New Roman"/>
          <w:iCs/>
          <w:color w:val="000000" w:themeColor="text1"/>
          <w:szCs w:val="24"/>
          <w:lang w:val="fr-FR" w:eastAsia="fr-FR"/>
        </w:rPr>
      </w:pPr>
      <w:r w:rsidRPr="001C0D1E">
        <w:rPr>
          <w:rFonts w:ascii="Times New Roman" w:eastAsia="Times New Roman" w:hAnsi="Times New Roman"/>
          <w:iCs/>
          <w:color w:val="000000" w:themeColor="text1"/>
          <w:szCs w:val="24"/>
          <w:lang w:val="fr-FR" w:eastAsia="fr-FR"/>
        </w:rPr>
        <w:t>la défaillance de certains  prestataires malgré certaines solutions apportées comme l’exigence des agréments techniques;</w:t>
      </w:r>
    </w:p>
    <w:p w14:paraId="43039415" w14:textId="77777777" w:rsidR="000A2E48" w:rsidRPr="002E2784" w:rsidRDefault="000A2E48" w:rsidP="003F58B7">
      <w:pPr>
        <w:pStyle w:val="Paragraphedeliste"/>
        <w:numPr>
          <w:ilvl w:val="0"/>
          <w:numId w:val="23"/>
        </w:numPr>
        <w:spacing w:after="0" w:line="276" w:lineRule="auto"/>
        <w:contextualSpacing/>
        <w:rPr>
          <w:rFonts w:ascii="Times New Roman" w:eastAsia="Times New Roman" w:hAnsi="Times New Roman"/>
          <w:iCs/>
          <w:color w:val="000000" w:themeColor="text1"/>
          <w:szCs w:val="24"/>
          <w:lang w:val="fr-FR" w:eastAsia="fr-FR"/>
        </w:rPr>
      </w:pPr>
      <w:r w:rsidRPr="002E2784">
        <w:rPr>
          <w:rFonts w:ascii="Times New Roman" w:eastAsia="Times New Roman" w:hAnsi="Times New Roman"/>
          <w:iCs/>
          <w:color w:val="000000" w:themeColor="text1"/>
          <w:szCs w:val="24"/>
          <w:lang w:val="fr-FR" w:eastAsia="fr-FR"/>
        </w:rPr>
        <w:t xml:space="preserve">les contraintes spécifiques liées au manque de services techniques communaux dans certaines communes.  </w:t>
      </w:r>
    </w:p>
    <w:p w14:paraId="37CDC86D" w14:textId="209FE00F" w:rsidR="00CF69F3" w:rsidRPr="00E70757" w:rsidRDefault="00CF69F3" w:rsidP="008551AD"/>
    <w:sectPr w:rsidR="00CF69F3" w:rsidRPr="00E70757" w:rsidSect="00B330A5">
      <w:pgSz w:w="11907" w:h="16840" w:code="9"/>
      <w:pgMar w:top="1418" w:right="851" w:bottom="1418" w:left="1134" w:header="851" w:footer="85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CB522" w16cid:durableId="1FA902A2"/>
  <w16cid:commentId w16cid:paraId="213DAB66" w16cid:durableId="1FA902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CD4C" w14:textId="77777777" w:rsidR="008321B9" w:rsidRDefault="008321B9">
      <w:r>
        <w:separator/>
      </w:r>
    </w:p>
    <w:p w14:paraId="5F05B865" w14:textId="77777777" w:rsidR="008321B9" w:rsidRDefault="008321B9"/>
  </w:endnote>
  <w:endnote w:type="continuationSeparator" w:id="0">
    <w:p w14:paraId="3AF77553" w14:textId="77777777" w:rsidR="008321B9" w:rsidRDefault="008321B9">
      <w:r>
        <w:continuationSeparator/>
      </w:r>
    </w:p>
    <w:p w14:paraId="425CC931" w14:textId="77777777" w:rsidR="008321B9" w:rsidRDefault="00832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C1DA" w14:textId="797E5B66" w:rsidR="00A14FE2" w:rsidRPr="00DC3B80" w:rsidRDefault="00A14FE2" w:rsidP="00B00FF3">
    <w:pPr>
      <w:pStyle w:val="Pieddepage"/>
      <w:jc w:val="left"/>
      <w:rPr>
        <w:rFonts w:ascii="Times New Roman" w:hAnsi="Times New Roman"/>
        <w:sz w:val="22"/>
        <w:szCs w:val="22"/>
      </w:rPr>
    </w:pPr>
    <w:r w:rsidRPr="00DC3B80">
      <w:rPr>
        <w:rFonts w:ascii="Times New Roman" w:hAnsi="Times New Roman"/>
        <w:b/>
        <w:i/>
        <w:sz w:val="22"/>
        <w:szCs w:val="22"/>
      </w:rPr>
      <w:t xml:space="preserve">Rapport </w:t>
    </w:r>
    <w:r>
      <w:rPr>
        <w:rFonts w:ascii="Times New Roman" w:hAnsi="Times New Roman"/>
        <w:b/>
        <w:i/>
        <w:sz w:val="22"/>
        <w:szCs w:val="22"/>
      </w:rPr>
      <w:t>régional</w:t>
    </w:r>
    <w:r w:rsidRPr="00DC3B80">
      <w:rPr>
        <w:rFonts w:ascii="Times New Roman" w:hAnsi="Times New Roman"/>
        <w:b/>
        <w:i/>
        <w:sz w:val="22"/>
        <w:szCs w:val="22"/>
      </w:rPr>
      <w:t xml:space="preserve"> bilan semestriel</w:t>
    </w:r>
    <w:r>
      <w:rPr>
        <w:rFonts w:ascii="Times New Roman" w:hAnsi="Times New Roman"/>
        <w:b/>
        <w:i/>
        <w:sz w:val="22"/>
        <w:szCs w:val="22"/>
      </w:rPr>
      <w:t xml:space="preserve"> 2019</w:t>
    </w:r>
    <w:r w:rsidRPr="00DC3B80">
      <w:rPr>
        <w:rFonts w:ascii="Times New Roman" w:hAnsi="Times New Roman"/>
        <w:b/>
        <w:i/>
        <w:sz w:val="22"/>
        <w:szCs w:val="22"/>
      </w:rPr>
      <w:t xml:space="preserve"> du PN-AEP        </w:t>
    </w:r>
    <w:r>
      <w:rPr>
        <w:rFonts w:ascii="Times New Roman" w:hAnsi="Times New Roman"/>
        <w:b/>
        <w:i/>
        <w:sz w:val="22"/>
        <w:szCs w:val="22"/>
      </w:rPr>
      <w:tab/>
    </w:r>
    <w:r w:rsidRPr="00DC3B80">
      <w:rPr>
        <w:rFonts w:ascii="Times New Roman" w:hAnsi="Times New Roman"/>
        <w:sz w:val="22"/>
        <w:szCs w:val="22"/>
      </w:rPr>
      <w:fldChar w:fldCharType="begin"/>
    </w:r>
    <w:r w:rsidRPr="00DC3B80">
      <w:rPr>
        <w:rFonts w:ascii="Times New Roman" w:hAnsi="Times New Roman"/>
        <w:sz w:val="22"/>
        <w:szCs w:val="22"/>
      </w:rPr>
      <w:instrText>PAGE   \* MERGEFORMAT</w:instrText>
    </w:r>
    <w:r w:rsidRPr="00DC3B80">
      <w:rPr>
        <w:rFonts w:ascii="Times New Roman" w:hAnsi="Times New Roman"/>
        <w:sz w:val="22"/>
        <w:szCs w:val="22"/>
      </w:rPr>
      <w:fldChar w:fldCharType="separate"/>
    </w:r>
    <w:r w:rsidR="00AD2749">
      <w:rPr>
        <w:rFonts w:ascii="Times New Roman" w:hAnsi="Times New Roman"/>
        <w:noProof/>
        <w:sz w:val="22"/>
        <w:szCs w:val="22"/>
      </w:rPr>
      <w:t>2</w:t>
    </w:r>
    <w:r w:rsidRPr="00DC3B80">
      <w:rPr>
        <w:rFonts w:ascii="Times New Roman" w:hAnsi="Times New Roman"/>
        <w:sz w:val="22"/>
        <w:szCs w:val="22"/>
      </w:rPr>
      <w:fldChar w:fldCharType="end"/>
    </w:r>
    <w:r w:rsidRPr="00DC3B80">
      <w:rPr>
        <w:rFonts w:ascii="Times New Roman" w:hAnsi="Times New Roman"/>
        <w:b/>
        <w:i/>
        <w:sz w:val="22"/>
        <w:szCs w:val="22"/>
      </w:rPr>
      <w:t xml:space="preserve">                                                                                             </w:t>
    </w:r>
    <w:r>
      <w:rPr>
        <w:rFonts w:ascii="Times New Roman" w:hAnsi="Times New Roman"/>
        <w:b/>
        <w:i/>
        <w:sz w:val="22"/>
        <w:szCs w:val="22"/>
      </w:rPr>
      <w:t xml:space="preserve">             </w:t>
    </w:r>
  </w:p>
  <w:p w14:paraId="4EDA6E81" w14:textId="38FB1EDD" w:rsidR="00A14FE2" w:rsidRPr="006E0FC1" w:rsidRDefault="00A14FE2" w:rsidP="006E0FC1">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6B1B4" w14:textId="77777777" w:rsidR="008321B9" w:rsidRDefault="008321B9">
      <w:r>
        <w:separator/>
      </w:r>
    </w:p>
    <w:p w14:paraId="73FC4009" w14:textId="77777777" w:rsidR="008321B9" w:rsidRDefault="008321B9"/>
  </w:footnote>
  <w:footnote w:type="continuationSeparator" w:id="0">
    <w:p w14:paraId="195E70CC" w14:textId="77777777" w:rsidR="008321B9" w:rsidRDefault="008321B9">
      <w:r>
        <w:continuationSeparator/>
      </w:r>
    </w:p>
    <w:p w14:paraId="571A07A4" w14:textId="77777777" w:rsidR="008321B9" w:rsidRDefault="008321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87C8" w14:textId="77777777" w:rsidR="00A14FE2" w:rsidRPr="009B26AB" w:rsidRDefault="00A14FE2">
    <w:pPr>
      <w:pStyle w:val="En-tte"/>
      <w:pBdr>
        <w:bottom w:val="none" w:sz="0" w:space="0" w:color="auto"/>
      </w:pBdr>
      <w:tabs>
        <w:tab w:val="clear" w:pos="4536"/>
        <w:tab w:val="center" w:pos="4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EB486A8"/>
    <w:name w:val="WW8Num160"/>
    <w:lvl w:ilvl="0">
      <w:start w:val="1"/>
      <w:numFmt w:val="bullet"/>
      <w:pStyle w:val="Listepuces"/>
      <w:lvlText w:val="-"/>
      <w:lvlJc w:val="left"/>
      <w:pPr>
        <w:tabs>
          <w:tab w:val="num" w:pos="1418"/>
        </w:tabs>
      </w:pPr>
      <w:rPr>
        <w:rFonts w:ascii="Times New Roman" w:hAnsi="Times New Roman" w:cs="Times New Roman"/>
      </w:rPr>
    </w:lvl>
  </w:abstractNum>
  <w:abstractNum w:abstractNumId="1" w15:restartNumberingAfterBreak="0">
    <w:nsid w:val="0052069E"/>
    <w:multiLevelType w:val="hybridMultilevel"/>
    <w:tmpl w:val="2A66D7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3595C"/>
    <w:multiLevelType w:val="hybridMultilevel"/>
    <w:tmpl w:val="8850DC6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B264EA"/>
    <w:multiLevelType w:val="hybridMultilevel"/>
    <w:tmpl w:val="EA06B0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10625"/>
    <w:multiLevelType w:val="hybridMultilevel"/>
    <w:tmpl w:val="628E3872"/>
    <w:lvl w:ilvl="0" w:tplc="2632CE9E">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148B4"/>
    <w:multiLevelType w:val="hybridMultilevel"/>
    <w:tmpl w:val="327AB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85DBD"/>
    <w:multiLevelType w:val="hybridMultilevel"/>
    <w:tmpl w:val="8D7C6884"/>
    <w:lvl w:ilvl="0" w:tplc="040C000D">
      <w:start w:val="1"/>
      <w:numFmt w:val="bullet"/>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C51323"/>
    <w:multiLevelType w:val="hybridMultilevel"/>
    <w:tmpl w:val="C8EC8B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010A2"/>
    <w:multiLevelType w:val="hybridMultilevel"/>
    <w:tmpl w:val="23C0F436"/>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9" w15:restartNumberingAfterBreak="0">
    <w:nsid w:val="200B0128"/>
    <w:multiLevelType w:val="singleLevel"/>
    <w:tmpl w:val="041E5374"/>
    <w:lvl w:ilvl="0">
      <w:start w:val="1"/>
      <w:numFmt w:val="bullet"/>
      <w:pStyle w:val="Puce1"/>
      <w:lvlText w:val=""/>
      <w:lvlJc w:val="left"/>
      <w:pPr>
        <w:tabs>
          <w:tab w:val="num" w:pos="360"/>
        </w:tabs>
        <w:ind w:left="360" w:hanging="360"/>
      </w:pPr>
      <w:rPr>
        <w:rFonts w:ascii="Symbol" w:hAnsi="Symbol" w:hint="default"/>
      </w:rPr>
    </w:lvl>
  </w:abstractNum>
  <w:abstractNum w:abstractNumId="10" w15:restartNumberingAfterBreak="0">
    <w:nsid w:val="21266312"/>
    <w:multiLevelType w:val="hybridMultilevel"/>
    <w:tmpl w:val="68F62A1E"/>
    <w:lvl w:ilvl="0" w:tplc="040C0005">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C42606"/>
    <w:multiLevelType w:val="multilevel"/>
    <w:tmpl w:val="E40E93F4"/>
    <w:lvl w:ilvl="0">
      <w:start w:val="1"/>
      <w:numFmt w:val="decimal"/>
      <w:pStyle w:val="Titre1"/>
      <w:lvlText w:val="%1"/>
      <w:lvlJc w:val="left"/>
      <w:pPr>
        <w:tabs>
          <w:tab w:val="num" w:pos="858"/>
        </w:tabs>
        <w:ind w:left="858" w:hanging="432"/>
      </w:pPr>
    </w:lvl>
    <w:lvl w:ilvl="1">
      <w:start w:val="1"/>
      <w:numFmt w:val="decimal"/>
      <w:pStyle w:val="Titre2"/>
      <w:lvlText w:val="%1.%2"/>
      <w:lvlJc w:val="left"/>
      <w:pPr>
        <w:tabs>
          <w:tab w:val="num" w:pos="718"/>
        </w:tabs>
        <w:ind w:left="71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862"/>
        </w:tabs>
        <w:ind w:left="862" w:hanging="720"/>
      </w:pPr>
      <w:rPr>
        <w:color w:val="auto"/>
      </w:rPr>
    </w:lvl>
    <w:lvl w:ilvl="3">
      <w:start w:val="1"/>
      <w:numFmt w:val="decimal"/>
      <w:pStyle w:val="Titre4"/>
      <w:lvlText w:val="%1.%2.%3.%4"/>
      <w:lvlJc w:val="left"/>
      <w:pPr>
        <w:tabs>
          <w:tab w:val="num" w:pos="1857"/>
        </w:tabs>
        <w:ind w:left="1857" w:hanging="864"/>
      </w:pPr>
      <w:rPr>
        <w:color w:val="auto"/>
      </w:r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DCF1740"/>
    <w:multiLevelType w:val="hybridMultilevel"/>
    <w:tmpl w:val="E52205F4"/>
    <w:lvl w:ilvl="0" w:tplc="040C000D">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FD470D"/>
    <w:multiLevelType w:val="hybridMultilevel"/>
    <w:tmpl w:val="1494D9F4"/>
    <w:lvl w:ilvl="0" w:tplc="040C0005">
      <w:start w:val="1"/>
      <w:numFmt w:val="bullet"/>
      <w:lvlText w:val=""/>
      <w:lvlJc w:val="left"/>
      <w:pPr>
        <w:ind w:left="1211" w:hanging="360"/>
      </w:pPr>
      <w:rPr>
        <w:rFonts w:ascii="Wingdings" w:hAnsi="Wingdings" w:hint="default"/>
        <w:sz w:val="22"/>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34FD1DAE"/>
    <w:multiLevelType w:val="hybridMultilevel"/>
    <w:tmpl w:val="806AF5D8"/>
    <w:lvl w:ilvl="0" w:tplc="2632CE9E">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5D38DA"/>
    <w:multiLevelType w:val="hybridMultilevel"/>
    <w:tmpl w:val="8BE8EDAE"/>
    <w:lvl w:ilvl="0" w:tplc="14D8FC02">
      <w:start w:val="1"/>
      <w:numFmt w:val="bullet"/>
      <w:pStyle w:val="StylePuce2Aprs6pt"/>
      <w:lvlText w:val=""/>
      <w:lvlJc w:val="left"/>
      <w:pPr>
        <w:tabs>
          <w:tab w:val="num" w:pos="700"/>
        </w:tabs>
        <w:ind w:left="697" w:hanging="35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D2E13"/>
    <w:multiLevelType w:val="hybridMultilevel"/>
    <w:tmpl w:val="638A18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56035"/>
    <w:multiLevelType w:val="singleLevel"/>
    <w:tmpl w:val="D45A1D26"/>
    <w:lvl w:ilvl="0">
      <w:start w:val="1"/>
      <w:numFmt w:val="bullet"/>
      <w:pStyle w:val="RETRAIT1"/>
      <w:lvlText w:val=""/>
      <w:lvlJc w:val="left"/>
      <w:pPr>
        <w:tabs>
          <w:tab w:val="num" w:pos="360"/>
        </w:tabs>
        <w:ind w:left="360" w:hanging="360"/>
      </w:pPr>
      <w:rPr>
        <w:rFonts w:ascii="Symbol" w:hAnsi="Symbol" w:hint="default"/>
      </w:rPr>
    </w:lvl>
  </w:abstractNum>
  <w:abstractNum w:abstractNumId="18" w15:restartNumberingAfterBreak="0">
    <w:nsid w:val="480947BE"/>
    <w:multiLevelType w:val="hybridMultilevel"/>
    <w:tmpl w:val="625A9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3312A3"/>
    <w:multiLevelType w:val="hybridMultilevel"/>
    <w:tmpl w:val="74568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605855"/>
    <w:multiLevelType w:val="hybridMultilevel"/>
    <w:tmpl w:val="1FA45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121CB2"/>
    <w:multiLevelType w:val="multilevel"/>
    <w:tmpl w:val="EEF8683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pStyle w:val="Titre2rappor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B4DC5"/>
    <w:multiLevelType w:val="hybridMultilevel"/>
    <w:tmpl w:val="EEC6C564"/>
    <w:lvl w:ilvl="0" w:tplc="29B2EAB4">
      <w:start w:val="1"/>
      <w:numFmt w:val="bullet"/>
      <w:lvlText w:val=""/>
      <w:lvlJc w:val="left"/>
      <w:pPr>
        <w:ind w:left="720" w:hanging="360"/>
      </w:pPr>
      <w:rPr>
        <w:rFonts w:ascii="Wingdings" w:hAnsi="Wingdings" w:hint="default"/>
        <w:lang w:val="fr-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8A18CB"/>
    <w:multiLevelType w:val="hybridMultilevel"/>
    <w:tmpl w:val="4008EF3E"/>
    <w:lvl w:ilvl="0" w:tplc="040C0005">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705CC4"/>
    <w:multiLevelType w:val="hybridMultilevel"/>
    <w:tmpl w:val="E8FC91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20689E"/>
    <w:multiLevelType w:val="hybridMultilevel"/>
    <w:tmpl w:val="CCD6B6C2"/>
    <w:lvl w:ilvl="0" w:tplc="2632CE9E">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8E5EAE"/>
    <w:multiLevelType w:val="hybridMultilevel"/>
    <w:tmpl w:val="F64ED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EC3F48"/>
    <w:multiLevelType w:val="hybridMultilevel"/>
    <w:tmpl w:val="9C6451B6"/>
    <w:lvl w:ilvl="0" w:tplc="040C0001">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5A0E24"/>
    <w:multiLevelType w:val="hybridMultilevel"/>
    <w:tmpl w:val="DE504526"/>
    <w:lvl w:ilvl="0" w:tplc="FDDA58BE">
      <w:start w:val="1"/>
      <w:numFmt w:val="bullet"/>
      <w:pStyle w:val="Paragraphedeliste"/>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76851ACA"/>
    <w:multiLevelType w:val="hybridMultilevel"/>
    <w:tmpl w:val="35EAD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2E5FAD"/>
    <w:multiLevelType w:val="multilevel"/>
    <w:tmpl w:val="FD96EE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1" w15:restartNumberingAfterBreak="0">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abstractNum w:abstractNumId="32" w15:restartNumberingAfterBreak="0">
    <w:nsid w:val="7BCF0839"/>
    <w:multiLevelType w:val="hybridMultilevel"/>
    <w:tmpl w:val="4C083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5F34A6"/>
    <w:multiLevelType w:val="hybridMultilevel"/>
    <w:tmpl w:val="7730FE2C"/>
    <w:lvl w:ilvl="0" w:tplc="2632CE9E">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1"/>
  </w:num>
  <w:num w:numId="4">
    <w:abstractNumId w:val="30"/>
  </w:num>
  <w:num w:numId="5">
    <w:abstractNumId w:val="30"/>
  </w:num>
  <w:num w:numId="6">
    <w:abstractNumId w:val="30"/>
  </w:num>
  <w:num w:numId="7">
    <w:abstractNumId w:val="17"/>
  </w:num>
  <w:num w:numId="8">
    <w:abstractNumId w:val="15"/>
  </w:num>
  <w:num w:numId="9">
    <w:abstractNumId w:val="0"/>
  </w:num>
  <w:num w:numId="10">
    <w:abstractNumId w:val="28"/>
  </w:num>
  <w:num w:numId="11">
    <w:abstractNumId w:val="21"/>
  </w:num>
  <w:num w:numId="12">
    <w:abstractNumId w:val="7"/>
  </w:num>
  <w:num w:numId="13">
    <w:abstractNumId w:val="2"/>
  </w:num>
  <w:num w:numId="14">
    <w:abstractNumId w:val="16"/>
  </w:num>
  <w:num w:numId="15">
    <w:abstractNumId w:val="13"/>
  </w:num>
  <w:num w:numId="16">
    <w:abstractNumId w:val="6"/>
  </w:num>
  <w:num w:numId="17">
    <w:abstractNumId w:val="23"/>
  </w:num>
  <w:num w:numId="18">
    <w:abstractNumId w:val="10"/>
  </w:num>
  <w:num w:numId="19">
    <w:abstractNumId w:val="27"/>
  </w:num>
  <w:num w:numId="20">
    <w:abstractNumId w:val="25"/>
  </w:num>
  <w:num w:numId="21">
    <w:abstractNumId w:val="5"/>
  </w:num>
  <w:num w:numId="22">
    <w:abstractNumId w:val="33"/>
  </w:num>
  <w:num w:numId="23">
    <w:abstractNumId w:val="32"/>
  </w:num>
  <w:num w:numId="24">
    <w:abstractNumId w:val="3"/>
  </w:num>
  <w:num w:numId="25">
    <w:abstractNumId w:val="1"/>
  </w:num>
  <w:num w:numId="26">
    <w:abstractNumId w:val="8"/>
  </w:num>
  <w:num w:numId="27">
    <w:abstractNumId w:val="22"/>
  </w:num>
  <w:num w:numId="28">
    <w:abstractNumId w:val="12"/>
  </w:num>
  <w:num w:numId="29">
    <w:abstractNumId w:val="20"/>
  </w:num>
  <w:num w:numId="30">
    <w:abstractNumId w:val="4"/>
  </w:num>
  <w:num w:numId="31">
    <w:abstractNumId w:val="14"/>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8"/>
  </w:num>
  <w:num w:numId="36">
    <w:abstractNumId w:val="29"/>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8E"/>
    <w:rsid w:val="00000783"/>
    <w:rsid w:val="00001E01"/>
    <w:rsid w:val="00003C8C"/>
    <w:rsid w:val="00005162"/>
    <w:rsid w:val="00005679"/>
    <w:rsid w:val="0000628F"/>
    <w:rsid w:val="000079C6"/>
    <w:rsid w:val="00007BB9"/>
    <w:rsid w:val="00014319"/>
    <w:rsid w:val="0001493C"/>
    <w:rsid w:val="00014DC3"/>
    <w:rsid w:val="00015B7D"/>
    <w:rsid w:val="00016AF7"/>
    <w:rsid w:val="00017458"/>
    <w:rsid w:val="000174E2"/>
    <w:rsid w:val="00017CA1"/>
    <w:rsid w:val="0002057D"/>
    <w:rsid w:val="00022469"/>
    <w:rsid w:val="00023BF4"/>
    <w:rsid w:val="0002448C"/>
    <w:rsid w:val="00025238"/>
    <w:rsid w:val="000254A6"/>
    <w:rsid w:val="00026005"/>
    <w:rsid w:val="000300FD"/>
    <w:rsid w:val="00030562"/>
    <w:rsid w:val="00030958"/>
    <w:rsid w:val="000318DC"/>
    <w:rsid w:val="00031A54"/>
    <w:rsid w:val="00032D8A"/>
    <w:rsid w:val="00032DA7"/>
    <w:rsid w:val="00032EE3"/>
    <w:rsid w:val="00034D93"/>
    <w:rsid w:val="000355F8"/>
    <w:rsid w:val="00036958"/>
    <w:rsid w:val="00036967"/>
    <w:rsid w:val="00036AE8"/>
    <w:rsid w:val="000379E5"/>
    <w:rsid w:val="00040117"/>
    <w:rsid w:val="000412F0"/>
    <w:rsid w:val="00042368"/>
    <w:rsid w:val="000441D9"/>
    <w:rsid w:val="0004434C"/>
    <w:rsid w:val="0004495F"/>
    <w:rsid w:val="000450C9"/>
    <w:rsid w:val="00045B33"/>
    <w:rsid w:val="00045EE9"/>
    <w:rsid w:val="00047228"/>
    <w:rsid w:val="000474BE"/>
    <w:rsid w:val="00050136"/>
    <w:rsid w:val="00050BF8"/>
    <w:rsid w:val="000513CE"/>
    <w:rsid w:val="00054975"/>
    <w:rsid w:val="000551B9"/>
    <w:rsid w:val="0005644D"/>
    <w:rsid w:val="00056EFE"/>
    <w:rsid w:val="00057F63"/>
    <w:rsid w:val="000611DF"/>
    <w:rsid w:val="00061957"/>
    <w:rsid w:val="00061A0C"/>
    <w:rsid w:val="000628C0"/>
    <w:rsid w:val="00063171"/>
    <w:rsid w:val="000631EB"/>
    <w:rsid w:val="00064295"/>
    <w:rsid w:val="000642D6"/>
    <w:rsid w:val="00064E2A"/>
    <w:rsid w:val="00065F5E"/>
    <w:rsid w:val="00066B51"/>
    <w:rsid w:val="000673A1"/>
    <w:rsid w:val="00067A71"/>
    <w:rsid w:val="00067E5B"/>
    <w:rsid w:val="00070A54"/>
    <w:rsid w:val="00070F04"/>
    <w:rsid w:val="0007143C"/>
    <w:rsid w:val="00071D7E"/>
    <w:rsid w:val="00071EFF"/>
    <w:rsid w:val="00072B35"/>
    <w:rsid w:val="00072B3D"/>
    <w:rsid w:val="0007318F"/>
    <w:rsid w:val="00073773"/>
    <w:rsid w:val="000745C3"/>
    <w:rsid w:val="000745E1"/>
    <w:rsid w:val="00075DFF"/>
    <w:rsid w:val="0007609C"/>
    <w:rsid w:val="0007681D"/>
    <w:rsid w:val="0008180B"/>
    <w:rsid w:val="00083DB1"/>
    <w:rsid w:val="00084F91"/>
    <w:rsid w:val="0008632E"/>
    <w:rsid w:val="00087FDF"/>
    <w:rsid w:val="00090156"/>
    <w:rsid w:val="000916F7"/>
    <w:rsid w:val="00091C25"/>
    <w:rsid w:val="00092715"/>
    <w:rsid w:val="000945CB"/>
    <w:rsid w:val="00096F81"/>
    <w:rsid w:val="0009779F"/>
    <w:rsid w:val="00097BF2"/>
    <w:rsid w:val="00097D1C"/>
    <w:rsid w:val="000A1B68"/>
    <w:rsid w:val="000A22D7"/>
    <w:rsid w:val="000A2B1C"/>
    <w:rsid w:val="000A2E48"/>
    <w:rsid w:val="000A53DB"/>
    <w:rsid w:val="000A5BCE"/>
    <w:rsid w:val="000A7788"/>
    <w:rsid w:val="000A7A3F"/>
    <w:rsid w:val="000B18A0"/>
    <w:rsid w:val="000B1F63"/>
    <w:rsid w:val="000B268B"/>
    <w:rsid w:val="000B3136"/>
    <w:rsid w:val="000B5219"/>
    <w:rsid w:val="000B5D0B"/>
    <w:rsid w:val="000B641A"/>
    <w:rsid w:val="000B6EFF"/>
    <w:rsid w:val="000B701D"/>
    <w:rsid w:val="000C2014"/>
    <w:rsid w:val="000C245D"/>
    <w:rsid w:val="000C37E2"/>
    <w:rsid w:val="000C3A5A"/>
    <w:rsid w:val="000C55E1"/>
    <w:rsid w:val="000C616C"/>
    <w:rsid w:val="000D0A6D"/>
    <w:rsid w:val="000D32DC"/>
    <w:rsid w:val="000D4391"/>
    <w:rsid w:val="000D4429"/>
    <w:rsid w:val="000D4745"/>
    <w:rsid w:val="000D58A0"/>
    <w:rsid w:val="000D5EBA"/>
    <w:rsid w:val="000D6748"/>
    <w:rsid w:val="000E151F"/>
    <w:rsid w:val="000E2597"/>
    <w:rsid w:val="000E34C8"/>
    <w:rsid w:val="000E4E1E"/>
    <w:rsid w:val="000E511F"/>
    <w:rsid w:val="000E516F"/>
    <w:rsid w:val="000E5A7A"/>
    <w:rsid w:val="000E5D3B"/>
    <w:rsid w:val="000E5EBF"/>
    <w:rsid w:val="000E6ACA"/>
    <w:rsid w:val="000F019D"/>
    <w:rsid w:val="000F0553"/>
    <w:rsid w:val="000F1AF2"/>
    <w:rsid w:val="000F3064"/>
    <w:rsid w:val="000F3AC1"/>
    <w:rsid w:val="000F5345"/>
    <w:rsid w:val="000F58E2"/>
    <w:rsid w:val="000F6B2B"/>
    <w:rsid w:val="000F73EB"/>
    <w:rsid w:val="000F7CFB"/>
    <w:rsid w:val="000F7EA8"/>
    <w:rsid w:val="00101622"/>
    <w:rsid w:val="00101D00"/>
    <w:rsid w:val="00101DBE"/>
    <w:rsid w:val="00101FD9"/>
    <w:rsid w:val="00102007"/>
    <w:rsid w:val="00102725"/>
    <w:rsid w:val="001027CC"/>
    <w:rsid w:val="00102C22"/>
    <w:rsid w:val="00104ADD"/>
    <w:rsid w:val="00105650"/>
    <w:rsid w:val="001064A4"/>
    <w:rsid w:val="001065F5"/>
    <w:rsid w:val="00110215"/>
    <w:rsid w:val="0011287A"/>
    <w:rsid w:val="001151E2"/>
    <w:rsid w:val="001156D3"/>
    <w:rsid w:val="001162CE"/>
    <w:rsid w:val="001163E1"/>
    <w:rsid w:val="00120580"/>
    <w:rsid w:val="001210AB"/>
    <w:rsid w:val="001217D6"/>
    <w:rsid w:val="00122BC9"/>
    <w:rsid w:val="00126A04"/>
    <w:rsid w:val="00127AE0"/>
    <w:rsid w:val="001303D4"/>
    <w:rsid w:val="00130472"/>
    <w:rsid w:val="00131082"/>
    <w:rsid w:val="0013250A"/>
    <w:rsid w:val="00133866"/>
    <w:rsid w:val="00134D75"/>
    <w:rsid w:val="00134EA0"/>
    <w:rsid w:val="001358C6"/>
    <w:rsid w:val="00135CB8"/>
    <w:rsid w:val="001367BA"/>
    <w:rsid w:val="001372D0"/>
    <w:rsid w:val="00137642"/>
    <w:rsid w:val="001376A8"/>
    <w:rsid w:val="00140063"/>
    <w:rsid w:val="00141721"/>
    <w:rsid w:val="001419D4"/>
    <w:rsid w:val="0014214A"/>
    <w:rsid w:val="0014284F"/>
    <w:rsid w:val="00144C94"/>
    <w:rsid w:val="001452BE"/>
    <w:rsid w:val="001467A2"/>
    <w:rsid w:val="00147411"/>
    <w:rsid w:val="00147806"/>
    <w:rsid w:val="00147BBF"/>
    <w:rsid w:val="00152377"/>
    <w:rsid w:val="00152A52"/>
    <w:rsid w:val="001551B5"/>
    <w:rsid w:val="00156728"/>
    <w:rsid w:val="00156877"/>
    <w:rsid w:val="001571B7"/>
    <w:rsid w:val="00161743"/>
    <w:rsid w:val="00161AAD"/>
    <w:rsid w:val="001621CB"/>
    <w:rsid w:val="00162356"/>
    <w:rsid w:val="001623BE"/>
    <w:rsid w:val="00162C68"/>
    <w:rsid w:val="00163B97"/>
    <w:rsid w:val="001654D4"/>
    <w:rsid w:val="00165CFB"/>
    <w:rsid w:val="00170AC9"/>
    <w:rsid w:val="00171088"/>
    <w:rsid w:val="00171A44"/>
    <w:rsid w:val="00172397"/>
    <w:rsid w:val="00172495"/>
    <w:rsid w:val="00175866"/>
    <w:rsid w:val="00175CFD"/>
    <w:rsid w:val="00176A74"/>
    <w:rsid w:val="00176AA1"/>
    <w:rsid w:val="00177CB0"/>
    <w:rsid w:val="00177F15"/>
    <w:rsid w:val="001837C6"/>
    <w:rsid w:val="001853AF"/>
    <w:rsid w:val="00185DCF"/>
    <w:rsid w:val="00185FFB"/>
    <w:rsid w:val="00187C06"/>
    <w:rsid w:val="001908DD"/>
    <w:rsid w:val="0019151A"/>
    <w:rsid w:val="00191BA8"/>
    <w:rsid w:val="00193527"/>
    <w:rsid w:val="001949EF"/>
    <w:rsid w:val="001958A2"/>
    <w:rsid w:val="00195A4C"/>
    <w:rsid w:val="00195AD0"/>
    <w:rsid w:val="00195F0E"/>
    <w:rsid w:val="001966CD"/>
    <w:rsid w:val="001A1118"/>
    <w:rsid w:val="001A129D"/>
    <w:rsid w:val="001A2AC4"/>
    <w:rsid w:val="001B019D"/>
    <w:rsid w:val="001B065E"/>
    <w:rsid w:val="001B0E5C"/>
    <w:rsid w:val="001B1EB2"/>
    <w:rsid w:val="001B2027"/>
    <w:rsid w:val="001B35A4"/>
    <w:rsid w:val="001B3C13"/>
    <w:rsid w:val="001B4B4C"/>
    <w:rsid w:val="001B5F8B"/>
    <w:rsid w:val="001B65C9"/>
    <w:rsid w:val="001C08DA"/>
    <w:rsid w:val="001C10E1"/>
    <w:rsid w:val="001C1155"/>
    <w:rsid w:val="001C19BC"/>
    <w:rsid w:val="001C2877"/>
    <w:rsid w:val="001C301D"/>
    <w:rsid w:val="001C4615"/>
    <w:rsid w:val="001C6477"/>
    <w:rsid w:val="001C732C"/>
    <w:rsid w:val="001D0115"/>
    <w:rsid w:val="001D014E"/>
    <w:rsid w:val="001D0681"/>
    <w:rsid w:val="001D121E"/>
    <w:rsid w:val="001D3DB5"/>
    <w:rsid w:val="001D67B7"/>
    <w:rsid w:val="001D7215"/>
    <w:rsid w:val="001D73F5"/>
    <w:rsid w:val="001D7986"/>
    <w:rsid w:val="001D7AFA"/>
    <w:rsid w:val="001E030C"/>
    <w:rsid w:val="001E1207"/>
    <w:rsid w:val="001E2178"/>
    <w:rsid w:val="001E310E"/>
    <w:rsid w:val="001E5611"/>
    <w:rsid w:val="001E63E8"/>
    <w:rsid w:val="001E6E19"/>
    <w:rsid w:val="001E6E1D"/>
    <w:rsid w:val="001E7233"/>
    <w:rsid w:val="001F10EC"/>
    <w:rsid w:val="001F27CE"/>
    <w:rsid w:val="001F3499"/>
    <w:rsid w:val="001F4BDD"/>
    <w:rsid w:val="001F6511"/>
    <w:rsid w:val="001F70E3"/>
    <w:rsid w:val="001F772E"/>
    <w:rsid w:val="0020074D"/>
    <w:rsid w:val="00200973"/>
    <w:rsid w:val="00200AED"/>
    <w:rsid w:val="00201A56"/>
    <w:rsid w:val="002037A1"/>
    <w:rsid w:val="0020398A"/>
    <w:rsid w:val="00203F41"/>
    <w:rsid w:val="002041F1"/>
    <w:rsid w:val="002043A8"/>
    <w:rsid w:val="00205DA4"/>
    <w:rsid w:val="002065DD"/>
    <w:rsid w:val="00206D29"/>
    <w:rsid w:val="00207E59"/>
    <w:rsid w:val="00207FC4"/>
    <w:rsid w:val="0021111D"/>
    <w:rsid w:val="0021156D"/>
    <w:rsid w:val="00211948"/>
    <w:rsid w:val="0021313B"/>
    <w:rsid w:val="002142A4"/>
    <w:rsid w:val="00215358"/>
    <w:rsid w:val="00215831"/>
    <w:rsid w:val="00215962"/>
    <w:rsid w:val="00216883"/>
    <w:rsid w:val="00220955"/>
    <w:rsid w:val="002221DF"/>
    <w:rsid w:val="0022480D"/>
    <w:rsid w:val="00225526"/>
    <w:rsid w:val="0022576C"/>
    <w:rsid w:val="00225FD7"/>
    <w:rsid w:val="00227989"/>
    <w:rsid w:val="00230C1E"/>
    <w:rsid w:val="00230ED5"/>
    <w:rsid w:val="00230F11"/>
    <w:rsid w:val="002340A4"/>
    <w:rsid w:val="00234250"/>
    <w:rsid w:val="002342BD"/>
    <w:rsid w:val="002350A2"/>
    <w:rsid w:val="00237724"/>
    <w:rsid w:val="0024032F"/>
    <w:rsid w:val="0024058A"/>
    <w:rsid w:val="00240C8C"/>
    <w:rsid w:val="00241666"/>
    <w:rsid w:val="00242012"/>
    <w:rsid w:val="00242DB3"/>
    <w:rsid w:val="002462EA"/>
    <w:rsid w:val="002464F4"/>
    <w:rsid w:val="00247CA0"/>
    <w:rsid w:val="00247EF2"/>
    <w:rsid w:val="00251ECC"/>
    <w:rsid w:val="0025275E"/>
    <w:rsid w:val="00252CA2"/>
    <w:rsid w:val="002534E3"/>
    <w:rsid w:val="00253951"/>
    <w:rsid w:val="00253B93"/>
    <w:rsid w:val="00253FD1"/>
    <w:rsid w:val="00255096"/>
    <w:rsid w:val="0025799E"/>
    <w:rsid w:val="0026060B"/>
    <w:rsid w:val="002610B7"/>
    <w:rsid w:val="002627C5"/>
    <w:rsid w:val="00263287"/>
    <w:rsid w:val="002648CC"/>
    <w:rsid w:val="0026506B"/>
    <w:rsid w:val="00265D8D"/>
    <w:rsid w:val="00265F90"/>
    <w:rsid w:val="00266236"/>
    <w:rsid w:val="00266EF6"/>
    <w:rsid w:val="00267D87"/>
    <w:rsid w:val="0027007A"/>
    <w:rsid w:val="00270F6D"/>
    <w:rsid w:val="00271003"/>
    <w:rsid w:val="0027133D"/>
    <w:rsid w:val="002721E9"/>
    <w:rsid w:val="002723D5"/>
    <w:rsid w:val="00272837"/>
    <w:rsid w:val="00273390"/>
    <w:rsid w:val="00273CA6"/>
    <w:rsid w:val="0027438C"/>
    <w:rsid w:val="00274B64"/>
    <w:rsid w:val="00274D95"/>
    <w:rsid w:val="0027534F"/>
    <w:rsid w:val="002769E7"/>
    <w:rsid w:val="00276CE3"/>
    <w:rsid w:val="00277243"/>
    <w:rsid w:val="00280127"/>
    <w:rsid w:val="002806CE"/>
    <w:rsid w:val="002807E6"/>
    <w:rsid w:val="002819DC"/>
    <w:rsid w:val="0028332E"/>
    <w:rsid w:val="00283692"/>
    <w:rsid w:val="002854A3"/>
    <w:rsid w:val="002869B0"/>
    <w:rsid w:val="00287A24"/>
    <w:rsid w:val="00287F1E"/>
    <w:rsid w:val="00290088"/>
    <w:rsid w:val="00293B4E"/>
    <w:rsid w:val="0029408E"/>
    <w:rsid w:val="00297BDA"/>
    <w:rsid w:val="002A0A58"/>
    <w:rsid w:val="002A1151"/>
    <w:rsid w:val="002A289B"/>
    <w:rsid w:val="002A33D0"/>
    <w:rsid w:val="002A33FF"/>
    <w:rsid w:val="002A5042"/>
    <w:rsid w:val="002A5EEE"/>
    <w:rsid w:val="002A756D"/>
    <w:rsid w:val="002A779C"/>
    <w:rsid w:val="002B07B2"/>
    <w:rsid w:val="002B0D87"/>
    <w:rsid w:val="002B1385"/>
    <w:rsid w:val="002B151D"/>
    <w:rsid w:val="002B1548"/>
    <w:rsid w:val="002B38C7"/>
    <w:rsid w:val="002B4399"/>
    <w:rsid w:val="002B5036"/>
    <w:rsid w:val="002B6A4B"/>
    <w:rsid w:val="002B70CD"/>
    <w:rsid w:val="002B779E"/>
    <w:rsid w:val="002C0F0A"/>
    <w:rsid w:val="002C1086"/>
    <w:rsid w:val="002C2F53"/>
    <w:rsid w:val="002C6EE7"/>
    <w:rsid w:val="002C7198"/>
    <w:rsid w:val="002C7E9E"/>
    <w:rsid w:val="002D0329"/>
    <w:rsid w:val="002D04F7"/>
    <w:rsid w:val="002D0872"/>
    <w:rsid w:val="002D0EBA"/>
    <w:rsid w:val="002D1C80"/>
    <w:rsid w:val="002D225C"/>
    <w:rsid w:val="002D24B8"/>
    <w:rsid w:val="002D3188"/>
    <w:rsid w:val="002D457F"/>
    <w:rsid w:val="002D4D17"/>
    <w:rsid w:val="002D74D0"/>
    <w:rsid w:val="002E28BE"/>
    <w:rsid w:val="002E2B77"/>
    <w:rsid w:val="002E5CD0"/>
    <w:rsid w:val="002E664A"/>
    <w:rsid w:val="002E6A1F"/>
    <w:rsid w:val="002E6BD1"/>
    <w:rsid w:val="002E6D10"/>
    <w:rsid w:val="002E6FE8"/>
    <w:rsid w:val="002E72D8"/>
    <w:rsid w:val="002F0139"/>
    <w:rsid w:val="002F0315"/>
    <w:rsid w:val="002F2A22"/>
    <w:rsid w:val="002F4A20"/>
    <w:rsid w:val="002F6371"/>
    <w:rsid w:val="002F6911"/>
    <w:rsid w:val="002F6BC5"/>
    <w:rsid w:val="002F7A61"/>
    <w:rsid w:val="00300F9F"/>
    <w:rsid w:val="00301483"/>
    <w:rsid w:val="003017AA"/>
    <w:rsid w:val="0030242C"/>
    <w:rsid w:val="00302567"/>
    <w:rsid w:val="0030263A"/>
    <w:rsid w:val="0030290E"/>
    <w:rsid w:val="00302ABB"/>
    <w:rsid w:val="003040D0"/>
    <w:rsid w:val="003047B6"/>
    <w:rsid w:val="0030495E"/>
    <w:rsid w:val="00305DBD"/>
    <w:rsid w:val="00306B0B"/>
    <w:rsid w:val="00306E2C"/>
    <w:rsid w:val="00306E73"/>
    <w:rsid w:val="003103EA"/>
    <w:rsid w:val="003148AA"/>
    <w:rsid w:val="00316CC7"/>
    <w:rsid w:val="0032095F"/>
    <w:rsid w:val="003216DE"/>
    <w:rsid w:val="003222C4"/>
    <w:rsid w:val="003247ED"/>
    <w:rsid w:val="00325AD8"/>
    <w:rsid w:val="00325EED"/>
    <w:rsid w:val="00326199"/>
    <w:rsid w:val="0032638F"/>
    <w:rsid w:val="0032663B"/>
    <w:rsid w:val="003270AB"/>
    <w:rsid w:val="00330196"/>
    <w:rsid w:val="003308EE"/>
    <w:rsid w:val="00331F2A"/>
    <w:rsid w:val="00332F15"/>
    <w:rsid w:val="00334870"/>
    <w:rsid w:val="00335039"/>
    <w:rsid w:val="00336361"/>
    <w:rsid w:val="00336780"/>
    <w:rsid w:val="00336799"/>
    <w:rsid w:val="00336FC5"/>
    <w:rsid w:val="00337D66"/>
    <w:rsid w:val="0034089C"/>
    <w:rsid w:val="003412FE"/>
    <w:rsid w:val="00341441"/>
    <w:rsid w:val="0034237F"/>
    <w:rsid w:val="003425CA"/>
    <w:rsid w:val="00342BA3"/>
    <w:rsid w:val="00343736"/>
    <w:rsid w:val="00343EB8"/>
    <w:rsid w:val="00344247"/>
    <w:rsid w:val="00344528"/>
    <w:rsid w:val="00344929"/>
    <w:rsid w:val="003459B7"/>
    <w:rsid w:val="003460F2"/>
    <w:rsid w:val="0034621B"/>
    <w:rsid w:val="00346BDF"/>
    <w:rsid w:val="0034743B"/>
    <w:rsid w:val="003475D6"/>
    <w:rsid w:val="00347DE8"/>
    <w:rsid w:val="003529E0"/>
    <w:rsid w:val="00352EAC"/>
    <w:rsid w:val="00353229"/>
    <w:rsid w:val="003533BB"/>
    <w:rsid w:val="00354ABB"/>
    <w:rsid w:val="00357842"/>
    <w:rsid w:val="0035794A"/>
    <w:rsid w:val="00357BA3"/>
    <w:rsid w:val="00360853"/>
    <w:rsid w:val="003608AF"/>
    <w:rsid w:val="003609A0"/>
    <w:rsid w:val="00361D9F"/>
    <w:rsid w:val="0036207B"/>
    <w:rsid w:val="003621F3"/>
    <w:rsid w:val="0036252F"/>
    <w:rsid w:val="00362D8E"/>
    <w:rsid w:val="0036378A"/>
    <w:rsid w:val="00363EA6"/>
    <w:rsid w:val="003647CF"/>
    <w:rsid w:val="00364875"/>
    <w:rsid w:val="003670C6"/>
    <w:rsid w:val="00367748"/>
    <w:rsid w:val="00367E0E"/>
    <w:rsid w:val="003724B0"/>
    <w:rsid w:val="00373642"/>
    <w:rsid w:val="0037417E"/>
    <w:rsid w:val="0037432D"/>
    <w:rsid w:val="003748E2"/>
    <w:rsid w:val="003751AA"/>
    <w:rsid w:val="00375D30"/>
    <w:rsid w:val="003766BC"/>
    <w:rsid w:val="003773F5"/>
    <w:rsid w:val="00380B68"/>
    <w:rsid w:val="003826D4"/>
    <w:rsid w:val="00383722"/>
    <w:rsid w:val="0038398C"/>
    <w:rsid w:val="00383BB0"/>
    <w:rsid w:val="00384FE4"/>
    <w:rsid w:val="003852DD"/>
    <w:rsid w:val="00385AE0"/>
    <w:rsid w:val="00385C88"/>
    <w:rsid w:val="00386E50"/>
    <w:rsid w:val="0039149F"/>
    <w:rsid w:val="00391897"/>
    <w:rsid w:val="00392F70"/>
    <w:rsid w:val="003931D1"/>
    <w:rsid w:val="003932F1"/>
    <w:rsid w:val="003949BF"/>
    <w:rsid w:val="003961B9"/>
    <w:rsid w:val="003962C0"/>
    <w:rsid w:val="003965BE"/>
    <w:rsid w:val="00396B4A"/>
    <w:rsid w:val="003A15BC"/>
    <w:rsid w:val="003A25A5"/>
    <w:rsid w:val="003A3639"/>
    <w:rsid w:val="003A4930"/>
    <w:rsid w:val="003A4987"/>
    <w:rsid w:val="003A4AE9"/>
    <w:rsid w:val="003A4CC5"/>
    <w:rsid w:val="003A5720"/>
    <w:rsid w:val="003A5A7A"/>
    <w:rsid w:val="003A5F4C"/>
    <w:rsid w:val="003A6557"/>
    <w:rsid w:val="003A6EEA"/>
    <w:rsid w:val="003A7F9F"/>
    <w:rsid w:val="003B2C89"/>
    <w:rsid w:val="003B3034"/>
    <w:rsid w:val="003B3CBE"/>
    <w:rsid w:val="003B4376"/>
    <w:rsid w:val="003B5B59"/>
    <w:rsid w:val="003B7BD3"/>
    <w:rsid w:val="003C026E"/>
    <w:rsid w:val="003C0693"/>
    <w:rsid w:val="003C0FFA"/>
    <w:rsid w:val="003C1877"/>
    <w:rsid w:val="003C245B"/>
    <w:rsid w:val="003C282E"/>
    <w:rsid w:val="003C44D7"/>
    <w:rsid w:val="003C6B21"/>
    <w:rsid w:val="003C7DAE"/>
    <w:rsid w:val="003C7E83"/>
    <w:rsid w:val="003D3B15"/>
    <w:rsid w:val="003D3C9A"/>
    <w:rsid w:val="003D3D1C"/>
    <w:rsid w:val="003D46EF"/>
    <w:rsid w:val="003D4780"/>
    <w:rsid w:val="003D48A8"/>
    <w:rsid w:val="003D48B0"/>
    <w:rsid w:val="003D4D53"/>
    <w:rsid w:val="003D55B3"/>
    <w:rsid w:val="003D5888"/>
    <w:rsid w:val="003D6150"/>
    <w:rsid w:val="003D6B47"/>
    <w:rsid w:val="003D6E92"/>
    <w:rsid w:val="003D7497"/>
    <w:rsid w:val="003E164C"/>
    <w:rsid w:val="003E247B"/>
    <w:rsid w:val="003E3E16"/>
    <w:rsid w:val="003E4206"/>
    <w:rsid w:val="003E438E"/>
    <w:rsid w:val="003E6C8C"/>
    <w:rsid w:val="003E7609"/>
    <w:rsid w:val="003E7B3D"/>
    <w:rsid w:val="003E7BC8"/>
    <w:rsid w:val="003F043C"/>
    <w:rsid w:val="003F358F"/>
    <w:rsid w:val="003F45FD"/>
    <w:rsid w:val="003F47E8"/>
    <w:rsid w:val="003F4EC3"/>
    <w:rsid w:val="003F58B7"/>
    <w:rsid w:val="003F6A76"/>
    <w:rsid w:val="0040041D"/>
    <w:rsid w:val="00400BF8"/>
    <w:rsid w:val="00401943"/>
    <w:rsid w:val="0040194A"/>
    <w:rsid w:val="00402797"/>
    <w:rsid w:val="00403C83"/>
    <w:rsid w:val="00405624"/>
    <w:rsid w:val="0040595A"/>
    <w:rsid w:val="004062E1"/>
    <w:rsid w:val="0040710B"/>
    <w:rsid w:val="0041062F"/>
    <w:rsid w:val="00411D3D"/>
    <w:rsid w:val="00412551"/>
    <w:rsid w:val="00412E59"/>
    <w:rsid w:val="004133C1"/>
    <w:rsid w:val="00413AB8"/>
    <w:rsid w:val="0041437F"/>
    <w:rsid w:val="00414B25"/>
    <w:rsid w:val="0041509D"/>
    <w:rsid w:val="00416482"/>
    <w:rsid w:val="00416812"/>
    <w:rsid w:val="00416913"/>
    <w:rsid w:val="00416BB2"/>
    <w:rsid w:val="00416F9D"/>
    <w:rsid w:val="00417892"/>
    <w:rsid w:val="00420060"/>
    <w:rsid w:val="00420B2C"/>
    <w:rsid w:val="00421255"/>
    <w:rsid w:val="00422115"/>
    <w:rsid w:val="00423DB8"/>
    <w:rsid w:val="00423E07"/>
    <w:rsid w:val="00423EBF"/>
    <w:rsid w:val="00426FED"/>
    <w:rsid w:val="00427E85"/>
    <w:rsid w:val="0043063D"/>
    <w:rsid w:val="0043097D"/>
    <w:rsid w:val="00431E73"/>
    <w:rsid w:val="004322CC"/>
    <w:rsid w:val="00432935"/>
    <w:rsid w:val="00432D06"/>
    <w:rsid w:val="00433052"/>
    <w:rsid w:val="004332A6"/>
    <w:rsid w:val="00434634"/>
    <w:rsid w:val="00435533"/>
    <w:rsid w:val="00435603"/>
    <w:rsid w:val="00435D89"/>
    <w:rsid w:val="004376D2"/>
    <w:rsid w:val="00441AF0"/>
    <w:rsid w:val="00442C93"/>
    <w:rsid w:val="004441AD"/>
    <w:rsid w:val="00444F90"/>
    <w:rsid w:val="00445ACC"/>
    <w:rsid w:val="00445DBB"/>
    <w:rsid w:val="00446C0B"/>
    <w:rsid w:val="004504A6"/>
    <w:rsid w:val="00450923"/>
    <w:rsid w:val="004518C0"/>
    <w:rsid w:val="004527AE"/>
    <w:rsid w:val="004527D0"/>
    <w:rsid w:val="0045416A"/>
    <w:rsid w:val="00454A81"/>
    <w:rsid w:val="004561F6"/>
    <w:rsid w:val="00457134"/>
    <w:rsid w:val="00457791"/>
    <w:rsid w:val="00460559"/>
    <w:rsid w:val="00462538"/>
    <w:rsid w:val="00462E88"/>
    <w:rsid w:val="00463A80"/>
    <w:rsid w:val="00467009"/>
    <w:rsid w:val="00467FF6"/>
    <w:rsid w:val="00470DAF"/>
    <w:rsid w:val="00470F75"/>
    <w:rsid w:val="004711F7"/>
    <w:rsid w:val="0047227F"/>
    <w:rsid w:val="00472930"/>
    <w:rsid w:val="0047293B"/>
    <w:rsid w:val="00472DBA"/>
    <w:rsid w:val="00473199"/>
    <w:rsid w:val="0047451C"/>
    <w:rsid w:val="0047500A"/>
    <w:rsid w:val="00475246"/>
    <w:rsid w:val="004755C8"/>
    <w:rsid w:val="00475813"/>
    <w:rsid w:val="00475978"/>
    <w:rsid w:val="004766F0"/>
    <w:rsid w:val="00476F88"/>
    <w:rsid w:val="0047700E"/>
    <w:rsid w:val="00480844"/>
    <w:rsid w:val="004818CB"/>
    <w:rsid w:val="004828D1"/>
    <w:rsid w:val="00482EB8"/>
    <w:rsid w:val="00482EDD"/>
    <w:rsid w:val="00483E7B"/>
    <w:rsid w:val="00484229"/>
    <w:rsid w:val="00484C49"/>
    <w:rsid w:val="00485A2E"/>
    <w:rsid w:val="0048611B"/>
    <w:rsid w:val="004907DF"/>
    <w:rsid w:val="004911ED"/>
    <w:rsid w:val="004917D7"/>
    <w:rsid w:val="00491BD8"/>
    <w:rsid w:val="00491C01"/>
    <w:rsid w:val="004921AA"/>
    <w:rsid w:val="00492D64"/>
    <w:rsid w:val="00493FE8"/>
    <w:rsid w:val="0049497B"/>
    <w:rsid w:val="00495B0C"/>
    <w:rsid w:val="00496CA5"/>
    <w:rsid w:val="00497306"/>
    <w:rsid w:val="00497E07"/>
    <w:rsid w:val="00497F87"/>
    <w:rsid w:val="004A0BE6"/>
    <w:rsid w:val="004A2612"/>
    <w:rsid w:val="004A35A8"/>
    <w:rsid w:val="004A3BC3"/>
    <w:rsid w:val="004A3E64"/>
    <w:rsid w:val="004A430F"/>
    <w:rsid w:val="004A4B60"/>
    <w:rsid w:val="004B0578"/>
    <w:rsid w:val="004B0EFA"/>
    <w:rsid w:val="004B155B"/>
    <w:rsid w:val="004B1B16"/>
    <w:rsid w:val="004B26A2"/>
    <w:rsid w:val="004B2D0A"/>
    <w:rsid w:val="004B2E49"/>
    <w:rsid w:val="004B37FA"/>
    <w:rsid w:val="004B3A93"/>
    <w:rsid w:val="004B4DDE"/>
    <w:rsid w:val="004B5126"/>
    <w:rsid w:val="004B5AC3"/>
    <w:rsid w:val="004B6200"/>
    <w:rsid w:val="004B7BC0"/>
    <w:rsid w:val="004C0969"/>
    <w:rsid w:val="004C19C4"/>
    <w:rsid w:val="004C31CC"/>
    <w:rsid w:val="004C3DD1"/>
    <w:rsid w:val="004C402C"/>
    <w:rsid w:val="004C439F"/>
    <w:rsid w:val="004C5ED3"/>
    <w:rsid w:val="004C70F6"/>
    <w:rsid w:val="004D039B"/>
    <w:rsid w:val="004D190E"/>
    <w:rsid w:val="004D1D96"/>
    <w:rsid w:val="004D1FA4"/>
    <w:rsid w:val="004D43D4"/>
    <w:rsid w:val="004D4F12"/>
    <w:rsid w:val="004D6228"/>
    <w:rsid w:val="004D6398"/>
    <w:rsid w:val="004D6812"/>
    <w:rsid w:val="004E299D"/>
    <w:rsid w:val="004E37E9"/>
    <w:rsid w:val="004E3BFA"/>
    <w:rsid w:val="004E689A"/>
    <w:rsid w:val="004E7BD9"/>
    <w:rsid w:val="004F0729"/>
    <w:rsid w:val="004F0A46"/>
    <w:rsid w:val="004F11DF"/>
    <w:rsid w:val="004F1AA3"/>
    <w:rsid w:val="004F1B6C"/>
    <w:rsid w:val="004F3637"/>
    <w:rsid w:val="004F38E4"/>
    <w:rsid w:val="004F3E79"/>
    <w:rsid w:val="004F5939"/>
    <w:rsid w:val="004F5D64"/>
    <w:rsid w:val="004F5F1B"/>
    <w:rsid w:val="004F7F8D"/>
    <w:rsid w:val="00501147"/>
    <w:rsid w:val="0050152D"/>
    <w:rsid w:val="00502330"/>
    <w:rsid w:val="0050487E"/>
    <w:rsid w:val="005049C8"/>
    <w:rsid w:val="00504E6F"/>
    <w:rsid w:val="00505F99"/>
    <w:rsid w:val="005074B9"/>
    <w:rsid w:val="00507AE3"/>
    <w:rsid w:val="00507E59"/>
    <w:rsid w:val="005111A4"/>
    <w:rsid w:val="005112CA"/>
    <w:rsid w:val="0051162A"/>
    <w:rsid w:val="00512C30"/>
    <w:rsid w:val="005130E6"/>
    <w:rsid w:val="00513D8C"/>
    <w:rsid w:val="00514159"/>
    <w:rsid w:val="00514836"/>
    <w:rsid w:val="005157A3"/>
    <w:rsid w:val="005179ED"/>
    <w:rsid w:val="00517AF3"/>
    <w:rsid w:val="005214B9"/>
    <w:rsid w:val="00521C01"/>
    <w:rsid w:val="00522804"/>
    <w:rsid w:val="00522839"/>
    <w:rsid w:val="005229AC"/>
    <w:rsid w:val="0052341E"/>
    <w:rsid w:val="005237AD"/>
    <w:rsid w:val="00523AE4"/>
    <w:rsid w:val="00524F7E"/>
    <w:rsid w:val="00525745"/>
    <w:rsid w:val="00525C2A"/>
    <w:rsid w:val="00526220"/>
    <w:rsid w:val="00526230"/>
    <w:rsid w:val="00527CC4"/>
    <w:rsid w:val="00527EC4"/>
    <w:rsid w:val="00530F3F"/>
    <w:rsid w:val="00532BA7"/>
    <w:rsid w:val="005342FC"/>
    <w:rsid w:val="005346CC"/>
    <w:rsid w:val="00534930"/>
    <w:rsid w:val="00534BA4"/>
    <w:rsid w:val="00534FE3"/>
    <w:rsid w:val="005350D5"/>
    <w:rsid w:val="00535514"/>
    <w:rsid w:val="00535724"/>
    <w:rsid w:val="005361C0"/>
    <w:rsid w:val="005370E5"/>
    <w:rsid w:val="00540E73"/>
    <w:rsid w:val="00541051"/>
    <w:rsid w:val="0054185D"/>
    <w:rsid w:val="00542C78"/>
    <w:rsid w:val="005434BD"/>
    <w:rsid w:val="005440AA"/>
    <w:rsid w:val="00544E2A"/>
    <w:rsid w:val="0054523E"/>
    <w:rsid w:val="00545B63"/>
    <w:rsid w:val="00546739"/>
    <w:rsid w:val="00546D98"/>
    <w:rsid w:val="00546EE3"/>
    <w:rsid w:val="0054730B"/>
    <w:rsid w:val="00547BE1"/>
    <w:rsid w:val="0055158E"/>
    <w:rsid w:val="0055166E"/>
    <w:rsid w:val="00551E61"/>
    <w:rsid w:val="005525B3"/>
    <w:rsid w:val="00552720"/>
    <w:rsid w:val="005529B4"/>
    <w:rsid w:val="00553647"/>
    <w:rsid w:val="005544F9"/>
    <w:rsid w:val="00555FB2"/>
    <w:rsid w:val="00556911"/>
    <w:rsid w:val="0056290E"/>
    <w:rsid w:val="00562CE5"/>
    <w:rsid w:val="00562E56"/>
    <w:rsid w:val="00563306"/>
    <w:rsid w:val="00563CD5"/>
    <w:rsid w:val="005640BB"/>
    <w:rsid w:val="00565339"/>
    <w:rsid w:val="00566E41"/>
    <w:rsid w:val="005673A8"/>
    <w:rsid w:val="00567648"/>
    <w:rsid w:val="00567E76"/>
    <w:rsid w:val="005705FC"/>
    <w:rsid w:val="00572322"/>
    <w:rsid w:val="005727C9"/>
    <w:rsid w:val="005734ED"/>
    <w:rsid w:val="00573BCE"/>
    <w:rsid w:val="00574FB6"/>
    <w:rsid w:val="0057591A"/>
    <w:rsid w:val="0057698A"/>
    <w:rsid w:val="00576C8F"/>
    <w:rsid w:val="00576F6B"/>
    <w:rsid w:val="00577A70"/>
    <w:rsid w:val="0058035F"/>
    <w:rsid w:val="005829CD"/>
    <w:rsid w:val="00582D90"/>
    <w:rsid w:val="00584082"/>
    <w:rsid w:val="0058470B"/>
    <w:rsid w:val="005857FE"/>
    <w:rsid w:val="00585D67"/>
    <w:rsid w:val="00585FC3"/>
    <w:rsid w:val="005868E7"/>
    <w:rsid w:val="0058774B"/>
    <w:rsid w:val="00587FF0"/>
    <w:rsid w:val="00592AA5"/>
    <w:rsid w:val="00592B72"/>
    <w:rsid w:val="005931E6"/>
    <w:rsid w:val="00593736"/>
    <w:rsid w:val="0059391C"/>
    <w:rsid w:val="00593B62"/>
    <w:rsid w:val="00593BBD"/>
    <w:rsid w:val="00593D1B"/>
    <w:rsid w:val="00593ECF"/>
    <w:rsid w:val="005952FF"/>
    <w:rsid w:val="005A021E"/>
    <w:rsid w:val="005A0700"/>
    <w:rsid w:val="005A16FF"/>
    <w:rsid w:val="005A2453"/>
    <w:rsid w:val="005A2B37"/>
    <w:rsid w:val="005A5832"/>
    <w:rsid w:val="005A7097"/>
    <w:rsid w:val="005A7B94"/>
    <w:rsid w:val="005A7E91"/>
    <w:rsid w:val="005B0BBE"/>
    <w:rsid w:val="005B1216"/>
    <w:rsid w:val="005B3C3D"/>
    <w:rsid w:val="005B5026"/>
    <w:rsid w:val="005B51A3"/>
    <w:rsid w:val="005B5634"/>
    <w:rsid w:val="005B5977"/>
    <w:rsid w:val="005B603B"/>
    <w:rsid w:val="005B6712"/>
    <w:rsid w:val="005B72C9"/>
    <w:rsid w:val="005B7E0A"/>
    <w:rsid w:val="005C26F6"/>
    <w:rsid w:val="005C2B24"/>
    <w:rsid w:val="005C2DDC"/>
    <w:rsid w:val="005C4B88"/>
    <w:rsid w:val="005C5756"/>
    <w:rsid w:val="005C631E"/>
    <w:rsid w:val="005C72B9"/>
    <w:rsid w:val="005C77D9"/>
    <w:rsid w:val="005D0AD3"/>
    <w:rsid w:val="005D3854"/>
    <w:rsid w:val="005D467B"/>
    <w:rsid w:val="005E0A5C"/>
    <w:rsid w:val="005E1446"/>
    <w:rsid w:val="005E158C"/>
    <w:rsid w:val="005E1A79"/>
    <w:rsid w:val="005E1ECE"/>
    <w:rsid w:val="005E2209"/>
    <w:rsid w:val="005E29D9"/>
    <w:rsid w:val="005E31B1"/>
    <w:rsid w:val="005E637B"/>
    <w:rsid w:val="005E7F68"/>
    <w:rsid w:val="005F0B0E"/>
    <w:rsid w:val="005F2517"/>
    <w:rsid w:val="005F4D5F"/>
    <w:rsid w:val="005F4F16"/>
    <w:rsid w:val="005F52F2"/>
    <w:rsid w:val="00601482"/>
    <w:rsid w:val="006033B2"/>
    <w:rsid w:val="00603AFD"/>
    <w:rsid w:val="00604064"/>
    <w:rsid w:val="00604A77"/>
    <w:rsid w:val="006052EC"/>
    <w:rsid w:val="006064E9"/>
    <w:rsid w:val="00606793"/>
    <w:rsid w:val="00606AD7"/>
    <w:rsid w:val="00606B4B"/>
    <w:rsid w:val="00607857"/>
    <w:rsid w:val="006100B5"/>
    <w:rsid w:val="0061167D"/>
    <w:rsid w:val="00611A6D"/>
    <w:rsid w:val="006120BA"/>
    <w:rsid w:val="0061216C"/>
    <w:rsid w:val="00612B00"/>
    <w:rsid w:val="0061332B"/>
    <w:rsid w:val="006134A7"/>
    <w:rsid w:val="00615116"/>
    <w:rsid w:val="00615217"/>
    <w:rsid w:val="00615598"/>
    <w:rsid w:val="00616041"/>
    <w:rsid w:val="00617273"/>
    <w:rsid w:val="006173C1"/>
    <w:rsid w:val="00620028"/>
    <w:rsid w:val="00621308"/>
    <w:rsid w:val="006218DB"/>
    <w:rsid w:val="006232D1"/>
    <w:rsid w:val="00624CA6"/>
    <w:rsid w:val="00626032"/>
    <w:rsid w:val="00626D76"/>
    <w:rsid w:val="00627369"/>
    <w:rsid w:val="00627CA7"/>
    <w:rsid w:val="00630742"/>
    <w:rsid w:val="00631216"/>
    <w:rsid w:val="006315FD"/>
    <w:rsid w:val="006343B5"/>
    <w:rsid w:val="00635530"/>
    <w:rsid w:val="00635694"/>
    <w:rsid w:val="006362C5"/>
    <w:rsid w:val="00640A55"/>
    <w:rsid w:val="00640E7D"/>
    <w:rsid w:val="00642312"/>
    <w:rsid w:val="00642945"/>
    <w:rsid w:val="00643EE6"/>
    <w:rsid w:val="006472CE"/>
    <w:rsid w:val="00651337"/>
    <w:rsid w:val="00653A1D"/>
    <w:rsid w:val="00653A87"/>
    <w:rsid w:val="0065582F"/>
    <w:rsid w:val="00655E05"/>
    <w:rsid w:val="0065785D"/>
    <w:rsid w:val="006619B8"/>
    <w:rsid w:val="00665465"/>
    <w:rsid w:val="00665873"/>
    <w:rsid w:val="00665BFD"/>
    <w:rsid w:val="006670A1"/>
    <w:rsid w:val="00667493"/>
    <w:rsid w:val="00667DCE"/>
    <w:rsid w:val="00670110"/>
    <w:rsid w:val="00671EF8"/>
    <w:rsid w:val="00672322"/>
    <w:rsid w:val="00673089"/>
    <w:rsid w:val="0067355F"/>
    <w:rsid w:val="00674BDE"/>
    <w:rsid w:val="006755E6"/>
    <w:rsid w:val="0067568C"/>
    <w:rsid w:val="00675E9B"/>
    <w:rsid w:val="00676721"/>
    <w:rsid w:val="00676914"/>
    <w:rsid w:val="00676C23"/>
    <w:rsid w:val="006770CB"/>
    <w:rsid w:val="00681EFE"/>
    <w:rsid w:val="00682ACD"/>
    <w:rsid w:val="00683832"/>
    <w:rsid w:val="00683948"/>
    <w:rsid w:val="00684FAD"/>
    <w:rsid w:val="00684FAE"/>
    <w:rsid w:val="006863B1"/>
    <w:rsid w:val="00686888"/>
    <w:rsid w:val="006877F6"/>
    <w:rsid w:val="006903D6"/>
    <w:rsid w:val="006913E4"/>
    <w:rsid w:val="00693912"/>
    <w:rsid w:val="0069440F"/>
    <w:rsid w:val="00697BFA"/>
    <w:rsid w:val="006A1EF2"/>
    <w:rsid w:val="006A2260"/>
    <w:rsid w:val="006A23D2"/>
    <w:rsid w:val="006A2D21"/>
    <w:rsid w:val="006A35F2"/>
    <w:rsid w:val="006A51D1"/>
    <w:rsid w:val="006A6445"/>
    <w:rsid w:val="006A651C"/>
    <w:rsid w:val="006A66CB"/>
    <w:rsid w:val="006A6EA9"/>
    <w:rsid w:val="006A7057"/>
    <w:rsid w:val="006A743F"/>
    <w:rsid w:val="006A7608"/>
    <w:rsid w:val="006A770A"/>
    <w:rsid w:val="006A77BC"/>
    <w:rsid w:val="006B16BD"/>
    <w:rsid w:val="006B26F4"/>
    <w:rsid w:val="006B3BE5"/>
    <w:rsid w:val="006B3E96"/>
    <w:rsid w:val="006B3EC6"/>
    <w:rsid w:val="006B3FCE"/>
    <w:rsid w:val="006B421F"/>
    <w:rsid w:val="006B431B"/>
    <w:rsid w:val="006B463E"/>
    <w:rsid w:val="006B5CDA"/>
    <w:rsid w:val="006B698E"/>
    <w:rsid w:val="006B7304"/>
    <w:rsid w:val="006B787A"/>
    <w:rsid w:val="006C0155"/>
    <w:rsid w:val="006C0694"/>
    <w:rsid w:val="006C21D2"/>
    <w:rsid w:val="006C3547"/>
    <w:rsid w:val="006C3D16"/>
    <w:rsid w:val="006C3DFF"/>
    <w:rsid w:val="006C4D04"/>
    <w:rsid w:val="006C5109"/>
    <w:rsid w:val="006C53E0"/>
    <w:rsid w:val="006C59CD"/>
    <w:rsid w:val="006C5D66"/>
    <w:rsid w:val="006D14A2"/>
    <w:rsid w:val="006D23B2"/>
    <w:rsid w:val="006D2D03"/>
    <w:rsid w:val="006D3107"/>
    <w:rsid w:val="006D3574"/>
    <w:rsid w:val="006D39DC"/>
    <w:rsid w:val="006D3B04"/>
    <w:rsid w:val="006D3D35"/>
    <w:rsid w:val="006D479F"/>
    <w:rsid w:val="006D4A46"/>
    <w:rsid w:val="006D4C81"/>
    <w:rsid w:val="006D4FE6"/>
    <w:rsid w:val="006D5056"/>
    <w:rsid w:val="006D65FB"/>
    <w:rsid w:val="006D66D3"/>
    <w:rsid w:val="006D74E6"/>
    <w:rsid w:val="006E07F8"/>
    <w:rsid w:val="006E0FC1"/>
    <w:rsid w:val="006E17EA"/>
    <w:rsid w:val="006E1B0D"/>
    <w:rsid w:val="006E1F3D"/>
    <w:rsid w:val="006E2144"/>
    <w:rsid w:val="006E3103"/>
    <w:rsid w:val="006E3819"/>
    <w:rsid w:val="006E3BDD"/>
    <w:rsid w:val="006E49C2"/>
    <w:rsid w:val="006E554D"/>
    <w:rsid w:val="006E5EBB"/>
    <w:rsid w:val="006E6BCF"/>
    <w:rsid w:val="006F0E8F"/>
    <w:rsid w:val="006F2843"/>
    <w:rsid w:val="006F2DD3"/>
    <w:rsid w:val="006F2E16"/>
    <w:rsid w:val="006F514E"/>
    <w:rsid w:val="006F527E"/>
    <w:rsid w:val="006F5ED7"/>
    <w:rsid w:val="006F6525"/>
    <w:rsid w:val="006F6877"/>
    <w:rsid w:val="006F6CAD"/>
    <w:rsid w:val="006F7FC7"/>
    <w:rsid w:val="00700471"/>
    <w:rsid w:val="00700667"/>
    <w:rsid w:val="007009D5"/>
    <w:rsid w:val="0070359A"/>
    <w:rsid w:val="00703615"/>
    <w:rsid w:val="00703C6E"/>
    <w:rsid w:val="00704325"/>
    <w:rsid w:val="007048A1"/>
    <w:rsid w:val="0070555E"/>
    <w:rsid w:val="00706363"/>
    <w:rsid w:val="0071044D"/>
    <w:rsid w:val="00710525"/>
    <w:rsid w:val="0071189E"/>
    <w:rsid w:val="00711D91"/>
    <w:rsid w:val="00712C29"/>
    <w:rsid w:val="007132B7"/>
    <w:rsid w:val="00713E9B"/>
    <w:rsid w:val="00714477"/>
    <w:rsid w:val="0071511F"/>
    <w:rsid w:val="0071583E"/>
    <w:rsid w:val="00715D88"/>
    <w:rsid w:val="00716AA2"/>
    <w:rsid w:val="00717291"/>
    <w:rsid w:val="00717AB6"/>
    <w:rsid w:val="00720A6B"/>
    <w:rsid w:val="00727C91"/>
    <w:rsid w:val="007300C3"/>
    <w:rsid w:val="0073061A"/>
    <w:rsid w:val="00730B87"/>
    <w:rsid w:val="00733977"/>
    <w:rsid w:val="007343E8"/>
    <w:rsid w:val="007344C7"/>
    <w:rsid w:val="00734A1C"/>
    <w:rsid w:val="00734A69"/>
    <w:rsid w:val="00735659"/>
    <w:rsid w:val="00735692"/>
    <w:rsid w:val="00735955"/>
    <w:rsid w:val="00736994"/>
    <w:rsid w:val="00736F3F"/>
    <w:rsid w:val="00737BC6"/>
    <w:rsid w:val="00740529"/>
    <w:rsid w:val="007408E4"/>
    <w:rsid w:val="0074104B"/>
    <w:rsid w:val="00741CC0"/>
    <w:rsid w:val="00744922"/>
    <w:rsid w:val="007449F5"/>
    <w:rsid w:val="00744BFE"/>
    <w:rsid w:val="007471FB"/>
    <w:rsid w:val="007501C2"/>
    <w:rsid w:val="00750E2A"/>
    <w:rsid w:val="00751130"/>
    <w:rsid w:val="0075127A"/>
    <w:rsid w:val="007514F4"/>
    <w:rsid w:val="007516D7"/>
    <w:rsid w:val="0075364B"/>
    <w:rsid w:val="00754041"/>
    <w:rsid w:val="007541E3"/>
    <w:rsid w:val="007547D9"/>
    <w:rsid w:val="00755C91"/>
    <w:rsid w:val="00756407"/>
    <w:rsid w:val="00757058"/>
    <w:rsid w:val="00757C75"/>
    <w:rsid w:val="0076082D"/>
    <w:rsid w:val="0076095C"/>
    <w:rsid w:val="00760D0E"/>
    <w:rsid w:val="00760D38"/>
    <w:rsid w:val="0076116F"/>
    <w:rsid w:val="007632F9"/>
    <w:rsid w:val="00764055"/>
    <w:rsid w:val="00765784"/>
    <w:rsid w:val="00765C1E"/>
    <w:rsid w:val="0077224B"/>
    <w:rsid w:val="00772847"/>
    <w:rsid w:val="00772A99"/>
    <w:rsid w:val="00773094"/>
    <w:rsid w:val="007739B5"/>
    <w:rsid w:val="007746C2"/>
    <w:rsid w:val="00775223"/>
    <w:rsid w:val="007752BE"/>
    <w:rsid w:val="00776015"/>
    <w:rsid w:val="00776279"/>
    <w:rsid w:val="007763A3"/>
    <w:rsid w:val="00776D21"/>
    <w:rsid w:val="0078065B"/>
    <w:rsid w:val="00780AF9"/>
    <w:rsid w:val="00780D75"/>
    <w:rsid w:val="007813B1"/>
    <w:rsid w:val="00782A6C"/>
    <w:rsid w:val="00782C31"/>
    <w:rsid w:val="00783063"/>
    <w:rsid w:val="00783168"/>
    <w:rsid w:val="007833AA"/>
    <w:rsid w:val="0078351F"/>
    <w:rsid w:val="007853B2"/>
    <w:rsid w:val="00786EB2"/>
    <w:rsid w:val="0079138A"/>
    <w:rsid w:val="007913FB"/>
    <w:rsid w:val="007A083A"/>
    <w:rsid w:val="007A2858"/>
    <w:rsid w:val="007A2FDA"/>
    <w:rsid w:val="007A3A6A"/>
    <w:rsid w:val="007A3CE3"/>
    <w:rsid w:val="007A573A"/>
    <w:rsid w:val="007A5C44"/>
    <w:rsid w:val="007A6FF0"/>
    <w:rsid w:val="007A717C"/>
    <w:rsid w:val="007A72B8"/>
    <w:rsid w:val="007B1466"/>
    <w:rsid w:val="007B1F02"/>
    <w:rsid w:val="007B229D"/>
    <w:rsid w:val="007B289D"/>
    <w:rsid w:val="007B6348"/>
    <w:rsid w:val="007B67B4"/>
    <w:rsid w:val="007B7769"/>
    <w:rsid w:val="007C0F66"/>
    <w:rsid w:val="007C1CAA"/>
    <w:rsid w:val="007C33F6"/>
    <w:rsid w:val="007C5375"/>
    <w:rsid w:val="007C75E4"/>
    <w:rsid w:val="007D06D9"/>
    <w:rsid w:val="007D093D"/>
    <w:rsid w:val="007D0AE0"/>
    <w:rsid w:val="007D1F02"/>
    <w:rsid w:val="007D28E1"/>
    <w:rsid w:val="007D2E6B"/>
    <w:rsid w:val="007D5126"/>
    <w:rsid w:val="007D5C8E"/>
    <w:rsid w:val="007D6577"/>
    <w:rsid w:val="007E0474"/>
    <w:rsid w:val="007E1495"/>
    <w:rsid w:val="007E186C"/>
    <w:rsid w:val="007E234D"/>
    <w:rsid w:val="007E3A73"/>
    <w:rsid w:val="007E482D"/>
    <w:rsid w:val="007E60DE"/>
    <w:rsid w:val="007E6953"/>
    <w:rsid w:val="007E6C5B"/>
    <w:rsid w:val="007E6E25"/>
    <w:rsid w:val="007E6FC5"/>
    <w:rsid w:val="007E7255"/>
    <w:rsid w:val="007E73AF"/>
    <w:rsid w:val="007E7B4D"/>
    <w:rsid w:val="007E7EBD"/>
    <w:rsid w:val="007F0539"/>
    <w:rsid w:val="007F09DE"/>
    <w:rsid w:val="007F0E9F"/>
    <w:rsid w:val="007F1770"/>
    <w:rsid w:val="007F1912"/>
    <w:rsid w:val="007F2266"/>
    <w:rsid w:val="007F271E"/>
    <w:rsid w:val="007F28A5"/>
    <w:rsid w:val="007F448D"/>
    <w:rsid w:val="007F4C0A"/>
    <w:rsid w:val="007F57F2"/>
    <w:rsid w:val="007F59E1"/>
    <w:rsid w:val="007F6CD1"/>
    <w:rsid w:val="008004A7"/>
    <w:rsid w:val="008007FE"/>
    <w:rsid w:val="00800EE8"/>
    <w:rsid w:val="008012A4"/>
    <w:rsid w:val="008029CF"/>
    <w:rsid w:val="00802FE3"/>
    <w:rsid w:val="00802FEC"/>
    <w:rsid w:val="008034A5"/>
    <w:rsid w:val="00805439"/>
    <w:rsid w:val="00806C35"/>
    <w:rsid w:val="008078B3"/>
    <w:rsid w:val="00807FDA"/>
    <w:rsid w:val="00810283"/>
    <w:rsid w:val="008103ED"/>
    <w:rsid w:val="00810BCF"/>
    <w:rsid w:val="008134C0"/>
    <w:rsid w:val="008134EE"/>
    <w:rsid w:val="00814515"/>
    <w:rsid w:val="0081464B"/>
    <w:rsid w:val="0081699C"/>
    <w:rsid w:val="00817292"/>
    <w:rsid w:val="008176DB"/>
    <w:rsid w:val="00817F91"/>
    <w:rsid w:val="00820259"/>
    <w:rsid w:val="008207D0"/>
    <w:rsid w:val="00820D6C"/>
    <w:rsid w:val="00820E2F"/>
    <w:rsid w:val="00821E33"/>
    <w:rsid w:val="008234A2"/>
    <w:rsid w:val="00823AA4"/>
    <w:rsid w:val="008248B3"/>
    <w:rsid w:val="008263AF"/>
    <w:rsid w:val="00827574"/>
    <w:rsid w:val="00827631"/>
    <w:rsid w:val="0082764E"/>
    <w:rsid w:val="008302C0"/>
    <w:rsid w:val="008306D4"/>
    <w:rsid w:val="00830A17"/>
    <w:rsid w:val="008313DD"/>
    <w:rsid w:val="008314FA"/>
    <w:rsid w:val="008321B9"/>
    <w:rsid w:val="0083253A"/>
    <w:rsid w:val="008334A6"/>
    <w:rsid w:val="008336B6"/>
    <w:rsid w:val="00833A9F"/>
    <w:rsid w:val="008353F7"/>
    <w:rsid w:val="008369AF"/>
    <w:rsid w:val="00837E8F"/>
    <w:rsid w:val="00842D45"/>
    <w:rsid w:val="00842D63"/>
    <w:rsid w:val="0084325D"/>
    <w:rsid w:val="008433E9"/>
    <w:rsid w:val="00843594"/>
    <w:rsid w:val="00844118"/>
    <w:rsid w:val="00845197"/>
    <w:rsid w:val="00845D07"/>
    <w:rsid w:val="00847514"/>
    <w:rsid w:val="00847634"/>
    <w:rsid w:val="00847BF3"/>
    <w:rsid w:val="00850838"/>
    <w:rsid w:val="00850BBE"/>
    <w:rsid w:val="00850D04"/>
    <w:rsid w:val="00851BCF"/>
    <w:rsid w:val="00853A76"/>
    <w:rsid w:val="00854898"/>
    <w:rsid w:val="00854B0D"/>
    <w:rsid w:val="008551AD"/>
    <w:rsid w:val="008573AB"/>
    <w:rsid w:val="008605FD"/>
    <w:rsid w:val="0086141B"/>
    <w:rsid w:val="00866C2D"/>
    <w:rsid w:val="00867CDC"/>
    <w:rsid w:val="00870080"/>
    <w:rsid w:val="008706D4"/>
    <w:rsid w:val="00871DBC"/>
    <w:rsid w:val="00872C61"/>
    <w:rsid w:val="00873216"/>
    <w:rsid w:val="00873823"/>
    <w:rsid w:val="008740B7"/>
    <w:rsid w:val="008753A7"/>
    <w:rsid w:val="0087543E"/>
    <w:rsid w:val="00875BCD"/>
    <w:rsid w:val="008804F3"/>
    <w:rsid w:val="00880C97"/>
    <w:rsid w:val="008812EE"/>
    <w:rsid w:val="0088189B"/>
    <w:rsid w:val="008820BD"/>
    <w:rsid w:val="00882950"/>
    <w:rsid w:val="00882B4D"/>
    <w:rsid w:val="00883A1F"/>
    <w:rsid w:val="00883F82"/>
    <w:rsid w:val="0088448B"/>
    <w:rsid w:val="008850C4"/>
    <w:rsid w:val="00885ACA"/>
    <w:rsid w:val="008861B5"/>
    <w:rsid w:val="008902EF"/>
    <w:rsid w:val="008905AD"/>
    <w:rsid w:val="008910D6"/>
    <w:rsid w:val="008921FE"/>
    <w:rsid w:val="00892403"/>
    <w:rsid w:val="00892407"/>
    <w:rsid w:val="00892E76"/>
    <w:rsid w:val="008940E2"/>
    <w:rsid w:val="00894AA0"/>
    <w:rsid w:val="008A025F"/>
    <w:rsid w:val="008A177E"/>
    <w:rsid w:val="008A231A"/>
    <w:rsid w:val="008A3676"/>
    <w:rsid w:val="008A36FC"/>
    <w:rsid w:val="008A391C"/>
    <w:rsid w:val="008A41A8"/>
    <w:rsid w:val="008A4211"/>
    <w:rsid w:val="008A557A"/>
    <w:rsid w:val="008A567C"/>
    <w:rsid w:val="008A6767"/>
    <w:rsid w:val="008A7458"/>
    <w:rsid w:val="008A7DCB"/>
    <w:rsid w:val="008B078E"/>
    <w:rsid w:val="008B14C5"/>
    <w:rsid w:val="008B1F66"/>
    <w:rsid w:val="008B308C"/>
    <w:rsid w:val="008B3B33"/>
    <w:rsid w:val="008C034A"/>
    <w:rsid w:val="008C0E42"/>
    <w:rsid w:val="008C4650"/>
    <w:rsid w:val="008C48AB"/>
    <w:rsid w:val="008C69ED"/>
    <w:rsid w:val="008C7799"/>
    <w:rsid w:val="008D0910"/>
    <w:rsid w:val="008D0952"/>
    <w:rsid w:val="008D17B3"/>
    <w:rsid w:val="008D4296"/>
    <w:rsid w:val="008E0A1B"/>
    <w:rsid w:val="008E11C7"/>
    <w:rsid w:val="008E219F"/>
    <w:rsid w:val="008E2F36"/>
    <w:rsid w:val="008E2FB6"/>
    <w:rsid w:val="008E30A8"/>
    <w:rsid w:val="008E4A70"/>
    <w:rsid w:val="008E4DC6"/>
    <w:rsid w:val="008E5410"/>
    <w:rsid w:val="008E6AA4"/>
    <w:rsid w:val="008E715F"/>
    <w:rsid w:val="008E74B5"/>
    <w:rsid w:val="008F0EC8"/>
    <w:rsid w:val="008F248C"/>
    <w:rsid w:val="008F2A16"/>
    <w:rsid w:val="008F33ED"/>
    <w:rsid w:val="008F3BFE"/>
    <w:rsid w:val="008F5204"/>
    <w:rsid w:val="008F5509"/>
    <w:rsid w:val="008F5BCB"/>
    <w:rsid w:val="008F7359"/>
    <w:rsid w:val="0090026D"/>
    <w:rsid w:val="0090318D"/>
    <w:rsid w:val="00905AF2"/>
    <w:rsid w:val="00906113"/>
    <w:rsid w:val="00906E8C"/>
    <w:rsid w:val="00906F08"/>
    <w:rsid w:val="009106B2"/>
    <w:rsid w:val="00910BC1"/>
    <w:rsid w:val="00910CD2"/>
    <w:rsid w:val="0091241A"/>
    <w:rsid w:val="009125E6"/>
    <w:rsid w:val="00916E89"/>
    <w:rsid w:val="00917A20"/>
    <w:rsid w:val="00917DB1"/>
    <w:rsid w:val="00920EB5"/>
    <w:rsid w:val="009218F6"/>
    <w:rsid w:val="00921B0A"/>
    <w:rsid w:val="009221B3"/>
    <w:rsid w:val="00924074"/>
    <w:rsid w:val="00925135"/>
    <w:rsid w:val="00925A45"/>
    <w:rsid w:val="00926198"/>
    <w:rsid w:val="0092646E"/>
    <w:rsid w:val="00926945"/>
    <w:rsid w:val="00932F19"/>
    <w:rsid w:val="00937EE8"/>
    <w:rsid w:val="0094048C"/>
    <w:rsid w:val="00940996"/>
    <w:rsid w:val="00943618"/>
    <w:rsid w:val="00943C0C"/>
    <w:rsid w:val="00944762"/>
    <w:rsid w:val="009450EA"/>
    <w:rsid w:val="00945F77"/>
    <w:rsid w:val="00946FBC"/>
    <w:rsid w:val="00950942"/>
    <w:rsid w:val="00950D21"/>
    <w:rsid w:val="00951334"/>
    <w:rsid w:val="00951A57"/>
    <w:rsid w:val="00953A5F"/>
    <w:rsid w:val="00954488"/>
    <w:rsid w:val="0095456E"/>
    <w:rsid w:val="009549F2"/>
    <w:rsid w:val="00955C39"/>
    <w:rsid w:val="009566F4"/>
    <w:rsid w:val="00956CCB"/>
    <w:rsid w:val="00961DBE"/>
    <w:rsid w:val="009634CA"/>
    <w:rsid w:val="00963933"/>
    <w:rsid w:val="00963BA2"/>
    <w:rsid w:val="00964103"/>
    <w:rsid w:val="00964A59"/>
    <w:rsid w:val="00965440"/>
    <w:rsid w:val="00966A37"/>
    <w:rsid w:val="00967DE4"/>
    <w:rsid w:val="00970360"/>
    <w:rsid w:val="0097046B"/>
    <w:rsid w:val="009708D8"/>
    <w:rsid w:val="009709C0"/>
    <w:rsid w:val="009735D4"/>
    <w:rsid w:val="009804D8"/>
    <w:rsid w:val="00983060"/>
    <w:rsid w:val="00983DBD"/>
    <w:rsid w:val="00984BEF"/>
    <w:rsid w:val="0098527D"/>
    <w:rsid w:val="009854C2"/>
    <w:rsid w:val="009864F6"/>
    <w:rsid w:val="00986D77"/>
    <w:rsid w:val="00990EFA"/>
    <w:rsid w:val="00991477"/>
    <w:rsid w:val="009925A6"/>
    <w:rsid w:val="009936C4"/>
    <w:rsid w:val="00994F2A"/>
    <w:rsid w:val="00995939"/>
    <w:rsid w:val="00995D86"/>
    <w:rsid w:val="0099691A"/>
    <w:rsid w:val="00997057"/>
    <w:rsid w:val="009971FA"/>
    <w:rsid w:val="00997341"/>
    <w:rsid w:val="009979E7"/>
    <w:rsid w:val="00997C25"/>
    <w:rsid w:val="009A0163"/>
    <w:rsid w:val="009A0FC1"/>
    <w:rsid w:val="009A2804"/>
    <w:rsid w:val="009A28EA"/>
    <w:rsid w:val="009A2C39"/>
    <w:rsid w:val="009A5A55"/>
    <w:rsid w:val="009A6312"/>
    <w:rsid w:val="009A63DB"/>
    <w:rsid w:val="009A6D0F"/>
    <w:rsid w:val="009B1241"/>
    <w:rsid w:val="009B1810"/>
    <w:rsid w:val="009B1F4C"/>
    <w:rsid w:val="009B26AB"/>
    <w:rsid w:val="009B2946"/>
    <w:rsid w:val="009B3DBE"/>
    <w:rsid w:val="009B41CE"/>
    <w:rsid w:val="009B5A0D"/>
    <w:rsid w:val="009B65AB"/>
    <w:rsid w:val="009B744B"/>
    <w:rsid w:val="009C0136"/>
    <w:rsid w:val="009C0776"/>
    <w:rsid w:val="009C0AD8"/>
    <w:rsid w:val="009C0C5B"/>
    <w:rsid w:val="009C136B"/>
    <w:rsid w:val="009C2EBA"/>
    <w:rsid w:val="009C3F49"/>
    <w:rsid w:val="009C5270"/>
    <w:rsid w:val="009C5CFA"/>
    <w:rsid w:val="009C7404"/>
    <w:rsid w:val="009D000F"/>
    <w:rsid w:val="009D1466"/>
    <w:rsid w:val="009D1CBC"/>
    <w:rsid w:val="009D1EA0"/>
    <w:rsid w:val="009D2053"/>
    <w:rsid w:val="009D25A3"/>
    <w:rsid w:val="009D35F9"/>
    <w:rsid w:val="009D57BA"/>
    <w:rsid w:val="009D5A39"/>
    <w:rsid w:val="009D6450"/>
    <w:rsid w:val="009D684A"/>
    <w:rsid w:val="009D7656"/>
    <w:rsid w:val="009E0A5C"/>
    <w:rsid w:val="009E17F5"/>
    <w:rsid w:val="009E2EC1"/>
    <w:rsid w:val="009E510B"/>
    <w:rsid w:val="009E5423"/>
    <w:rsid w:val="009E6AF8"/>
    <w:rsid w:val="009F004A"/>
    <w:rsid w:val="009F0B61"/>
    <w:rsid w:val="009F0BF8"/>
    <w:rsid w:val="009F12C0"/>
    <w:rsid w:val="009F25CE"/>
    <w:rsid w:val="009F2753"/>
    <w:rsid w:val="009F299A"/>
    <w:rsid w:val="009F34BE"/>
    <w:rsid w:val="009F3989"/>
    <w:rsid w:val="009F4DE5"/>
    <w:rsid w:val="009F595B"/>
    <w:rsid w:val="009F59AF"/>
    <w:rsid w:val="009F674F"/>
    <w:rsid w:val="009F6FAC"/>
    <w:rsid w:val="00A0075B"/>
    <w:rsid w:val="00A007CD"/>
    <w:rsid w:val="00A047E4"/>
    <w:rsid w:val="00A05A01"/>
    <w:rsid w:val="00A05D5C"/>
    <w:rsid w:val="00A0634F"/>
    <w:rsid w:val="00A064EF"/>
    <w:rsid w:val="00A078B0"/>
    <w:rsid w:val="00A07BFE"/>
    <w:rsid w:val="00A1113D"/>
    <w:rsid w:val="00A1174F"/>
    <w:rsid w:val="00A12B8B"/>
    <w:rsid w:val="00A12D4D"/>
    <w:rsid w:val="00A1328B"/>
    <w:rsid w:val="00A14FE2"/>
    <w:rsid w:val="00A15289"/>
    <w:rsid w:val="00A16377"/>
    <w:rsid w:val="00A16B27"/>
    <w:rsid w:val="00A177BB"/>
    <w:rsid w:val="00A20D8D"/>
    <w:rsid w:val="00A216B3"/>
    <w:rsid w:val="00A23742"/>
    <w:rsid w:val="00A25D02"/>
    <w:rsid w:val="00A26A45"/>
    <w:rsid w:val="00A27AB3"/>
    <w:rsid w:val="00A27F0E"/>
    <w:rsid w:val="00A31180"/>
    <w:rsid w:val="00A313CE"/>
    <w:rsid w:val="00A31F85"/>
    <w:rsid w:val="00A321D9"/>
    <w:rsid w:val="00A325DB"/>
    <w:rsid w:val="00A3302B"/>
    <w:rsid w:val="00A3576D"/>
    <w:rsid w:val="00A36B03"/>
    <w:rsid w:val="00A40CF6"/>
    <w:rsid w:val="00A43351"/>
    <w:rsid w:val="00A435C5"/>
    <w:rsid w:val="00A44772"/>
    <w:rsid w:val="00A451A1"/>
    <w:rsid w:val="00A453C4"/>
    <w:rsid w:val="00A459E0"/>
    <w:rsid w:val="00A46241"/>
    <w:rsid w:val="00A500B6"/>
    <w:rsid w:val="00A5101C"/>
    <w:rsid w:val="00A51A00"/>
    <w:rsid w:val="00A528C8"/>
    <w:rsid w:val="00A52D5B"/>
    <w:rsid w:val="00A53B25"/>
    <w:rsid w:val="00A541F0"/>
    <w:rsid w:val="00A561B3"/>
    <w:rsid w:val="00A562DC"/>
    <w:rsid w:val="00A57480"/>
    <w:rsid w:val="00A6037A"/>
    <w:rsid w:val="00A61E01"/>
    <w:rsid w:val="00A63DEC"/>
    <w:rsid w:val="00A6448D"/>
    <w:rsid w:val="00A64741"/>
    <w:rsid w:val="00A6700E"/>
    <w:rsid w:val="00A671AA"/>
    <w:rsid w:val="00A672B3"/>
    <w:rsid w:val="00A71805"/>
    <w:rsid w:val="00A72D3D"/>
    <w:rsid w:val="00A72E69"/>
    <w:rsid w:val="00A74439"/>
    <w:rsid w:val="00A74698"/>
    <w:rsid w:val="00A74968"/>
    <w:rsid w:val="00A7559C"/>
    <w:rsid w:val="00A756B0"/>
    <w:rsid w:val="00A7594E"/>
    <w:rsid w:val="00A76565"/>
    <w:rsid w:val="00A77205"/>
    <w:rsid w:val="00A77879"/>
    <w:rsid w:val="00A77927"/>
    <w:rsid w:val="00A80BE3"/>
    <w:rsid w:val="00A80EEF"/>
    <w:rsid w:val="00A812F7"/>
    <w:rsid w:val="00A8293F"/>
    <w:rsid w:val="00A82F01"/>
    <w:rsid w:val="00A832FF"/>
    <w:rsid w:val="00A833EC"/>
    <w:rsid w:val="00A8361B"/>
    <w:rsid w:val="00A85B01"/>
    <w:rsid w:val="00A8626D"/>
    <w:rsid w:val="00A9269C"/>
    <w:rsid w:val="00A92EE7"/>
    <w:rsid w:val="00A93F5F"/>
    <w:rsid w:val="00A9446E"/>
    <w:rsid w:val="00A946BA"/>
    <w:rsid w:val="00A9541C"/>
    <w:rsid w:val="00A9655B"/>
    <w:rsid w:val="00A96946"/>
    <w:rsid w:val="00A97D60"/>
    <w:rsid w:val="00AA0BA4"/>
    <w:rsid w:val="00AA3A98"/>
    <w:rsid w:val="00AA4DF0"/>
    <w:rsid w:val="00AB055D"/>
    <w:rsid w:val="00AB19A7"/>
    <w:rsid w:val="00AB1B90"/>
    <w:rsid w:val="00AB1D7E"/>
    <w:rsid w:val="00AB2315"/>
    <w:rsid w:val="00AB306C"/>
    <w:rsid w:val="00AB3F13"/>
    <w:rsid w:val="00AB4C9B"/>
    <w:rsid w:val="00AB5144"/>
    <w:rsid w:val="00AB5B30"/>
    <w:rsid w:val="00AB6078"/>
    <w:rsid w:val="00AB6C62"/>
    <w:rsid w:val="00AB73C8"/>
    <w:rsid w:val="00AC0596"/>
    <w:rsid w:val="00AC156E"/>
    <w:rsid w:val="00AC1765"/>
    <w:rsid w:val="00AC1E3E"/>
    <w:rsid w:val="00AC1F46"/>
    <w:rsid w:val="00AC2BB6"/>
    <w:rsid w:val="00AC59F0"/>
    <w:rsid w:val="00AC6758"/>
    <w:rsid w:val="00AC6FE9"/>
    <w:rsid w:val="00AC7CBA"/>
    <w:rsid w:val="00AD0621"/>
    <w:rsid w:val="00AD076C"/>
    <w:rsid w:val="00AD0D8E"/>
    <w:rsid w:val="00AD1058"/>
    <w:rsid w:val="00AD2749"/>
    <w:rsid w:val="00AD27BF"/>
    <w:rsid w:val="00AD3A26"/>
    <w:rsid w:val="00AD3D80"/>
    <w:rsid w:val="00AD4194"/>
    <w:rsid w:val="00AD45D8"/>
    <w:rsid w:val="00AD554A"/>
    <w:rsid w:val="00AD5B29"/>
    <w:rsid w:val="00AD5D92"/>
    <w:rsid w:val="00AD7810"/>
    <w:rsid w:val="00AE0002"/>
    <w:rsid w:val="00AE0312"/>
    <w:rsid w:val="00AE08BA"/>
    <w:rsid w:val="00AE18F9"/>
    <w:rsid w:val="00AE2498"/>
    <w:rsid w:val="00AE3755"/>
    <w:rsid w:val="00AE52CD"/>
    <w:rsid w:val="00AE5956"/>
    <w:rsid w:val="00AE5AC6"/>
    <w:rsid w:val="00AE610A"/>
    <w:rsid w:val="00AE6DD7"/>
    <w:rsid w:val="00AE6E68"/>
    <w:rsid w:val="00AE77DB"/>
    <w:rsid w:val="00AF1C9F"/>
    <w:rsid w:val="00AF1E35"/>
    <w:rsid w:val="00AF2431"/>
    <w:rsid w:val="00AF28D4"/>
    <w:rsid w:val="00AF4586"/>
    <w:rsid w:val="00AF5D16"/>
    <w:rsid w:val="00B00FF3"/>
    <w:rsid w:val="00B01CAE"/>
    <w:rsid w:val="00B04756"/>
    <w:rsid w:val="00B04A66"/>
    <w:rsid w:val="00B071C7"/>
    <w:rsid w:val="00B07677"/>
    <w:rsid w:val="00B07850"/>
    <w:rsid w:val="00B07EB0"/>
    <w:rsid w:val="00B10687"/>
    <w:rsid w:val="00B1089E"/>
    <w:rsid w:val="00B10AE2"/>
    <w:rsid w:val="00B12050"/>
    <w:rsid w:val="00B124BF"/>
    <w:rsid w:val="00B1251D"/>
    <w:rsid w:val="00B130E5"/>
    <w:rsid w:val="00B1511D"/>
    <w:rsid w:val="00B17394"/>
    <w:rsid w:val="00B17BF7"/>
    <w:rsid w:val="00B2083E"/>
    <w:rsid w:val="00B2087F"/>
    <w:rsid w:val="00B21568"/>
    <w:rsid w:val="00B22D17"/>
    <w:rsid w:val="00B22F7B"/>
    <w:rsid w:val="00B24312"/>
    <w:rsid w:val="00B245CE"/>
    <w:rsid w:val="00B26044"/>
    <w:rsid w:val="00B26C91"/>
    <w:rsid w:val="00B2704E"/>
    <w:rsid w:val="00B3130E"/>
    <w:rsid w:val="00B31FED"/>
    <w:rsid w:val="00B322AD"/>
    <w:rsid w:val="00B330A5"/>
    <w:rsid w:val="00B3388C"/>
    <w:rsid w:val="00B34180"/>
    <w:rsid w:val="00B34716"/>
    <w:rsid w:val="00B347C6"/>
    <w:rsid w:val="00B348A5"/>
    <w:rsid w:val="00B35DF3"/>
    <w:rsid w:val="00B441A7"/>
    <w:rsid w:val="00B4617A"/>
    <w:rsid w:val="00B46B7D"/>
    <w:rsid w:val="00B50E6B"/>
    <w:rsid w:val="00B50FF5"/>
    <w:rsid w:val="00B51332"/>
    <w:rsid w:val="00B52E5F"/>
    <w:rsid w:val="00B55329"/>
    <w:rsid w:val="00B55F0A"/>
    <w:rsid w:val="00B55F4E"/>
    <w:rsid w:val="00B60713"/>
    <w:rsid w:val="00B612D8"/>
    <w:rsid w:val="00B62E17"/>
    <w:rsid w:val="00B6348E"/>
    <w:rsid w:val="00B63A48"/>
    <w:rsid w:val="00B63CDE"/>
    <w:rsid w:val="00B651BE"/>
    <w:rsid w:val="00B65814"/>
    <w:rsid w:val="00B6699F"/>
    <w:rsid w:val="00B66B2B"/>
    <w:rsid w:val="00B67299"/>
    <w:rsid w:val="00B6772D"/>
    <w:rsid w:val="00B701C0"/>
    <w:rsid w:val="00B71A3C"/>
    <w:rsid w:val="00B73F80"/>
    <w:rsid w:val="00B7554F"/>
    <w:rsid w:val="00B770CA"/>
    <w:rsid w:val="00B8128D"/>
    <w:rsid w:val="00B843B1"/>
    <w:rsid w:val="00B845DE"/>
    <w:rsid w:val="00B84AF1"/>
    <w:rsid w:val="00B85531"/>
    <w:rsid w:val="00B85E78"/>
    <w:rsid w:val="00B85FCD"/>
    <w:rsid w:val="00B87557"/>
    <w:rsid w:val="00B87EEE"/>
    <w:rsid w:val="00B90F0E"/>
    <w:rsid w:val="00B90F30"/>
    <w:rsid w:val="00B9537A"/>
    <w:rsid w:val="00B95E3E"/>
    <w:rsid w:val="00B96E21"/>
    <w:rsid w:val="00BA1A7E"/>
    <w:rsid w:val="00BA1B9C"/>
    <w:rsid w:val="00BA2E25"/>
    <w:rsid w:val="00BA376D"/>
    <w:rsid w:val="00BA491A"/>
    <w:rsid w:val="00BA5CD4"/>
    <w:rsid w:val="00BA7211"/>
    <w:rsid w:val="00BB19F4"/>
    <w:rsid w:val="00BB1C7F"/>
    <w:rsid w:val="00BB2188"/>
    <w:rsid w:val="00BB21C9"/>
    <w:rsid w:val="00BB2D33"/>
    <w:rsid w:val="00BB513A"/>
    <w:rsid w:val="00BB616C"/>
    <w:rsid w:val="00BB641D"/>
    <w:rsid w:val="00BB7A34"/>
    <w:rsid w:val="00BB7EF5"/>
    <w:rsid w:val="00BC0A96"/>
    <w:rsid w:val="00BC0EAC"/>
    <w:rsid w:val="00BC1998"/>
    <w:rsid w:val="00BC22D4"/>
    <w:rsid w:val="00BC2F3B"/>
    <w:rsid w:val="00BC4285"/>
    <w:rsid w:val="00BC47E1"/>
    <w:rsid w:val="00BC49C6"/>
    <w:rsid w:val="00BC5C2A"/>
    <w:rsid w:val="00BC6469"/>
    <w:rsid w:val="00BC6B12"/>
    <w:rsid w:val="00BC760B"/>
    <w:rsid w:val="00BC7F08"/>
    <w:rsid w:val="00BD01C3"/>
    <w:rsid w:val="00BD36FE"/>
    <w:rsid w:val="00BD39BE"/>
    <w:rsid w:val="00BD3A70"/>
    <w:rsid w:val="00BD3AF1"/>
    <w:rsid w:val="00BD57D2"/>
    <w:rsid w:val="00BD609F"/>
    <w:rsid w:val="00BD65AC"/>
    <w:rsid w:val="00BD69E4"/>
    <w:rsid w:val="00BD74C0"/>
    <w:rsid w:val="00BE156F"/>
    <w:rsid w:val="00BE1789"/>
    <w:rsid w:val="00BE1D0B"/>
    <w:rsid w:val="00BE208E"/>
    <w:rsid w:val="00BE56CD"/>
    <w:rsid w:val="00BE70FA"/>
    <w:rsid w:val="00BF1956"/>
    <w:rsid w:val="00BF1CC3"/>
    <w:rsid w:val="00BF2E61"/>
    <w:rsid w:val="00BF2F4C"/>
    <w:rsid w:val="00BF38A2"/>
    <w:rsid w:val="00BF3ECD"/>
    <w:rsid w:val="00BF52CE"/>
    <w:rsid w:val="00BF60D1"/>
    <w:rsid w:val="00BF6672"/>
    <w:rsid w:val="00BF7EB4"/>
    <w:rsid w:val="00C005E3"/>
    <w:rsid w:val="00C0077C"/>
    <w:rsid w:val="00C00930"/>
    <w:rsid w:val="00C00F89"/>
    <w:rsid w:val="00C01492"/>
    <w:rsid w:val="00C03A10"/>
    <w:rsid w:val="00C05545"/>
    <w:rsid w:val="00C06093"/>
    <w:rsid w:val="00C10B4D"/>
    <w:rsid w:val="00C117AE"/>
    <w:rsid w:val="00C11B46"/>
    <w:rsid w:val="00C11D4D"/>
    <w:rsid w:val="00C12780"/>
    <w:rsid w:val="00C13B48"/>
    <w:rsid w:val="00C14641"/>
    <w:rsid w:val="00C147C7"/>
    <w:rsid w:val="00C14DB1"/>
    <w:rsid w:val="00C14DEB"/>
    <w:rsid w:val="00C1667F"/>
    <w:rsid w:val="00C17A62"/>
    <w:rsid w:val="00C21C9C"/>
    <w:rsid w:val="00C2234E"/>
    <w:rsid w:val="00C231E0"/>
    <w:rsid w:val="00C234F5"/>
    <w:rsid w:val="00C23534"/>
    <w:rsid w:val="00C23BDE"/>
    <w:rsid w:val="00C24069"/>
    <w:rsid w:val="00C244CA"/>
    <w:rsid w:val="00C24595"/>
    <w:rsid w:val="00C25C6D"/>
    <w:rsid w:val="00C26127"/>
    <w:rsid w:val="00C26595"/>
    <w:rsid w:val="00C30859"/>
    <w:rsid w:val="00C30B0F"/>
    <w:rsid w:val="00C32059"/>
    <w:rsid w:val="00C3263F"/>
    <w:rsid w:val="00C32905"/>
    <w:rsid w:val="00C33022"/>
    <w:rsid w:val="00C3585C"/>
    <w:rsid w:val="00C35D8A"/>
    <w:rsid w:val="00C35E2C"/>
    <w:rsid w:val="00C374BD"/>
    <w:rsid w:val="00C374C4"/>
    <w:rsid w:val="00C40503"/>
    <w:rsid w:val="00C405A1"/>
    <w:rsid w:val="00C40DD7"/>
    <w:rsid w:val="00C42C33"/>
    <w:rsid w:val="00C42CD1"/>
    <w:rsid w:val="00C430D7"/>
    <w:rsid w:val="00C4388F"/>
    <w:rsid w:val="00C43B4A"/>
    <w:rsid w:val="00C441BD"/>
    <w:rsid w:val="00C463E4"/>
    <w:rsid w:val="00C46865"/>
    <w:rsid w:val="00C46C5B"/>
    <w:rsid w:val="00C477C7"/>
    <w:rsid w:val="00C47B72"/>
    <w:rsid w:val="00C51D74"/>
    <w:rsid w:val="00C5320D"/>
    <w:rsid w:val="00C54062"/>
    <w:rsid w:val="00C542BF"/>
    <w:rsid w:val="00C550D9"/>
    <w:rsid w:val="00C56348"/>
    <w:rsid w:val="00C56E0A"/>
    <w:rsid w:val="00C5756B"/>
    <w:rsid w:val="00C62394"/>
    <w:rsid w:val="00C62CB3"/>
    <w:rsid w:val="00C63688"/>
    <w:rsid w:val="00C63B40"/>
    <w:rsid w:val="00C63E26"/>
    <w:rsid w:val="00C649B8"/>
    <w:rsid w:val="00C649CE"/>
    <w:rsid w:val="00C64E41"/>
    <w:rsid w:val="00C674E9"/>
    <w:rsid w:val="00C7012A"/>
    <w:rsid w:val="00C71054"/>
    <w:rsid w:val="00C72F93"/>
    <w:rsid w:val="00C732C7"/>
    <w:rsid w:val="00C73BBC"/>
    <w:rsid w:val="00C73C43"/>
    <w:rsid w:val="00C7443D"/>
    <w:rsid w:val="00C7496F"/>
    <w:rsid w:val="00C74C83"/>
    <w:rsid w:val="00C75AE0"/>
    <w:rsid w:val="00C762D3"/>
    <w:rsid w:val="00C801D9"/>
    <w:rsid w:val="00C8034A"/>
    <w:rsid w:val="00C80D0A"/>
    <w:rsid w:val="00C817D5"/>
    <w:rsid w:val="00C82C73"/>
    <w:rsid w:val="00C8428C"/>
    <w:rsid w:val="00C845CA"/>
    <w:rsid w:val="00C855E3"/>
    <w:rsid w:val="00C90550"/>
    <w:rsid w:val="00C905BF"/>
    <w:rsid w:val="00C91047"/>
    <w:rsid w:val="00C92634"/>
    <w:rsid w:val="00C92936"/>
    <w:rsid w:val="00C92ABB"/>
    <w:rsid w:val="00C939FF"/>
    <w:rsid w:val="00C93CE8"/>
    <w:rsid w:val="00C93EC7"/>
    <w:rsid w:val="00C940ED"/>
    <w:rsid w:val="00C95C04"/>
    <w:rsid w:val="00C95D56"/>
    <w:rsid w:val="00C97975"/>
    <w:rsid w:val="00CA0462"/>
    <w:rsid w:val="00CA1687"/>
    <w:rsid w:val="00CA2141"/>
    <w:rsid w:val="00CA57A9"/>
    <w:rsid w:val="00CA6061"/>
    <w:rsid w:val="00CA6465"/>
    <w:rsid w:val="00CA7173"/>
    <w:rsid w:val="00CB1D70"/>
    <w:rsid w:val="00CB2569"/>
    <w:rsid w:val="00CB2760"/>
    <w:rsid w:val="00CB361E"/>
    <w:rsid w:val="00CB4023"/>
    <w:rsid w:val="00CB4606"/>
    <w:rsid w:val="00CB661D"/>
    <w:rsid w:val="00CB6F6F"/>
    <w:rsid w:val="00CB71B0"/>
    <w:rsid w:val="00CC18B9"/>
    <w:rsid w:val="00CC2475"/>
    <w:rsid w:val="00CC2505"/>
    <w:rsid w:val="00CC381E"/>
    <w:rsid w:val="00CC4249"/>
    <w:rsid w:val="00CC45CB"/>
    <w:rsid w:val="00CC5039"/>
    <w:rsid w:val="00CC70DE"/>
    <w:rsid w:val="00CD018D"/>
    <w:rsid w:val="00CD128F"/>
    <w:rsid w:val="00CD35EB"/>
    <w:rsid w:val="00CD46A3"/>
    <w:rsid w:val="00CD6260"/>
    <w:rsid w:val="00CD7421"/>
    <w:rsid w:val="00CE1287"/>
    <w:rsid w:val="00CE1B99"/>
    <w:rsid w:val="00CE3CBD"/>
    <w:rsid w:val="00CE5CBB"/>
    <w:rsid w:val="00CE5D5A"/>
    <w:rsid w:val="00CE6311"/>
    <w:rsid w:val="00CE6C0D"/>
    <w:rsid w:val="00CE6E66"/>
    <w:rsid w:val="00CF0F63"/>
    <w:rsid w:val="00CF27B5"/>
    <w:rsid w:val="00CF2D4D"/>
    <w:rsid w:val="00CF5294"/>
    <w:rsid w:val="00CF5712"/>
    <w:rsid w:val="00CF6058"/>
    <w:rsid w:val="00CF69F3"/>
    <w:rsid w:val="00CF6CD2"/>
    <w:rsid w:val="00D00ED1"/>
    <w:rsid w:val="00D01BB6"/>
    <w:rsid w:val="00D031E8"/>
    <w:rsid w:val="00D0338A"/>
    <w:rsid w:val="00D03C71"/>
    <w:rsid w:val="00D04479"/>
    <w:rsid w:val="00D0538E"/>
    <w:rsid w:val="00D06038"/>
    <w:rsid w:val="00D06167"/>
    <w:rsid w:val="00D062B6"/>
    <w:rsid w:val="00D0693E"/>
    <w:rsid w:val="00D11727"/>
    <w:rsid w:val="00D12ECC"/>
    <w:rsid w:val="00D139D5"/>
    <w:rsid w:val="00D13F9D"/>
    <w:rsid w:val="00D200E4"/>
    <w:rsid w:val="00D20C09"/>
    <w:rsid w:val="00D2197C"/>
    <w:rsid w:val="00D21CA8"/>
    <w:rsid w:val="00D21F14"/>
    <w:rsid w:val="00D23BD3"/>
    <w:rsid w:val="00D24355"/>
    <w:rsid w:val="00D25546"/>
    <w:rsid w:val="00D33501"/>
    <w:rsid w:val="00D36E8B"/>
    <w:rsid w:val="00D3727D"/>
    <w:rsid w:val="00D404CA"/>
    <w:rsid w:val="00D40659"/>
    <w:rsid w:val="00D408B8"/>
    <w:rsid w:val="00D40C6D"/>
    <w:rsid w:val="00D41788"/>
    <w:rsid w:val="00D41DB1"/>
    <w:rsid w:val="00D42E9D"/>
    <w:rsid w:val="00D47611"/>
    <w:rsid w:val="00D47B81"/>
    <w:rsid w:val="00D47ED2"/>
    <w:rsid w:val="00D50508"/>
    <w:rsid w:val="00D505ED"/>
    <w:rsid w:val="00D5188F"/>
    <w:rsid w:val="00D51EA8"/>
    <w:rsid w:val="00D521B9"/>
    <w:rsid w:val="00D52A0D"/>
    <w:rsid w:val="00D52B03"/>
    <w:rsid w:val="00D5316D"/>
    <w:rsid w:val="00D53754"/>
    <w:rsid w:val="00D54189"/>
    <w:rsid w:val="00D55109"/>
    <w:rsid w:val="00D5561D"/>
    <w:rsid w:val="00D573AD"/>
    <w:rsid w:val="00D5750C"/>
    <w:rsid w:val="00D601F1"/>
    <w:rsid w:val="00D610DD"/>
    <w:rsid w:val="00D65E1B"/>
    <w:rsid w:val="00D669EA"/>
    <w:rsid w:val="00D679F1"/>
    <w:rsid w:val="00D70505"/>
    <w:rsid w:val="00D708E5"/>
    <w:rsid w:val="00D7096A"/>
    <w:rsid w:val="00D70A37"/>
    <w:rsid w:val="00D714BD"/>
    <w:rsid w:val="00D7152B"/>
    <w:rsid w:val="00D7285F"/>
    <w:rsid w:val="00D72DA7"/>
    <w:rsid w:val="00D73779"/>
    <w:rsid w:val="00D73945"/>
    <w:rsid w:val="00D73DA4"/>
    <w:rsid w:val="00D75655"/>
    <w:rsid w:val="00D76636"/>
    <w:rsid w:val="00D76AD2"/>
    <w:rsid w:val="00D77010"/>
    <w:rsid w:val="00D7784E"/>
    <w:rsid w:val="00D82591"/>
    <w:rsid w:val="00D832A8"/>
    <w:rsid w:val="00D84882"/>
    <w:rsid w:val="00D84A88"/>
    <w:rsid w:val="00D87273"/>
    <w:rsid w:val="00D87D74"/>
    <w:rsid w:val="00D87E6E"/>
    <w:rsid w:val="00D90667"/>
    <w:rsid w:val="00D91258"/>
    <w:rsid w:val="00D92090"/>
    <w:rsid w:val="00D92B0A"/>
    <w:rsid w:val="00D92FDF"/>
    <w:rsid w:val="00D939F4"/>
    <w:rsid w:val="00D940F2"/>
    <w:rsid w:val="00D94572"/>
    <w:rsid w:val="00D95142"/>
    <w:rsid w:val="00D952E3"/>
    <w:rsid w:val="00D956E3"/>
    <w:rsid w:val="00D958F2"/>
    <w:rsid w:val="00DA14B1"/>
    <w:rsid w:val="00DA2FA9"/>
    <w:rsid w:val="00DA4172"/>
    <w:rsid w:val="00DA43A0"/>
    <w:rsid w:val="00DA4B81"/>
    <w:rsid w:val="00DA5E6C"/>
    <w:rsid w:val="00DA63AC"/>
    <w:rsid w:val="00DB069B"/>
    <w:rsid w:val="00DB0ED0"/>
    <w:rsid w:val="00DB2D38"/>
    <w:rsid w:val="00DB2EC3"/>
    <w:rsid w:val="00DB3B76"/>
    <w:rsid w:val="00DB6CA9"/>
    <w:rsid w:val="00DB73A2"/>
    <w:rsid w:val="00DB73C1"/>
    <w:rsid w:val="00DB75AB"/>
    <w:rsid w:val="00DB7634"/>
    <w:rsid w:val="00DB765A"/>
    <w:rsid w:val="00DC0336"/>
    <w:rsid w:val="00DC2A3D"/>
    <w:rsid w:val="00DC2DF2"/>
    <w:rsid w:val="00DC3B80"/>
    <w:rsid w:val="00DC43AA"/>
    <w:rsid w:val="00DC62D5"/>
    <w:rsid w:val="00DC7EAD"/>
    <w:rsid w:val="00DD110B"/>
    <w:rsid w:val="00DD2BFD"/>
    <w:rsid w:val="00DD49E2"/>
    <w:rsid w:val="00DD59D4"/>
    <w:rsid w:val="00DD6AAF"/>
    <w:rsid w:val="00DD6DF3"/>
    <w:rsid w:val="00DD6E36"/>
    <w:rsid w:val="00DD7475"/>
    <w:rsid w:val="00DE00D3"/>
    <w:rsid w:val="00DE031F"/>
    <w:rsid w:val="00DE1358"/>
    <w:rsid w:val="00DE1A93"/>
    <w:rsid w:val="00DE2FE3"/>
    <w:rsid w:val="00DE5722"/>
    <w:rsid w:val="00DE75DC"/>
    <w:rsid w:val="00DE7E3D"/>
    <w:rsid w:val="00DF39E9"/>
    <w:rsid w:val="00DF39F8"/>
    <w:rsid w:val="00DF3BC0"/>
    <w:rsid w:val="00DF5B14"/>
    <w:rsid w:val="00DF7296"/>
    <w:rsid w:val="00E00235"/>
    <w:rsid w:val="00E00AA0"/>
    <w:rsid w:val="00E01A2C"/>
    <w:rsid w:val="00E04F64"/>
    <w:rsid w:val="00E05C16"/>
    <w:rsid w:val="00E068B2"/>
    <w:rsid w:val="00E06BC5"/>
    <w:rsid w:val="00E074F5"/>
    <w:rsid w:val="00E11CD5"/>
    <w:rsid w:val="00E13C3C"/>
    <w:rsid w:val="00E15594"/>
    <w:rsid w:val="00E158B8"/>
    <w:rsid w:val="00E15C62"/>
    <w:rsid w:val="00E16156"/>
    <w:rsid w:val="00E20B28"/>
    <w:rsid w:val="00E20B41"/>
    <w:rsid w:val="00E2176B"/>
    <w:rsid w:val="00E22A93"/>
    <w:rsid w:val="00E22D07"/>
    <w:rsid w:val="00E23FC1"/>
    <w:rsid w:val="00E24CB1"/>
    <w:rsid w:val="00E24E49"/>
    <w:rsid w:val="00E24E68"/>
    <w:rsid w:val="00E258F6"/>
    <w:rsid w:val="00E262AC"/>
    <w:rsid w:val="00E275C6"/>
    <w:rsid w:val="00E278DD"/>
    <w:rsid w:val="00E30781"/>
    <w:rsid w:val="00E30C0F"/>
    <w:rsid w:val="00E33D99"/>
    <w:rsid w:val="00E33FAF"/>
    <w:rsid w:val="00E35BCF"/>
    <w:rsid w:val="00E379FC"/>
    <w:rsid w:val="00E4045B"/>
    <w:rsid w:val="00E40DF1"/>
    <w:rsid w:val="00E411AE"/>
    <w:rsid w:val="00E42C90"/>
    <w:rsid w:val="00E43263"/>
    <w:rsid w:val="00E43388"/>
    <w:rsid w:val="00E448A2"/>
    <w:rsid w:val="00E44FFC"/>
    <w:rsid w:val="00E458AE"/>
    <w:rsid w:val="00E473AB"/>
    <w:rsid w:val="00E473FA"/>
    <w:rsid w:val="00E47470"/>
    <w:rsid w:val="00E510E8"/>
    <w:rsid w:val="00E52666"/>
    <w:rsid w:val="00E53C64"/>
    <w:rsid w:val="00E54BEA"/>
    <w:rsid w:val="00E566F0"/>
    <w:rsid w:val="00E56EC1"/>
    <w:rsid w:val="00E574B5"/>
    <w:rsid w:val="00E57AD3"/>
    <w:rsid w:val="00E62612"/>
    <w:rsid w:val="00E634DD"/>
    <w:rsid w:val="00E64816"/>
    <w:rsid w:val="00E648CB"/>
    <w:rsid w:val="00E65808"/>
    <w:rsid w:val="00E6580D"/>
    <w:rsid w:val="00E6644D"/>
    <w:rsid w:val="00E673B9"/>
    <w:rsid w:val="00E67572"/>
    <w:rsid w:val="00E6783C"/>
    <w:rsid w:val="00E67B12"/>
    <w:rsid w:val="00E70757"/>
    <w:rsid w:val="00E711BE"/>
    <w:rsid w:val="00E72F87"/>
    <w:rsid w:val="00E73589"/>
    <w:rsid w:val="00E73A0D"/>
    <w:rsid w:val="00E74013"/>
    <w:rsid w:val="00E7521C"/>
    <w:rsid w:val="00E802DE"/>
    <w:rsid w:val="00E8153E"/>
    <w:rsid w:val="00E81B78"/>
    <w:rsid w:val="00E83C48"/>
    <w:rsid w:val="00E842A2"/>
    <w:rsid w:val="00E84C1B"/>
    <w:rsid w:val="00E84F58"/>
    <w:rsid w:val="00E8519B"/>
    <w:rsid w:val="00E85B7A"/>
    <w:rsid w:val="00E85D24"/>
    <w:rsid w:val="00E85E42"/>
    <w:rsid w:val="00E87807"/>
    <w:rsid w:val="00E9048E"/>
    <w:rsid w:val="00E909C9"/>
    <w:rsid w:val="00E909EC"/>
    <w:rsid w:val="00E90E0F"/>
    <w:rsid w:val="00E90E9C"/>
    <w:rsid w:val="00E9115A"/>
    <w:rsid w:val="00E913E0"/>
    <w:rsid w:val="00E92B1B"/>
    <w:rsid w:val="00E93C2E"/>
    <w:rsid w:val="00E94540"/>
    <w:rsid w:val="00E949F0"/>
    <w:rsid w:val="00E94C26"/>
    <w:rsid w:val="00E9626C"/>
    <w:rsid w:val="00E96EF3"/>
    <w:rsid w:val="00E97724"/>
    <w:rsid w:val="00E979D6"/>
    <w:rsid w:val="00E97FE8"/>
    <w:rsid w:val="00EA1962"/>
    <w:rsid w:val="00EA6225"/>
    <w:rsid w:val="00EA7AF4"/>
    <w:rsid w:val="00EB0329"/>
    <w:rsid w:val="00EB0F90"/>
    <w:rsid w:val="00EB2098"/>
    <w:rsid w:val="00EB4873"/>
    <w:rsid w:val="00EB48A7"/>
    <w:rsid w:val="00EB53A8"/>
    <w:rsid w:val="00EB57B5"/>
    <w:rsid w:val="00EC0144"/>
    <w:rsid w:val="00EC218D"/>
    <w:rsid w:val="00EC28F2"/>
    <w:rsid w:val="00EC2D6F"/>
    <w:rsid w:val="00EC2DCC"/>
    <w:rsid w:val="00EC3117"/>
    <w:rsid w:val="00EC54A2"/>
    <w:rsid w:val="00EC6040"/>
    <w:rsid w:val="00EC6823"/>
    <w:rsid w:val="00EC6A74"/>
    <w:rsid w:val="00EC7A50"/>
    <w:rsid w:val="00ED0E65"/>
    <w:rsid w:val="00ED375B"/>
    <w:rsid w:val="00ED41E4"/>
    <w:rsid w:val="00ED6E25"/>
    <w:rsid w:val="00ED72FA"/>
    <w:rsid w:val="00ED73F9"/>
    <w:rsid w:val="00EE176B"/>
    <w:rsid w:val="00EE1A3C"/>
    <w:rsid w:val="00EE1C28"/>
    <w:rsid w:val="00EE287E"/>
    <w:rsid w:val="00EE69AF"/>
    <w:rsid w:val="00EE7588"/>
    <w:rsid w:val="00EF4490"/>
    <w:rsid w:val="00EF588F"/>
    <w:rsid w:val="00EF6CE0"/>
    <w:rsid w:val="00EF6FC6"/>
    <w:rsid w:val="00F000BF"/>
    <w:rsid w:val="00F006DD"/>
    <w:rsid w:val="00F013F8"/>
    <w:rsid w:val="00F0141B"/>
    <w:rsid w:val="00F02618"/>
    <w:rsid w:val="00F02A54"/>
    <w:rsid w:val="00F02D07"/>
    <w:rsid w:val="00F02E19"/>
    <w:rsid w:val="00F0381D"/>
    <w:rsid w:val="00F0475B"/>
    <w:rsid w:val="00F04D1F"/>
    <w:rsid w:val="00F052C7"/>
    <w:rsid w:val="00F057FE"/>
    <w:rsid w:val="00F070E9"/>
    <w:rsid w:val="00F07AE8"/>
    <w:rsid w:val="00F10DE2"/>
    <w:rsid w:val="00F11079"/>
    <w:rsid w:val="00F1283A"/>
    <w:rsid w:val="00F12F80"/>
    <w:rsid w:val="00F13AE7"/>
    <w:rsid w:val="00F13D50"/>
    <w:rsid w:val="00F14741"/>
    <w:rsid w:val="00F14A7D"/>
    <w:rsid w:val="00F14C9D"/>
    <w:rsid w:val="00F154C7"/>
    <w:rsid w:val="00F15B00"/>
    <w:rsid w:val="00F17234"/>
    <w:rsid w:val="00F174BF"/>
    <w:rsid w:val="00F17910"/>
    <w:rsid w:val="00F17B33"/>
    <w:rsid w:val="00F17B9A"/>
    <w:rsid w:val="00F2131F"/>
    <w:rsid w:val="00F2392D"/>
    <w:rsid w:val="00F2435A"/>
    <w:rsid w:val="00F250B4"/>
    <w:rsid w:val="00F255AE"/>
    <w:rsid w:val="00F25A55"/>
    <w:rsid w:val="00F25F81"/>
    <w:rsid w:val="00F2713A"/>
    <w:rsid w:val="00F275CB"/>
    <w:rsid w:val="00F32752"/>
    <w:rsid w:val="00F33B57"/>
    <w:rsid w:val="00F34A56"/>
    <w:rsid w:val="00F350D8"/>
    <w:rsid w:val="00F3596E"/>
    <w:rsid w:val="00F36A93"/>
    <w:rsid w:val="00F412DC"/>
    <w:rsid w:val="00F422B3"/>
    <w:rsid w:val="00F43A97"/>
    <w:rsid w:val="00F43DB1"/>
    <w:rsid w:val="00F43ECC"/>
    <w:rsid w:val="00F453C3"/>
    <w:rsid w:val="00F45669"/>
    <w:rsid w:val="00F514EF"/>
    <w:rsid w:val="00F5317C"/>
    <w:rsid w:val="00F5387F"/>
    <w:rsid w:val="00F53998"/>
    <w:rsid w:val="00F5436F"/>
    <w:rsid w:val="00F5529F"/>
    <w:rsid w:val="00F56126"/>
    <w:rsid w:val="00F57406"/>
    <w:rsid w:val="00F607F0"/>
    <w:rsid w:val="00F617AB"/>
    <w:rsid w:val="00F61A5D"/>
    <w:rsid w:val="00F6241C"/>
    <w:rsid w:val="00F62B86"/>
    <w:rsid w:val="00F62F21"/>
    <w:rsid w:val="00F63A25"/>
    <w:rsid w:val="00F63D5B"/>
    <w:rsid w:val="00F63EC7"/>
    <w:rsid w:val="00F643A7"/>
    <w:rsid w:val="00F64569"/>
    <w:rsid w:val="00F6634B"/>
    <w:rsid w:val="00F67FC2"/>
    <w:rsid w:val="00F71339"/>
    <w:rsid w:val="00F72AF0"/>
    <w:rsid w:val="00F730D2"/>
    <w:rsid w:val="00F736DF"/>
    <w:rsid w:val="00F73EA6"/>
    <w:rsid w:val="00F776EE"/>
    <w:rsid w:val="00F80501"/>
    <w:rsid w:val="00F80945"/>
    <w:rsid w:val="00F80C49"/>
    <w:rsid w:val="00F81782"/>
    <w:rsid w:val="00F8199B"/>
    <w:rsid w:val="00F846F7"/>
    <w:rsid w:val="00F85285"/>
    <w:rsid w:val="00F87E40"/>
    <w:rsid w:val="00F91314"/>
    <w:rsid w:val="00F91335"/>
    <w:rsid w:val="00F9142A"/>
    <w:rsid w:val="00F91CDB"/>
    <w:rsid w:val="00F92E19"/>
    <w:rsid w:val="00F9301D"/>
    <w:rsid w:val="00F93827"/>
    <w:rsid w:val="00F93E72"/>
    <w:rsid w:val="00F949A2"/>
    <w:rsid w:val="00F94BCD"/>
    <w:rsid w:val="00F95506"/>
    <w:rsid w:val="00F95E85"/>
    <w:rsid w:val="00F97D63"/>
    <w:rsid w:val="00F97DFF"/>
    <w:rsid w:val="00FA0D26"/>
    <w:rsid w:val="00FA10D2"/>
    <w:rsid w:val="00FA16CB"/>
    <w:rsid w:val="00FA1F89"/>
    <w:rsid w:val="00FA2E4A"/>
    <w:rsid w:val="00FA3527"/>
    <w:rsid w:val="00FA3D97"/>
    <w:rsid w:val="00FA4F01"/>
    <w:rsid w:val="00FA5BE4"/>
    <w:rsid w:val="00FA7411"/>
    <w:rsid w:val="00FB0B6C"/>
    <w:rsid w:val="00FB26C0"/>
    <w:rsid w:val="00FB2CD9"/>
    <w:rsid w:val="00FB308B"/>
    <w:rsid w:val="00FB4DD6"/>
    <w:rsid w:val="00FB5032"/>
    <w:rsid w:val="00FB714B"/>
    <w:rsid w:val="00FC0292"/>
    <w:rsid w:val="00FC02B2"/>
    <w:rsid w:val="00FC043B"/>
    <w:rsid w:val="00FC08CF"/>
    <w:rsid w:val="00FC1B4A"/>
    <w:rsid w:val="00FC1BA1"/>
    <w:rsid w:val="00FC3484"/>
    <w:rsid w:val="00FC3A95"/>
    <w:rsid w:val="00FC52EA"/>
    <w:rsid w:val="00FC67C2"/>
    <w:rsid w:val="00FC6FF5"/>
    <w:rsid w:val="00FC787D"/>
    <w:rsid w:val="00FC7C60"/>
    <w:rsid w:val="00FD0DCF"/>
    <w:rsid w:val="00FD0E63"/>
    <w:rsid w:val="00FD47FD"/>
    <w:rsid w:val="00FD7479"/>
    <w:rsid w:val="00FE09BD"/>
    <w:rsid w:val="00FE0BE0"/>
    <w:rsid w:val="00FE0E95"/>
    <w:rsid w:val="00FE149E"/>
    <w:rsid w:val="00FE1763"/>
    <w:rsid w:val="00FE2B56"/>
    <w:rsid w:val="00FE340D"/>
    <w:rsid w:val="00FE54DD"/>
    <w:rsid w:val="00FE5FA7"/>
    <w:rsid w:val="00FE676F"/>
    <w:rsid w:val="00FF0AC1"/>
    <w:rsid w:val="00FF1B6B"/>
    <w:rsid w:val="00FF1ECC"/>
    <w:rsid w:val="00FF2207"/>
    <w:rsid w:val="00FF26FF"/>
    <w:rsid w:val="00FF3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58B54B"/>
  <w15:docId w15:val="{064CBC87-F85A-438A-9F5A-1B344D38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ahoma" w:hAnsi="Tahoma"/>
    </w:rPr>
  </w:style>
  <w:style w:type="paragraph" w:styleId="Titre1">
    <w:name w:val="heading 1"/>
    <w:basedOn w:val="Normal"/>
    <w:next w:val="Normal"/>
    <w:link w:val="Titre1Car"/>
    <w:autoRedefine/>
    <w:uiPriority w:val="9"/>
    <w:qFormat/>
    <w:rsid w:val="002B1385"/>
    <w:pPr>
      <w:numPr>
        <w:numId w:val="3"/>
      </w:numPr>
      <w:pBdr>
        <w:top w:val="threeDEmboss" w:sz="6" w:space="3" w:color="auto"/>
        <w:bottom w:val="threeDEmboss" w:sz="6" w:space="3" w:color="auto"/>
      </w:pBdr>
      <w:spacing w:after="320" w:line="360" w:lineRule="auto"/>
      <w:outlineLvl w:val="0"/>
    </w:pPr>
    <w:rPr>
      <w:rFonts w:ascii="Times New Roman" w:hAnsi="Times New Roman"/>
      <w:b/>
      <w:bCs/>
      <w:caps/>
      <w:color w:val="0000FF"/>
      <w:sz w:val="28"/>
      <w:szCs w:val="28"/>
    </w:rPr>
  </w:style>
  <w:style w:type="paragraph" w:styleId="Titre2">
    <w:name w:val="heading 2"/>
    <w:basedOn w:val="Normal"/>
    <w:next w:val="Normal"/>
    <w:qFormat/>
    <w:rsid w:val="00EF6CE0"/>
    <w:pPr>
      <w:numPr>
        <w:ilvl w:val="1"/>
        <w:numId w:val="3"/>
      </w:numPr>
      <w:spacing w:after="200" w:line="276" w:lineRule="auto"/>
      <w:outlineLvl w:val="1"/>
    </w:pPr>
    <w:rPr>
      <w:rFonts w:ascii="Times New Roman" w:hAnsi="Times New Roman"/>
      <w:b/>
      <w:bCs/>
      <w:color w:val="0000FF"/>
      <w:sz w:val="28"/>
      <w:szCs w:val="24"/>
    </w:rPr>
  </w:style>
  <w:style w:type="paragraph" w:styleId="Titre3">
    <w:name w:val="heading 3"/>
    <w:basedOn w:val="Normal"/>
    <w:next w:val="Normal"/>
    <w:qFormat/>
    <w:rsid w:val="003B3CBE"/>
    <w:pPr>
      <w:numPr>
        <w:ilvl w:val="2"/>
        <w:numId w:val="3"/>
      </w:numPr>
      <w:spacing w:after="200"/>
      <w:outlineLvl w:val="2"/>
    </w:pPr>
    <w:rPr>
      <w:rFonts w:ascii="Times New Roman" w:hAnsi="Times New Roman"/>
      <w:b/>
      <w:bCs/>
      <w:sz w:val="24"/>
      <w:szCs w:val="24"/>
    </w:rPr>
  </w:style>
  <w:style w:type="paragraph" w:styleId="Titre4">
    <w:name w:val="heading 4"/>
    <w:basedOn w:val="Normal"/>
    <w:next w:val="Normal"/>
    <w:qFormat/>
    <w:rsid w:val="0043063D"/>
    <w:pPr>
      <w:numPr>
        <w:ilvl w:val="3"/>
        <w:numId w:val="3"/>
      </w:numPr>
      <w:spacing w:before="180"/>
      <w:outlineLvl w:val="3"/>
    </w:pPr>
    <w:rPr>
      <w:b/>
      <w:bCs/>
    </w:rPr>
  </w:style>
  <w:style w:type="paragraph" w:styleId="Titre5">
    <w:name w:val="heading 5"/>
    <w:basedOn w:val="Normal"/>
    <w:next w:val="Normal"/>
    <w:qFormat/>
    <w:pPr>
      <w:numPr>
        <w:ilvl w:val="4"/>
        <w:numId w:val="3"/>
      </w:numPr>
      <w:outlineLvl w:val="4"/>
    </w:pPr>
    <w:rPr>
      <w:b/>
      <w:bCs/>
      <w:i/>
      <w:iCs/>
    </w:rPr>
  </w:style>
  <w:style w:type="paragraph" w:styleId="Titre6">
    <w:name w:val="heading 6"/>
    <w:basedOn w:val="Normal"/>
    <w:next w:val="Normal"/>
    <w:qFormat/>
    <w:pPr>
      <w:numPr>
        <w:ilvl w:val="5"/>
        <w:numId w:val="3"/>
      </w:numPr>
      <w:outlineLvl w:val="5"/>
    </w:pPr>
    <w:rPr>
      <w:i/>
      <w:iCs/>
    </w:rPr>
  </w:style>
  <w:style w:type="paragraph" w:styleId="Titre7">
    <w:name w:val="heading 7"/>
    <w:basedOn w:val="Normal"/>
    <w:next w:val="Normal"/>
    <w:qFormat/>
    <w:pPr>
      <w:numPr>
        <w:ilvl w:val="6"/>
        <w:numId w:val="4"/>
      </w:numPr>
      <w:spacing w:before="240" w:after="60"/>
      <w:outlineLvl w:val="6"/>
    </w:pPr>
    <w:rPr>
      <w:rFonts w:ascii="Arial" w:hAnsi="Arial"/>
    </w:rPr>
  </w:style>
  <w:style w:type="paragraph" w:styleId="Titre8">
    <w:name w:val="heading 8"/>
    <w:basedOn w:val="Normal"/>
    <w:next w:val="Normal"/>
    <w:qFormat/>
    <w:pPr>
      <w:numPr>
        <w:ilvl w:val="7"/>
        <w:numId w:val="5"/>
      </w:numPr>
      <w:spacing w:before="240" w:after="60"/>
      <w:outlineLvl w:val="7"/>
    </w:pPr>
    <w:rPr>
      <w:rFonts w:ascii="Arial" w:hAnsi="Arial"/>
      <w:i/>
      <w:iCs/>
    </w:rPr>
  </w:style>
  <w:style w:type="paragraph" w:styleId="Titre9">
    <w:name w:val="heading 9"/>
    <w:basedOn w:val="Normal"/>
    <w:next w:val="Normal"/>
    <w:qFormat/>
    <w:pPr>
      <w:numPr>
        <w:ilvl w:val="8"/>
        <w:numId w:val="6"/>
      </w:numPr>
      <w:spacing w:before="240" w:after="60"/>
      <w:outlineLvl w:val="8"/>
    </w:pPr>
    <w:rPr>
      <w:rFonts w:ascii="Arial" w:hAnsi="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pBdr>
        <w:bottom w:val="single" w:sz="4" w:space="3" w:color="808080"/>
      </w:pBdr>
      <w:tabs>
        <w:tab w:val="center" w:pos="4536"/>
        <w:tab w:val="right" w:pos="9072"/>
      </w:tabs>
      <w:spacing w:after="0"/>
    </w:pPr>
    <w:rPr>
      <w:color w:val="808080"/>
      <w:sz w:val="18"/>
      <w:szCs w:val="18"/>
      <w14:shadow w14:blurRad="50800" w14:dist="38100" w14:dir="2700000" w14:sx="100000" w14:sy="100000" w14:kx="0" w14:ky="0" w14:algn="tl">
        <w14:srgbClr w14:val="000000">
          <w14:alpha w14:val="60000"/>
        </w14:srgbClr>
      </w14:shadow>
    </w:rPr>
  </w:style>
  <w:style w:type="paragraph" w:styleId="Pieddepage">
    <w:name w:val="footer"/>
    <w:basedOn w:val="Normal"/>
    <w:link w:val="PieddepageCar"/>
    <w:uiPriority w:val="99"/>
    <w:rsid w:val="006E1F3D"/>
    <w:pPr>
      <w:pBdr>
        <w:top w:val="single" w:sz="4" w:space="3" w:color="808080"/>
      </w:pBdr>
      <w:tabs>
        <w:tab w:val="center" w:pos="4536"/>
        <w:tab w:val="right" w:pos="9072"/>
      </w:tabs>
      <w:spacing w:after="0"/>
    </w:pPr>
    <w:rPr>
      <w:sz w:val="16"/>
      <w:szCs w:val="16"/>
    </w:rPr>
  </w:style>
  <w:style w:type="character" w:styleId="Numrodepage">
    <w:name w:val="page number"/>
    <w:rPr>
      <w:rFonts w:ascii="Tahoma" w:hAnsi="Tahoma"/>
      <w:sz w:val="16"/>
      <w:szCs w:val="16"/>
    </w:rPr>
  </w:style>
  <w:style w:type="paragraph" w:styleId="TM1">
    <w:name w:val="toc 1"/>
    <w:basedOn w:val="Normal"/>
    <w:next w:val="Normal"/>
    <w:uiPriority w:val="39"/>
    <w:pPr>
      <w:spacing w:before="120" w:after="0"/>
      <w:jc w:val="left"/>
    </w:pPr>
    <w:rPr>
      <w:rFonts w:asciiTheme="minorHAnsi" w:hAnsiTheme="minorHAnsi"/>
      <w:b/>
      <w:bCs/>
      <w:i/>
      <w:iCs/>
      <w:sz w:val="24"/>
      <w:szCs w:val="24"/>
    </w:rPr>
  </w:style>
  <w:style w:type="paragraph" w:styleId="TM2">
    <w:name w:val="toc 2"/>
    <w:basedOn w:val="Normal"/>
    <w:next w:val="Normal"/>
    <w:uiPriority w:val="39"/>
    <w:pPr>
      <w:spacing w:before="120" w:after="0"/>
      <w:ind w:left="200"/>
      <w:jc w:val="left"/>
    </w:pPr>
    <w:rPr>
      <w:rFonts w:asciiTheme="minorHAnsi" w:hAnsiTheme="minorHAnsi"/>
      <w:b/>
      <w:bCs/>
      <w:sz w:val="22"/>
      <w:szCs w:val="22"/>
    </w:rPr>
  </w:style>
  <w:style w:type="paragraph" w:styleId="TM3">
    <w:name w:val="toc 3"/>
    <w:basedOn w:val="Normal"/>
    <w:next w:val="Normal"/>
    <w:uiPriority w:val="39"/>
    <w:pPr>
      <w:spacing w:after="0"/>
      <w:ind w:left="400"/>
      <w:jc w:val="left"/>
    </w:pPr>
    <w:rPr>
      <w:rFonts w:asciiTheme="minorHAnsi" w:hAnsiTheme="minorHAnsi"/>
    </w:rPr>
  </w:style>
  <w:style w:type="paragraph" w:styleId="TM4">
    <w:name w:val="toc 4"/>
    <w:basedOn w:val="Normal"/>
    <w:next w:val="Normal"/>
    <w:semiHidden/>
    <w:pPr>
      <w:spacing w:after="0"/>
      <w:ind w:left="600"/>
      <w:jc w:val="left"/>
    </w:pPr>
    <w:rPr>
      <w:rFonts w:asciiTheme="minorHAnsi" w:hAnsiTheme="minorHAnsi"/>
    </w:rPr>
  </w:style>
  <w:style w:type="paragraph" w:styleId="TM5">
    <w:name w:val="toc 5"/>
    <w:basedOn w:val="Normal"/>
    <w:next w:val="Normal"/>
    <w:semiHidden/>
    <w:pPr>
      <w:spacing w:after="0"/>
      <w:ind w:left="800"/>
      <w:jc w:val="left"/>
    </w:pPr>
    <w:rPr>
      <w:rFonts w:asciiTheme="minorHAnsi" w:hAnsiTheme="minorHAnsi"/>
    </w:rPr>
  </w:style>
  <w:style w:type="paragraph" w:styleId="TM6">
    <w:name w:val="toc 6"/>
    <w:basedOn w:val="Normal"/>
    <w:next w:val="Normal"/>
    <w:semiHidden/>
    <w:pPr>
      <w:spacing w:after="0"/>
      <w:ind w:left="1000"/>
      <w:jc w:val="left"/>
    </w:pPr>
    <w:rPr>
      <w:rFonts w:asciiTheme="minorHAnsi" w:hAnsiTheme="minorHAnsi"/>
    </w:rPr>
  </w:style>
  <w:style w:type="paragraph" w:styleId="TM7">
    <w:name w:val="toc 7"/>
    <w:basedOn w:val="Normal"/>
    <w:next w:val="Normal"/>
    <w:semiHidden/>
    <w:pPr>
      <w:spacing w:after="0"/>
      <w:ind w:left="1200"/>
      <w:jc w:val="left"/>
    </w:pPr>
    <w:rPr>
      <w:rFonts w:asciiTheme="minorHAnsi" w:hAnsiTheme="minorHAnsi"/>
    </w:rPr>
  </w:style>
  <w:style w:type="paragraph" w:styleId="TM8">
    <w:name w:val="toc 8"/>
    <w:basedOn w:val="Normal"/>
    <w:next w:val="Normal"/>
    <w:semiHidden/>
    <w:pPr>
      <w:spacing w:after="0"/>
      <w:ind w:left="1400"/>
      <w:jc w:val="left"/>
    </w:pPr>
    <w:rPr>
      <w:rFonts w:asciiTheme="minorHAnsi" w:hAnsiTheme="minorHAnsi"/>
    </w:rPr>
  </w:style>
  <w:style w:type="paragraph" w:styleId="TM9">
    <w:name w:val="toc 9"/>
    <w:basedOn w:val="Normal"/>
    <w:next w:val="Normal"/>
    <w:semiHidden/>
    <w:pPr>
      <w:spacing w:after="0"/>
      <w:ind w:left="1600"/>
      <w:jc w:val="left"/>
    </w:pPr>
    <w:rPr>
      <w:rFonts w:asciiTheme="minorHAnsi" w:hAnsiTheme="minorHAnsi"/>
    </w:rPr>
  </w:style>
  <w:style w:type="paragraph" w:styleId="Tabledesillustrations">
    <w:name w:val="table of figures"/>
    <w:basedOn w:val="Normal"/>
    <w:next w:val="Normal"/>
    <w:uiPriority w:val="99"/>
    <w:pPr>
      <w:spacing w:after="0"/>
      <w:jc w:val="left"/>
    </w:pPr>
    <w:rPr>
      <w:rFonts w:asciiTheme="minorHAnsi" w:hAnsiTheme="minorHAnsi"/>
      <w:i/>
      <w:iCs/>
    </w:rPr>
  </w:style>
  <w:style w:type="paragraph" w:customStyle="1" w:styleId="Puce1">
    <w:name w:val="Puce 1"/>
    <w:basedOn w:val="Normal"/>
    <w:rsid w:val="00F10DE2"/>
    <w:pPr>
      <w:numPr>
        <w:numId w:val="1"/>
      </w:numPr>
    </w:pPr>
  </w:style>
  <w:style w:type="paragraph" w:customStyle="1" w:styleId="Puce2">
    <w:name w:val="Puce 2"/>
    <w:basedOn w:val="Normal"/>
    <w:rsid w:val="00C33022"/>
    <w:pPr>
      <w:numPr>
        <w:numId w:val="2"/>
      </w:numPr>
    </w:pPr>
  </w:style>
  <w:style w:type="paragraph" w:styleId="Lgende">
    <w:name w:val="caption"/>
    <w:basedOn w:val="Normal"/>
    <w:next w:val="Tableau"/>
    <w:uiPriority w:val="35"/>
    <w:qFormat/>
    <w:rsid w:val="009218F6"/>
    <w:pPr>
      <w:spacing w:before="120" w:after="60"/>
    </w:pPr>
    <w:rPr>
      <w:rFonts w:ascii="Times New Roman" w:hAnsi="Times New Roman"/>
      <w:b/>
      <w:bCs/>
      <w:szCs w:val="18"/>
    </w:rPr>
  </w:style>
  <w:style w:type="paragraph" w:customStyle="1" w:styleId="Tableau">
    <w:name w:val="Tableau"/>
    <w:basedOn w:val="Tabledesillustrations"/>
    <w:pPr>
      <w:jc w:val="center"/>
    </w:pPr>
  </w:style>
  <w:style w:type="paragraph" w:customStyle="1" w:styleId="Insertionautomatique">
    <w:name w:val="Insertion automatique"/>
    <w:basedOn w:val="Normal"/>
    <w:pPr>
      <w:spacing w:after="0"/>
      <w:jc w:val="center"/>
    </w:pPr>
    <w:rPr>
      <w:sz w:val="14"/>
      <w:szCs w:val="14"/>
    </w:rPr>
  </w:style>
  <w:style w:type="character" w:styleId="Lienhypertexte">
    <w:name w:val="Hyperlink"/>
    <w:uiPriority w:val="99"/>
    <w:rPr>
      <w:rFonts w:ascii="Tahoma" w:hAnsi="Tahoma"/>
      <w:sz w:val="20"/>
      <w:szCs w:val="20"/>
      <w:u w:val="single"/>
    </w:rPr>
  </w:style>
  <w:style w:type="paragraph" w:customStyle="1" w:styleId="LILLE">
    <w:name w:val="LILLE"/>
    <w:pPr>
      <w:keepNext/>
      <w:jc w:val="center"/>
    </w:pPr>
    <w:rPr>
      <w:rFonts w:ascii="Tahoma" w:hAnsi="Tahoma"/>
      <w:sz w:val="14"/>
      <w:szCs w:val="14"/>
    </w:rPr>
  </w:style>
  <w:style w:type="paragraph" w:customStyle="1" w:styleId="RETRAIT1">
    <w:name w:val="RETRAIT 1"/>
    <w:basedOn w:val="Normal"/>
    <w:pPr>
      <w:numPr>
        <w:numId w:val="7"/>
      </w:numPr>
      <w:tabs>
        <w:tab w:val="clear" w:pos="360"/>
      </w:tabs>
      <w:spacing w:after="0"/>
      <w:ind w:left="1106" w:hanging="255"/>
    </w:pPr>
    <w:rPr>
      <w:rFonts w:ascii="Times New Roman" w:hAnsi="Times New Roman"/>
      <w:sz w:val="22"/>
      <w:szCs w:val="22"/>
    </w:rPr>
  </w:style>
  <w:style w:type="paragraph" w:customStyle="1" w:styleId="TEXTE">
    <w:name w:val="TEXTE"/>
    <w:basedOn w:val="Normal"/>
    <w:pPr>
      <w:spacing w:after="0"/>
      <w:ind w:left="567"/>
    </w:pPr>
    <w:rPr>
      <w:rFonts w:ascii="Times New Roman" w:hAnsi="Times New Roman"/>
      <w:sz w:val="22"/>
      <w:szCs w:val="22"/>
    </w:rPr>
  </w:style>
  <w:style w:type="paragraph" w:customStyle="1" w:styleId="LOGOBOURGOIS">
    <w:name w:val="LOGO BOURGOIS"/>
  </w:style>
  <w:style w:type="paragraph" w:customStyle="1" w:styleId="StylePuce2Aprs6pt">
    <w:name w:val="Style Puce 2 + Après : 6 pt"/>
    <w:basedOn w:val="Normal"/>
    <w:rsid w:val="005673A8"/>
    <w:pPr>
      <w:numPr>
        <w:numId w:val="8"/>
      </w:numPr>
    </w:pPr>
  </w:style>
  <w:style w:type="paragraph" w:styleId="Notedebasdepage">
    <w:name w:val="footnote text"/>
    <w:basedOn w:val="Normal"/>
    <w:semiHidden/>
    <w:rsid w:val="00833A9F"/>
  </w:style>
  <w:style w:type="character" w:styleId="Appelnotedebasdep">
    <w:name w:val="footnote reference"/>
    <w:semiHidden/>
    <w:rsid w:val="00833A9F"/>
    <w:rPr>
      <w:vertAlign w:val="superscript"/>
    </w:rPr>
  </w:style>
  <w:style w:type="paragraph" w:customStyle="1" w:styleId="Liste1">
    <w:name w:val="Liste1"/>
    <w:basedOn w:val="Normal"/>
    <w:rsid w:val="007C0F66"/>
    <w:pPr>
      <w:spacing w:after="240"/>
      <w:ind w:left="1211" w:hanging="360"/>
    </w:pPr>
    <w:rPr>
      <w:rFonts w:ascii="Times New Roman" w:hAnsi="Times New Roman"/>
      <w:sz w:val="24"/>
    </w:rPr>
  </w:style>
  <w:style w:type="table" w:styleId="Grilledutableau">
    <w:name w:val="Table Grid"/>
    <w:basedOn w:val="TableauNormal"/>
    <w:uiPriority w:val="39"/>
    <w:rsid w:val="00EB209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semiHidden/>
    <w:rsid w:val="00416812"/>
    <w:pPr>
      <w:spacing w:after="60"/>
    </w:pPr>
    <w:rPr>
      <w:rFonts w:ascii="Times New Roman" w:hAnsi="Times New Roman"/>
    </w:rPr>
  </w:style>
  <w:style w:type="paragraph" w:styleId="NormalWeb">
    <w:name w:val="Normal (Web)"/>
    <w:basedOn w:val="Normal"/>
    <w:uiPriority w:val="99"/>
    <w:rsid w:val="001949EF"/>
    <w:pPr>
      <w:spacing w:before="100" w:beforeAutospacing="1" w:after="100" w:afterAutospacing="1"/>
      <w:jc w:val="left"/>
    </w:pPr>
    <w:rPr>
      <w:rFonts w:ascii="Times New Roman" w:hAnsi="Times New Roman"/>
      <w:sz w:val="24"/>
      <w:szCs w:val="24"/>
    </w:rPr>
  </w:style>
  <w:style w:type="paragraph" w:styleId="Corpsdetexte">
    <w:name w:val="Body Text"/>
    <w:aliases w:val="Body Text Char2,Body Text Char,Body Text Char1 Char,Body Text Char Char Char,Body Text Char1 Char Char Char,Body Text Char Char Char Char Char,Body Text Char1 Char Char Char Char Char,Body Text Char Char Char Char Char Char Char"/>
    <w:basedOn w:val="Normal"/>
    <w:rsid w:val="001E63E8"/>
    <w:pPr>
      <w:suppressAutoHyphens/>
      <w:spacing w:before="120" w:after="0"/>
      <w:ind w:left="1134"/>
    </w:pPr>
    <w:rPr>
      <w:rFonts w:ascii="Times New Roman" w:hAnsi="Times New Roman"/>
      <w:sz w:val="22"/>
      <w:lang w:eastAsia="ar-SA"/>
    </w:rPr>
  </w:style>
  <w:style w:type="paragraph" w:styleId="Listepuces">
    <w:name w:val="List Bullet"/>
    <w:basedOn w:val="Normal"/>
    <w:link w:val="ListepucesCar"/>
    <w:rsid w:val="001E63E8"/>
    <w:pPr>
      <w:numPr>
        <w:numId w:val="9"/>
      </w:numPr>
      <w:suppressAutoHyphens/>
      <w:spacing w:before="80" w:after="0"/>
    </w:pPr>
    <w:rPr>
      <w:rFonts w:ascii="Times New Roman" w:hAnsi="Times New Roman"/>
      <w:sz w:val="22"/>
      <w:lang w:eastAsia="ar-SA"/>
    </w:rPr>
  </w:style>
  <w:style w:type="paragraph" w:styleId="Titre">
    <w:name w:val="Title"/>
    <w:basedOn w:val="Normal"/>
    <w:next w:val="Normal"/>
    <w:link w:val="TitreCar"/>
    <w:uiPriority w:val="10"/>
    <w:qFormat/>
    <w:rsid w:val="00C7012A"/>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C7012A"/>
    <w:rPr>
      <w:rFonts w:ascii="Calibri Light" w:eastAsia="Times New Roman" w:hAnsi="Calibri Light" w:cs="Times New Roman"/>
      <w:b/>
      <w:bCs/>
      <w:kern w:val="28"/>
      <w:sz w:val="32"/>
      <w:szCs w:val="32"/>
    </w:rPr>
  </w:style>
  <w:style w:type="paragraph" w:styleId="Paragraphedeliste">
    <w:name w:val="List Paragraph"/>
    <w:aliases w:val="figure,Glossaire,liste de tableaux,Titre1,List Paragraph1,texte,- List tir,References,Liste 1,L_4,Paragraphe de liste4,Premier,Bullets,Numbered List Paragraph,ReferencesCxSpLast,Paragraphe de liste1,Paragraphe de liste11,Bullet List"/>
    <w:basedOn w:val="Normal"/>
    <w:link w:val="ParagraphedelisteCar"/>
    <w:uiPriority w:val="34"/>
    <w:qFormat/>
    <w:rsid w:val="00101622"/>
    <w:pPr>
      <w:numPr>
        <w:numId w:val="10"/>
      </w:numPr>
      <w:spacing w:after="60"/>
    </w:pPr>
    <w:rPr>
      <w:rFonts w:ascii="Calibri" w:eastAsia="Calibri" w:hAnsi="Calibri"/>
      <w:sz w:val="24"/>
      <w:szCs w:val="22"/>
      <w:lang w:val="fr-BE" w:eastAsia="en-US"/>
    </w:rPr>
  </w:style>
  <w:style w:type="character" w:customStyle="1" w:styleId="ParagraphedelisteCar">
    <w:name w:val="Paragraphe de liste Car"/>
    <w:aliases w:val="figure Car,Glossaire Car,liste de tableaux Car,Titre1 Car,List Paragraph1 Car,texte Car,- List tir Car,References Car,Liste 1 Car,L_4 Car,Paragraphe de liste4 Car,Premier Car,Bullets Car,Numbered List Paragraph Car"/>
    <w:link w:val="Paragraphedeliste"/>
    <w:uiPriority w:val="34"/>
    <w:locked/>
    <w:rsid w:val="00101622"/>
    <w:rPr>
      <w:rFonts w:ascii="Calibri" w:eastAsia="Calibri" w:hAnsi="Calibri"/>
      <w:sz w:val="24"/>
      <w:szCs w:val="22"/>
      <w:lang w:val="fr-BE" w:eastAsia="en-US"/>
    </w:rPr>
  </w:style>
  <w:style w:type="table" w:styleId="Listeclaire">
    <w:name w:val="Light List"/>
    <w:basedOn w:val="TableauNormal"/>
    <w:uiPriority w:val="61"/>
    <w:rsid w:val="001F4BDD"/>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2rapport">
    <w:name w:val="Titre 2 rapport"/>
    <w:basedOn w:val="Titre"/>
    <w:link w:val="Titre2rapportCar"/>
    <w:autoRedefine/>
    <w:rsid w:val="00101DBE"/>
    <w:pPr>
      <w:numPr>
        <w:ilvl w:val="2"/>
        <w:numId w:val="11"/>
      </w:numPr>
      <w:spacing w:before="120" w:after="120"/>
      <w:jc w:val="left"/>
    </w:pPr>
    <w:rPr>
      <w:rFonts w:ascii="Arial" w:hAnsi="Arial"/>
      <w:noProof/>
      <w:color w:val="548DD4"/>
      <w:sz w:val="22"/>
      <w:szCs w:val="20"/>
      <w:lang w:eastAsia="x-none"/>
    </w:rPr>
  </w:style>
  <w:style w:type="character" w:customStyle="1" w:styleId="Titre2rapportCar">
    <w:name w:val="Titre 2 rapport Car"/>
    <w:link w:val="Titre2rapport"/>
    <w:locked/>
    <w:rsid w:val="00101DBE"/>
    <w:rPr>
      <w:rFonts w:ascii="Arial" w:hAnsi="Arial"/>
      <w:b/>
      <w:bCs/>
      <w:noProof/>
      <w:color w:val="548DD4"/>
      <w:kern w:val="28"/>
      <w:sz w:val="22"/>
      <w:lang w:eastAsia="x-none"/>
    </w:rPr>
  </w:style>
  <w:style w:type="paragraph" w:styleId="Textedebulles">
    <w:name w:val="Balloon Text"/>
    <w:basedOn w:val="Normal"/>
    <w:link w:val="TextedebullesCar"/>
    <w:rsid w:val="007F4C0A"/>
    <w:pPr>
      <w:spacing w:after="0"/>
    </w:pPr>
    <w:rPr>
      <w:rFonts w:ascii="Segoe UI" w:hAnsi="Segoe UI" w:cs="Segoe UI"/>
      <w:sz w:val="18"/>
      <w:szCs w:val="18"/>
    </w:rPr>
  </w:style>
  <w:style w:type="character" w:customStyle="1" w:styleId="TextedebullesCar">
    <w:name w:val="Texte de bulles Car"/>
    <w:link w:val="Textedebulles"/>
    <w:rsid w:val="007F4C0A"/>
    <w:rPr>
      <w:rFonts w:ascii="Segoe UI" w:hAnsi="Segoe UI" w:cs="Segoe UI"/>
      <w:sz w:val="18"/>
      <w:szCs w:val="18"/>
    </w:rPr>
  </w:style>
  <w:style w:type="character" w:styleId="Marquedecommentaire">
    <w:name w:val="annotation reference"/>
    <w:rsid w:val="00165CFB"/>
    <w:rPr>
      <w:sz w:val="16"/>
      <w:szCs w:val="16"/>
    </w:rPr>
  </w:style>
  <w:style w:type="paragraph" w:styleId="Commentaire">
    <w:name w:val="annotation text"/>
    <w:basedOn w:val="Normal"/>
    <w:link w:val="CommentaireCar"/>
    <w:rsid w:val="00165CFB"/>
  </w:style>
  <w:style w:type="character" w:customStyle="1" w:styleId="CommentaireCar">
    <w:name w:val="Commentaire Car"/>
    <w:link w:val="Commentaire"/>
    <w:rsid w:val="00165CFB"/>
    <w:rPr>
      <w:rFonts w:ascii="Tahoma" w:hAnsi="Tahoma"/>
    </w:rPr>
  </w:style>
  <w:style w:type="paragraph" w:styleId="Objetducommentaire">
    <w:name w:val="annotation subject"/>
    <w:basedOn w:val="Commentaire"/>
    <w:next w:val="Commentaire"/>
    <w:link w:val="ObjetducommentaireCar"/>
    <w:rsid w:val="00165CFB"/>
    <w:rPr>
      <w:b/>
      <w:bCs/>
    </w:rPr>
  </w:style>
  <w:style w:type="character" w:customStyle="1" w:styleId="ObjetducommentaireCar">
    <w:name w:val="Objet du commentaire Car"/>
    <w:link w:val="Objetducommentaire"/>
    <w:rsid w:val="00165CFB"/>
    <w:rPr>
      <w:rFonts w:ascii="Tahoma" w:hAnsi="Tahoma"/>
      <w:b/>
      <w:bCs/>
    </w:rPr>
  </w:style>
  <w:style w:type="paragraph" w:customStyle="1" w:styleId="Default">
    <w:name w:val="Default"/>
    <w:rsid w:val="00EC6823"/>
    <w:pPr>
      <w:autoSpaceDE w:val="0"/>
      <w:autoSpaceDN w:val="0"/>
      <w:adjustRightInd w:val="0"/>
    </w:pPr>
    <w:rPr>
      <w:rFonts w:ascii="Arial" w:hAnsi="Arial" w:cs="Arial"/>
      <w:color w:val="000000"/>
      <w:sz w:val="24"/>
      <w:szCs w:val="24"/>
    </w:rPr>
  </w:style>
  <w:style w:type="character" w:customStyle="1" w:styleId="PieddepageCar">
    <w:name w:val="Pied de page Car"/>
    <w:link w:val="Pieddepage"/>
    <w:uiPriority w:val="99"/>
    <w:rsid w:val="00F17234"/>
    <w:rPr>
      <w:rFonts w:ascii="Tahoma" w:hAnsi="Tahoma"/>
      <w:sz w:val="16"/>
      <w:szCs w:val="16"/>
    </w:rPr>
  </w:style>
  <w:style w:type="character" w:styleId="Lienhypertextesuivivisit">
    <w:name w:val="FollowedHyperlink"/>
    <w:basedOn w:val="Policepardfaut"/>
    <w:rsid w:val="003748E2"/>
    <w:rPr>
      <w:color w:val="954F72" w:themeColor="followedHyperlink"/>
      <w:u w:val="single"/>
    </w:rPr>
  </w:style>
  <w:style w:type="paragraph" w:customStyle="1" w:styleId="CorpsTexte">
    <w:name w:val="Corps Texte"/>
    <w:basedOn w:val="Normal"/>
    <w:link w:val="CorpsTexteCar1"/>
    <w:rsid w:val="002D04F7"/>
    <w:pPr>
      <w:spacing w:before="60" w:after="60"/>
    </w:pPr>
    <w:rPr>
      <w:rFonts w:ascii="Garamond" w:hAnsi="Garamond"/>
      <w:sz w:val="28"/>
    </w:rPr>
  </w:style>
  <w:style w:type="character" w:customStyle="1" w:styleId="CorpsTexteCar1">
    <w:name w:val="Corps Texte Car1"/>
    <w:link w:val="CorpsTexte"/>
    <w:locked/>
    <w:rsid w:val="002D04F7"/>
    <w:rPr>
      <w:rFonts w:ascii="Garamond" w:hAnsi="Garamond"/>
      <w:sz w:val="28"/>
    </w:rPr>
  </w:style>
  <w:style w:type="paragraph" w:styleId="Rvision">
    <w:name w:val="Revision"/>
    <w:hidden/>
    <w:uiPriority w:val="99"/>
    <w:semiHidden/>
    <w:rsid w:val="00F9301D"/>
    <w:rPr>
      <w:rFonts w:ascii="Tahoma" w:hAnsi="Tahoma"/>
    </w:rPr>
  </w:style>
  <w:style w:type="character" w:customStyle="1" w:styleId="Titre1Car">
    <w:name w:val="Titre 1 Car"/>
    <w:basedOn w:val="Policepardfaut"/>
    <w:link w:val="Titre1"/>
    <w:uiPriority w:val="9"/>
    <w:rsid w:val="002B1385"/>
    <w:rPr>
      <w:b/>
      <w:bCs/>
      <w:caps/>
      <w:color w:val="0000FF"/>
      <w:sz w:val="28"/>
      <w:szCs w:val="28"/>
    </w:rPr>
  </w:style>
  <w:style w:type="paragraph" w:styleId="Corpsdetexte2">
    <w:name w:val="Body Text 2"/>
    <w:basedOn w:val="Normal"/>
    <w:link w:val="Corpsdetexte2Car"/>
    <w:uiPriority w:val="99"/>
    <w:unhideWhenUsed/>
    <w:rsid w:val="006C5109"/>
    <w:pPr>
      <w:spacing w:line="480" w:lineRule="auto"/>
    </w:pPr>
    <w:rPr>
      <w:rFonts w:ascii="Arial" w:eastAsiaTheme="minorEastAsia" w:hAnsi="Arial" w:cstheme="minorBidi"/>
      <w:sz w:val="22"/>
      <w:szCs w:val="22"/>
    </w:rPr>
  </w:style>
  <w:style w:type="character" w:customStyle="1" w:styleId="Corpsdetexte2Car">
    <w:name w:val="Corps de texte 2 Car"/>
    <w:basedOn w:val="Policepardfaut"/>
    <w:link w:val="Corpsdetexte2"/>
    <w:uiPriority w:val="99"/>
    <w:rsid w:val="006C5109"/>
    <w:rPr>
      <w:rFonts w:ascii="Arial" w:eastAsiaTheme="minorEastAsia" w:hAnsi="Arial" w:cstheme="minorBidi"/>
      <w:sz w:val="22"/>
      <w:szCs w:val="22"/>
    </w:rPr>
  </w:style>
  <w:style w:type="table" w:customStyle="1" w:styleId="Grilledutableau1">
    <w:name w:val="Grille du tableau1"/>
    <w:basedOn w:val="TableauNormal"/>
    <w:uiPriority w:val="59"/>
    <w:rsid w:val="006C5109"/>
    <w:rPr>
      <w:rFonts w:ascii="Calibri" w:eastAsia="Cambr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detabledesmatires">
    <w:name w:val="TOC Heading"/>
    <w:basedOn w:val="Titre1"/>
    <w:next w:val="Normal"/>
    <w:uiPriority w:val="39"/>
    <w:semiHidden/>
    <w:unhideWhenUsed/>
    <w:qFormat/>
    <w:rsid w:val="00054975"/>
    <w:pPr>
      <w:keepNext/>
      <w:keepLines/>
      <w:numPr>
        <w:numId w:val="0"/>
      </w:numPr>
      <w:pBdr>
        <w:top w:val="none" w:sz="0" w:space="0" w:color="auto"/>
        <w:bottom w:val="none" w:sz="0" w:space="0" w:color="auto"/>
      </w:pBdr>
      <w:spacing w:before="480" w:after="0" w:line="240" w:lineRule="auto"/>
      <w:outlineLvl w:val="9"/>
    </w:pPr>
    <w:rPr>
      <w:rFonts w:asciiTheme="majorHAnsi" w:eastAsiaTheme="majorEastAsia" w:hAnsiTheme="majorHAnsi" w:cstheme="majorBidi"/>
      <w:caps w:val="0"/>
      <w:color w:val="2F5496" w:themeColor="accent1" w:themeShade="BF"/>
    </w:rPr>
  </w:style>
  <w:style w:type="character" w:styleId="Emphaseintense">
    <w:name w:val="Intense Emphasis"/>
    <w:basedOn w:val="Policepardfaut"/>
    <w:uiPriority w:val="21"/>
    <w:qFormat/>
    <w:rsid w:val="00AD0D8E"/>
    <w:rPr>
      <w:i/>
      <w:iCs/>
      <w:color w:val="4472C4" w:themeColor="accent1"/>
    </w:rPr>
  </w:style>
  <w:style w:type="character" w:styleId="Accentuation">
    <w:name w:val="Emphasis"/>
    <w:basedOn w:val="Policepardfaut"/>
    <w:qFormat/>
    <w:rsid w:val="003A3639"/>
    <w:rPr>
      <w:i/>
      <w:iCs/>
    </w:rPr>
  </w:style>
  <w:style w:type="character" w:styleId="lev">
    <w:name w:val="Strong"/>
    <w:basedOn w:val="Policepardfaut"/>
    <w:qFormat/>
    <w:rsid w:val="003A3639"/>
    <w:rPr>
      <w:b/>
      <w:bCs/>
    </w:rPr>
  </w:style>
  <w:style w:type="character" w:styleId="Emphaseple">
    <w:name w:val="Subtle Emphasis"/>
    <w:basedOn w:val="Policepardfaut"/>
    <w:uiPriority w:val="19"/>
    <w:qFormat/>
    <w:rsid w:val="003A3639"/>
    <w:rPr>
      <w:i/>
      <w:iCs/>
      <w:color w:val="404040" w:themeColor="text1" w:themeTint="BF"/>
    </w:rPr>
  </w:style>
  <w:style w:type="paragraph" w:styleId="Citationintense">
    <w:name w:val="Intense Quote"/>
    <w:basedOn w:val="Normal"/>
    <w:next w:val="Normal"/>
    <w:link w:val="CitationintenseCar"/>
    <w:uiPriority w:val="30"/>
    <w:qFormat/>
    <w:rsid w:val="003A36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3A3639"/>
    <w:rPr>
      <w:rFonts w:ascii="Tahoma" w:hAnsi="Tahoma"/>
      <w:i/>
      <w:iCs/>
      <w:color w:val="4472C4" w:themeColor="accent1"/>
    </w:rPr>
  </w:style>
  <w:style w:type="character" w:customStyle="1" w:styleId="ListepucesCar">
    <w:name w:val="Liste à puces Car"/>
    <w:basedOn w:val="Policepardfaut"/>
    <w:link w:val="Listepuces"/>
    <w:rsid w:val="00E22A93"/>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531">
      <w:bodyDiv w:val="1"/>
      <w:marLeft w:val="0"/>
      <w:marRight w:val="0"/>
      <w:marTop w:val="0"/>
      <w:marBottom w:val="0"/>
      <w:divBdr>
        <w:top w:val="none" w:sz="0" w:space="0" w:color="auto"/>
        <w:left w:val="none" w:sz="0" w:space="0" w:color="auto"/>
        <w:bottom w:val="none" w:sz="0" w:space="0" w:color="auto"/>
        <w:right w:val="none" w:sz="0" w:space="0" w:color="auto"/>
      </w:divBdr>
    </w:div>
    <w:div w:id="38284285">
      <w:bodyDiv w:val="1"/>
      <w:marLeft w:val="0"/>
      <w:marRight w:val="0"/>
      <w:marTop w:val="0"/>
      <w:marBottom w:val="0"/>
      <w:divBdr>
        <w:top w:val="none" w:sz="0" w:space="0" w:color="auto"/>
        <w:left w:val="none" w:sz="0" w:space="0" w:color="auto"/>
        <w:bottom w:val="none" w:sz="0" w:space="0" w:color="auto"/>
        <w:right w:val="none" w:sz="0" w:space="0" w:color="auto"/>
      </w:divBdr>
    </w:div>
    <w:div w:id="56131128">
      <w:bodyDiv w:val="1"/>
      <w:marLeft w:val="0"/>
      <w:marRight w:val="0"/>
      <w:marTop w:val="0"/>
      <w:marBottom w:val="0"/>
      <w:divBdr>
        <w:top w:val="none" w:sz="0" w:space="0" w:color="auto"/>
        <w:left w:val="none" w:sz="0" w:space="0" w:color="auto"/>
        <w:bottom w:val="none" w:sz="0" w:space="0" w:color="auto"/>
        <w:right w:val="none" w:sz="0" w:space="0" w:color="auto"/>
      </w:divBdr>
    </w:div>
    <w:div w:id="98111343">
      <w:bodyDiv w:val="1"/>
      <w:marLeft w:val="0"/>
      <w:marRight w:val="0"/>
      <w:marTop w:val="0"/>
      <w:marBottom w:val="0"/>
      <w:divBdr>
        <w:top w:val="none" w:sz="0" w:space="0" w:color="auto"/>
        <w:left w:val="none" w:sz="0" w:space="0" w:color="auto"/>
        <w:bottom w:val="none" w:sz="0" w:space="0" w:color="auto"/>
        <w:right w:val="none" w:sz="0" w:space="0" w:color="auto"/>
      </w:divBdr>
    </w:div>
    <w:div w:id="108282735">
      <w:bodyDiv w:val="1"/>
      <w:marLeft w:val="0"/>
      <w:marRight w:val="0"/>
      <w:marTop w:val="0"/>
      <w:marBottom w:val="0"/>
      <w:divBdr>
        <w:top w:val="none" w:sz="0" w:space="0" w:color="auto"/>
        <w:left w:val="none" w:sz="0" w:space="0" w:color="auto"/>
        <w:bottom w:val="none" w:sz="0" w:space="0" w:color="auto"/>
        <w:right w:val="none" w:sz="0" w:space="0" w:color="auto"/>
      </w:divBdr>
    </w:div>
    <w:div w:id="118301515">
      <w:bodyDiv w:val="1"/>
      <w:marLeft w:val="0"/>
      <w:marRight w:val="0"/>
      <w:marTop w:val="0"/>
      <w:marBottom w:val="0"/>
      <w:divBdr>
        <w:top w:val="none" w:sz="0" w:space="0" w:color="auto"/>
        <w:left w:val="none" w:sz="0" w:space="0" w:color="auto"/>
        <w:bottom w:val="none" w:sz="0" w:space="0" w:color="auto"/>
        <w:right w:val="none" w:sz="0" w:space="0" w:color="auto"/>
      </w:divBdr>
    </w:div>
    <w:div w:id="136269750">
      <w:bodyDiv w:val="1"/>
      <w:marLeft w:val="0"/>
      <w:marRight w:val="0"/>
      <w:marTop w:val="0"/>
      <w:marBottom w:val="0"/>
      <w:divBdr>
        <w:top w:val="none" w:sz="0" w:space="0" w:color="auto"/>
        <w:left w:val="none" w:sz="0" w:space="0" w:color="auto"/>
        <w:bottom w:val="none" w:sz="0" w:space="0" w:color="auto"/>
        <w:right w:val="none" w:sz="0" w:space="0" w:color="auto"/>
      </w:divBdr>
    </w:div>
    <w:div w:id="177739384">
      <w:bodyDiv w:val="1"/>
      <w:marLeft w:val="0"/>
      <w:marRight w:val="0"/>
      <w:marTop w:val="0"/>
      <w:marBottom w:val="0"/>
      <w:divBdr>
        <w:top w:val="none" w:sz="0" w:space="0" w:color="auto"/>
        <w:left w:val="none" w:sz="0" w:space="0" w:color="auto"/>
        <w:bottom w:val="none" w:sz="0" w:space="0" w:color="auto"/>
        <w:right w:val="none" w:sz="0" w:space="0" w:color="auto"/>
      </w:divBdr>
    </w:div>
    <w:div w:id="190841790">
      <w:bodyDiv w:val="1"/>
      <w:marLeft w:val="0"/>
      <w:marRight w:val="0"/>
      <w:marTop w:val="0"/>
      <w:marBottom w:val="0"/>
      <w:divBdr>
        <w:top w:val="none" w:sz="0" w:space="0" w:color="auto"/>
        <w:left w:val="none" w:sz="0" w:space="0" w:color="auto"/>
        <w:bottom w:val="none" w:sz="0" w:space="0" w:color="auto"/>
        <w:right w:val="none" w:sz="0" w:space="0" w:color="auto"/>
      </w:divBdr>
    </w:div>
    <w:div w:id="194926129">
      <w:bodyDiv w:val="1"/>
      <w:marLeft w:val="0"/>
      <w:marRight w:val="0"/>
      <w:marTop w:val="0"/>
      <w:marBottom w:val="0"/>
      <w:divBdr>
        <w:top w:val="none" w:sz="0" w:space="0" w:color="auto"/>
        <w:left w:val="none" w:sz="0" w:space="0" w:color="auto"/>
        <w:bottom w:val="none" w:sz="0" w:space="0" w:color="auto"/>
        <w:right w:val="none" w:sz="0" w:space="0" w:color="auto"/>
      </w:divBdr>
    </w:div>
    <w:div w:id="198737599">
      <w:bodyDiv w:val="1"/>
      <w:marLeft w:val="0"/>
      <w:marRight w:val="0"/>
      <w:marTop w:val="0"/>
      <w:marBottom w:val="0"/>
      <w:divBdr>
        <w:top w:val="none" w:sz="0" w:space="0" w:color="auto"/>
        <w:left w:val="none" w:sz="0" w:space="0" w:color="auto"/>
        <w:bottom w:val="none" w:sz="0" w:space="0" w:color="auto"/>
        <w:right w:val="none" w:sz="0" w:space="0" w:color="auto"/>
      </w:divBdr>
    </w:div>
    <w:div w:id="219488539">
      <w:bodyDiv w:val="1"/>
      <w:marLeft w:val="0"/>
      <w:marRight w:val="0"/>
      <w:marTop w:val="0"/>
      <w:marBottom w:val="0"/>
      <w:divBdr>
        <w:top w:val="none" w:sz="0" w:space="0" w:color="auto"/>
        <w:left w:val="none" w:sz="0" w:space="0" w:color="auto"/>
        <w:bottom w:val="none" w:sz="0" w:space="0" w:color="auto"/>
        <w:right w:val="none" w:sz="0" w:space="0" w:color="auto"/>
      </w:divBdr>
    </w:div>
    <w:div w:id="221913722">
      <w:bodyDiv w:val="1"/>
      <w:marLeft w:val="0"/>
      <w:marRight w:val="0"/>
      <w:marTop w:val="0"/>
      <w:marBottom w:val="0"/>
      <w:divBdr>
        <w:top w:val="none" w:sz="0" w:space="0" w:color="auto"/>
        <w:left w:val="none" w:sz="0" w:space="0" w:color="auto"/>
        <w:bottom w:val="none" w:sz="0" w:space="0" w:color="auto"/>
        <w:right w:val="none" w:sz="0" w:space="0" w:color="auto"/>
      </w:divBdr>
    </w:div>
    <w:div w:id="224490632">
      <w:bodyDiv w:val="1"/>
      <w:marLeft w:val="0"/>
      <w:marRight w:val="0"/>
      <w:marTop w:val="0"/>
      <w:marBottom w:val="0"/>
      <w:divBdr>
        <w:top w:val="none" w:sz="0" w:space="0" w:color="auto"/>
        <w:left w:val="none" w:sz="0" w:space="0" w:color="auto"/>
        <w:bottom w:val="none" w:sz="0" w:space="0" w:color="auto"/>
        <w:right w:val="none" w:sz="0" w:space="0" w:color="auto"/>
      </w:divBdr>
    </w:div>
    <w:div w:id="239757224">
      <w:bodyDiv w:val="1"/>
      <w:marLeft w:val="0"/>
      <w:marRight w:val="0"/>
      <w:marTop w:val="0"/>
      <w:marBottom w:val="0"/>
      <w:divBdr>
        <w:top w:val="none" w:sz="0" w:space="0" w:color="auto"/>
        <w:left w:val="none" w:sz="0" w:space="0" w:color="auto"/>
        <w:bottom w:val="none" w:sz="0" w:space="0" w:color="auto"/>
        <w:right w:val="none" w:sz="0" w:space="0" w:color="auto"/>
      </w:divBdr>
    </w:div>
    <w:div w:id="252981504">
      <w:bodyDiv w:val="1"/>
      <w:marLeft w:val="0"/>
      <w:marRight w:val="0"/>
      <w:marTop w:val="0"/>
      <w:marBottom w:val="0"/>
      <w:divBdr>
        <w:top w:val="none" w:sz="0" w:space="0" w:color="auto"/>
        <w:left w:val="none" w:sz="0" w:space="0" w:color="auto"/>
        <w:bottom w:val="none" w:sz="0" w:space="0" w:color="auto"/>
        <w:right w:val="none" w:sz="0" w:space="0" w:color="auto"/>
      </w:divBdr>
    </w:div>
    <w:div w:id="257711978">
      <w:bodyDiv w:val="1"/>
      <w:marLeft w:val="0"/>
      <w:marRight w:val="0"/>
      <w:marTop w:val="0"/>
      <w:marBottom w:val="0"/>
      <w:divBdr>
        <w:top w:val="none" w:sz="0" w:space="0" w:color="auto"/>
        <w:left w:val="none" w:sz="0" w:space="0" w:color="auto"/>
        <w:bottom w:val="none" w:sz="0" w:space="0" w:color="auto"/>
        <w:right w:val="none" w:sz="0" w:space="0" w:color="auto"/>
      </w:divBdr>
    </w:div>
    <w:div w:id="268392934">
      <w:bodyDiv w:val="1"/>
      <w:marLeft w:val="0"/>
      <w:marRight w:val="0"/>
      <w:marTop w:val="0"/>
      <w:marBottom w:val="0"/>
      <w:divBdr>
        <w:top w:val="none" w:sz="0" w:space="0" w:color="auto"/>
        <w:left w:val="none" w:sz="0" w:space="0" w:color="auto"/>
        <w:bottom w:val="none" w:sz="0" w:space="0" w:color="auto"/>
        <w:right w:val="none" w:sz="0" w:space="0" w:color="auto"/>
      </w:divBdr>
    </w:div>
    <w:div w:id="271212427">
      <w:bodyDiv w:val="1"/>
      <w:marLeft w:val="0"/>
      <w:marRight w:val="0"/>
      <w:marTop w:val="0"/>
      <w:marBottom w:val="0"/>
      <w:divBdr>
        <w:top w:val="none" w:sz="0" w:space="0" w:color="auto"/>
        <w:left w:val="none" w:sz="0" w:space="0" w:color="auto"/>
        <w:bottom w:val="none" w:sz="0" w:space="0" w:color="auto"/>
        <w:right w:val="none" w:sz="0" w:space="0" w:color="auto"/>
      </w:divBdr>
    </w:div>
    <w:div w:id="289559524">
      <w:bodyDiv w:val="1"/>
      <w:marLeft w:val="0"/>
      <w:marRight w:val="0"/>
      <w:marTop w:val="0"/>
      <w:marBottom w:val="0"/>
      <w:divBdr>
        <w:top w:val="none" w:sz="0" w:space="0" w:color="auto"/>
        <w:left w:val="none" w:sz="0" w:space="0" w:color="auto"/>
        <w:bottom w:val="none" w:sz="0" w:space="0" w:color="auto"/>
        <w:right w:val="none" w:sz="0" w:space="0" w:color="auto"/>
      </w:divBdr>
    </w:div>
    <w:div w:id="304706251">
      <w:bodyDiv w:val="1"/>
      <w:marLeft w:val="0"/>
      <w:marRight w:val="0"/>
      <w:marTop w:val="0"/>
      <w:marBottom w:val="0"/>
      <w:divBdr>
        <w:top w:val="none" w:sz="0" w:space="0" w:color="auto"/>
        <w:left w:val="none" w:sz="0" w:space="0" w:color="auto"/>
        <w:bottom w:val="none" w:sz="0" w:space="0" w:color="auto"/>
        <w:right w:val="none" w:sz="0" w:space="0" w:color="auto"/>
      </w:divBdr>
    </w:div>
    <w:div w:id="319160898">
      <w:bodyDiv w:val="1"/>
      <w:marLeft w:val="0"/>
      <w:marRight w:val="0"/>
      <w:marTop w:val="0"/>
      <w:marBottom w:val="0"/>
      <w:divBdr>
        <w:top w:val="none" w:sz="0" w:space="0" w:color="auto"/>
        <w:left w:val="none" w:sz="0" w:space="0" w:color="auto"/>
        <w:bottom w:val="none" w:sz="0" w:space="0" w:color="auto"/>
        <w:right w:val="none" w:sz="0" w:space="0" w:color="auto"/>
      </w:divBdr>
    </w:div>
    <w:div w:id="331565240">
      <w:bodyDiv w:val="1"/>
      <w:marLeft w:val="0"/>
      <w:marRight w:val="0"/>
      <w:marTop w:val="0"/>
      <w:marBottom w:val="0"/>
      <w:divBdr>
        <w:top w:val="none" w:sz="0" w:space="0" w:color="auto"/>
        <w:left w:val="none" w:sz="0" w:space="0" w:color="auto"/>
        <w:bottom w:val="none" w:sz="0" w:space="0" w:color="auto"/>
        <w:right w:val="none" w:sz="0" w:space="0" w:color="auto"/>
      </w:divBdr>
    </w:div>
    <w:div w:id="333337310">
      <w:bodyDiv w:val="1"/>
      <w:marLeft w:val="0"/>
      <w:marRight w:val="0"/>
      <w:marTop w:val="0"/>
      <w:marBottom w:val="0"/>
      <w:divBdr>
        <w:top w:val="none" w:sz="0" w:space="0" w:color="auto"/>
        <w:left w:val="none" w:sz="0" w:space="0" w:color="auto"/>
        <w:bottom w:val="none" w:sz="0" w:space="0" w:color="auto"/>
        <w:right w:val="none" w:sz="0" w:space="0" w:color="auto"/>
      </w:divBdr>
    </w:div>
    <w:div w:id="343438026">
      <w:bodyDiv w:val="1"/>
      <w:marLeft w:val="0"/>
      <w:marRight w:val="0"/>
      <w:marTop w:val="0"/>
      <w:marBottom w:val="0"/>
      <w:divBdr>
        <w:top w:val="none" w:sz="0" w:space="0" w:color="auto"/>
        <w:left w:val="none" w:sz="0" w:space="0" w:color="auto"/>
        <w:bottom w:val="none" w:sz="0" w:space="0" w:color="auto"/>
        <w:right w:val="none" w:sz="0" w:space="0" w:color="auto"/>
      </w:divBdr>
    </w:div>
    <w:div w:id="345981018">
      <w:bodyDiv w:val="1"/>
      <w:marLeft w:val="0"/>
      <w:marRight w:val="0"/>
      <w:marTop w:val="0"/>
      <w:marBottom w:val="0"/>
      <w:divBdr>
        <w:top w:val="none" w:sz="0" w:space="0" w:color="auto"/>
        <w:left w:val="none" w:sz="0" w:space="0" w:color="auto"/>
        <w:bottom w:val="none" w:sz="0" w:space="0" w:color="auto"/>
        <w:right w:val="none" w:sz="0" w:space="0" w:color="auto"/>
      </w:divBdr>
    </w:div>
    <w:div w:id="347754216">
      <w:bodyDiv w:val="1"/>
      <w:marLeft w:val="0"/>
      <w:marRight w:val="0"/>
      <w:marTop w:val="0"/>
      <w:marBottom w:val="0"/>
      <w:divBdr>
        <w:top w:val="none" w:sz="0" w:space="0" w:color="auto"/>
        <w:left w:val="none" w:sz="0" w:space="0" w:color="auto"/>
        <w:bottom w:val="none" w:sz="0" w:space="0" w:color="auto"/>
        <w:right w:val="none" w:sz="0" w:space="0" w:color="auto"/>
      </w:divBdr>
    </w:div>
    <w:div w:id="371197955">
      <w:bodyDiv w:val="1"/>
      <w:marLeft w:val="0"/>
      <w:marRight w:val="0"/>
      <w:marTop w:val="0"/>
      <w:marBottom w:val="0"/>
      <w:divBdr>
        <w:top w:val="none" w:sz="0" w:space="0" w:color="auto"/>
        <w:left w:val="none" w:sz="0" w:space="0" w:color="auto"/>
        <w:bottom w:val="none" w:sz="0" w:space="0" w:color="auto"/>
        <w:right w:val="none" w:sz="0" w:space="0" w:color="auto"/>
      </w:divBdr>
    </w:div>
    <w:div w:id="372074675">
      <w:bodyDiv w:val="1"/>
      <w:marLeft w:val="0"/>
      <w:marRight w:val="0"/>
      <w:marTop w:val="0"/>
      <w:marBottom w:val="0"/>
      <w:divBdr>
        <w:top w:val="none" w:sz="0" w:space="0" w:color="auto"/>
        <w:left w:val="none" w:sz="0" w:space="0" w:color="auto"/>
        <w:bottom w:val="none" w:sz="0" w:space="0" w:color="auto"/>
        <w:right w:val="none" w:sz="0" w:space="0" w:color="auto"/>
      </w:divBdr>
    </w:div>
    <w:div w:id="391544128">
      <w:bodyDiv w:val="1"/>
      <w:marLeft w:val="0"/>
      <w:marRight w:val="0"/>
      <w:marTop w:val="0"/>
      <w:marBottom w:val="0"/>
      <w:divBdr>
        <w:top w:val="none" w:sz="0" w:space="0" w:color="auto"/>
        <w:left w:val="none" w:sz="0" w:space="0" w:color="auto"/>
        <w:bottom w:val="none" w:sz="0" w:space="0" w:color="auto"/>
        <w:right w:val="none" w:sz="0" w:space="0" w:color="auto"/>
      </w:divBdr>
    </w:div>
    <w:div w:id="392971261">
      <w:bodyDiv w:val="1"/>
      <w:marLeft w:val="0"/>
      <w:marRight w:val="0"/>
      <w:marTop w:val="0"/>
      <w:marBottom w:val="0"/>
      <w:divBdr>
        <w:top w:val="none" w:sz="0" w:space="0" w:color="auto"/>
        <w:left w:val="none" w:sz="0" w:space="0" w:color="auto"/>
        <w:bottom w:val="none" w:sz="0" w:space="0" w:color="auto"/>
        <w:right w:val="none" w:sz="0" w:space="0" w:color="auto"/>
      </w:divBdr>
    </w:div>
    <w:div w:id="393162493">
      <w:bodyDiv w:val="1"/>
      <w:marLeft w:val="0"/>
      <w:marRight w:val="0"/>
      <w:marTop w:val="0"/>
      <w:marBottom w:val="0"/>
      <w:divBdr>
        <w:top w:val="none" w:sz="0" w:space="0" w:color="auto"/>
        <w:left w:val="none" w:sz="0" w:space="0" w:color="auto"/>
        <w:bottom w:val="none" w:sz="0" w:space="0" w:color="auto"/>
        <w:right w:val="none" w:sz="0" w:space="0" w:color="auto"/>
      </w:divBdr>
    </w:div>
    <w:div w:id="401758116">
      <w:bodyDiv w:val="1"/>
      <w:marLeft w:val="0"/>
      <w:marRight w:val="0"/>
      <w:marTop w:val="0"/>
      <w:marBottom w:val="0"/>
      <w:divBdr>
        <w:top w:val="none" w:sz="0" w:space="0" w:color="auto"/>
        <w:left w:val="none" w:sz="0" w:space="0" w:color="auto"/>
        <w:bottom w:val="none" w:sz="0" w:space="0" w:color="auto"/>
        <w:right w:val="none" w:sz="0" w:space="0" w:color="auto"/>
      </w:divBdr>
    </w:div>
    <w:div w:id="401802852">
      <w:bodyDiv w:val="1"/>
      <w:marLeft w:val="0"/>
      <w:marRight w:val="0"/>
      <w:marTop w:val="0"/>
      <w:marBottom w:val="0"/>
      <w:divBdr>
        <w:top w:val="none" w:sz="0" w:space="0" w:color="auto"/>
        <w:left w:val="none" w:sz="0" w:space="0" w:color="auto"/>
        <w:bottom w:val="none" w:sz="0" w:space="0" w:color="auto"/>
        <w:right w:val="none" w:sz="0" w:space="0" w:color="auto"/>
      </w:divBdr>
    </w:div>
    <w:div w:id="410086986">
      <w:bodyDiv w:val="1"/>
      <w:marLeft w:val="0"/>
      <w:marRight w:val="0"/>
      <w:marTop w:val="0"/>
      <w:marBottom w:val="0"/>
      <w:divBdr>
        <w:top w:val="none" w:sz="0" w:space="0" w:color="auto"/>
        <w:left w:val="none" w:sz="0" w:space="0" w:color="auto"/>
        <w:bottom w:val="none" w:sz="0" w:space="0" w:color="auto"/>
        <w:right w:val="none" w:sz="0" w:space="0" w:color="auto"/>
      </w:divBdr>
    </w:div>
    <w:div w:id="418061862">
      <w:bodyDiv w:val="1"/>
      <w:marLeft w:val="0"/>
      <w:marRight w:val="0"/>
      <w:marTop w:val="0"/>
      <w:marBottom w:val="0"/>
      <w:divBdr>
        <w:top w:val="none" w:sz="0" w:space="0" w:color="auto"/>
        <w:left w:val="none" w:sz="0" w:space="0" w:color="auto"/>
        <w:bottom w:val="none" w:sz="0" w:space="0" w:color="auto"/>
        <w:right w:val="none" w:sz="0" w:space="0" w:color="auto"/>
      </w:divBdr>
    </w:div>
    <w:div w:id="432824446">
      <w:bodyDiv w:val="1"/>
      <w:marLeft w:val="0"/>
      <w:marRight w:val="0"/>
      <w:marTop w:val="0"/>
      <w:marBottom w:val="0"/>
      <w:divBdr>
        <w:top w:val="none" w:sz="0" w:space="0" w:color="auto"/>
        <w:left w:val="none" w:sz="0" w:space="0" w:color="auto"/>
        <w:bottom w:val="none" w:sz="0" w:space="0" w:color="auto"/>
        <w:right w:val="none" w:sz="0" w:space="0" w:color="auto"/>
      </w:divBdr>
    </w:div>
    <w:div w:id="448478342">
      <w:bodyDiv w:val="1"/>
      <w:marLeft w:val="0"/>
      <w:marRight w:val="0"/>
      <w:marTop w:val="0"/>
      <w:marBottom w:val="0"/>
      <w:divBdr>
        <w:top w:val="none" w:sz="0" w:space="0" w:color="auto"/>
        <w:left w:val="none" w:sz="0" w:space="0" w:color="auto"/>
        <w:bottom w:val="none" w:sz="0" w:space="0" w:color="auto"/>
        <w:right w:val="none" w:sz="0" w:space="0" w:color="auto"/>
      </w:divBdr>
    </w:div>
    <w:div w:id="461924686">
      <w:bodyDiv w:val="1"/>
      <w:marLeft w:val="0"/>
      <w:marRight w:val="0"/>
      <w:marTop w:val="0"/>
      <w:marBottom w:val="0"/>
      <w:divBdr>
        <w:top w:val="none" w:sz="0" w:space="0" w:color="auto"/>
        <w:left w:val="none" w:sz="0" w:space="0" w:color="auto"/>
        <w:bottom w:val="none" w:sz="0" w:space="0" w:color="auto"/>
        <w:right w:val="none" w:sz="0" w:space="0" w:color="auto"/>
      </w:divBdr>
    </w:div>
    <w:div w:id="462231286">
      <w:bodyDiv w:val="1"/>
      <w:marLeft w:val="0"/>
      <w:marRight w:val="0"/>
      <w:marTop w:val="0"/>
      <w:marBottom w:val="0"/>
      <w:divBdr>
        <w:top w:val="none" w:sz="0" w:space="0" w:color="auto"/>
        <w:left w:val="none" w:sz="0" w:space="0" w:color="auto"/>
        <w:bottom w:val="none" w:sz="0" w:space="0" w:color="auto"/>
        <w:right w:val="none" w:sz="0" w:space="0" w:color="auto"/>
      </w:divBdr>
    </w:div>
    <w:div w:id="470564098">
      <w:bodyDiv w:val="1"/>
      <w:marLeft w:val="0"/>
      <w:marRight w:val="0"/>
      <w:marTop w:val="0"/>
      <w:marBottom w:val="0"/>
      <w:divBdr>
        <w:top w:val="none" w:sz="0" w:space="0" w:color="auto"/>
        <w:left w:val="none" w:sz="0" w:space="0" w:color="auto"/>
        <w:bottom w:val="none" w:sz="0" w:space="0" w:color="auto"/>
        <w:right w:val="none" w:sz="0" w:space="0" w:color="auto"/>
      </w:divBdr>
    </w:div>
    <w:div w:id="475149460">
      <w:bodyDiv w:val="1"/>
      <w:marLeft w:val="0"/>
      <w:marRight w:val="0"/>
      <w:marTop w:val="0"/>
      <w:marBottom w:val="0"/>
      <w:divBdr>
        <w:top w:val="none" w:sz="0" w:space="0" w:color="auto"/>
        <w:left w:val="none" w:sz="0" w:space="0" w:color="auto"/>
        <w:bottom w:val="none" w:sz="0" w:space="0" w:color="auto"/>
        <w:right w:val="none" w:sz="0" w:space="0" w:color="auto"/>
      </w:divBdr>
    </w:div>
    <w:div w:id="499584836">
      <w:bodyDiv w:val="1"/>
      <w:marLeft w:val="0"/>
      <w:marRight w:val="0"/>
      <w:marTop w:val="0"/>
      <w:marBottom w:val="0"/>
      <w:divBdr>
        <w:top w:val="none" w:sz="0" w:space="0" w:color="auto"/>
        <w:left w:val="none" w:sz="0" w:space="0" w:color="auto"/>
        <w:bottom w:val="none" w:sz="0" w:space="0" w:color="auto"/>
        <w:right w:val="none" w:sz="0" w:space="0" w:color="auto"/>
      </w:divBdr>
    </w:div>
    <w:div w:id="509608093">
      <w:bodyDiv w:val="1"/>
      <w:marLeft w:val="0"/>
      <w:marRight w:val="0"/>
      <w:marTop w:val="0"/>
      <w:marBottom w:val="0"/>
      <w:divBdr>
        <w:top w:val="none" w:sz="0" w:space="0" w:color="auto"/>
        <w:left w:val="none" w:sz="0" w:space="0" w:color="auto"/>
        <w:bottom w:val="none" w:sz="0" w:space="0" w:color="auto"/>
        <w:right w:val="none" w:sz="0" w:space="0" w:color="auto"/>
      </w:divBdr>
    </w:div>
    <w:div w:id="537280556">
      <w:bodyDiv w:val="1"/>
      <w:marLeft w:val="0"/>
      <w:marRight w:val="0"/>
      <w:marTop w:val="0"/>
      <w:marBottom w:val="0"/>
      <w:divBdr>
        <w:top w:val="none" w:sz="0" w:space="0" w:color="auto"/>
        <w:left w:val="none" w:sz="0" w:space="0" w:color="auto"/>
        <w:bottom w:val="none" w:sz="0" w:space="0" w:color="auto"/>
        <w:right w:val="none" w:sz="0" w:space="0" w:color="auto"/>
      </w:divBdr>
    </w:div>
    <w:div w:id="537469666">
      <w:bodyDiv w:val="1"/>
      <w:marLeft w:val="0"/>
      <w:marRight w:val="0"/>
      <w:marTop w:val="0"/>
      <w:marBottom w:val="0"/>
      <w:divBdr>
        <w:top w:val="none" w:sz="0" w:space="0" w:color="auto"/>
        <w:left w:val="none" w:sz="0" w:space="0" w:color="auto"/>
        <w:bottom w:val="none" w:sz="0" w:space="0" w:color="auto"/>
        <w:right w:val="none" w:sz="0" w:space="0" w:color="auto"/>
      </w:divBdr>
    </w:div>
    <w:div w:id="539588661">
      <w:bodyDiv w:val="1"/>
      <w:marLeft w:val="0"/>
      <w:marRight w:val="0"/>
      <w:marTop w:val="0"/>
      <w:marBottom w:val="0"/>
      <w:divBdr>
        <w:top w:val="none" w:sz="0" w:space="0" w:color="auto"/>
        <w:left w:val="none" w:sz="0" w:space="0" w:color="auto"/>
        <w:bottom w:val="none" w:sz="0" w:space="0" w:color="auto"/>
        <w:right w:val="none" w:sz="0" w:space="0" w:color="auto"/>
      </w:divBdr>
    </w:div>
    <w:div w:id="545721181">
      <w:bodyDiv w:val="1"/>
      <w:marLeft w:val="0"/>
      <w:marRight w:val="0"/>
      <w:marTop w:val="0"/>
      <w:marBottom w:val="0"/>
      <w:divBdr>
        <w:top w:val="none" w:sz="0" w:space="0" w:color="auto"/>
        <w:left w:val="none" w:sz="0" w:space="0" w:color="auto"/>
        <w:bottom w:val="none" w:sz="0" w:space="0" w:color="auto"/>
        <w:right w:val="none" w:sz="0" w:space="0" w:color="auto"/>
      </w:divBdr>
    </w:div>
    <w:div w:id="545869527">
      <w:bodyDiv w:val="1"/>
      <w:marLeft w:val="0"/>
      <w:marRight w:val="0"/>
      <w:marTop w:val="0"/>
      <w:marBottom w:val="0"/>
      <w:divBdr>
        <w:top w:val="none" w:sz="0" w:space="0" w:color="auto"/>
        <w:left w:val="none" w:sz="0" w:space="0" w:color="auto"/>
        <w:bottom w:val="none" w:sz="0" w:space="0" w:color="auto"/>
        <w:right w:val="none" w:sz="0" w:space="0" w:color="auto"/>
      </w:divBdr>
    </w:div>
    <w:div w:id="613290570">
      <w:bodyDiv w:val="1"/>
      <w:marLeft w:val="0"/>
      <w:marRight w:val="0"/>
      <w:marTop w:val="0"/>
      <w:marBottom w:val="0"/>
      <w:divBdr>
        <w:top w:val="none" w:sz="0" w:space="0" w:color="auto"/>
        <w:left w:val="none" w:sz="0" w:space="0" w:color="auto"/>
        <w:bottom w:val="none" w:sz="0" w:space="0" w:color="auto"/>
        <w:right w:val="none" w:sz="0" w:space="0" w:color="auto"/>
      </w:divBdr>
    </w:div>
    <w:div w:id="624893788">
      <w:bodyDiv w:val="1"/>
      <w:marLeft w:val="0"/>
      <w:marRight w:val="0"/>
      <w:marTop w:val="0"/>
      <w:marBottom w:val="0"/>
      <w:divBdr>
        <w:top w:val="none" w:sz="0" w:space="0" w:color="auto"/>
        <w:left w:val="none" w:sz="0" w:space="0" w:color="auto"/>
        <w:bottom w:val="none" w:sz="0" w:space="0" w:color="auto"/>
        <w:right w:val="none" w:sz="0" w:space="0" w:color="auto"/>
      </w:divBdr>
    </w:div>
    <w:div w:id="649092590">
      <w:bodyDiv w:val="1"/>
      <w:marLeft w:val="0"/>
      <w:marRight w:val="0"/>
      <w:marTop w:val="0"/>
      <w:marBottom w:val="0"/>
      <w:divBdr>
        <w:top w:val="none" w:sz="0" w:space="0" w:color="auto"/>
        <w:left w:val="none" w:sz="0" w:space="0" w:color="auto"/>
        <w:bottom w:val="none" w:sz="0" w:space="0" w:color="auto"/>
        <w:right w:val="none" w:sz="0" w:space="0" w:color="auto"/>
      </w:divBdr>
    </w:div>
    <w:div w:id="676156735">
      <w:bodyDiv w:val="1"/>
      <w:marLeft w:val="0"/>
      <w:marRight w:val="0"/>
      <w:marTop w:val="0"/>
      <w:marBottom w:val="0"/>
      <w:divBdr>
        <w:top w:val="none" w:sz="0" w:space="0" w:color="auto"/>
        <w:left w:val="none" w:sz="0" w:space="0" w:color="auto"/>
        <w:bottom w:val="none" w:sz="0" w:space="0" w:color="auto"/>
        <w:right w:val="none" w:sz="0" w:space="0" w:color="auto"/>
      </w:divBdr>
    </w:div>
    <w:div w:id="680087132">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91343237">
      <w:bodyDiv w:val="1"/>
      <w:marLeft w:val="0"/>
      <w:marRight w:val="0"/>
      <w:marTop w:val="0"/>
      <w:marBottom w:val="0"/>
      <w:divBdr>
        <w:top w:val="none" w:sz="0" w:space="0" w:color="auto"/>
        <w:left w:val="none" w:sz="0" w:space="0" w:color="auto"/>
        <w:bottom w:val="none" w:sz="0" w:space="0" w:color="auto"/>
        <w:right w:val="none" w:sz="0" w:space="0" w:color="auto"/>
      </w:divBdr>
    </w:div>
    <w:div w:id="691347642">
      <w:bodyDiv w:val="1"/>
      <w:marLeft w:val="0"/>
      <w:marRight w:val="0"/>
      <w:marTop w:val="0"/>
      <w:marBottom w:val="0"/>
      <w:divBdr>
        <w:top w:val="none" w:sz="0" w:space="0" w:color="auto"/>
        <w:left w:val="none" w:sz="0" w:space="0" w:color="auto"/>
        <w:bottom w:val="none" w:sz="0" w:space="0" w:color="auto"/>
        <w:right w:val="none" w:sz="0" w:space="0" w:color="auto"/>
      </w:divBdr>
    </w:div>
    <w:div w:id="705178307">
      <w:bodyDiv w:val="1"/>
      <w:marLeft w:val="0"/>
      <w:marRight w:val="0"/>
      <w:marTop w:val="0"/>
      <w:marBottom w:val="0"/>
      <w:divBdr>
        <w:top w:val="none" w:sz="0" w:space="0" w:color="auto"/>
        <w:left w:val="none" w:sz="0" w:space="0" w:color="auto"/>
        <w:bottom w:val="none" w:sz="0" w:space="0" w:color="auto"/>
        <w:right w:val="none" w:sz="0" w:space="0" w:color="auto"/>
      </w:divBdr>
    </w:div>
    <w:div w:id="760879889">
      <w:bodyDiv w:val="1"/>
      <w:marLeft w:val="0"/>
      <w:marRight w:val="0"/>
      <w:marTop w:val="0"/>
      <w:marBottom w:val="0"/>
      <w:divBdr>
        <w:top w:val="none" w:sz="0" w:space="0" w:color="auto"/>
        <w:left w:val="none" w:sz="0" w:space="0" w:color="auto"/>
        <w:bottom w:val="none" w:sz="0" w:space="0" w:color="auto"/>
        <w:right w:val="none" w:sz="0" w:space="0" w:color="auto"/>
      </w:divBdr>
    </w:div>
    <w:div w:id="768162911">
      <w:bodyDiv w:val="1"/>
      <w:marLeft w:val="0"/>
      <w:marRight w:val="0"/>
      <w:marTop w:val="0"/>
      <w:marBottom w:val="0"/>
      <w:divBdr>
        <w:top w:val="none" w:sz="0" w:space="0" w:color="auto"/>
        <w:left w:val="none" w:sz="0" w:space="0" w:color="auto"/>
        <w:bottom w:val="none" w:sz="0" w:space="0" w:color="auto"/>
        <w:right w:val="none" w:sz="0" w:space="0" w:color="auto"/>
      </w:divBdr>
    </w:div>
    <w:div w:id="769087520">
      <w:bodyDiv w:val="1"/>
      <w:marLeft w:val="0"/>
      <w:marRight w:val="0"/>
      <w:marTop w:val="0"/>
      <w:marBottom w:val="0"/>
      <w:divBdr>
        <w:top w:val="none" w:sz="0" w:space="0" w:color="auto"/>
        <w:left w:val="none" w:sz="0" w:space="0" w:color="auto"/>
        <w:bottom w:val="none" w:sz="0" w:space="0" w:color="auto"/>
        <w:right w:val="none" w:sz="0" w:space="0" w:color="auto"/>
      </w:divBdr>
    </w:div>
    <w:div w:id="775901674">
      <w:bodyDiv w:val="1"/>
      <w:marLeft w:val="0"/>
      <w:marRight w:val="0"/>
      <w:marTop w:val="0"/>
      <w:marBottom w:val="0"/>
      <w:divBdr>
        <w:top w:val="none" w:sz="0" w:space="0" w:color="auto"/>
        <w:left w:val="none" w:sz="0" w:space="0" w:color="auto"/>
        <w:bottom w:val="none" w:sz="0" w:space="0" w:color="auto"/>
        <w:right w:val="none" w:sz="0" w:space="0" w:color="auto"/>
      </w:divBdr>
    </w:div>
    <w:div w:id="795026406">
      <w:bodyDiv w:val="1"/>
      <w:marLeft w:val="0"/>
      <w:marRight w:val="0"/>
      <w:marTop w:val="0"/>
      <w:marBottom w:val="0"/>
      <w:divBdr>
        <w:top w:val="none" w:sz="0" w:space="0" w:color="auto"/>
        <w:left w:val="none" w:sz="0" w:space="0" w:color="auto"/>
        <w:bottom w:val="none" w:sz="0" w:space="0" w:color="auto"/>
        <w:right w:val="none" w:sz="0" w:space="0" w:color="auto"/>
      </w:divBdr>
    </w:div>
    <w:div w:id="796411755">
      <w:bodyDiv w:val="1"/>
      <w:marLeft w:val="0"/>
      <w:marRight w:val="0"/>
      <w:marTop w:val="0"/>
      <w:marBottom w:val="0"/>
      <w:divBdr>
        <w:top w:val="none" w:sz="0" w:space="0" w:color="auto"/>
        <w:left w:val="none" w:sz="0" w:space="0" w:color="auto"/>
        <w:bottom w:val="none" w:sz="0" w:space="0" w:color="auto"/>
        <w:right w:val="none" w:sz="0" w:space="0" w:color="auto"/>
      </w:divBdr>
    </w:div>
    <w:div w:id="827869469">
      <w:bodyDiv w:val="1"/>
      <w:marLeft w:val="0"/>
      <w:marRight w:val="0"/>
      <w:marTop w:val="0"/>
      <w:marBottom w:val="0"/>
      <w:divBdr>
        <w:top w:val="none" w:sz="0" w:space="0" w:color="auto"/>
        <w:left w:val="none" w:sz="0" w:space="0" w:color="auto"/>
        <w:bottom w:val="none" w:sz="0" w:space="0" w:color="auto"/>
        <w:right w:val="none" w:sz="0" w:space="0" w:color="auto"/>
      </w:divBdr>
    </w:div>
    <w:div w:id="838807628">
      <w:bodyDiv w:val="1"/>
      <w:marLeft w:val="0"/>
      <w:marRight w:val="0"/>
      <w:marTop w:val="0"/>
      <w:marBottom w:val="0"/>
      <w:divBdr>
        <w:top w:val="none" w:sz="0" w:space="0" w:color="auto"/>
        <w:left w:val="none" w:sz="0" w:space="0" w:color="auto"/>
        <w:bottom w:val="none" w:sz="0" w:space="0" w:color="auto"/>
        <w:right w:val="none" w:sz="0" w:space="0" w:color="auto"/>
      </w:divBdr>
    </w:div>
    <w:div w:id="850342319">
      <w:bodyDiv w:val="1"/>
      <w:marLeft w:val="0"/>
      <w:marRight w:val="0"/>
      <w:marTop w:val="0"/>
      <w:marBottom w:val="0"/>
      <w:divBdr>
        <w:top w:val="none" w:sz="0" w:space="0" w:color="auto"/>
        <w:left w:val="none" w:sz="0" w:space="0" w:color="auto"/>
        <w:bottom w:val="none" w:sz="0" w:space="0" w:color="auto"/>
        <w:right w:val="none" w:sz="0" w:space="0" w:color="auto"/>
      </w:divBdr>
    </w:div>
    <w:div w:id="855071917">
      <w:bodyDiv w:val="1"/>
      <w:marLeft w:val="0"/>
      <w:marRight w:val="0"/>
      <w:marTop w:val="0"/>
      <w:marBottom w:val="0"/>
      <w:divBdr>
        <w:top w:val="none" w:sz="0" w:space="0" w:color="auto"/>
        <w:left w:val="none" w:sz="0" w:space="0" w:color="auto"/>
        <w:bottom w:val="none" w:sz="0" w:space="0" w:color="auto"/>
        <w:right w:val="none" w:sz="0" w:space="0" w:color="auto"/>
      </w:divBdr>
    </w:div>
    <w:div w:id="869880956">
      <w:bodyDiv w:val="1"/>
      <w:marLeft w:val="0"/>
      <w:marRight w:val="0"/>
      <w:marTop w:val="0"/>
      <w:marBottom w:val="0"/>
      <w:divBdr>
        <w:top w:val="none" w:sz="0" w:space="0" w:color="auto"/>
        <w:left w:val="none" w:sz="0" w:space="0" w:color="auto"/>
        <w:bottom w:val="none" w:sz="0" w:space="0" w:color="auto"/>
        <w:right w:val="none" w:sz="0" w:space="0" w:color="auto"/>
      </w:divBdr>
    </w:div>
    <w:div w:id="872696263">
      <w:bodyDiv w:val="1"/>
      <w:marLeft w:val="0"/>
      <w:marRight w:val="0"/>
      <w:marTop w:val="0"/>
      <w:marBottom w:val="0"/>
      <w:divBdr>
        <w:top w:val="none" w:sz="0" w:space="0" w:color="auto"/>
        <w:left w:val="none" w:sz="0" w:space="0" w:color="auto"/>
        <w:bottom w:val="none" w:sz="0" w:space="0" w:color="auto"/>
        <w:right w:val="none" w:sz="0" w:space="0" w:color="auto"/>
      </w:divBdr>
    </w:div>
    <w:div w:id="884757391">
      <w:bodyDiv w:val="1"/>
      <w:marLeft w:val="0"/>
      <w:marRight w:val="0"/>
      <w:marTop w:val="0"/>
      <w:marBottom w:val="0"/>
      <w:divBdr>
        <w:top w:val="none" w:sz="0" w:space="0" w:color="auto"/>
        <w:left w:val="none" w:sz="0" w:space="0" w:color="auto"/>
        <w:bottom w:val="none" w:sz="0" w:space="0" w:color="auto"/>
        <w:right w:val="none" w:sz="0" w:space="0" w:color="auto"/>
      </w:divBdr>
    </w:div>
    <w:div w:id="894123130">
      <w:bodyDiv w:val="1"/>
      <w:marLeft w:val="0"/>
      <w:marRight w:val="0"/>
      <w:marTop w:val="0"/>
      <w:marBottom w:val="0"/>
      <w:divBdr>
        <w:top w:val="none" w:sz="0" w:space="0" w:color="auto"/>
        <w:left w:val="none" w:sz="0" w:space="0" w:color="auto"/>
        <w:bottom w:val="none" w:sz="0" w:space="0" w:color="auto"/>
        <w:right w:val="none" w:sz="0" w:space="0" w:color="auto"/>
      </w:divBdr>
    </w:div>
    <w:div w:id="916087782">
      <w:bodyDiv w:val="1"/>
      <w:marLeft w:val="0"/>
      <w:marRight w:val="0"/>
      <w:marTop w:val="0"/>
      <w:marBottom w:val="0"/>
      <w:divBdr>
        <w:top w:val="none" w:sz="0" w:space="0" w:color="auto"/>
        <w:left w:val="none" w:sz="0" w:space="0" w:color="auto"/>
        <w:bottom w:val="none" w:sz="0" w:space="0" w:color="auto"/>
        <w:right w:val="none" w:sz="0" w:space="0" w:color="auto"/>
      </w:divBdr>
    </w:div>
    <w:div w:id="938370151">
      <w:bodyDiv w:val="1"/>
      <w:marLeft w:val="0"/>
      <w:marRight w:val="0"/>
      <w:marTop w:val="0"/>
      <w:marBottom w:val="0"/>
      <w:divBdr>
        <w:top w:val="none" w:sz="0" w:space="0" w:color="auto"/>
        <w:left w:val="none" w:sz="0" w:space="0" w:color="auto"/>
        <w:bottom w:val="none" w:sz="0" w:space="0" w:color="auto"/>
        <w:right w:val="none" w:sz="0" w:space="0" w:color="auto"/>
      </w:divBdr>
    </w:div>
    <w:div w:id="980773991">
      <w:bodyDiv w:val="1"/>
      <w:marLeft w:val="0"/>
      <w:marRight w:val="0"/>
      <w:marTop w:val="0"/>
      <w:marBottom w:val="0"/>
      <w:divBdr>
        <w:top w:val="none" w:sz="0" w:space="0" w:color="auto"/>
        <w:left w:val="none" w:sz="0" w:space="0" w:color="auto"/>
        <w:bottom w:val="none" w:sz="0" w:space="0" w:color="auto"/>
        <w:right w:val="none" w:sz="0" w:space="0" w:color="auto"/>
      </w:divBdr>
    </w:div>
    <w:div w:id="1036465407">
      <w:bodyDiv w:val="1"/>
      <w:marLeft w:val="0"/>
      <w:marRight w:val="0"/>
      <w:marTop w:val="0"/>
      <w:marBottom w:val="0"/>
      <w:divBdr>
        <w:top w:val="none" w:sz="0" w:space="0" w:color="auto"/>
        <w:left w:val="none" w:sz="0" w:space="0" w:color="auto"/>
        <w:bottom w:val="none" w:sz="0" w:space="0" w:color="auto"/>
        <w:right w:val="none" w:sz="0" w:space="0" w:color="auto"/>
      </w:divBdr>
    </w:div>
    <w:div w:id="1041632680">
      <w:bodyDiv w:val="1"/>
      <w:marLeft w:val="0"/>
      <w:marRight w:val="0"/>
      <w:marTop w:val="0"/>
      <w:marBottom w:val="0"/>
      <w:divBdr>
        <w:top w:val="none" w:sz="0" w:space="0" w:color="auto"/>
        <w:left w:val="none" w:sz="0" w:space="0" w:color="auto"/>
        <w:bottom w:val="none" w:sz="0" w:space="0" w:color="auto"/>
        <w:right w:val="none" w:sz="0" w:space="0" w:color="auto"/>
      </w:divBdr>
    </w:div>
    <w:div w:id="1059285737">
      <w:bodyDiv w:val="1"/>
      <w:marLeft w:val="0"/>
      <w:marRight w:val="0"/>
      <w:marTop w:val="0"/>
      <w:marBottom w:val="0"/>
      <w:divBdr>
        <w:top w:val="none" w:sz="0" w:space="0" w:color="auto"/>
        <w:left w:val="none" w:sz="0" w:space="0" w:color="auto"/>
        <w:bottom w:val="none" w:sz="0" w:space="0" w:color="auto"/>
        <w:right w:val="none" w:sz="0" w:space="0" w:color="auto"/>
      </w:divBdr>
    </w:div>
    <w:div w:id="1069620455">
      <w:bodyDiv w:val="1"/>
      <w:marLeft w:val="0"/>
      <w:marRight w:val="0"/>
      <w:marTop w:val="0"/>
      <w:marBottom w:val="0"/>
      <w:divBdr>
        <w:top w:val="none" w:sz="0" w:space="0" w:color="auto"/>
        <w:left w:val="none" w:sz="0" w:space="0" w:color="auto"/>
        <w:bottom w:val="none" w:sz="0" w:space="0" w:color="auto"/>
        <w:right w:val="none" w:sz="0" w:space="0" w:color="auto"/>
      </w:divBdr>
    </w:div>
    <w:div w:id="1071193949">
      <w:bodyDiv w:val="1"/>
      <w:marLeft w:val="0"/>
      <w:marRight w:val="0"/>
      <w:marTop w:val="0"/>
      <w:marBottom w:val="0"/>
      <w:divBdr>
        <w:top w:val="none" w:sz="0" w:space="0" w:color="auto"/>
        <w:left w:val="none" w:sz="0" w:space="0" w:color="auto"/>
        <w:bottom w:val="none" w:sz="0" w:space="0" w:color="auto"/>
        <w:right w:val="none" w:sz="0" w:space="0" w:color="auto"/>
      </w:divBdr>
    </w:div>
    <w:div w:id="1091588660">
      <w:bodyDiv w:val="1"/>
      <w:marLeft w:val="0"/>
      <w:marRight w:val="0"/>
      <w:marTop w:val="0"/>
      <w:marBottom w:val="0"/>
      <w:divBdr>
        <w:top w:val="none" w:sz="0" w:space="0" w:color="auto"/>
        <w:left w:val="none" w:sz="0" w:space="0" w:color="auto"/>
        <w:bottom w:val="none" w:sz="0" w:space="0" w:color="auto"/>
        <w:right w:val="none" w:sz="0" w:space="0" w:color="auto"/>
      </w:divBdr>
    </w:div>
    <w:div w:id="1115324210">
      <w:bodyDiv w:val="1"/>
      <w:marLeft w:val="0"/>
      <w:marRight w:val="0"/>
      <w:marTop w:val="0"/>
      <w:marBottom w:val="0"/>
      <w:divBdr>
        <w:top w:val="none" w:sz="0" w:space="0" w:color="auto"/>
        <w:left w:val="none" w:sz="0" w:space="0" w:color="auto"/>
        <w:bottom w:val="none" w:sz="0" w:space="0" w:color="auto"/>
        <w:right w:val="none" w:sz="0" w:space="0" w:color="auto"/>
      </w:divBdr>
    </w:div>
    <w:div w:id="1141922443">
      <w:bodyDiv w:val="1"/>
      <w:marLeft w:val="0"/>
      <w:marRight w:val="0"/>
      <w:marTop w:val="0"/>
      <w:marBottom w:val="0"/>
      <w:divBdr>
        <w:top w:val="none" w:sz="0" w:space="0" w:color="auto"/>
        <w:left w:val="none" w:sz="0" w:space="0" w:color="auto"/>
        <w:bottom w:val="none" w:sz="0" w:space="0" w:color="auto"/>
        <w:right w:val="none" w:sz="0" w:space="0" w:color="auto"/>
      </w:divBdr>
    </w:div>
    <w:div w:id="1148128877">
      <w:bodyDiv w:val="1"/>
      <w:marLeft w:val="0"/>
      <w:marRight w:val="0"/>
      <w:marTop w:val="0"/>
      <w:marBottom w:val="0"/>
      <w:divBdr>
        <w:top w:val="none" w:sz="0" w:space="0" w:color="auto"/>
        <w:left w:val="none" w:sz="0" w:space="0" w:color="auto"/>
        <w:bottom w:val="none" w:sz="0" w:space="0" w:color="auto"/>
        <w:right w:val="none" w:sz="0" w:space="0" w:color="auto"/>
      </w:divBdr>
    </w:div>
    <w:div w:id="1169905682">
      <w:bodyDiv w:val="1"/>
      <w:marLeft w:val="0"/>
      <w:marRight w:val="0"/>
      <w:marTop w:val="0"/>
      <w:marBottom w:val="0"/>
      <w:divBdr>
        <w:top w:val="none" w:sz="0" w:space="0" w:color="auto"/>
        <w:left w:val="none" w:sz="0" w:space="0" w:color="auto"/>
        <w:bottom w:val="none" w:sz="0" w:space="0" w:color="auto"/>
        <w:right w:val="none" w:sz="0" w:space="0" w:color="auto"/>
      </w:divBdr>
    </w:div>
    <w:div w:id="1175271143">
      <w:bodyDiv w:val="1"/>
      <w:marLeft w:val="0"/>
      <w:marRight w:val="0"/>
      <w:marTop w:val="0"/>
      <w:marBottom w:val="0"/>
      <w:divBdr>
        <w:top w:val="none" w:sz="0" w:space="0" w:color="auto"/>
        <w:left w:val="none" w:sz="0" w:space="0" w:color="auto"/>
        <w:bottom w:val="none" w:sz="0" w:space="0" w:color="auto"/>
        <w:right w:val="none" w:sz="0" w:space="0" w:color="auto"/>
      </w:divBdr>
    </w:div>
    <w:div w:id="1175802922">
      <w:bodyDiv w:val="1"/>
      <w:marLeft w:val="0"/>
      <w:marRight w:val="0"/>
      <w:marTop w:val="0"/>
      <w:marBottom w:val="0"/>
      <w:divBdr>
        <w:top w:val="none" w:sz="0" w:space="0" w:color="auto"/>
        <w:left w:val="none" w:sz="0" w:space="0" w:color="auto"/>
        <w:bottom w:val="none" w:sz="0" w:space="0" w:color="auto"/>
        <w:right w:val="none" w:sz="0" w:space="0" w:color="auto"/>
      </w:divBdr>
    </w:div>
    <w:div w:id="1193685149">
      <w:bodyDiv w:val="1"/>
      <w:marLeft w:val="0"/>
      <w:marRight w:val="0"/>
      <w:marTop w:val="0"/>
      <w:marBottom w:val="0"/>
      <w:divBdr>
        <w:top w:val="none" w:sz="0" w:space="0" w:color="auto"/>
        <w:left w:val="none" w:sz="0" w:space="0" w:color="auto"/>
        <w:bottom w:val="none" w:sz="0" w:space="0" w:color="auto"/>
        <w:right w:val="none" w:sz="0" w:space="0" w:color="auto"/>
      </w:divBdr>
    </w:div>
    <w:div w:id="1204174696">
      <w:bodyDiv w:val="1"/>
      <w:marLeft w:val="0"/>
      <w:marRight w:val="0"/>
      <w:marTop w:val="0"/>
      <w:marBottom w:val="0"/>
      <w:divBdr>
        <w:top w:val="none" w:sz="0" w:space="0" w:color="auto"/>
        <w:left w:val="none" w:sz="0" w:space="0" w:color="auto"/>
        <w:bottom w:val="none" w:sz="0" w:space="0" w:color="auto"/>
        <w:right w:val="none" w:sz="0" w:space="0" w:color="auto"/>
      </w:divBdr>
    </w:div>
    <w:div w:id="1209994926">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4921461">
      <w:bodyDiv w:val="1"/>
      <w:marLeft w:val="0"/>
      <w:marRight w:val="0"/>
      <w:marTop w:val="0"/>
      <w:marBottom w:val="0"/>
      <w:divBdr>
        <w:top w:val="none" w:sz="0" w:space="0" w:color="auto"/>
        <w:left w:val="none" w:sz="0" w:space="0" w:color="auto"/>
        <w:bottom w:val="none" w:sz="0" w:space="0" w:color="auto"/>
        <w:right w:val="none" w:sz="0" w:space="0" w:color="auto"/>
      </w:divBdr>
    </w:div>
    <w:div w:id="1266108535">
      <w:bodyDiv w:val="1"/>
      <w:marLeft w:val="0"/>
      <w:marRight w:val="0"/>
      <w:marTop w:val="0"/>
      <w:marBottom w:val="0"/>
      <w:divBdr>
        <w:top w:val="none" w:sz="0" w:space="0" w:color="auto"/>
        <w:left w:val="none" w:sz="0" w:space="0" w:color="auto"/>
        <w:bottom w:val="none" w:sz="0" w:space="0" w:color="auto"/>
        <w:right w:val="none" w:sz="0" w:space="0" w:color="auto"/>
      </w:divBdr>
    </w:div>
    <w:div w:id="1267081956">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80725192">
      <w:bodyDiv w:val="1"/>
      <w:marLeft w:val="0"/>
      <w:marRight w:val="0"/>
      <w:marTop w:val="0"/>
      <w:marBottom w:val="0"/>
      <w:divBdr>
        <w:top w:val="none" w:sz="0" w:space="0" w:color="auto"/>
        <w:left w:val="none" w:sz="0" w:space="0" w:color="auto"/>
        <w:bottom w:val="none" w:sz="0" w:space="0" w:color="auto"/>
        <w:right w:val="none" w:sz="0" w:space="0" w:color="auto"/>
      </w:divBdr>
      <w:divsChild>
        <w:div w:id="58021167">
          <w:marLeft w:val="0"/>
          <w:marRight w:val="0"/>
          <w:marTop w:val="0"/>
          <w:marBottom w:val="0"/>
          <w:divBdr>
            <w:top w:val="none" w:sz="0" w:space="0" w:color="auto"/>
            <w:left w:val="none" w:sz="0" w:space="0" w:color="auto"/>
            <w:bottom w:val="none" w:sz="0" w:space="0" w:color="auto"/>
            <w:right w:val="none" w:sz="0" w:space="0" w:color="auto"/>
          </w:divBdr>
        </w:div>
        <w:div w:id="304161005">
          <w:marLeft w:val="0"/>
          <w:marRight w:val="0"/>
          <w:marTop w:val="0"/>
          <w:marBottom w:val="0"/>
          <w:divBdr>
            <w:top w:val="none" w:sz="0" w:space="0" w:color="auto"/>
            <w:left w:val="none" w:sz="0" w:space="0" w:color="auto"/>
            <w:bottom w:val="none" w:sz="0" w:space="0" w:color="auto"/>
            <w:right w:val="none" w:sz="0" w:space="0" w:color="auto"/>
          </w:divBdr>
        </w:div>
        <w:div w:id="904754424">
          <w:marLeft w:val="0"/>
          <w:marRight w:val="0"/>
          <w:marTop w:val="0"/>
          <w:marBottom w:val="0"/>
          <w:divBdr>
            <w:top w:val="none" w:sz="0" w:space="0" w:color="auto"/>
            <w:left w:val="none" w:sz="0" w:space="0" w:color="auto"/>
            <w:bottom w:val="none" w:sz="0" w:space="0" w:color="auto"/>
            <w:right w:val="none" w:sz="0" w:space="0" w:color="auto"/>
          </w:divBdr>
        </w:div>
        <w:div w:id="975573628">
          <w:marLeft w:val="0"/>
          <w:marRight w:val="0"/>
          <w:marTop w:val="0"/>
          <w:marBottom w:val="0"/>
          <w:divBdr>
            <w:top w:val="none" w:sz="0" w:space="0" w:color="auto"/>
            <w:left w:val="none" w:sz="0" w:space="0" w:color="auto"/>
            <w:bottom w:val="none" w:sz="0" w:space="0" w:color="auto"/>
            <w:right w:val="none" w:sz="0" w:space="0" w:color="auto"/>
          </w:divBdr>
        </w:div>
        <w:div w:id="1004211252">
          <w:marLeft w:val="0"/>
          <w:marRight w:val="0"/>
          <w:marTop w:val="0"/>
          <w:marBottom w:val="0"/>
          <w:divBdr>
            <w:top w:val="none" w:sz="0" w:space="0" w:color="auto"/>
            <w:left w:val="none" w:sz="0" w:space="0" w:color="auto"/>
            <w:bottom w:val="none" w:sz="0" w:space="0" w:color="auto"/>
            <w:right w:val="none" w:sz="0" w:space="0" w:color="auto"/>
          </w:divBdr>
        </w:div>
        <w:div w:id="1006639311">
          <w:marLeft w:val="0"/>
          <w:marRight w:val="0"/>
          <w:marTop w:val="0"/>
          <w:marBottom w:val="0"/>
          <w:divBdr>
            <w:top w:val="none" w:sz="0" w:space="0" w:color="auto"/>
            <w:left w:val="none" w:sz="0" w:space="0" w:color="auto"/>
            <w:bottom w:val="none" w:sz="0" w:space="0" w:color="auto"/>
            <w:right w:val="none" w:sz="0" w:space="0" w:color="auto"/>
          </w:divBdr>
        </w:div>
        <w:div w:id="1148549337">
          <w:marLeft w:val="0"/>
          <w:marRight w:val="0"/>
          <w:marTop w:val="0"/>
          <w:marBottom w:val="0"/>
          <w:divBdr>
            <w:top w:val="none" w:sz="0" w:space="0" w:color="auto"/>
            <w:left w:val="none" w:sz="0" w:space="0" w:color="auto"/>
            <w:bottom w:val="none" w:sz="0" w:space="0" w:color="auto"/>
            <w:right w:val="none" w:sz="0" w:space="0" w:color="auto"/>
          </w:divBdr>
        </w:div>
        <w:div w:id="1381318385">
          <w:marLeft w:val="0"/>
          <w:marRight w:val="0"/>
          <w:marTop w:val="0"/>
          <w:marBottom w:val="0"/>
          <w:divBdr>
            <w:top w:val="none" w:sz="0" w:space="0" w:color="auto"/>
            <w:left w:val="none" w:sz="0" w:space="0" w:color="auto"/>
            <w:bottom w:val="none" w:sz="0" w:space="0" w:color="auto"/>
            <w:right w:val="none" w:sz="0" w:space="0" w:color="auto"/>
          </w:divBdr>
        </w:div>
        <w:div w:id="2102095221">
          <w:marLeft w:val="0"/>
          <w:marRight w:val="0"/>
          <w:marTop w:val="0"/>
          <w:marBottom w:val="0"/>
          <w:divBdr>
            <w:top w:val="none" w:sz="0" w:space="0" w:color="auto"/>
            <w:left w:val="none" w:sz="0" w:space="0" w:color="auto"/>
            <w:bottom w:val="none" w:sz="0" w:space="0" w:color="auto"/>
            <w:right w:val="none" w:sz="0" w:space="0" w:color="auto"/>
          </w:divBdr>
        </w:div>
      </w:divsChild>
    </w:div>
    <w:div w:id="1303465690">
      <w:bodyDiv w:val="1"/>
      <w:marLeft w:val="0"/>
      <w:marRight w:val="0"/>
      <w:marTop w:val="0"/>
      <w:marBottom w:val="0"/>
      <w:divBdr>
        <w:top w:val="none" w:sz="0" w:space="0" w:color="auto"/>
        <w:left w:val="none" w:sz="0" w:space="0" w:color="auto"/>
        <w:bottom w:val="none" w:sz="0" w:space="0" w:color="auto"/>
        <w:right w:val="none" w:sz="0" w:space="0" w:color="auto"/>
      </w:divBdr>
    </w:div>
    <w:div w:id="1348942136">
      <w:bodyDiv w:val="1"/>
      <w:marLeft w:val="0"/>
      <w:marRight w:val="0"/>
      <w:marTop w:val="0"/>
      <w:marBottom w:val="0"/>
      <w:divBdr>
        <w:top w:val="none" w:sz="0" w:space="0" w:color="auto"/>
        <w:left w:val="none" w:sz="0" w:space="0" w:color="auto"/>
        <w:bottom w:val="none" w:sz="0" w:space="0" w:color="auto"/>
        <w:right w:val="none" w:sz="0" w:space="0" w:color="auto"/>
      </w:divBdr>
    </w:div>
    <w:div w:id="1366520742">
      <w:bodyDiv w:val="1"/>
      <w:marLeft w:val="0"/>
      <w:marRight w:val="0"/>
      <w:marTop w:val="0"/>
      <w:marBottom w:val="0"/>
      <w:divBdr>
        <w:top w:val="none" w:sz="0" w:space="0" w:color="auto"/>
        <w:left w:val="none" w:sz="0" w:space="0" w:color="auto"/>
        <w:bottom w:val="none" w:sz="0" w:space="0" w:color="auto"/>
        <w:right w:val="none" w:sz="0" w:space="0" w:color="auto"/>
      </w:divBdr>
    </w:div>
    <w:div w:id="1369718190">
      <w:bodyDiv w:val="1"/>
      <w:marLeft w:val="0"/>
      <w:marRight w:val="0"/>
      <w:marTop w:val="0"/>
      <w:marBottom w:val="0"/>
      <w:divBdr>
        <w:top w:val="none" w:sz="0" w:space="0" w:color="auto"/>
        <w:left w:val="none" w:sz="0" w:space="0" w:color="auto"/>
        <w:bottom w:val="none" w:sz="0" w:space="0" w:color="auto"/>
        <w:right w:val="none" w:sz="0" w:space="0" w:color="auto"/>
      </w:divBdr>
    </w:div>
    <w:div w:id="1372144893">
      <w:bodyDiv w:val="1"/>
      <w:marLeft w:val="0"/>
      <w:marRight w:val="0"/>
      <w:marTop w:val="0"/>
      <w:marBottom w:val="0"/>
      <w:divBdr>
        <w:top w:val="none" w:sz="0" w:space="0" w:color="auto"/>
        <w:left w:val="none" w:sz="0" w:space="0" w:color="auto"/>
        <w:bottom w:val="none" w:sz="0" w:space="0" w:color="auto"/>
        <w:right w:val="none" w:sz="0" w:space="0" w:color="auto"/>
      </w:divBdr>
    </w:div>
    <w:div w:id="1387098541">
      <w:bodyDiv w:val="1"/>
      <w:marLeft w:val="0"/>
      <w:marRight w:val="0"/>
      <w:marTop w:val="0"/>
      <w:marBottom w:val="0"/>
      <w:divBdr>
        <w:top w:val="none" w:sz="0" w:space="0" w:color="auto"/>
        <w:left w:val="none" w:sz="0" w:space="0" w:color="auto"/>
        <w:bottom w:val="none" w:sz="0" w:space="0" w:color="auto"/>
        <w:right w:val="none" w:sz="0" w:space="0" w:color="auto"/>
      </w:divBdr>
    </w:div>
    <w:div w:id="1443577083">
      <w:bodyDiv w:val="1"/>
      <w:marLeft w:val="0"/>
      <w:marRight w:val="0"/>
      <w:marTop w:val="0"/>
      <w:marBottom w:val="0"/>
      <w:divBdr>
        <w:top w:val="none" w:sz="0" w:space="0" w:color="auto"/>
        <w:left w:val="none" w:sz="0" w:space="0" w:color="auto"/>
        <w:bottom w:val="none" w:sz="0" w:space="0" w:color="auto"/>
        <w:right w:val="none" w:sz="0" w:space="0" w:color="auto"/>
      </w:divBdr>
    </w:div>
    <w:div w:id="1483086847">
      <w:bodyDiv w:val="1"/>
      <w:marLeft w:val="0"/>
      <w:marRight w:val="0"/>
      <w:marTop w:val="0"/>
      <w:marBottom w:val="0"/>
      <w:divBdr>
        <w:top w:val="none" w:sz="0" w:space="0" w:color="auto"/>
        <w:left w:val="none" w:sz="0" w:space="0" w:color="auto"/>
        <w:bottom w:val="none" w:sz="0" w:space="0" w:color="auto"/>
        <w:right w:val="none" w:sz="0" w:space="0" w:color="auto"/>
      </w:divBdr>
    </w:div>
    <w:div w:id="1530878952">
      <w:bodyDiv w:val="1"/>
      <w:marLeft w:val="0"/>
      <w:marRight w:val="0"/>
      <w:marTop w:val="0"/>
      <w:marBottom w:val="0"/>
      <w:divBdr>
        <w:top w:val="none" w:sz="0" w:space="0" w:color="auto"/>
        <w:left w:val="none" w:sz="0" w:space="0" w:color="auto"/>
        <w:bottom w:val="none" w:sz="0" w:space="0" w:color="auto"/>
        <w:right w:val="none" w:sz="0" w:space="0" w:color="auto"/>
      </w:divBdr>
    </w:div>
    <w:div w:id="1543664270">
      <w:bodyDiv w:val="1"/>
      <w:marLeft w:val="0"/>
      <w:marRight w:val="0"/>
      <w:marTop w:val="0"/>
      <w:marBottom w:val="0"/>
      <w:divBdr>
        <w:top w:val="none" w:sz="0" w:space="0" w:color="auto"/>
        <w:left w:val="none" w:sz="0" w:space="0" w:color="auto"/>
        <w:bottom w:val="none" w:sz="0" w:space="0" w:color="auto"/>
        <w:right w:val="none" w:sz="0" w:space="0" w:color="auto"/>
      </w:divBdr>
    </w:div>
    <w:div w:id="1544708933">
      <w:bodyDiv w:val="1"/>
      <w:marLeft w:val="0"/>
      <w:marRight w:val="0"/>
      <w:marTop w:val="0"/>
      <w:marBottom w:val="0"/>
      <w:divBdr>
        <w:top w:val="none" w:sz="0" w:space="0" w:color="auto"/>
        <w:left w:val="none" w:sz="0" w:space="0" w:color="auto"/>
        <w:bottom w:val="none" w:sz="0" w:space="0" w:color="auto"/>
        <w:right w:val="none" w:sz="0" w:space="0" w:color="auto"/>
      </w:divBdr>
    </w:div>
    <w:div w:id="1545289939">
      <w:bodyDiv w:val="1"/>
      <w:marLeft w:val="0"/>
      <w:marRight w:val="0"/>
      <w:marTop w:val="0"/>
      <w:marBottom w:val="0"/>
      <w:divBdr>
        <w:top w:val="none" w:sz="0" w:space="0" w:color="auto"/>
        <w:left w:val="none" w:sz="0" w:space="0" w:color="auto"/>
        <w:bottom w:val="none" w:sz="0" w:space="0" w:color="auto"/>
        <w:right w:val="none" w:sz="0" w:space="0" w:color="auto"/>
      </w:divBdr>
    </w:div>
    <w:div w:id="1552963602">
      <w:bodyDiv w:val="1"/>
      <w:marLeft w:val="0"/>
      <w:marRight w:val="0"/>
      <w:marTop w:val="0"/>
      <w:marBottom w:val="0"/>
      <w:divBdr>
        <w:top w:val="none" w:sz="0" w:space="0" w:color="auto"/>
        <w:left w:val="none" w:sz="0" w:space="0" w:color="auto"/>
        <w:bottom w:val="none" w:sz="0" w:space="0" w:color="auto"/>
        <w:right w:val="none" w:sz="0" w:space="0" w:color="auto"/>
      </w:divBdr>
    </w:div>
    <w:div w:id="1564373053">
      <w:bodyDiv w:val="1"/>
      <w:marLeft w:val="0"/>
      <w:marRight w:val="0"/>
      <w:marTop w:val="0"/>
      <w:marBottom w:val="0"/>
      <w:divBdr>
        <w:top w:val="none" w:sz="0" w:space="0" w:color="auto"/>
        <w:left w:val="none" w:sz="0" w:space="0" w:color="auto"/>
        <w:bottom w:val="none" w:sz="0" w:space="0" w:color="auto"/>
        <w:right w:val="none" w:sz="0" w:space="0" w:color="auto"/>
      </w:divBdr>
    </w:div>
    <w:div w:id="1564948754">
      <w:bodyDiv w:val="1"/>
      <w:marLeft w:val="0"/>
      <w:marRight w:val="0"/>
      <w:marTop w:val="0"/>
      <w:marBottom w:val="0"/>
      <w:divBdr>
        <w:top w:val="none" w:sz="0" w:space="0" w:color="auto"/>
        <w:left w:val="none" w:sz="0" w:space="0" w:color="auto"/>
        <w:bottom w:val="none" w:sz="0" w:space="0" w:color="auto"/>
        <w:right w:val="none" w:sz="0" w:space="0" w:color="auto"/>
      </w:divBdr>
    </w:div>
    <w:div w:id="1579368564">
      <w:bodyDiv w:val="1"/>
      <w:marLeft w:val="0"/>
      <w:marRight w:val="0"/>
      <w:marTop w:val="0"/>
      <w:marBottom w:val="0"/>
      <w:divBdr>
        <w:top w:val="none" w:sz="0" w:space="0" w:color="auto"/>
        <w:left w:val="none" w:sz="0" w:space="0" w:color="auto"/>
        <w:bottom w:val="none" w:sz="0" w:space="0" w:color="auto"/>
        <w:right w:val="none" w:sz="0" w:space="0" w:color="auto"/>
      </w:divBdr>
    </w:div>
    <w:div w:id="1583026649">
      <w:bodyDiv w:val="1"/>
      <w:marLeft w:val="0"/>
      <w:marRight w:val="0"/>
      <w:marTop w:val="0"/>
      <w:marBottom w:val="0"/>
      <w:divBdr>
        <w:top w:val="none" w:sz="0" w:space="0" w:color="auto"/>
        <w:left w:val="none" w:sz="0" w:space="0" w:color="auto"/>
        <w:bottom w:val="none" w:sz="0" w:space="0" w:color="auto"/>
        <w:right w:val="none" w:sz="0" w:space="0" w:color="auto"/>
      </w:divBdr>
    </w:div>
    <w:div w:id="1589653312">
      <w:bodyDiv w:val="1"/>
      <w:marLeft w:val="0"/>
      <w:marRight w:val="0"/>
      <w:marTop w:val="0"/>
      <w:marBottom w:val="0"/>
      <w:divBdr>
        <w:top w:val="none" w:sz="0" w:space="0" w:color="auto"/>
        <w:left w:val="none" w:sz="0" w:space="0" w:color="auto"/>
        <w:bottom w:val="none" w:sz="0" w:space="0" w:color="auto"/>
        <w:right w:val="none" w:sz="0" w:space="0" w:color="auto"/>
      </w:divBdr>
    </w:div>
    <w:div w:id="1611550521">
      <w:bodyDiv w:val="1"/>
      <w:marLeft w:val="0"/>
      <w:marRight w:val="0"/>
      <w:marTop w:val="0"/>
      <w:marBottom w:val="0"/>
      <w:divBdr>
        <w:top w:val="none" w:sz="0" w:space="0" w:color="auto"/>
        <w:left w:val="none" w:sz="0" w:space="0" w:color="auto"/>
        <w:bottom w:val="none" w:sz="0" w:space="0" w:color="auto"/>
        <w:right w:val="none" w:sz="0" w:space="0" w:color="auto"/>
      </w:divBdr>
    </w:div>
    <w:div w:id="1632705789">
      <w:bodyDiv w:val="1"/>
      <w:marLeft w:val="0"/>
      <w:marRight w:val="0"/>
      <w:marTop w:val="0"/>
      <w:marBottom w:val="0"/>
      <w:divBdr>
        <w:top w:val="none" w:sz="0" w:space="0" w:color="auto"/>
        <w:left w:val="none" w:sz="0" w:space="0" w:color="auto"/>
        <w:bottom w:val="none" w:sz="0" w:space="0" w:color="auto"/>
        <w:right w:val="none" w:sz="0" w:space="0" w:color="auto"/>
      </w:divBdr>
    </w:div>
    <w:div w:id="1640988090">
      <w:bodyDiv w:val="1"/>
      <w:marLeft w:val="0"/>
      <w:marRight w:val="0"/>
      <w:marTop w:val="0"/>
      <w:marBottom w:val="0"/>
      <w:divBdr>
        <w:top w:val="none" w:sz="0" w:space="0" w:color="auto"/>
        <w:left w:val="none" w:sz="0" w:space="0" w:color="auto"/>
        <w:bottom w:val="none" w:sz="0" w:space="0" w:color="auto"/>
        <w:right w:val="none" w:sz="0" w:space="0" w:color="auto"/>
      </w:divBdr>
    </w:div>
    <w:div w:id="1658420293">
      <w:bodyDiv w:val="1"/>
      <w:marLeft w:val="0"/>
      <w:marRight w:val="0"/>
      <w:marTop w:val="0"/>
      <w:marBottom w:val="0"/>
      <w:divBdr>
        <w:top w:val="none" w:sz="0" w:space="0" w:color="auto"/>
        <w:left w:val="none" w:sz="0" w:space="0" w:color="auto"/>
        <w:bottom w:val="none" w:sz="0" w:space="0" w:color="auto"/>
        <w:right w:val="none" w:sz="0" w:space="0" w:color="auto"/>
      </w:divBdr>
    </w:div>
    <w:div w:id="1671758424">
      <w:bodyDiv w:val="1"/>
      <w:marLeft w:val="0"/>
      <w:marRight w:val="0"/>
      <w:marTop w:val="0"/>
      <w:marBottom w:val="0"/>
      <w:divBdr>
        <w:top w:val="none" w:sz="0" w:space="0" w:color="auto"/>
        <w:left w:val="none" w:sz="0" w:space="0" w:color="auto"/>
        <w:bottom w:val="none" w:sz="0" w:space="0" w:color="auto"/>
        <w:right w:val="none" w:sz="0" w:space="0" w:color="auto"/>
      </w:divBdr>
    </w:div>
    <w:div w:id="1672558925">
      <w:bodyDiv w:val="1"/>
      <w:marLeft w:val="0"/>
      <w:marRight w:val="0"/>
      <w:marTop w:val="0"/>
      <w:marBottom w:val="0"/>
      <w:divBdr>
        <w:top w:val="none" w:sz="0" w:space="0" w:color="auto"/>
        <w:left w:val="none" w:sz="0" w:space="0" w:color="auto"/>
        <w:bottom w:val="none" w:sz="0" w:space="0" w:color="auto"/>
        <w:right w:val="none" w:sz="0" w:space="0" w:color="auto"/>
      </w:divBdr>
    </w:div>
    <w:div w:id="1680693754">
      <w:bodyDiv w:val="1"/>
      <w:marLeft w:val="0"/>
      <w:marRight w:val="0"/>
      <w:marTop w:val="0"/>
      <w:marBottom w:val="0"/>
      <w:divBdr>
        <w:top w:val="none" w:sz="0" w:space="0" w:color="auto"/>
        <w:left w:val="none" w:sz="0" w:space="0" w:color="auto"/>
        <w:bottom w:val="none" w:sz="0" w:space="0" w:color="auto"/>
        <w:right w:val="none" w:sz="0" w:space="0" w:color="auto"/>
      </w:divBdr>
    </w:div>
    <w:div w:id="1682272998">
      <w:bodyDiv w:val="1"/>
      <w:marLeft w:val="0"/>
      <w:marRight w:val="0"/>
      <w:marTop w:val="0"/>
      <w:marBottom w:val="0"/>
      <w:divBdr>
        <w:top w:val="none" w:sz="0" w:space="0" w:color="auto"/>
        <w:left w:val="none" w:sz="0" w:space="0" w:color="auto"/>
        <w:bottom w:val="none" w:sz="0" w:space="0" w:color="auto"/>
        <w:right w:val="none" w:sz="0" w:space="0" w:color="auto"/>
      </w:divBdr>
    </w:div>
    <w:div w:id="1689409508">
      <w:bodyDiv w:val="1"/>
      <w:marLeft w:val="0"/>
      <w:marRight w:val="0"/>
      <w:marTop w:val="0"/>
      <w:marBottom w:val="0"/>
      <w:divBdr>
        <w:top w:val="none" w:sz="0" w:space="0" w:color="auto"/>
        <w:left w:val="none" w:sz="0" w:space="0" w:color="auto"/>
        <w:bottom w:val="none" w:sz="0" w:space="0" w:color="auto"/>
        <w:right w:val="none" w:sz="0" w:space="0" w:color="auto"/>
      </w:divBdr>
    </w:div>
    <w:div w:id="1721203874">
      <w:bodyDiv w:val="1"/>
      <w:marLeft w:val="0"/>
      <w:marRight w:val="0"/>
      <w:marTop w:val="0"/>
      <w:marBottom w:val="0"/>
      <w:divBdr>
        <w:top w:val="none" w:sz="0" w:space="0" w:color="auto"/>
        <w:left w:val="none" w:sz="0" w:space="0" w:color="auto"/>
        <w:bottom w:val="none" w:sz="0" w:space="0" w:color="auto"/>
        <w:right w:val="none" w:sz="0" w:space="0" w:color="auto"/>
      </w:divBdr>
    </w:div>
    <w:div w:id="1728214555">
      <w:bodyDiv w:val="1"/>
      <w:marLeft w:val="0"/>
      <w:marRight w:val="0"/>
      <w:marTop w:val="0"/>
      <w:marBottom w:val="0"/>
      <w:divBdr>
        <w:top w:val="none" w:sz="0" w:space="0" w:color="auto"/>
        <w:left w:val="none" w:sz="0" w:space="0" w:color="auto"/>
        <w:bottom w:val="none" w:sz="0" w:space="0" w:color="auto"/>
        <w:right w:val="none" w:sz="0" w:space="0" w:color="auto"/>
      </w:divBdr>
    </w:div>
    <w:div w:id="1729112525">
      <w:bodyDiv w:val="1"/>
      <w:marLeft w:val="0"/>
      <w:marRight w:val="0"/>
      <w:marTop w:val="0"/>
      <w:marBottom w:val="0"/>
      <w:divBdr>
        <w:top w:val="none" w:sz="0" w:space="0" w:color="auto"/>
        <w:left w:val="none" w:sz="0" w:space="0" w:color="auto"/>
        <w:bottom w:val="none" w:sz="0" w:space="0" w:color="auto"/>
        <w:right w:val="none" w:sz="0" w:space="0" w:color="auto"/>
      </w:divBdr>
    </w:div>
    <w:div w:id="1740328342">
      <w:bodyDiv w:val="1"/>
      <w:marLeft w:val="0"/>
      <w:marRight w:val="0"/>
      <w:marTop w:val="0"/>
      <w:marBottom w:val="0"/>
      <w:divBdr>
        <w:top w:val="none" w:sz="0" w:space="0" w:color="auto"/>
        <w:left w:val="none" w:sz="0" w:space="0" w:color="auto"/>
        <w:bottom w:val="none" w:sz="0" w:space="0" w:color="auto"/>
        <w:right w:val="none" w:sz="0" w:space="0" w:color="auto"/>
      </w:divBdr>
    </w:div>
    <w:div w:id="1758861717">
      <w:bodyDiv w:val="1"/>
      <w:marLeft w:val="0"/>
      <w:marRight w:val="0"/>
      <w:marTop w:val="0"/>
      <w:marBottom w:val="0"/>
      <w:divBdr>
        <w:top w:val="none" w:sz="0" w:space="0" w:color="auto"/>
        <w:left w:val="none" w:sz="0" w:space="0" w:color="auto"/>
        <w:bottom w:val="none" w:sz="0" w:space="0" w:color="auto"/>
        <w:right w:val="none" w:sz="0" w:space="0" w:color="auto"/>
      </w:divBdr>
    </w:div>
    <w:div w:id="1771202135">
      <w:bodyDiv w:val="1"/>
      <w:marLeft w:val="0"/>
      <w:marRight w:val="0"/>
      <w:marTop w:val="0"/>
      <w:marBottom w:val="0"/>
      <w:divBdr>
        <w:top w:val="none" w:sz="0" w:space="0" w:color="auto"/>
        <w:left w:val="none" w:sz="0" w:space="0" w:color="auto"/>
        <w:bottom w:val="none" w:sz="0" w:space="0" w:color="auto"/>
        <w:right w:val="none" w:sz="0" w:space="0" w:color="auto"/>
      </w:divBdr>
    </w:div>
    <w:div w:id="1775204648">
      <w:bodyDiv w:val="1"/>
      <w:marLeft w:val="0"/>
      <w:marRight w:val="0"/>
      <w:marTop w:val="0"/>
      <w:marBottom w:val="0"/>
      <w:divBdr>
        <w:top w:val="none" w:sz="0" w:space="0" w:color="auto"/>
        <w:left w:val="none" w:sz="0" w:space="0" w:color="auto"/>
        <w:bottom w:val="none" w:sz="0" w:space="0" w:color="auto"/>
        <w:right w:val="none" w:sz="0" w:space="0" w:color="auto"/>
      </w:divBdr>
    </w:div>
    <w:div w:id="1783570515">
      <w:bodyDiv w:val="1"/>
      <w:marLeft w:val="0"/>
      <w:marRight w:val="0"/>
      <w:marTop w:val="0"/>
      <w:marBottom w:val="0"/>
      <w:divBdr>
        <w:top w:val="none" w:sz="0" w:space="0" w:color="auto"/>
        <w:left w:val="none" w:sz="0" w:space="0" w:color="auto"/>
        <w:bottom w:val="none" w:sz="0" w:space="0" w:color="auto"/>
        <w:right w:val="none" w:sz="0" w:space="0" w:color="auto"/>
      </w:divBdr>
    </w:div>
    <w:div w:id="1791362778">
      <w:bodyDiv w:val="1"/>
      <w:marLeft w:val="0"/>
      <w:marRight w:val="0"/>
      <w:marTop w:val="0"/>
      <w:marBottom w:val="0"/>
      <w:divBdr>
        <w:top w:val="none" w:sz="0" w:space="0" w:color="auto"/>
        <w:left w:val="none" w:sz="0" w:space="0" w:color="auto"/>
        <w:bottom w:val="none" w:sz="0" w:space="0" w:color="auto"/>
        <w:right w:val="none" w:sz="0" w:space="0" w:color="auto"/>
      </w:divBdr>
    </w:div>
    <w:div w:id="1801147672">
      <w:bodyDiv w:val="1"/>
      <w:marLeft w:val="0"/>
      <w:marRight w:val="0"/>
      <w:marTop w:val="0"/>
      <w:marBottom w:val="0"/>
      <w:divBdr>
        <w:top w:val="none" w:sz="0" w:space="0" w:color="auto"/>
        <w:left w:val="none" w:sz="0" w:space="0" w:color="auto"/>
        <w:bottom w:val="none" w:sz="0" w:space="0" w:color="auto"/>
        <w:right w:val="none" w:sz="0" w:space="0" w:color="auto"/>
      </w:divBdr>
    </w:div>
    <w:div w:id="1829445740">
      <w:bodyDiv w:val="1"/>
      <w:marLeft w:val="0"/>
      <w:marRight w:val="0"/>
      <w:marTop w:val="0"/>
      <w:marBottom w:val="0"/>
      <w:divBdr>
        <w:top w:val="none" w:sz="0" w:space="0" w:color="auto"/>
        <w:left w:val="none" w:sz="0" w:space="0" w:color="auto"/>
        <w:bottom w:val="none" w:sz="0" w:space="0" w:color="auto"/>
        <w:right w:val="none" w:sz="0" w:space="0" w:color="auto"/>
      </w:divBdr>
    </w:div>
    <w:div w:id="1877617799">
      <w:bodyDiv w:val="1"/>
      <w:marLeft w:val="0"/>
      <w:marRight w:val="0"/>
      <w:marTop w:val="0"/>
      <w:marBottom w:val="0"/>
      <w:divBdr>
        <w:top w:val="none" w:sz="0" w:space="0" w:color="auto"/>
        <w:left w:val="none" w:sz="0" w:space="0" w:color="auto"/>
        <w:bottom w:val="none" w:sz="0" w:space="0" w:color="auto"/>
        <w:right w:val="none" w:sz="0" w:space="0" w:color="auto"/>
      </w:divBdr>
    </w:div>
    <w:div w:id="1893425905">
      <w:bodyDiv w:val="1"/>
      <w:marLeft w:val="0"/>
      <w:marRight w:val="0"/>
      <w:marTop w:val="0"/>
      <w:marBottom w:val="0"/>
      <w:divBdr>
        <w:top w:val="none" w:sz="0" w:space="0" w:color="auto"/>
        <w:left w:val="none" w:sz="0" w:space="0" w:color="auto"/>
        <w:bottom w:val="none" w:sz="0" w:space="0" w:color="auto"/>
        <w:right w:val="none" w:sz="0" w:space="0" w:color="auto"/>
      </w:divBdr>
    </w:div>
    <w:div w:id="1901479267">
      <w:bodyDiv w:val="1"/>
      <w:marLeft w:val="0"/>
      <w:marRight w:val="0"/>
      <w:marTop w:val="0"/>
      <w:marBottom w:val="0"/>
      <w:divBdr>
        <w:top w:val="none" w:sz="0" w:space="0" w:color="auto"/>
        <w:left w:val="none" w:sz="0" w:space="0" w:color="auto"/>
        <w:bottom w:val="none" w:sz="0" w:space="0" w:color="auto"/>
        <w:right w:val="none" w:sz="0" w:space="0" w:color="auto"/>
      </w:divBdr>
    </w:div>
    <w:div w:id="1906800388">
      <w:bodyDiv w:val="1"/>
      <w:marLeft w:val="0"/>
      <w:marRight w:val="0"/>
      <w:marTop w:val="0"/>
      <w:marBottom w:val="0"/>
      <w:divBdr>
        <w:top w:val="none" w:sz="0" w:space="0" w:color="auto"/>
        <w:left w:val="none" w:sz="0" w:space="0" w:color="auto"/>
        <w:bottom w:val="none" w:sz="0" w:space="0" w:color="auto"/>
        <w:right w:val="none" w:sz="0" w:space="0" w:color="auto"/>
      </w:divBdr>
    </w:div>
    <w:div w:id="1918440494">
      <w:bodyDiv w:val="1"/>
      <w:marLeft w:val="0"/>
      <w:marRight w:val="0"/>
      <w:marTop w:val="0"/>
      <w:marBottom w:val="0"/>
      <w:divBdr>
        <w:top w:val="none" w:sz="0" w:space="0" w:color="auto"/>
        <w:left w:val="none" w:sz="0" w:space="0" w:color="auto"/>
        <w:bottom w:val="none" w:sz="0" w:space="0" w:color="auto"/>
        <w:right w:val="none" w:sz="0" w:space="0" w:color="auto"/>
      </w:divBdr>
    </w:div>
    <w:div w:id="1919753191">
      <w:bodyDiv w:val="1"/>
      <w:marLeft w:val="0"/>
      <w:marRight w:val="0"/>
      <w:marTop w:val="0"/>
      <w:marBottom w:val="0"/>
      <w:divBdr>
        <w:top w:val="none" w:sz="0" w:space="0" w:color="auto"/>
        <w:left w:val="none" w:sz="0" w:space="0" w:color="auto"/>
        <w:bottom w:val="none" w:sz="0" w:space="0" w:color="auto"/>
        <w:right w:val="none" w:sz="0" w:space="0" w:color="auto"/>
      </w:divBdr>
    </w:div>
    <w:div w:id="1932859443">
      <w:bodyDiv w:val="1"/>
      <w:marLeft w:val="0"/>
      <w:marRight w:val="0"/>
      <w:marTop w:val="0"/>
      <w:marBottom w:val="0"/>
      <w:divBdr>
        <w:top w:val="none" w:sz="0" w:space="0" w:color="auto"/>
        <w:left w:val="none" w:sz="0" w:space="0" w:color="auto"/>
        <w:bottom w:val="none" w:sz="0" w:space="0" w:color="auto"/>
        <w:right w:val="none" w:sz="0" w:space="0" w:color="auto"/>
      </w:divBdr>
    </w:div>
    <w:div w:id="1933122272">
      <w:bodyDiv w:val="1"/>
      <w:marLeft w:val="0"/>
      <w:marRight w:val="0"/>
      <w:marTop w:val="0"/>
      <w:marBottom w:val="0"/>
      <w:divBdr>
        <w:top w:val="none" w:sz="0" w:space="0" w:color="auto"/>
        <w:left w:val="none" w:sz="0" w:space="0" w:color="auto"/>
        <w:bottom w:val="none" w:sz="0" w:space="0" w:color="auto"/>
        <w:right w:val="none" w:sz="0" w:space="0" w:color="auto"/>
      </w:divBdr>
    </w:div>
    <w:div w:id="1955284455">
      <w:bodyDiv w:val="1"/>
      <w:marLeft w:val="0"/>
      <w:marRight w:val="0"/>
      <w:marTop w:val="0"/>
      <w:marBottom w:val="0"/>
      <w:divBdr>
        <w:top w:val="none" w:sz="0" w:space="0" w:color="auto"/>
        <w:left w:val="none" w:sz="0" w:space="0" w:color="auto"/>
        <w:bottom w:val="none" w:sz="0" w:space="0" w:color="auto"/>
        <w:right w:val="none" w:sz="0" w:space="0" w:color="auto"/>
      </w:divBdr>
    </w:div>
    <w:div w:id="1968975438">
      <w:bodyDiv w:val="1"/>
      <w:marLeft w:val="0"/>
      <w:marRight w:val="0"/>
      <w:marTop w:val="0"/>
      <w:marBottom w:val="0"/>
      <w:divBdr>
        <w:top w:val="none" w:sz="0" w:space="0" w:color="auto"/>
        <w:left w:val="none" w:sz="0" w:space="0" w:color="auto"/>
        <w:bottom w:val="none" w:sz="0" w:space="0" w:color="auto"/>
        <w:right w:val="none" w:sz="0" w:space="0" w:color="auto"/>
      </w:divBdr>
    </w:div>
    <w:div w:id="1979994257">
      <w:bodyDiv w:val="1"/>
      <w:marLeft w:val="0"/>
      <w:marRight w:val="0"/>
      <w:marTop w:val="0"/>
      <w:marBottom w:val="0"/>
      <w:divBdr>
        <w:top w:val="none" w:sz="0" w:space="0" w:color="auto"/>
        <w:left w:val="none" w:sz="0" w:space="0" w:color="auto"/>
        <w:bottom w:val="none" w:sz="0" w:space="0" w:color="auto"/>
        <w:right w:val="none" w:sz="0" w:space="0" w:color="auto"/>
      </w:divBdr>
    </w:div>
    <w:div w:id="2004163144">
      <w:bodyDiv w:val="1"/>
      <w:marLeft w:val="0"/>
      <w:marRight w:val="0"/>
      <w:marTop w:val="0"/>
      <w:marBottom w:val="0"/>
      <w:divBdr>
        <w:top w:val="none" w:sz="0" w:space="0" w:color="auto"/>
        <w:left w:val="none" w:sz="0" w:space="0" w:color="auto"/>
        <w:bottom w:val="none" w:sz="0" w:space="0" w:color="auto"/>
        <w:right w:val="none" w:sz="0" w:space="0" w:color="auto"/>
      </w:divBdr>
    </w:div>
    <w:div w:id="2013296548">
      <w:bodyDiv w:val="1"/>
      <w:marLeft w:val="0"/>
      <w:marRight w:val="0"/>
      <w:marTop w:val="0"/>
      <w:marBottom w:val="0"/>
      <w:divBdr>
        <w:top w:val="none" w:sz="0" w:space="0" w:color="auto"/>
        <w:left w:val="none" w:sz="0" w:space="0" w:color="auto"/>
        <w:bottom w:val="none" w:sz="0" w:space="0" w:color="auto"/>
        <w:right w:val="none" w:sz="0" w:space="0" w:color="auto"/>
      </w:divBdr>
    </w:div>
    <w:div w:id="2013337772">
      <w:bodyDiv w:val="1"/>
      <w:marLeft w:val="0"/>
      <w:marRight w:val="0"/>
      <w:marTop w:val="0"/>
      <w:marBottom w:val="0"/>
      <w:divBdr>
        <w:top w:val="none" w:sz="0" w:space="0" w:color="auto"/>
        <w:left w:val="none" w:sz="0" w:space="0" w:color="auto"/>
        <w:bottom w:val="none" w:sz="0" w:space="0" w:color="auto"/>
        <w:right w:val="none" w:sz="0" w:space="0" w:color="auto"/>
      </w:divBdr>
    </w:div>
    <w:div w:id="2033022907">
      <w:bodyDiv w:val="1"/>
      <w:marLeft w:val="0"/>
      <w:marRight w:val="0"/>
      <w:marTop w:val="0"/>
      <w:marBottom w:val="0"/>
      <w:divBdr>
        <w:top w:val="none" w:sz="0" w:space="0" w:color="auto"/>
        <w:left w:val="none" w:sz="0" w:space="0" w:color="auto"/>
        <w:bottom w:val="none" w:sz="0" w:space="0" w:color="auto"/>
        <w:right w:val="none" w:sz="0" w:space="0" w:color="auto"/>
      </w:divBdr>
    </w:div>
    <w:div w:id="2090809941">
      <w:bodyDiv w:val="1"/>
      <w:marLeft w:val="0"/>
      <w:marRight w:val="0"/>
      <w:marTop w:val="0"/>
      <w:marBottom w:val="0"/>
      <w:divBdr>
        <w:top w:val="none" w:sz="0" w:space="0" w:color="auto"/>
        <w:left w:val="none" w:sz="0" w:space="0" w:color="auto"/>
        <w:bottom w:val="none" w:sz="0" w:space="0" w:color="auto"/>
        <w:right w:val="none" w:sz="0" w:space="0" w:color="auto"/>
      </w:divBdr>
    </w:div>
    <w:div w:id="2105345882">
      <w:bodyDiv w:val="1"/>
      <w:marLeft w:val="0"/>
      <w:marRight w:val="0"/>
      <w:marTop w:val="0"/>
      <w:marBottom w:val="0"/>
      <w:divBdr>
        <w:top w:val="none" w:sz="0" w:space="0" w:color="auto"/>
        <w:left w:val="none" w:sz="0" w:space="0" w:color="auto"/>
        <w:bottom w:val="none" w:sz="0" w:space="0" w:color="auto"/>
        <w:right w:val="none" w:sz="0" w:space="0" w:color="auto"/>
      </w:divBdr>
    </w:div>
    <w:div w:id="2145997717">
      <w:bodyDiv w:val="1"/>
      <w:marLeft w:val="0"/>
      <w:marRight w:val="0"/>
      <w:marTop w:val="0"/>
      <w:marBottom w:val="0"/>
      <w:divBdr>
        <w:top w:val="none" w:sz="0" w:space="0" w:color="auto"/>
        <w:left w:val="none" w:sz="0" w:space="0" w:color="auto"/>
        <w:bottom w:val="none" w:sz="0" w:space="0" w:color="auto"/>
        <w:right w:val="none" w:sz="0" w:space="0" w:color="auto"/>
      </w:divBdr>
    </w:div>
    <w:div w:id="21468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HimA&#176;\AppData\Local\Microsoft\Windows\INetCache\IE\IA4M67UI\Chrono%20IMS-AEP-4.xlsx" TargetMode="External"/><Relationship Id="rId18" Type="http://schemas.openxmlformats.org/officeDocument/2006/relationships/hyperlink" Target="file:///C:\Users\user\HimA&#176;\AppData\Local\Microsoft\Windows\INetCache\IE\IA4M67UI\Chrono%20IMS-AEP-4.xlsx" TargetMode="External"/><Relationship Id="rId26" Type="http://schemas.openxmlformats.org/officeDocument/2006/relationships/hyperlink" Target="file:///C:\Users\user\HimA&#176;\AppData\Local\Microsoft\Windows\INetCache\IE\IA4M67UI\Chrono%20IMS-AEP-4.xlsx" TargetMode="External"/><Relationship Id="rId3" Type="http://schemas.openxmlformats.org/officeDocument/2006/relationships/styles" Target="styles.xml"/><Relationship Id="rId21" Type="http://schemas.openxmlformats.org/officeDocument/2006/relationships/hyperlink" Target="file:///C:\Users\user\HimA&#176;\AppData\Local\Microsoft\Windows\INetCache\IE\IA4M67UI\Chrono%20IMS-AEP-4.xlsx" TargetMode="External"/><Relationship Id="rId7" Type="http://schemas.openxmlformats.org/officeDocument/2006/relationships/endnotes" Target="endnotes.xml"/><Relationship Id="rId12" Type="http://schemas.openxmlformats.org/officeDocument/2006/relationships/hyperlink" Target="file:///C:\Users\user\HimA&#176;\AppData\Local\Microsoft\Windows\INetCache\IE\IA4M67UI\Chrono%20IMS-AEP-4.xlsx" TargetMode="External"/><Relationship Id="rId17" Type="http://schemas.openxmlformats.org/officeDocument/2006/relationships/hyperlink" Target="file:///C:\Users\user\HimA&#176;\AppData\Local\Microsoft\Windows\INetCache\IE\IA4M67UI\Chrono%20IMS-AEP-4.xlsx" TargetMode="External"/><Relationship Id="rId25" Type="http://schemas.openxmlformats.org/officeDocument/2006/relationships/hyperlink" Target="file:///C:\Users\user\HimA&#176;\AppData\Local\Microsoft\Windows\INetCache\IE\IA4M67UI\Chrono%20IMS-AEP-4.xlsx" TargetMode="External"/><Relationship Id="rId2" Type="http://schemas.openxmlformats.org/officeDocument/2006/relationships/numbering" Target="numbering.xml"/><Relationship Id="rId16" Type="http://schemas.openxmlformats.org/officeDocument/2006/relationships/hyperlink" Target="file:///C:\Users\user\HimA&#176;\AppData\Local\Microsoft\Windows\INetCache\IE\IA4M67UI\Chrono%20IMS-AEP-4.xlsx" TargetMode="External"/><Relationship Id="rId20" Type="http://schemas.openxmlformats.org/officeDocument/2006/relationships/hyperlink" Target="file:///C:\Users\user\HimA&#176;\AppData\Local\Microsoft\Windows\INetCache\IE\IA4M67UI\Chrono%20IMS-AEP-4.xlsx"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HimA&#176;\AppData\Local\Microsoft\Windows\INetCache\IE\IA4M67UI\Chrono%20IMS-AEP-4.xlsx" TargetMode="External"/><Relationship Id="rId24" Type="http://schemas.openxmlformats.org/officeDocument/2006/relationships/hyperlink" Target="file:///C:\Users\user\HimA&#176;\AppData\Local\Microsoft\Windows\INetCache\IE\IA4M67UI\Chrono%20IMS-AEP-4.xlsx" TargetMode="External"/><Relationship Id="rId5" Type="http://schemas.openxmlformats.org/officeDocument/2006/relationships/webSettings" Target="webSettings.xml"/><Relationship Id="rId15" Type="http://schemas.openxmlformats.org/officeDocument/2006/relationships/hyperlink" Target="file:///C:\Users\user\HimA&#176;\AppData\Local\Microsoft\Windows\INetCache\IE\IA4M67UI\Chrono%20IMS-AEP-4.xlsx" TargetMode="External"/><Relationship Id="rId23" Type="http://schemas.openxmlformats.org/officeDocument/2006/relationships/hyperlink" Target="file:///C:\Users\user\HimA&#176;\AppData\Local\Microsoft\Windows\INetCache\IE\IA4M67UI\Chrono%20IMS-AEP-4.xlsx" TargetMode="External"/><Relationship Id="rId28"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yperlink" Target="file:///C:\Users\user\HimA&#176;\AppData\Local\Microsoft\Windows\INetCache\IE\IA4M67UI\Chrono%20IMS-AEP-4.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HimA&#176;\AppData\Local\Microsoft\Windows\INetCache\IE\IA4M67UI\Chrono%20IMS-AEP-4.xlsx" TargetMode="External"/><Relationship Id="rId22" Type="http://schemas.openxmlformats.org/officeDocument/2006/relationships/hyperlink" Target="file:///C:\Users\user\HimA&#176;\AppData\Local\Microsoft\Windows\INetCache\IE\IA4M67UI\Chrono%20IMS-AEP-4.xlsx" TargetMode="External"/><Relationship Id="rId27" Type="http://schemas.openxmlformats.org/officeDocument/2006/relationships/image" Target="media/image2.jpeg"/><Relationship Id="rId30" Type="http://schemas.openxmlformats.org/officeDocument/2006/relationships/fontTable" Target="fontTable.xml"/><Relationship Id="rId7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ctribeche.MERLIN\Bureau\mod&#232;le%2520de%2520rappor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GTR\1&#232;re%20Session%20GTR%202019\indicateur%20(Enregistr&#233;%20automatiquemen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E:\GTR\1&#232;re%20Session%20GTR%202019\indicateur%20(Enregistr&#233;%20automatiquemen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fr-F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fr-FR"/>
        </a:p>
      </c:txPr>
    </c:title>
    <c:autoTitleDeleted val="0"/>
    <c:plotArea>
      <c:layout/>
      <c:barChart>
        <c:barDir val="col"/>
        <c:grouping val="percentStacked"/>
        <c:varyColors val="0"/>
        <c:ser>
          <c:idx val="0"/>
          <c:order val="0"/>
          <c:tx>
            <c:v>communes dans la province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Feuil7!$F$4:$F$9</c:f>
              <c:strCache>
                <c:ptCount val="6"/>
                <c:pt idx="0">
                  <c:v>Balé</c:v>
                </c:pt>
                <c:pt idx="1">
                  <c:v>Banwa</c:v>
                </c:pt>
                <c:pt idx="2">
                  <c:v>Kossi</c:v>
                </c:pt>
                <c:pt idx="3">
                  <c:v>Mouhoun</c:v>
                </c:pt>
                <c:pt idx="4">
                  <c:v>Nayala</c:v>
                </c:pt>
                <c:pt idx="5">
                  <c:v>Sourou</c:v>
                </c:pt>
              </c:strCache>
            </c:strRef>
          </c:cat>
          <c:val>
            <c:numRef>
              <c:f>Feuil7!$G$4:$G$9</c:f>
              <c:numCache>
                <c:formatCode>General</c:formatCode>
                <c:ptCount val="6"/>
                <c:pt idx="0">
                  <c:v>10</c:v>
                </c:pt>
                <c:pt idx="1">
                  <c:v>6</c:v>
                </c:pt>
                <c:pt idx="2">
                  <c:v>10</c:v>
                </c:pt>
                <c:pt idx="3">
                  <c:v>7</c:v>
                </c:pt>
                <c:pt idx="4">
                  <c:v>6</c:v>
                </c:pt>
                <c:pt idx="5">
                  <c:v>8</c:v>
                </c:pt>
              </c:numCache>
            </c:numRef>
          </c:val>
        </c:ser>
        <c:ser>
          <c:idx val="1"/>
          <c:order val="1"/>
          <c:tx>
            <c:v>commune ayant sigé des conventions avec les AUE dans tous les villages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Feuil7!$F$4:$F$9</c:f>
              <c:strCache>
                <c:ptCount val="6"/>
                <c:pt idx="0">
                  <c:v>Balé</c:v>
                </c:pt>
                <c:pt idx="1">
                  <c:v>Banwa</c:v>
                </c:pt>
                <c:pt idx="2">
                  <c:v>Kossi</c:v>
                </c:pt>
                <c:pt idx="3">
                  <c:v>Mouhoun</c:v>
                </c:pt>
                <c:pt idx="4">
                  <c:v>Nayala</c:v>
                </c:pt>
                <c:pt idx="5">
                  <c:v>Sourou</c:v>
                </c:pt>
              </c:strCache>
            </c:strRef>
          </c:cat>
          <c:val>
            <c:numRef>
              <c:f>Feuil7!$H$4:$H$9</c:f>
              <c:numCache>
                <c:formatCode>General</c:formatCode>
                <c:ptCount val="6"/>
                <c:pt idx="0">
                  <c:v>9</c:v>
                </c:pt>
                <c:pt idx="1">
                  <c:v>1</c:v>
                </c:pt>
                <c:pt idx="2">
                  <c:v>7</c:v>
                </c:pt>
                <c:pt idx="3">
                  <c:v>4</c:v>
                </c:pt>
                <c:pt idx="4">
                  <c:v>2</c:v>
                </c:pt>
                <c:pt idx="5">
                  <c:v>5</c:v>
                </c:pt>
              </c:numCache>
            </c:numRef>
          </c:val>
        </c:ser>
        <c:ser>
          <c:idx val="2"/>
          <c:order val="2"/>
          <c:tx>
            <c:v>commune ayant signé des contrats de suivi/entretien preventif</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Feuil7!$F$4:$F$9</c:f>
              <c:strCache>
                <c:ptCount val="6"/>
                <c:pt idx="0">
                  <c:v>Balé</c:v>
                </c:pt>
                <c:pt idx="1">
                  <c:v>Banwa</c:v>
                </c:pt>
                <c:pt idx="2">
                  <c:v>Kossi</c:v>
                </c:pt>
                <c:pt idx="3">
                  <c:v>Mouhoun</c:v>
                </c:pt>
                <c:pt idx="4">
                  <c:v>Nayala</c:v>
                </c:pt>
                <c:pt idx="5">
                  <c:v>Sourou</c:v>
                </c:pt>
              </c:strCache>
            </c:strRef>
          </c:cat>
          <c:val>
            <c:numRef>
              <c:f>Feuil7!$I$4:$I$9</c:f>
              <c:numCache>
                <c:formatCode>General</c:formatCode>
                <c:ptCount val="6"/>
                <c:pt idx="0">
                  <c:v>1</c:v>
                </c:pt>
                <c:pt idx="1">
                  <c:v>1</c:v>
                </c:pt>
                <c:pt idx="2">
                  <c:v>0</c:v>
                </c:pt>
                <c:pt idx="3">
                  <c:v>2</c:v>
                </c:pt>
                <c:pt idx="4">
                  <c:v>2</c:v>
                </c:pt>
                <c:pt idx="5">
                  <c:v>1</c:v>
                </c:pt>
              </c:numCache>
            </c:numRef>
          </c:val>
        </c:ser>
        <c:ser>
          <c:idx val="3"/>
          <c:order val="3"/>
          <c:tx>
            <c:v>Communes ayant finalisée la mise en place des instruments de la Réforme en milieu rural</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Feuil7!$F$4:$F$9</c:f>
              <c:strCache>
                <c:ptCount val="6"/>
                <c:pt idx="0">
                  <c:v>Balé</c:v>
                </c:pt>
                <c:pt idx="1">
                  <c:v>Banwa</c:v>
                </c:pt>
                <c:pt idx="2">
                  <c:v>Kossi</c:v>
                </c:pt>
                <c:pt idx="3">
                  <c:v>Mouhoun</c:v>
                </c:pt>
                <c:pt idx="4">
                  <c:v>Nayala</c:v>
                </c:pt>
                <c:pt idx="5">
                  <c:v>Sourou</c:v>
                </c:pt>
              </c:strCache>
            </c:strRef>
          </c:cat>
          <c:val>
            <c:numRef>
              <c:f>Feuil7!$J$4:$J$9</c:f>
              <c:numCache>
                <c:formatCode>General</c:formatCode>
                <c:ptCount val="6"/>
                <c:pt idx="0">
                  <c:v>1</c:v>
                </c:pt>
                <c:pt idx="1">
                  <c:v>1</c:v>
                </c:pt>
                <c:pt idx="2">
                  <c:v>0</c:v>
                </c:pt>
                <c:pt idx="3">
                  <c:v>1</c:v>
                </c:pt>
                <c:pt idx="4">
                  <c:v>0</c:v>
                </c:pt>
                <c:pt idx="5">
                  <c:v>0</c:v>
                </c:pt>
              </c:numCache>
            </c:numRef>
          </c:val>
        </c:ser>
        <c:ser>
          <c:idx val="4"/>
          <c:order val="4"/>
          <c:tx>
            <c:v>Communes dont la totalité des AEPS sont gérés par un opérateur sous contrat d’affermage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Feuil7!$F$4:$F$9</c:f>
              <c:strCache>
                <c:ptCount val="6"/>
                <c:pt idx="0">
                  <c:v>Balé</c:v>
                </c:pt>
                <c:pt idx="1">
                  <c:v>Banwa</c:v>
                </c:pt>
                <c:pt idx="2">
                  <c:v>Kossi</c:v>
                </c:pt>
                <c:pt idx="3">
                  <c:v>Mouhoun</c:v>
                </c:pt>
                <c:pt idx="4">
                  <c:v>Nayala</c:v>
                </c:pt>
                <c:pt idx="5">
                  <c:v>Sourou</c:v>
                </c:pt>
              </c:strCache>
            </c:strRef>
          </c:cat>
          <c:val>
            <c:numRef>
              <c:f>Feuil7!$K$4:$K$9</c:f>
              <c:numCache>
                <c:formatCode>General</c:formatCode>
                <c:ptCount val="6"/>
                <c:pt idx="0">
                  <c:v>4</c:v>
                </c:pt>
                <c:pt idx="1">
                  <c:v>5</c:v>
                </c:pt>
                <c:pt idx="2">
                  <c:v>6</c:v>
                </c:pt>
                <c:pt idx="3">
                  <c:v>4</c:v>
                </c:pt>
                <c:pt idx="4">
                  <c:v>0</c:v>
                </c:pt>
                <c:pt idx="5">
                  <c:v>4</c:v>
                </c:pt>
              </c:numCache>
            </c:numRef>
          </c:val>
        </c:ser>
        <c:dLbls>
          <c:dLblPos val="ctr"/>
          <c:showLegendKey val="0"/>
          <c:showVal val="1"/>
          <c:showCatName val="0"/>
          <c:showSerName val="0"/>
          <c:showPercent val="0"/>
          <c:showBubbleSize val="0"/>
        </c:dLbls>
        <c:gapWidth val="150"/>
        <c:overlap val="100"/>
        <c:axId val="290900896"/>
        <c:axId val="290903640"/>
      </c:barChart>
      <c:catAx>
        <c:axId val="2909008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290903640"/>
        <c:crosses val="autoZero"/>
        <c:auto val="1"/>
        <c:lblAlgn val="ctr"/>
        <c:lblOffset val="100"/>
        <c:noMultiLvlLbl val="0"/>
      </c:catAx>
      <c:valAx>
        <c:axId val="29090364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29090089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fr-FR" sz="1000">
                <a:latin typeface="Times New Roman" panose="02020603050405020304" pitchFamily="18" charset="0"/>
                <a:cs typeface="Times New Roman" panose="02020603050405020304" pitchFamily="18" charset="0"/>
              </a:rPr>
              <a:t>Financements acquis et à rechercher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Feuil13!$A$1:$B$1</c:f>
              <c:strCache>
                <c:ptCount val="2"/>
                <c:pt idx="0">
                  <c:v>Coût du PN-AEP en milieu rural</c:v>
                </c:pt>
                <c:pt idx="1">
                  <c:v>Financement acquis</c:v>
                </c:pt>
              </c:strCache>
            </c:strRef>
          </c:cat>
          <c:val>
            <c:numRef>
              <c:f>Feuil13!$A$2:$B$2</c:f>
              <c:numCache>
                <c:formatCode>General</c:formatCode>
                <c:ptCount val="2"/>
                <c:pt idx="0">
                  <c:v>76721.3</c:v>
                </c:pt>
                <c:pt idx="1">
                  <c:v>6567.3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0.99662</cdr:x>
      <cdr:y>0.06322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822354" cy="274344"/>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643F-D0E0-432E-B0AA-C9D17E10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modèle%20de%20rapport.dot</Template>
  <TotalTime>7325</TotalTime>
  <Pages>31</Pages>
  <Words>20686</Words>
  <Characters>113779</Characters>
  <Application>Microsoft Office Word</Application>
  <DocSecurity>0</DocSecurity>
  <Lines>948</Lines>
  <Paragraphs>268</Paragraphs>
  <ScaleCrop>false</ScaleCrop>
  <HeadingPairs>
    <vt:vector size="2" baseType="variant">
      <vt:variant>
        <vt:lpstr>Titre</vt:lpstr>
      </vt:variant>
      <vt:variant>
        <vt:i4>1</vt:i4>
      </vt:variant>
    </vt:vector>
  </HeadingPairs>
  <TitlesOfParts>
    <vt:vector size="1" baseType="lpstr">
      <vt:lpstr>CANEVAS</vt:lpstr>
    </vt:vector>
  </TitlesOfParts>
  <Company>Microsoft</Company>
  <LinksUpToDate>false</LinksUpToDate>
  <CharactersWithSpaces>134197</CharactersWithSpaces>
  <SharedDoc>false</SharedDoc>
  <HLinks>
    <vt:vector size="102" baseType="variant">
      <vt:variant>
        <vt:i4>2031665</vt:i4>
      </vt:variant>
      <vt:variant>
        <vt:i4>98</vt:i4>
      </vt:variant>
      <vt:variant>
        <vt:i4>0</vt:i4>
      </vt:variant>
      <vt:variant>
        <vt:i4>5</vt:i4>
      </vt:variant>
      <vt:variant>
        <vt:lpwstr/>
      </vt:variant>
      <vt:variant>
        <vt:lpwstr>_Toc495073720</vt:lpwstr>
      </vt:variant>
      <vt:variant>
        <vt:i4>1835057</vt:i4>
      </vt:variant>
      <vt:variant>
        <vt:i4>92</vt:i4>
      </vt:variant>
      <vt:variant>
        <vt:i4>0</vt:i4>
      </vt:variant>
      <vt:variant>
        <vt:i4>5</vt:i4>
      </vt:variant>
      <vt:variant>
        <vt:lpwstr/>
      </vt:variant>
      <vt:variant>
        <vt:lpwstr>_Toc495073719</vt:lpwstr>
      </vt:variant>
      <vt:variant>
        <vt:i4>1835057</vt:i4>
      </vt:variant>
      <vt:variant>
        <vt:i4>86</vt:i4>
      </vt:variant>
      <vt:variant>
        <vt:i4>0</vt:i4>
      </vt:variant>
      <vt:variant>
        <vt:i4>5</vt:i4>
      </vt:variant>
      <vt:variant>
        <vt:lpwstr/>
      </vt:variant>
      <vt:variant>
        <vt:lpwstr>_Toc495073718</vt:lpwstr>
      </vt:variant>
      <vt:variant>
        <vt:i4>1835057</vt:i4>
      </vt:variant>
      <vt:variant>
        <vt:i4>80</vt:i4>
      </vt:variant>
      <vt:variant>
        <vt:i4>0</vt:i4>
      </vt:variant>
      <vt:variant>
        <vt:i4>5</vt:i4>
      </vt:variant>
      <vt:variant>
        <vt:lpwstr/>
      </vt:variant>
      <vt:variant>
        <vt:lpwstr>_Toc495073717</vt:lpwstr>
      </vt:variant>
      <vt:variant>
        <vt:i4>1835057</vt:i4>
      </vt:variant>
      <vt:variant>
        <vt:i4>74</vt:i4>
      </vt:variant>
      <vt:variant>
        <vt:i4>0</vt:i4>
      </vt:variant>
      <vt:variant>
        <vt:i4>5</vt:i4>
      </vt:variant>
      <vt:variant>
        <vt:lpwstr/>
      </vt:variant>
      <vt:variant>
        <vt:lpwstr>_Toc495073716</vt:lpwstr>
      </vt:variant>
      <vt:variant>
        <vt:i4>1835057</vt:i4>
      </vt:variant>
      <vt:variant>
        <vt:i4>68</vt:i4>
      </vt:variant>
      <vt:variant>
        <vt:i4>0</vt:i4>
      </vt:variant>
      <vt:variant>
        <vt:i4>5</vt:i4>
      </vt:variant>
      <vt:variant>
        <vt:lpwstr/>
      </vt:variant>
      <vt:variant>
        <vt:lpwstr>_Toc495073715</vt:lpwstr>
      </vt:variant>
      <vt:variant>
        <vt:i4>1835057</vt:i4>
      </vt:variant>
      <vt:variant>
        <vt:i4>62</vt:i4>
      </vt:variant>
      <vt:variant>
        <vt:i4>0</vt:i4>
      </vt:variant>
      <vt:variant>
        <vt:i4>5</vt:i4>
      </vt:variant>
      <vt:variant>
        <vt:lpwstr/>
      </vt:variant>
      <vt:variant>
        <vt:lpwstr>_Toc495073714</vt:lpwstr>
      </vt:variant>
      <vt:variant>
        <vt:i4>1835057</vt:i4>
      </vt:variant>
      <vt:variant>
        <vt:i4>56</vt:i4>
      </vt:variant>
      <vt:variant>
        <vt:i4>0</vt:i4>
      </vt:variant>
      <vt:variant>
        <vt:i4>5</vt:i4>
      </vt:variant>
      <vt:variant>
        <vt:lpwstr/>
      </vt:variant>
      <vt:variant>
        <vt:lpwstr>_Toc495073713</vt:lpwstr>
      </vt:variant>
      <vt:variant>
        <vt:i4>1835057</vt:i4>
      </vt:variant>
      <vt:variant>
        <vt:i4>50</vt:i4>
      </vt:variant>
      <vt:variant>
        <vt:i4>0</vt:i4>
      </vt:variant>
      <vt:variant>
        <vt:i4>5</vt:i4>
      </vt:variant>
      <vt:variant>
        <vt:lpwstr/>
      </vt:variant>
      <vt:variant>
        <vt:lpwstr>_Toc495073712</vt:lpwstr>
      </vt:variant>
      <vt:variant>
        <vt:i4>1835057</vt:i4>
      </vt:variant>
      <vt:variant>
        <vt:i4>44</vt:i4>
      </vt:variant>
      <vt:variant>
        <vt:i4>0</vt:i4>
      </vt:variant>
      <vt:variant>
        <vt:i4>5</vt:i4>
      </vt:variant>
      <vt:variant>
        <vt:lpwstr/>
      </vt:variant>
      <vt:variant>
        <vt:lpwstr>_Toc495073711</vt:lpwstr>
      </vt:variant>
      <vt:variant>
        <vt:i4>1835057</vt:i4>
      </vt:variant>
      <vt:variant>
        <vt:i4>38</vt:i4>
      </vt:variant>
      <vt:variant>
        <vt:i4>0</vt:i4>
      </vt:variant>
      <vt:variant>
        <vt:i4>5</vt:i4>
      </vt:variant>
      <vt:variant>
        <vt:lpwstr/>
      </vt:variant>
      <vt:variant>
        <vt:lpwstr>_Toc495073710</vt:lpwstr>
      </vt:variant>
      <vt:variant>
        <vt:i4>1900593</vt:i4>
      </vt:variant>
      <vt:variant>
        <vt:i4>32</vt:i4>
      </vt:variant>
      <vt:variant>
        <vt:i4>0</vt:i4>
      </vt:variant>
      <vt:variant>
        <vt:i4>5</vt:i4>
      </vt:variant>
      <vt:variant>
        <vt:lpwstr/>
      </vt:variant>
      <vt:variant>
        <vt:lpwstr>_Toc495073709</vt:lpwstr>
      </vt:variant>
      <vt:variant>
        <vt:i4>1900593</vt:i4>
      </vt:variant>
      <vt:variant>
        <vt:i4>26</vt:i4>
      </vt:variant>
      <vt:variant>
        <vt:i4>0</vt:i4>
      </vt:variant>
      <vt:variant>
        <vt:i4>5</vt:i4>
      </vt:variant>
      <vt:variant>
        <vt:lpwstr/>
      </vt:variant>
      <vt:variant>
        <vt:lpwstr>_Toc495073708</vt:lpwstr>
      </vt:variant>
      <vt:variant>
        <vt:i4>1900593</vt:i4>
      </vt:variant>
      <vt:variant>
        <vt:i4>20</vt:i4>
      </vt:variant>
      <vt:variant>
        <vt:i4>0</vt:i4>
      </vt:variant>
      <vt:variant>
        <vt:i4>5</vt:i4>
      </vt:variant>
      <vt:variant>
        <vt:lpwstr/>
      </vt:variant>
      <vt:variant>
        <vt:lpwstr>_Toc495073707</vt:lpwstr>
      </vt:variant>
      <vt:variant>
        <vt:i4>1900593</vt:i4>
      </vt:variant>
      <vt:variant>
        <vt:i4>14</vt:i4>
      </vt:variant>
      <vt:variant>
        <vt:i4>0</vt:i4>
      </vt:variant>
      <vt:variant>
        <vt:i4>5</vt:i4>
      </vt:variant>
      <vt:variant>
        <vt:lpwstr/>
      </vt:variant>
      <vt:variant>
        <vt:lpwstr>_Toc495073706</vt:lpwstr>
      </vt:variant>
      <vt:variant>
        <vt:i4>1900593</vt:i4>
      </vt:variant>
      <vt:variant>
        <vt:i4>8</vt:i4>
      </vt:variant>
      <vt:variant>
        <vt:i4>0</vt:i4>
      </vt:variant>
      <vt:variant>
        <vt:i4>5</vt:i4>
      </vt:variant>
      <vt:variant>
        <vt:lpwstr/>
      </vt:variant>
      <vt:variant>
        <vt:lpwstr>_Toc495073705</vt:lpwstr>
      </vt:variant>
      <vt:variant>
        <vt:i4>1900593</vt:i4>
      </vt:variant>
      <vt:variant>
        <vt:i4>2</vt:i4>
      </vt:variant>
      <vt:variant>
        <vt:i4>0</vt:i4>
      </vt:variant>
      <vt:variant>
        <vt:i4>5</vt:i4>
      </vt:variant>
      <vt:variant>
        <vt:lpwstr/>
      </vt:variant>
      <vt:variant>
        <vt:lpwstr>_Toc495073704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dc:title>
  <dc:subject>Rapport type AEP</dc:subject>
  <dc:creator>Julie KABORE/YAMEOGO</dc:creator>
  <cp:lastModifiedBy>user</cp:lastModifiedBy>
  <cp:revision>36</cp:revision>
  <cp:lastPrinted>2019-01-11T16:17:00Z</cp:lastPrinted>
  <dcterms:created xsi:type="dcterms:W3CDTF">2019-05-24T12:20:00Z</dcterms:created>
  <dcterms:modified xsi:type="dcterms:W3CDTF">2019-06-20T10:54:00Z</dcterms:modified>
</cp:coreProperties>
</file>