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828"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5131"/>
        <w:gridCol w:w="2930"/>
        <w:gridCol w:w="2767"/>
      </w:tblGrid>
      <w:tr w:rsidR="00EE5D53" w:rsidRPr="00B478EF" w:rsidTr="005F73FC">
        <w:trPr>
          <w:trHeight w:val="942"/>
          <w:jc w:val="center"/>
        </w:trPr>
        <w:tc>
          <w:tcPr>
            <w:tcW w:w="5131" w:type="dxa"/>
          </w:tcPr>
          <w:p w:rsidR="00EE5D53" w:rsidRPr="00146C56" w:rsidRDefault="00EE5D53" w:rsidP="005F73FC">
            <w:pPr>
              <w:spacing w:after="0"/>
              <w:ind w:left="426"/>
              <w:jc w:val="center"/>
              <w:rPr>
                <w:b/>
                <w:sz w:val="24"/>
                <w:szCs w:val="24"/>
              </w:rPr>
            </w:pPr>
            <w:r w:rsidRPr="00146C56">
              <w:rPr>
                <w:b/>
                <w:sz w:val="24"/>
                <w:szCs w:val="24"/>
              </w:rPr>
              <w:t>M</w:t>
            </w:r>
            <w:r>
              <w:rPr>
                <w:b/>
                <w:sz w:val="24"/>
                <w:szCs w:val="24"/>
              </w:rPr>
              <w:t xml:space="preserve">INISTERE DE </w:t>
            </w:r>
            <w:r w:rsidRPr="00146C56">
              <w:rPr>
                <w:b/>
                <w:sz w:val="24"/>
                <w:szCs w:val="24"/>
              </w:rPr>
              <w:t>L’</w:t>
            </w:r>
            <w:r>
              <w:rPr>
                <w:b/>
                <w:sz w:val="24"/>
                <w:szCs w:val="24"/>
              </w:rPr>
              <w:t>EAU ET DE L’ASSAINISSEMENT</w:t>
            </w:r>
          </w:p>
          <w:p w:rsidR="00EE5D53" w:rsidRPr="00866A4E" w:rsidRDefault="00EE5D53" w:rsidP="005F73FC">
            <w:pPr>
              <w:spacing w:after="0"/>
              <w:ind w:left="426"/>
              <w:jc w:val="center"/>
              <w:rPr>
                <w:b/>
                <w:sz w:val="24"/>
                <w:szCs w:val="24"/>
              </w:rPr>
            </w:pPr>
            <w:r w:rsidRPr="00866A4E">
              <w:rPr>
                <w:b/>
                <w:sz w:val="24"/>
                <w:szCs w:val="24"/>
              </w:rPr>
              <w:t>………………</w:t>
            </w:r>
          </w:p>
          <w:p w:rsidR="00EE5D53" w:rsidRPr="00866A4E" w:rsidRDefault="00EE5D53" w:rsidP="005F73FC">
            <w:pPr>
              <w:spacing w:after="0"/>
              <w:ind w:left="426"/>
              <w:jc w:val="center"/>
              <w:rPr>
                <w:b/>
                <w:sz w:val="24"/>
                <w:szCs w:val="24"/>
              </w:rPr>
            </w:pPr>
            <w:r>
              <w:rPr>
                <w:b/>
                <w:sz w:val="24"/>
                <w:szCs w:val="24"/>
              </w:rPr>
              <w:t>REGION DE LA BOUCLE DU MOUHOUN</w:t>
            </w:r>
          </w:p>
          <w:p w:rsidR="00EE5D53" w:rsidRPr="00866A4E" w:rsidRDefault="00EE5D53" w:rsidP="005F73FC">
            <w:pPr>
              <w:spacing w:after="0"/>
              <w:ind w:left="426"/>
              <w:jc w:val="center"/>
              <w:rPr>
                <w:b/>
                <w:sz w:val="24"/>
                <w:szCs w:val="24"/>
              </w:rPr>
            </w:pPr>
            <w:r w:rsidRPr="00866A4E">
              <w:rPr>
                <w:b/>
                <w:sz w:val="24"/>
                <w:szCs w:val="24"/>
              </w:rPr>
              <w:t>………………</w:t>
            </w:r>
          </w:p>
          <w:p w:rsidR="00EE5D53" w:rsidRPr="00EE5D53" w:rsidRDefault="00EE5D53" w:rsidP="00EE5D53">
            <w:pPr>
              <w:spacing w:after="0"/>
              <w:ind w:left="426"/>
              <w:jc w:val="center"/>
              <w:rPr>
                <w:b/>
                <w:sz w:val="24"/>
                <w:szCs w:val="24"/>
              </w:rPr>
            </w:pPr>
            <w:r w:rsidRPr="00EE5D53">
              <w:rPr>
                <w:b/>
                <w:sz w:val="24"/>
                <w:szCs w:val="24"/>
              </w:rPr>
              <w:t>DREA</w:t>
            </w:r>
            <w:r>
              <w:rPr>
                <w:b/>
                <w:sz w:val="24"/>
                <w:szCs w:val="24"/>
              </w:rPr>
              <w:t xml:space="preserve"> </w:t>
            </w:r>
            <w:r w:rsidRPr="00EE5D53">
              <w:rPr>
                <w:b/>
                <w:sz w:val="24"/>
                <w:szCs w:val="24"/>
              </w:rPr>
              <w:t>/</w:t>
            </w:r>
            <w:r>
              <w:rPr>
                <w:b/>
                <w:sz w:val="24"/>
                <w:szCs w:val="24"/>
              </w:rPr>
              <w:t xml:space="preserve"> </w:t>
            </w:r>
            <w:r w:rsidRPr="00EE5D53">
              <w:rPr>
                <w:b/>
                <w:sz w:val="24"/>
                <w:szCs w:val="24"/>
              </w:rPr>
              <w:t>DR-ONEA</w:t>
            </w:r>
          </w:p>
          <w:p w:rsidR="00EE5D53" w:rsidRPr="00866A4E" w:rsidRDefault="00EE5D53" w:rsidP="005F73FC">
            <w:pPr>
              <w:spacing w:after="0"/>
              <w:ind w:left="426"/>
              <w:jc w:val="center"/>
              <w:rPr>
                <w:b/>
                <w:sz w:val="24"/>
                <w:szCs w:val="24"/>
              </w:rPr>
            </w:pPr>
            <w:r w:rsidRPr="00866A4E">
              <w:rPr>
                <w:b/>
                <w:sz w:val="24"/>
                <w:szCs w:val="24"/>
              </w:rPr>
              <w:t>………………</w:t>
            </w:r>
          </w:p>
          <w:p w:rsidR="00EE5D53" w:rsidRPr="00866A4E" w:rsidRDefault="00EE5D53" w:rsidP="005F73FC">
            <w:pPr>
              <w:spacing w:after="0"/>
              <w:ind w:left="426"/>
              <w:jc w:val="center"/>
              <w:rPr>
                <w:b/>
                <w:sz w:val="24"/>
                <w:szCs w:val="24"/>
              </w:rPr>
            </w:pPr>
            <w:r w:rsidRPr="00866A4E">
              <w:rPr>
                <w:b/>
                <w:sz w:val="24"/>
                <w:szCs w:val="24"/>
              </w:rPr>
              <w:t>Groupe Thématique Régional (GTR-EA)</w:t>
            </w:r>
          </w:p>
          <w:p w:rsidR="00EE5D53" w:rsidRPr="00866A4E" w:rsidRDefault="00EE5D53" w:rsidP="005F73FC">
            <w:pPr>
              <w:spacing w:after="0"/>
              <w:ind w:left="426"/>
              <w:jc w:val="center"/>
              <w:rPr>
                <w:b/>
                <w:smallCaps/>
                <w:sz w:val="24"/>
                <w:szCs w:val="24"/>
                <w:lang w:eastAsia="en-US"/>
              </w:rPr>
            </w:pPr>
          </w:p>
        </w:tc>
        <w:tc>
          <w:tcPr>
            <w:tcW w:w="2930" w:type="dxa"/>
          </w:tcPr>
          <w:p w:rsidR="00EE5D53" w:rsidRPr="000A1EE4" w:rsidRDefault="00EE5D53" w:rsidP="005F73FC">
            <w:pPr>
              <w:spacing w:after="0"/>
              <w:jc w:val="center"/>
              <w:rPr>
                <w:b/>
                <w:bCs/>
                <w:sz w:val="24"/>
                <w:szCs w:val="24"/>
                <w:lang w:eastAsia="en-US"/>
              </w:rPr>
            </w:pPr>
            <w:r w:rsidRPr="000A1EE4">
              <w:rPr>
                <w:noProof/>
                <w:sz w:val="24"/>
                <w:szCs w:val="24"/>
              </w:rPr>
              <w:drawing>
                <wp:inline distT="0" distB="0" distL="0" distR="0" wp14:anchorId="01613A05" wp14:editId="09FB7197">
                  <wp:extent cx="1304925" cy="866775"/>
                  <wp:effectExtent l="0" t="0" r="9525" b="9525"/>
                  <wp:docPr id="25" name="Image 25" descr="Description : 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866775"/>
                          </a:xfrm>
                          <a:prstGeom prst="rect">
                            <a:avLst/>
                          </a:prstGeom>
                          <a:noFill/>
                          <a:ln>
                            <a:noFill/>
                          </a:ln>
                        </pic:spPr>
                      </pic:pic>
                    </a:graphicData>
                  </a:graphic>
                </wp:inline>
              </w:drawing>
            </w:r>
          </w:p>
        </w:tc>
        <w:tc>
          <w:tcPr>
            <w:tcW w:w="2767" w:type="dxa"/>
          </w:tcPr>
          <w:p w:rsidR="00EE5D53" w:rsidRPr="000A1EE4" w:rsidRDefault="00EE5D53" w:rsidP="005F73FC">
            <w:pPr>
              <w:spacing w:after="0"/>
              <w:jc w:val="center"/>
              <w:rPr>
                <w:b/>
                <w:bCs/>
                <w:sz w:val="24"/>
                <w:szCs w:val="24"/>
                <w:lang w:eastAsia="en-US"/>
              </w:rPr>
            </w:pPr>
            <w:r w:rsidRPr="000A1EE4">
              <w:rPr>
                <w:b/>
                <w:bCs/>
                <w:sz w:val="24"/>
                <w:szCs w:val="24"/>
              </w:rPr>
              <w:t>Burkina Faso</w:t>
            </w:r>
          </w:p>
          <w:p w:rsidR="00EE5D53" w:rsidRPr="000A1EE4" w:rsidRDefault="00EE5D53" w:rsidP="005F73FC">
            <w:pPr>
              <w:spacing w:after="0"/>
              <w:jc w:val="center"/>
              <w:rPr>
                <w:sz w:val="24"/>
                <w:szCs w:val="24"/>
                <w:lang w:eastAsia="en-US"/>
              </w:rPr>
            </w:pPr>
            <w:r w:rsidRPr="000A1EE4">
              <w:rPr>
                <w:b/>
                <w:bCs/>
                <w:sz w:val="24"/>
                <w:szCs w:val="24"/>
              </w:rPr>
              <w:t>Unité - Progrès - Justice</w:t>
            </w:r>
          </w:p>
          <w:p w:rsidR="00EE5D53" w:rsidRPr="000A1EE4" w:rsidRDefault="00EE5D53" w:rsidP="005F73FC">
            <w:pPr>
              <w:spacing w:after="0"/>
              <w:jc w:val="center"/>
              <w:rPr>
                <w:b/>
                <w:bCs/>
                <w:sz w:val="24"/>
                <w:szCs w:val="24"/>
                <w:lang w:eastAsia="en-US"/>
              </w:rPr>
            </w:pPr>
          </w:p>
        </w:tc>
      </w:tr>
    </w:tbl>
    <w:p w:rsidR="00EE5D53" w:rsidRDefault="00EE5D53" w:rsidP="00EE5D53">
      <w:pPr>
        <w:spacing w:line="360" w:lineRule="auto"/>
        <w:rPr>
          <w:sz w:val="24"/>
          <w:szCs w:val="24"/>
        </w:rPr>
      </w:pPr>
    </w:p>
    <w:p w:rsidR="00EE5D53" w:rsidRDefault="00EE5D53" w:rsidP="00EE5D53">
      <w:pPr>
        <w:spacing w:line="360" w:lineRule="auto"/>
        <w:rPr>
          <w:sz w:val="24"/>
          <w:szCs w:val="24"/>
        </w:rPr>
      </w:pPr>
    </w:p>
    <w:p w:rsidR="00EE5D53" w:rsidRDefault="00EE5D53" w:rsidP="00EE5D53">
      <w:pPr>
        <w:spacing w:line="360" w:lineRule="auto"/>
        <w:rPr>
          <w:sz w:val="24"/>
          <w:szCs w:val="24"/>
        </w:rPr>
      </w:pPr>
    </w:p>
    <w:p w:rsidR="00EE5D53" w:rsidRDefault="00EE5D53" w:rsidP="00EE5D53">
      <w:pPr>
        <w:spacing w:line="360" w:lineRule="auto"/>
        <w:rPr>
          <w:sz w:val="24"/>
          <w:szCs w:val="24"/>
        </w:rPr>
      </w:pPr>
    </w:p>
    <w:tbl>
      <w:tblPr>
        <w:tblpPr w:leftFromText="141" w:rightFromText="141" w:vertAnchor="text" w:horzAnchor="page" w:tblpXSpec="center" w:tblpY="1744"/>
        <w:tblW w:w="9928" w:type="dxa"/>
        <w:tblBorders>
          <w:insideH w:val="single" w:sz="18" w:space="0" w:color="FFFFFF"/>
          <w:insideV w:val="single" w:sz="18" w:space="0" w:color="FFFFFF"/>
        </w:tblBorders>
        <w:tblLayout w:type="fixed"/>
        <w:tblCellMar>
          <w:left w:w="70" w:type="dxa"/>
          <w:right w:w="70" w:type="dxa"/>
        </w:tblCellMar>
        <w:tblLook w:val="00A0" w:firstRow="1" w:lastRow="0" w:firstColumn="1" w:lastColumn="0" w:noHBand="0" w:noVBand="0"/>
      </w:tblPr>
      <w:tblGrid>
        <w:gridCol w:w="9928"/>
      </w:tblGrid>
      <w:tr w:rsidR="00EE5D53" w:rsidRPr="00290088" w:rsidTr="005F73FC">
        <w:trPr>
          <w:trHeight w:val="1716"/>
        </w:trPr>
        <w:tc>
          <w:tcPr>
            <w:tcW w:w="9928" w:type="dxa"/>
            <w:shd w:val="pct15" w:color="auto" w:fill="FFFFFF"/>
            <w:vAlign w:val="center"/>
          </w:tcPr>
          <w:p w:rsidR="00EE5D53" w:rsidRPr="0053115C" w:rsidRDefault="00EE5D53" w:rsidP="0053115C">
            <w:pPr>
              <w:jc w:val="center"/>
              <w:rPr>
                <w:b/>
                <w:caps/>
                <w:sz w:val="44"/>
                <w:szCs w:val="44"/>
                <w14:shadow w14:blurRad="50800" w14:dist="38100" w14:dir="2700000" w14:sx="100000" w14:sy="100000" w14:kx="0" w14:ky="0" w14:algn="tl">
                  <w14:srgbClr w14:val="000000">
                    <w14:alpha w14:val="60000"/>
                  </w14:srgbClr>
                </w14:shadow>
              </w:rPr>
            </w:pPr>
            <w:r w:rsidRPr="001A0251">
              <w:rPr>
                <w:b/>
                <w:caps/>
                <w:sz w:val="44"/>
                <w:szCs w:val="44"/>
                <w14:shadow w14:blurRad="50800" w14:dist="38100" w14:dir="2700000" w14:sx="100000" w14:sy="100000" w14:kx="0" w14:ky="0" w14:algn="tl">
                  <w14:srgbClr w14:val="000000">
                    <w14:alpha w14:val="60000"/>
                  </w14:srgbClr>
                </w14:shadow>
              </w:rPr>
              <w:t xml:space="preserve">Rapport-BILAN </w:t>
            </w:r>
            <w:r>
              <w:rPr>
                <w:b/>
                <w:caps/>
                <w:sz w:val="44"/>
                <w:szCs w:val="44"/>
                <w14:shadow w14:blurRad="50800" w14:dist="38100" w14:dir="2700000" w14:sx="100000" w14:sy="100000" w14:kx="0" w14:ky="0" w14:algn="tl">
                  <w14:srgbClr w14:val="000000">
                    <w14:alpha w14:val="60000"/>
                  </w14:srgbClr>
                </w14:shadow>
              </w:rPr>
              <w:t>SEMESTRI</w:t>
            </w:r>
            <w:r w:rsidRPr="001A0251">
              <w:rPr>
                <w:b/>
                <w:caps/>
                <w:sz w:val="44"/>
                <w:szCs w:val="44"/>
                <w14:shadow w14:blurRad="50800" w14:dist="38100" w14:dir="2700000" w14:sx="100000" w14:sy="100000" w14:kx="0" w14:ky="0" w14:algn="tl">
                  <w14:srgbClr w14:val="000000">
                    <w14:alpha w14:val="60000"/>
                  </w14:srgbClr>
                </w14:shadow>
              </w:rPr>
              <w:t>EL REGIONAL</w:t>
            </w:r>
            <w:r w:rsidR="0053115C">
              <w:rPr>
                <w:b/>
                <w:caps/>
                <w:sz w:val="44"/>
                <w:szCs w:val="44"/>
                <w14:shadow w14:blurRad="50800" w14:dist="38100" w14:dir="2700000" w14:sx="100000" w14:sy="100000" w14:kx="0" w14:ky="0" w14:algn="tl">
                  <w14:srgbClr w14:val="000000">
                    <w14:alpha w14:val="60000"/>
                  </w14:srgbClr>
                </w14:shadow>
              </w:rPr>
              <w:t xml:space="preserve"> AU 30 JUIN 2019</w:t>
            </w:r>
          </w:p>
        </w:tc>
      </w:tr>
    </w:tbl>
    <w:p w:rsidR="00EE5D53" w:rsidRPr="001A0251" w:rsidRDefault="00EE5D53" w:rsidP="00EE5D53">
      <w:pPr>
        <w:ind w:left="-142" w:right="432"/>
        <w:jc w:val="center"/>
        <w:rPr>
          <w:rFonts w:ascii="Arial" w:hAnsi="Arial"/>
          <w:b/>
          <w:bCs/>
          <w:color w:val="000080"/>
          <w:sz w:val="48"/>
          <w:szCs w:val="48"/>
        </w:rPr>
      </w:pPr>
      <w:r w:rsidRPr="001A0251">
        <w:rPr>
          <w:rFonts w:ascii="Arial" w:hAnsi="Arial"/>
          <w:b/>
          <w:bCs/>
          <w:color w:val="000080"/>
          <w:sz w:val="48"/>
          <w:szCs w:val="48"/>
        </w:rPr>
        <w:t>PROGRAMME PILOTAGE ET SOUTIEN</w:t>
      </w:r>
    </w:p>
    <w:p w:rsidR="00EE5D53" w:rsidRPr="00417EA6" w:rsidRDefault="00EE5D53" w:rsidP="00EE5D53">
      <w:pPr>
        <w:spacing w:line="360" w:lineRule="auto"/>
        <w:rPr>
          <w:sz w:val="24"/>
          <w:szCs w:val="24"/>
        </w:rPr>
      </w:pPr>
    </w:p>
    <w:p w:rsidR="00EE5D53" w:rsidRPr="00417EA6" w:rsidRDefault="00EE5D53" w:rsidP="00EE5D53">
      <w:pPr>
        <w:spacing w:line="360" w:lineRule="auto"/>
        <w:rPr>
          <w:sz w:val="24"/>
          <w:szCs w:val="24"/>
        </w:rPr>
      </w:pPr>
    </w:p>
    <w:p w:rsidR="00EE5D53" w:rsidRPr="00417EA6" w:rsidRDefault="00EE5D53" w:rsidP="00EE5D53">
      <w:pPr>
        <w:spacing w:line="360" w:lineRule="auto"/>
        <w:rPr>
          <w:sz w:val="24"/>
          <w:szCs w:val="24"/>
        </w:rPr>
      </w:pPr>
    </w:p>
    <w:p w:rsidR="00EE5D53" w:rsidRPr="00417EA6" w:rsidRDefault="00EE5D53" w:rsidP="00EE5D53">
      <w:pPr>
        <w:spacing w:line="360" w:lineRule="auto"/>
        <w:rPr>
          <w:sz w:val="24"/>
          <w:szCs w:val="24"/>
        </w:rPr>
      </w:pPr>
    </w:p>
    <w:p w:rsidR="00EE5D53" w:rsidRPr="001A0251" w:rsidRDefault="00EE5D53" w:rsidP="00EE5D53">
      <w:pPr>
        <w:spacing w:line="360" w:lineRule="auto"/>
        <w:jc w:val="center"/>
        <w:rPr>
          <w:b/>
          <w:i/>
          <w:sz w:val="28"/>
          <w:szCs w:val="28"/>
        </w:rPr>
      </w:pPr>
      <w:r w:rsidRPr="001A0251">
        <w:rPr>
          <w:b/>
          <w:i/>
          <w:sz w:val="28"/>
          <w:szCs w:val="28"/>
        </w:rPr>
        <w:t>Version provisoire</w:t>
      </w:r>
    </w:p>
    <w:p w:rsidR="00EE5D53" w:rsidRDefault="00EE5D53" w:rsidP="00EE5D53">
      <w:pPr>
        <w:spacing w:line="360" w:lineRule="auto"/>
        <w:rPr>
          <w:sz w:val="24"/>
          <w:szCs w:val="24"/>
        </w:rPr>
      </w:pPr>
    </w:p>
    <w:p w:rsidR="00EE5D53" w:rsidRDefault="00EE5D53" w:rsidP="00EE5D53">
      <w:pPr>
        <w:spacing w:line="360" w:lineRule="auto"/>
        <w:rPr>
          <w:sz w:val="24"/>
          <w:szCs w:val="24"/>
        </w:rPr>
      </w:pPr>
    </w:p>
    <w:p w:rsidR="00EE5D53" w:rsidRPr="00417EA6" w:rsidRDefault="00EE5D53" w:rsidP="00EE5D53">
      <w:pPr>
        <w:spacing w:line="360" w:lineRule="auto"/>
        <w:rPr>
          <w:sz w:val="24"/>
          <w:szCs w:val="24"/>
        </w:rPr>
      </w:pPr>
    </w:p>
    <w:p w:rsidR="00EE5D53" w:rsidRPr="00417EA6" w:rsidRDefault="00EE5D53" w:rsidP="00EE5D53">
      <w:pPr>
        <w:spacing w:line="360" w:lineRule="auto"/>
        <w:rPr>
          <w:sz w:val="24"/>
          <w:szCs w:val="24"/>
        </w:rPr>
      </w:pPr>
    </w:p>
    <w:p w:rsidR="000B42F0" w:rsidRDefault="00EE5D53" w:rsidP="00604781">
      <w:pPr>
        <w:spacing w:line="360" w:lineRule="auto"/>
        <w:jc w:val="right"/>
        <w:rPr>
          <w:b/>
          <w:i/>
          <w:sz w:val="40"/>
          <w:szCs w:val="40"/>
        </w:rPr>
        <w:sectPr w:rsidR="000B42F0" w:rsidSect="00370818">
          <w:headerReference w:type="default" r:id="rId9"/>
          <w:footerReference w:type="default" r:id="rId10"/>
          <w:type w:val="continuous"/>
          <w:pgSz w:w="11907" w:h="16840" w:code="9"/>
          <w:pgMar w:top="1417" w:right="1417" w:bottom="1417" w:left="1417" w:header="851" w:footer="851"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lowerRoman" w:start="1"/>
          <w:cols w:space="720"/>
          <w:docGrid w:linePitch="272"/>
        </w:sectPr>
      </w:pPr>
      <w:r>
        <w:rPr>
          <w:sz w:val="24"/>
          <w:szCs w:val="24"/>
        </w:rPr>
        <w:tab/>
        <w:t xml:space="preserve">                                                                                                    </w:t>
      </w:r>
      <w:r w:rsidR="0053115C">
        <w:rPr>
          <w:b/>
          <w:i/>
          <w:sz w:val="40"/>
          <w:szCs w:val="40"/>
        </w:rPr>
        <w:t>Juin</w:t>
      </w:r>
      <w:r w:rsidR="000B42F0">
        <w:rPr>
          <w:b/>
          <w:i/>
          <w:sz w:val="40"/>
          <w:szCs w:val="40"/>
        </w:rPr>
        <w:t xml:space="preserve"> 201</w:t>
      </w:r>
      <w:r w:rsidR="00370818">
        <w:rPr>
          <w:b/>
          <w:i/>
          <w:sz w:val="40"/>
          <w:szCs w:val="40"/>
        </w:rPr>
        <w:t>9</w:t>
      </w:r>
    </w:p>
    <w:p w:rsidR="007667DA" w:rsidRDefault="007667DA" w:rsidP="005F73FC">
      <w:pPr>
        <w:pStyle w:val="Titre"/>
        <w:spacing w:line="360" w:lineRule="auto"/>
      </w:pPr>
      <w:bookmarkStart w:id="0" w:name="_Toc10123073"/>
      <w:r w:rsidRPr="000A1EE4">
        <w:rPr>
          <w:rFonts w:ascii="Times New Roman" w:hAnsi="Times New Roman"/>
        </w:rPr>
        <w:lastRenderedPageBreak/>
        <w:t>TABLE DES MATIERES</w:t>
      </w:r>
      <w:bookmarkEnd w:id="0"/>
    </w:p>
    <w:p w:rsidR="001C70F4" w:rsidRDefault="007667DA">
      <w:pPr>
        <w:pStyle w:val="TM1"/>
        <w:tabs>
          <w:tab w:val="right" w:leader="dot" w:pos="9063"/>
        </w:tabs>
        <w:rPr>
          <w:rFonts w:eastAsiaTheme="minorEastAsia" w:cstheme="minorBidi"/>
          <w:b w:val="0"/>
          <w:bCs w:val="0"/>
          <w:caps w:val="0"/>
          <w:noProof/>
          <w:sz w:val="22"/>
          <w:szCs w:val="22"/>
        </w:rPr>
      </w:pPr>
      <w:r>
        <w:fldChar w:fldCharType="begin"/>
      </w:r>
      <w:r>
        <w:instrText xml:space="preserve"> TOC \o "1-4" \h \z \u </w:instrText>
      </w:r>
      <w:r>
        <w:fldChar w:fldCharType="separate"/>
      </w:r>
      <w:hyperlink w:anchor="_Toc10123073" w:history="1">
        <w:r w:rsidR="001C70F4" w:rsidRPr="00C82A2A">
          <w:rPr>
            <w:rStyle w:val="Lienhypertexte"/>
            <w:rFonts w:ascii="Times New Roman" w:hAnsi="Times New Roman"/>
            <w:noProof/>
          </w:rPr>
          <w:t>TABLE DES MATIERES</w:t>
        </w:r>
        <w:r w:rsidR="001C70F4">
          <w:rPr>
            <w:noProof/>
            <w:webHidden/>
          </w:rPr>
          <w:tab/>
        </w:r>
        <w:r w:rsidR="001C70F4">
          <w:rPr>
            <w:noProof/>
            <w:webHidden/>
          </w:rPr>
          <w:fldChar w:fldCharType="begin"/>
        </w:r>
        <w:r w:rsidR="001C70F4">
          <w:rPr>
            <w:noProof/>
            <w:webHidden/>
          </w:rPr>
          <w:instrText xml:space="preserve"> PAGEREF _Toc10123073 \h </w:instrText>
        </w:r>
        <w:r w:rsidR="001C70F4">
          <w:rPr>
            <w:noProof/>
            <w:webHidden/>
          </w:rPr>
        </w:r>
        <w:r w:rsidR="001C70F4">
          <w:rPr>
            <w:noProof/>
            <w:webHidden/>
          </w:rPr>
          <w:fldChar w:fldCharType="separate"/>
        </w:r>
        <w:r w:rsidR="001C70F4">
          <w:rPr>
            <w:noProof/>
            <w:webHidden/>
          </w:rPr>
          <w:t>i</w:t>
        </w:r>
        <w:r w:rsidR="001C70F4">
          <w:rPr>
            <w:noProof/>
            <w:webHidden/>
          </w:rPr>
          <w:fldChar w:fldCharType="end"/>
        </w:r>
      </w:hyperlink>
    </w:p>
    <w:p w:rsidR="001C70F4" w:rsidRDefault="004276D9">
      <w:pPr>
        <w:pStyle w:val="TM1"/>
        <w:tabs>
          <w:tab w:val="right" w:leader="dot" w:pos="9063"/>
        </w:tabs>
        <w:rPr>
          <w:rFonts w:eastAsiaTheme="minorEastAsia" w:cstheme="minorBidi"/>
          <w:b w:val="0"/>
          <w:bCs w:val="0"/>
          <w:caps w:val="0"/>
          <w:noProof/>
          <w:sz w:val="22"/>
          <w:szCs w:val="22"/>
        </w:rPr>
      </w:pPr>
      <w:hyperlink w:anchor="_Toc10123074" w:history="1">
        <w:r w:rsidR="001C70F4" w:rsidRPr="00C82A2A">
          <w:rPr>
            <w:rStyle w:val="Lienhypertexte"/>
            <w:rFonts w:ascii="Times New Roman" w:hAnsi="Times New Roman"/>
            <w:noProof/>
          </w:rPr>
          <w:t>SIGLES ET ABREVIATIONS</w:t>
        </w:r>
        <w:r w:rsidR="001C70F4">
          <w:rPr>
            <w:noProof/>
            <w:webHidden/>
          </w:rPr>
          <w:tab/>
        </w:r>
        <w:r w:rsidR="001C70F4">
          <w:rPr>
            <w:noProof/>
            <w:webHidden/>
          </w:rPr>
          <w:fldChar w:fldCharType="begin"/>
        </w:r>
        <w:r w:rsidR="001C70F4">
          <w:rPr>
            <w:noProof/>
            <w:webHidden/>
          </w:rPr>
          <w:instrText xml:space="preserve"> PAGEREF _Toc10123074 \h </w:instrText>
        </w:r>
        <w:r w:rsidR="001C70F4">
          <w:rPr>
            <w:noProof/>
            <w:webHidden/>
          </w:rPr>
        </w:r>
        <w:r w:rsidR="001C70F4">
          <w:rPr>
            <w:noProof/>
            <w:webHidden/>
          </w:rPr>
          <w:fldChar w:fldCharType="separate"/>
        </w:r>
        <w:r w:rsidR="001C70F4">
          <w:rPr>
            <w:noProof/>
            <w:webHidden/>
          </w:rPr>
          <w:t>ii</w:t>
        </w:r>
        <w:r w:rsidR="001C70F4">
          <w:rPr>
            <w:noProof/>
            <w:webHidden/>
          </w:rPr>
          <w:fldChar w:fldCharType="end"/>
        </w:r>
      </w:hyperlink>
    </w:p>
    <w:p w:rsidR="001C70F4" w:rsidRDefault="004276D9">
      <w:pPr>
        <w:pStyle w:val="TM1"/>
        <w:tabs>
          <w:tab w:val="right" w:leader="dot" w:pos="9063"/>
        </w:tabs>
        <w:rPr>
          <w:rFonts w:eastAsiaTheme="minorEastAsia" w:cstheme="minorBidi"/>
          <w:b w:val="0"/>
          <w:bCs w:val="0"/>
          <w:caps w:val="0"/>
          <w:noProof/>
          <w:sz w:val="22"/>
          <w:szCs w:val="22"/>
        </w:rPr>
      </w:pPr>
      <w:hyperlink w:anchor="_Toc10123075" w:history="1">
        <w:r w:rsidR="001C70F4" w:rsidRPr="00C82A2A">
          <w:rPr>
            <w:rStyle w:val="Lienhypertexte"/>
            <w:rFonts w:ascii="Times New Roman" w:hAnsi="Times New Roman"/>
            <w:noProof/>
          </w:rPr>
          <w:t>LISTE DES TABLEAUX</w:t>
        </w:r>
        <w:r w:rsidR="001C70F4">
          <w:rPr>
            <w:noProof/>
            <w:webHidden/>
          </w:rPr>
          <w:tab/>
        </w:r>
        <w:r w:rsidR="001C70F4">
          <w:rPr>
            <w:noProof/>
            <w:webHidden/>
          </w:rPr>
          <w:fldChar w:fldCharType="begin"/>
        </w:r>
        <w:r w:rsidR="001C70F4">
          <w:rPr>
            <w:noProof/>
            <w:webHidden/>
          </w:rPr>
          <w:instrText xml:space="preserve"> PAGEREF _Toc10123075 \h </w:instrText>
        </w:r>
        <w:r w:rsidR="001C70F4">
          <w:rPr>
            <w:noProof/>
            <w:webHidden/>
          </w:rPr>
        </w:r>
        <w:r w:rsidR="001C70F4">
          <w:rPr>
            <w:noProof/>
            <w:webHidden/>
          </w:rPr>
          <w:fldChar w:fldCharType="separate"/>
        </w:r>
        <w:r w:rsidR="001C70F4">
          <w:rPr>
            <w:noProof/>
            <w:webHidden/>
          </w:rPr>
          <w:t>iii</w:t>
        </w:r>
        <w:r w:rsidR="001C70F4">
          <w:rPr>
            <w:noProof/>
            <w:webHidden/>
          </w:rPr>
          <w:fldChar w:fldCharType="end"/>
        </w:r>
      </w:hyperlink>
    </w:p>
    <w:p w:rsidR="001C70F4" w:rsidRDefault="004276D9">
      <w:pPr>
        <w:pStyle w:val="TM1"/>
        <w:tabs>
          <w:tab w:val="right" w:leader="dot" w:pos="9063"/>
        </w:tabs>
        <w:rPr>
          <w:rFonts w:eastAsiaTheme="minorEastAsia" w:cstheme="minorBidi"/>
          <w:b w:val="0"/>
          <w:bCs w:val="0"/>
          <w:caps w:val="0"/>
          <w:noProof/>
          <w:sz w:val="22"/>
          <w:szCs w:val="22"/>
        </w:rPr>
      </w:pPr>
      <w:hyperlink w:anchor="_Toc10123076" w:history="1">
        <w:r w:rsidR="001C70F4" w:rsidRPr="00C82A2A">
          <w:rPr>
            <w:rStyle w:val="Lienhypertexte"/>
            <w:rFonts w:ascii="Times New Roman" w:hAnsi="Times New Roman"/>
            <w:noProof/>
          </w:rPr>
          <w:t>INTRODUCTION</w:t>
        </w:r>
        <w:r w:rsidR="001C70F4">
          <w:rPr>
            <w:noProof/>
            <w:webHidden/>
          </w:rPr>
          <w:tab/>
        </w:r>
        <w:r w:rsidR="001C70F4">
          <w:rPr>
            <w:noProof/>
            <w:webHidden/>
          </w:rPr>
          <w:fldChar w:fldCharType="begin"/>
        </w:r>
        <w:r w:rsidR="001C70F4">
          <w:rPr>
            <w:noProof/>
            <w:webHidden/>
          </w:rPr>
          <w:instrText xml:space="preserve"> PAGEREF _Toc10123076 \h </w:instrText>
        </w:r>
        <w:r w:rsidR="001C70F4">
          <w:rPr>
            <w:noProof/>
            <w:webHidden/>
          </w:rPr>
        </w:r>
        <w:r w:rsidR="001C70F4">
          <w:rPr>
            <w:noProof/>
            <w:webHidden/>
          </w:rPr>
          <w:fldChar w:fldCharType="separate"/>
        </w:r>
        <w:r w:rsidR="001C70F4">
          <w:rPr>
            <w:noProof/>
            <w:webHidden/>
          </w:rPr>
          <w:t>2</w:t>
        </w:r>
        <w:r w:rsidR="001C70F4">
          <w:rPr>
            <w:noProof/>
            <w:webHidden/>
          </w:rPr>
          <w:fldChar w:fldCharType="end"/>
        </w:r>
      </w:hyperlink>
    </w:p>
    <w:p w:rsidR="001C70F4" w:rsidRDefault="004276D9">
      <w:pPr>
        <w:pStyle w:val="TM2"/>
        <w:tabs>
          <w:tab w:val="left" w:pos="660"/>
          <w:tab w:val="right" w:leader="dot" w:pos="9063"/>
        </w:tabs>
        <w:rPr>
          <w:rFonts w:eastAsiaTheme="minorEastAsia" w:cstheme="minorBidi"/>
          <w:smallCaps w:val="0"/>
          <w:noProof/>
          <w:sz w:val="22"/>
          <w:szCs w:val="22"/>
        </w:rPr>
      </w:pPr>
      <w:hyperlink w:anchor="_Toc10123077" w:history="1">
        <w:r w:rsidR="001C70F4" w:rsidRPr="00C82A2A">
          <w:rPr>
            <w:rStyle w:val="Lienhypertexte"/>
            <w:rFonts w:ascii="Wingdings" w:eastAsiaTheme="majorEastAsia" w:hAnsi="Wingdings"/>
            <w:noProof/>
          </w:rPr>
          <w:t></w:t>
        </w:r>
        <w:r w:rsidR="001C70F4">
          <w:rPr>
            <w:rFonts w:eastAsiaTheme="minorEastAsia" w:cstheme="minorBidi"/>
            <w:smallCaps w:val="0"/>
            <w:noProof/>
            <w:sz w:val="22"/>
            <w:szCs w:val="22"/>
          </w:rPr>
          <w:tab/>
        </w:r>
        <w:r w:rsidR="001C70F4" w:rsidRPr="00C82A2A">
          <w:rPr>
            <w:rStyle w:val="Lienhypertexte"/>
            <w:rFonts w:eastAsiaTheme="majorEastAsia"/>
            <w:b/>
            <w:noProof/>
          </w:rPr>
          <w:t>Présentation de la Région de la Boucle du Mouhoun</w:t>
        </w:r>
        <w:r w:rsidR="001C70F4">
          <w:rPr>
            <w:noProof/>
            <w:webHidden/>
          </w:rPr>
          <w:tab/>
        </w:r>
        <w:r w:rsidR="001C70F4">
          <w:rPr>
            <w:noProof/>
            <w:webHidden/>
          </w:rPr>
          <w:fldChar w:fldCharType="begin"/>
        </w:r>
        <w:r w:rsidR="001C70F4">
          <w:rPr>
            <w:noProof/>
            <w:webHidden/>
          </w:rPr>
          <w:instrText xml:space="preserve"> PAGEREF _Toc10123077 \h </w:instrText>
        </w:r>
        <w:r w:rsidR="001C70F4">
          <w:rPr>
            <w:noProof/>
            <w:webHidden/>
          </w:rPr>
        </w:r>
        <w:r w:rsidR="001C70F4">
          <w:rPr>
            <w:noProof/>
            <w:webHidden/>
          </w:rPr>
          <w:fldChar w:fldCharType="separate"/>
        </w:r>
        <w:r w:rsidR="001C70F4">
          <w:rPr>
            <w:noProof/>
            <w:webHidden/>
          </w:rPr>
          <w:t>2</w:t>
        </w:r>
        <w:r w:rsidR="001C70F4">
          <w:rPr>
            <w:noProof/>
            <w:webHidden/>
          </w:rPr>
          <w:fldChar w:fldCharType="end"/>
        </w:r>
      </w:hyperlink>
    </w:p>
    <w:p w:rsidR="001C70F4" w:rsidRDefault="004276D9">
      <w:pPr>
        <w:pStyle w:val="TM2"/>
        <w:tabs>
          <w:tab w:val="left" w:pos="660"/>
          <w:tab w:val="right" w:leader="dot" w:pos="9063"/>
        </w:tabs>
        <w:rPr>
          <w:rFonts w:eastAsiaTheme="minorEastAsia" w:cstheme="minorBidi"/>
          <w:smallCaps w:val="0"/>
          <w:noProof/>
          <w:sz w:val="22"/>
          <w:szCs w:val="22"/>
        </w:rPr>
      </w:pPr>
      <w:hyperlink w:anchor="_Toc10123078" w:history="1">
        <w:r w:rsidR="001C70F4" w:rsidRPr="00C82A2A">
          <w:rPr>
            <w:rStyle w:val="Lienhypertexte"/>
            <w:rFonts w:ascii="Wingdings" w:eastAsiaTheme="majorEastAsia" w:hAnsi="Wingdings"/>
            <w:noProof/>
          </w:rPr>
          <w:t></w:t>
        </w:r>
        <w:r w:rsidR="001C70F4">
          <w:rPr>
            <w:rFonts w:eastAsiaTheme="minorEastAsia" w:cstheme="minorBidi"/>
            <w:smallCaps w:val="0"/>
            <w:noProof/>
            <w:sz w:val="22"/>
            <w:szCs w:val="22"/>
          </w:rPr>
          <w:tab/>
        </w:r>
        <w:r w:rsidR="001C70F4" w:rsidRPr="00C82A2A">
          <w:rPr>
            <w:rStyle w:val="Lienhypertexte"/>
            <w:rFonts w:eastAsiaTheme="majorEastAsia"/>
            <w:b/>
            <w:noProof/>
          </w:rPr>
          <w:t>Présentation de la Direction Régionale de l’Eau de l’Assainissement de la Région de la Boucle du Mouhoun (DREA-BMH)</w:t>
        </w:r>
        <w:r w:rsidR="001C70F4">
          <w:rPr>
            <w:noProof/>
            <w:webHidden/>
          </w:rPr>
          <w:tab/>
        </w:r>
        <w:r w:rsidR="001C70F4">
          <w:rPr>
            <w:noProof/>
            <w:webHidden/>
          </w:rPr>
          <w:fldChar w:fldCharType="begin"/>
        </w:r>
        <w:r w:rsidR="001C70F4">
          <w:rPr>
            <w:noProof/>
            <w:webHidden/>
          </w:rPr>
          <w:instrText xml:space="preserve"> PAGEREF _Toc10123078 \h </w:instrText>
        </w:r>
        <w:r w:rsidR="001C70F4">
          <w:rPr>
            <w:noProof/>
            <w:webHidden/>
          </w:rPr>
        </w:r>
        <w:r w:rsidR="001C70F4">
          <w:rPr>
            <w:noProof/>
            <w:webHidden/>
          </w:rPr>
          <w:fldChar w:fldCharType="separate"/>
        </w:r>
        <w:r w:rsidR="001C70F4">
          <w:rPr>
            <w:noProof/>
            <w:webHidden/>
          </w:rPr>
          <w:t>3</w:t>
        </w:r>
        <w:r w:rsidR="001C70F4">
          <w:rPr>
            <w:noProof/>
            <w:webHidden/>
          </w:rPr>
          <w:fldChar w:fldCharType="end"/>
        </w:r>
      </w:hyperlink>
    </w:p>
    <w:p w:rsidR="001C70F4" w:rsidRDefault="004276D9">
      <w:pPr>
        <w:pStyle w:val="TM2"/>
        <w:tabs>
          <w:tab w:val="left" w:pos="660"/>
          <w:tab w:val="right" w:leader="dot" w:pos="9063"/>
        </w:tabs>
        <w:rPr>
          <w:rFonts w:eastAsiaTheme="minorEastAsia" w:cstheme="minorBidi"/>
          <w:smallCaps w:val="0"/>
          <w:noProof/>
          <w:sz w:val="22"/>
          <w:szCs w:val="22"/>
        </w:rPr>
      </w:pPr>
      <w:hyperlink w:anchor="_Toc10123079" w:history="1">
        <w:r w:rsidR="001C70F4" w:rsidRPr="00C82A2A">
          <w:rPr>
            <w:rStyle w:val="Lienhypertexte"/>
            <w:rFonts w:ascii="Wingdings" w:eastAsiaTheme="majorEastAsia" w:hAnsi="Wingdings"/>
            <w:noProof/>
          </w:rPr>
          <w:t></w:t>
        </w:r>
        <w:r w:rsidR="001C70F4">
          <w:rPr>
            <w:rFonts w:eastAsiaTheme="minorEastAsia" w:cstheme="minorBidi"/>
            <w:smallCaps w:val="0"/>
            <w:noProof/>
            <w:sz w:val="22"/>
            <w:szCs w:val="22"/>
          </w:rPr>
          <w:tab/>
        </w:r>
        <w:r w:rsidR="001C70F4" w:rsidRPr="00C82A2A">
          <w:rPr>
            <w:rStyle w:val="Lienhypertexte"/>
            <w:rFonts w:eastAsiaTheme="majorEastAsia"/>
            <w:b/>
            <w:noProof/>
          </w:rPr>
          <w:t>Présentation du Programme Pilotage et Soutien</w:t>
        </w:r>
        <w:r w:rsidR="001C70F4">
          <w:rPr>
            <w:noProof/>
            <w:webHidden/>
          </w:rPr>
          <w:tab/>
        </w:r>
        <w:r w:rsidR="001C70F4">
          <w:rPr>
            <w:noProof/>
            <w:webHidden/>
          </w:rPr>
          <w:fldChar w:fldCharType="begin"/>
        </w:r>
        <w:r w:rsidR="001C70F4">
          <w:rPr>
            <w:noProof/>
            <w:webHidden/>
          </w:rPr>
          <w:instrText xml:space="preserve"> PAGEREF _Toc10123079 \h </w:instrText>
        </w:r>
        <w:r w:rsidR="001C70F4">
          <w:rPr>
            <w:noProof/>
            <w:webHidden/>
          </w:rPr>
        </w:r>
        <w:r w:rsidR="001C70F4">
          <w:rPr>
            <w:noProof/>
            <w:webHidden/>
          </w:rPr>
          <w:fldChar w:fldCharType="separate"/>
        </w:r>
        <w:r w:rsidR="001C70F4">
          <w:rPr>
            <w:noProof/>
            <w:webHidden/>
          </w:rPr>
          <w:t>5</w:t>
        </w:r>
        <w:r w:rsidR="001C70F4">
          <w:rPr>
            <w:noProof/>
            <w:webHidden/>
          </w:rPr>
          <w:fldChar w:fldCharType="end"/>
        </w:r>
      </w:hyperlink>
    </w:p>
    <w:p w:rsidR="001C70F4" w:rsidRDefault="004276D9">
      <w:pPr>
        <w:pStyle w:val="TM2"/>
        <w:tabs>
          <w:tab w:val="left" w:pos="660"/>
          <w:tab w:val="right" w:leader="dot" w:pos="9063"/>
        </w:tabs>
        <w:rPr>
          <w:rFonts w:eastAsiaTheme="minorEastAsia" w:cstheme="minorBidi"/>
          <w:smallCaps w:val="0"/>
          <w:noProof/>
          <w:sz w:val="22"/>
          <w:szCs w:val="22"/>
        </w:rPr>
      </w:pPr>
      <w:hyperlink w:anchor="_Toc10123080" w:history="1">
        <w:r w:rsidR="001C70F4" w:rsidRPr="00C82A2A">
          <w:rPr>
            <w:rStyle w:val="Lienhypertexte"/>
            <w:rFonts w:ascii="Wingdings" w:eastAsiaTheme="majorEastAsia" w:hAnsi="Wingdings"/>
            <w:noProof/>
          </w:rPr>
          <w:t></w:t>
        </w:r>
        <w:r w:rsidR="001C70F4">
          <w:rPr>
            <w:rFonts w:eastAsiaTheme="minorEastAsia" w:cstheme="minorBidi"/>
            <w:smallCaps w:val="0"/>
            <w:noProof/>
            <w:sz w:val="22"/>
            <w:szCs w:val="22"/>
          </w:rPr>
          <w:tab/>
        </w:r>
        <w:r w:rsidR="001C70F4" w:rsidRPr="00C82A2A">
          <w:rPr>
            <w:rStyle w:val="Lienhypertexte"/>
            <w:rFonts w:eastAsiaTheme="majorEastAsia"/>
            <w:b/>
            <w:noProof/>
          </w:rPr>
          <w:t>Contexte de rédaction du rapport</w:t>
        </w:r>
        <w:r w:rsidR="001C70F4">
          <w:rPr>
            <w:noProof/>
            <w:webHidden/>
          </w:rPr>
          <w:tab/>
        </w:r>
        <w:r w:rsidR="001C70F4">
          <w:rPr>
            <w:noProof/>
            <w:webHidden/>
          </w:rPr>
          <w:fldChar w:fldCharType="begin"/>
        </w:r>
        <w:r w:rsidR="001C70F4">
          <w:rPr>
            <w:noProof/>
            <w:webHidden/>
          </w:rPr>
          <w:instrText xml:space="preserve"> PAGEREF _Toc10123080 \h </w:instrText>
        </w:r>
        <w:r w:rsidR="001C70F4">
          <w:rPr>
            <w:noProof/>
            <w:webHidden/>
          </w:rPr>
        </w:r>
        <w:r w:rsidR="001C70F4">
          <w:rPr>
            <w:noProof/>
            <w:webHidden/>
          </w:rPr>
          <w:fldChar w:fldCharType="separate"/>
        </w:r>
        <w:r w:rsidR="001C70F4">
          <w:rPr>
            <w:noProof/>
            <w:webHidden/>
          </w:rPr>
          <w:t>6</w:t>
        </w:r>
        <w:r w:rsidR="001C70F4">
          <w:rPr>
            <w:noProof/>
            <w:webHidden/>
          </w:rPr>
          <w:fldChar w:fldCharType="end"/>
        </w:r>
      </w:hyperlink>
    </w:p>
    <w:p w:rsidR="001C70F4" w:rsidRDefault="004276D9">
      <w:pPr>
        <w:pStyle w:val="TM1"/>
        <w:tabs>
          <w:tab w:val="left" w:pos="440"/>
          <w:tab w:val="right" w:leader="dot" w:pos="9063"/>
        </w:tabs>
        <w:rPr>
          <w:rFonts w:eastAsiaTheme="minorEastAsia" w:cstheme="minorBidi"/>
          <w:b w:val="0"/>
          <w:bCs w:val="0"/>
          <w:caps w:val="0"/>
          <w:noProof/>
          <w:sz w:val="22"/>
          <w:szCs w:val="22"/>
        </w:rPr>
      </w:pPr>
      <w:hyperlink w:anchor="_Toc10123081" w:history="1">
        <w:r w:rsidR="001C70F4" w:rsidRPr="00C82A2A">
          <w:rPr>
            <w:rStyle w:val="Lienhypertexte"/>
            <w:noProof/>
          </w:rPr>
          <w:t>1</w:t>
        </w:r>
        <w:r w:rsidR="001C70F4">
          <w:rPr>
            <w:rFonts w:eastAsiaTheme="minorEastAsia" w:cstheme="minorBidi"/>
            <w:b w:val="0"/>
            <w:bCs w:val="0"/>
            <w:caps w:val="0"/>
            <w:noProof/>
            <w:sz w:val="22"/>
            <w:szCs w:val="22"/>
          </w:rPr>
          <w:tab/>
        </w:r>
        <w:r w:rsidR="001C70F4" w:rsidRPr="00C82A2A">
          <w:rPr>
            <w:rStyle w:val="Lienhypertexte"/>
            <w:noProof/>
          </w:rPr>
          <w:t>METHODOLOGIE D’ELABORATION DU RAPPORT</w:t>
        </w:r>
        <w:r w:rsidR="001C70F4">
          <w:rPr>
            <w:noProof/>
            <w:webHidden/>
          </w:rPr>
          <w:tab/>
        </w:r>
        <w:r w:rsidR="001C70F4">
          <w:rPr>
            <w:noProof/>
            <w:webHidden/>
          </w:rPr>
          <w:fldChar w:fldCharType="begin"/>
        </w:r>
        <w:r w:rsidR="001C70F4">
          <w:rPr>
            <w:noProof/>
            <w:webHidden/>
          </w:rPr>
          <w:instrText xml:space="preserve"> PAGEREF _Toc10123081 \h </w:instrText>
        </w:r>
        <w:r w:rsidR="001C70F4">
          <w:rPr>
            <w:noProof/>
            <w:webHidden/>
          </w:rPr>
        </w:r>
        <w:r w:rsidR="001C70F4">
          <w:rPr>
            <w:noProof/>
            <w:webHidden/>
          </w:rPr>
          <w:fldChar w:fldCharType="separate"/>
        </w:r>
        <w:r w:rsidR="001C70F4">
          <w:rPr>
            <w:noProof/>
            <w:webHidden/>
          </w:rPr>
          <w:t>7</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82" w:history="1">
        <w:r w:rsidR="001C70F4" w:rsidRPr="00C82A2A">
          <w:rPr>
            <w:rStyle w:val="Lienhypertexte"/>
            <w:noProof/>
          </w:rPr>
          <w:t>Collecte et centralisation des données</w:t>
        </w:r>
        <w:r w:rsidR="001C70F4">
          <w:rPr>
            <w:noProof/>
            <w:webHidden/>
          </w:rPr>
          <w:tab/>
        </w:r>
        <w:r w:rsidR="001C70F4">
          <w:rPr>
            <w:noProof/>
            <w:webHidden/>
          </w:rPr>
          <w:fldChar w:fldCharType="begin"/>
        </w:r>
        <w:r w:rsidR="001C70F4">
          <w:rPr>
            <w:noProof/>
            <w:webHidden/>
          </w:rPr>
          <w:instrText xml:space="preserve"> PAGEREF _Toc10123082 \h </w:instrText>
        </w:r>
        <w:r w:rsidR="001C70F4">
          <w:rPr>
            <w:noProof/>
            <w:webHidden/>
          </w:rPr>
        </w:r>
        <w:r w:rsidR="001C70F4">
          <w:rPr>
            <w:noProof/>
            <w:webHidden/>
          </w:rPr>
          <w:fldChar w:fldCharType="separate"/>
        </w:r>
        <w:r w:rsidR="001C70F4">
          <w:rPr>
            <w:noProof/>
            <w:webHidden/>
          </w:rPr>
          <w:t>7</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83" w:history="1">
        <w:r w:rsidR="001C70F4" w:rsidRPr="00C82A2A">
          <w:rPr>
            <w:rStyle w:val="Lienhypertexte"/>
            <w:noProof/>
          </w:rPr>
          <w:t>Traitement et analyse des données</w:t>
        </w:r>
        <w:r w:rsidR="001C70F4">
          <w:rPr>
            <w:noProof/>
            <w:webHidden/>
          </w:rPr>
          <w:tab/>
        </w:r>
        <w:r w:rsidR="001C70F4">
          <w:rPr>
            <w:noProof/>
            <w:webHidden/>
          </w:rPr>
          <w:fldChar w:fldCharType="begin"/>
        </w:r>
        <w:r w:rsidR="001C70F4">
          <w:rPr>
            <w:noProof/>
            <w:webHidden/>
          </w:rPr>
          <w:instrText xml:space="preserve"> PAGEREF _Toc10123083 \h </w:instrText>
        </w:r>
        <w:r w:rsidR="001C70F4">
          <w:rPr>
            <w:noProof/>
            <w:webHidden/>
          </w:rPr>
        </w:r>
        <w:r w:rsidR="001C70F4">
          <w:rPr>
            <w:noProof/>
            <w:webHidden/>
          </w:rPr>
          <w:fldChar w:fldCharType="separate"/>
        </w:r>
        <w:r w:rsidR="001C70F4">
          <w:rPr>
            <w:noProof/>
            <w:webHidden/>
          </w:rPr>
          <w:t>7</w:t>
        </w:r>
        <w:r w:rsidR="001C70F4">
          <w:rPr>
            <w:noProof/>
            <w:webHidden/>
          </w:rPr>
          <w:fldChar w:fldCharType="end"/>
        </w:r>
      </w:hyperlink>
    </w:p>
    <w:p w:rsidR="001C70F4" w:rsidRDefault="004276D9">
      <w:pPr>
        <w:pStyle w:val="TM1"/>
        <w:tabs>
          <w:tab w:val="left" w:pos="440"/>
          <w:tab w:val="right" w:leader="dot" w:pos="9063"/>
        </w:tabs>
        <w:rPr>
          <w:rFonts w:eastAsiaTheme="minorEastAsia" w:cstheme="minorBidi"/>
          <w:b w:val="0"/>
          <w:bCs w:val="0"/>
          <w:caps w:val="0"/>
          <w:noProof/>
          <w:sz w:val="22"/>
          <w:szCs w:val="22"/>
        </w:rPr>
      </w:pPr>
      <w:hyperlink w:anchor="_Toc10123084" w:history="1">
        <w:r w:rsidR="001C70F4" w:rsidRPr="00C82A2A">
          <w:rPr>
            <w:rStyle w:val="Lienhypertexte"/>
            <w:noProof/>
          </w:rPr>
          <w:t>2</w:t>
        </w:r>
        <w:r w:rsidR="001C70F4">
          <w:rPr>
            <w:rFonts w:eastAsiaTheme="minorEastAsia" w:cstheme="minorBidi"/>
            <w:b w:val="0"/>
            <w:bCs w:val="0"/>
            <w:caps w:val="0"/>
            <w:noProof/>
            <w:sz w:val="22"/>
            <w:szCs w:val="22"/>
          </w:rPr>
          <w:tab/>
        </w:r>
        <w:r w:rsidR="001C70F4" w:rsidRPr="00C82A2A">
          <w:rPr>
            <w:rStyle w:val="Lienhypertexte"/>
            <w:noProof/>
          </w:rPr>
          <w:t>Présentation du programme</w:t>
        </w:r>
        <w:r w:rsidR="001C70F4">
          <w:rPr>
            <w:noProof/>
            <w:webHidden/>
          </w:rPr>
          <w:tab/>
        </w:r>
        <w:r w:rsidR="001C70F4">
          <w:rPr>
            <w:noProof/>
            <w:webHidden/>
          </w:rPr>
          <w:fldChar w:fldCharType="begin"/>
        </w:r>
        <w:r w:rsidR="001C70F4">
          <w:rPr>
            <w:noProof/>
            <w:webHidden/>
          </w:rPr>
          <w:instrText xml:space="preserve"> PAGEREF _Toc10123084 \h </w:instrText>
        </w:r>
        <w:r w:rsidR="001C70F4">
          <w:rPr>
            <w:noProof/>
            <w:webHidden/>
          </w:rPr>
        </w:r>
        <w:r w:rsidR="001C70F4">
          <w:rPr>
            <w:noProof/>
            <w:webHidden/>
          </w:rPr>
          <w:fldChar w:fldCharType="separate"/>
        </w:r>
        <w:r w:rsidR="001C70F4">
          <w:rPr>
            <w:noProof/>
            <w:webHidden/>
          </w:rPr>
          <w:t>8</w:t>
        </w:r>
        <w:r w:rsidR="001C70F4">
          <w:rPr>
            <w:noProof/>
            <w:webHidden/>
          </w:rPr>
          <w:fldChar w:fldCharType="end"/>
        </w:r>
      </w:hyperlink>
    </w:p>
    <w:p w:rsidR="001C70F4" w:rsidRDefault="004276D9">
      <w:pPr>
        <w:pStyle w:val="TM1"/>
        <w:tabs>
          <w:tab w:val="left" w:pos="440"/>
          <w:tab w:val="right" w:leader="dot" w:pos="9063"/>
        </w:tabs>
        <w:rPr>
          <w:rFonts w:eastAsiaTheme="minorEastAsia" w:cstheme="minorBidi"/>
          <w:b w:val="0"/>
          <w:bCs w:val="0"/>
          <w:caps w:val="0"/>
          <w:noProof/>
          <w:sz w:val="22"/>
          <w:szCs w:val="22"/>
        </w:rPr>
      </w:pPr>
      <w:hyperlink w:anchor="_Toc10123085" w:history="1">
        <w:r w:rsidR="001C70F4" w:rsidRPr="00C82A2A">
          <w:rPr>
            <w:rStyle w:val="Lienhypertexte"/>
            <w:noProof/>
          </w:rPr>
          <w:t>3</w:t>
        </w:r>
        <w:r w:rsidR="001C70F4">
          <w:rPr>
            <w:rFonts w:eastAsiaTheme="minorEastAsia" w:cstheme="minorBidi"/>
            <w:b w:val="0"/>
            <w:bCs w:val="0"/>
            <w:caps w:val="0"/>
            <w:noProof/>
            <w:sz w:val="22"/>
            <w:szCs w:val="22"/>
          </w:rPr>
          <w:tab/>
        </w:r>
        <w:r w:rsidR="001C70F4" w:rsidRPr="00C82A2A">
          <w:rPr>
            <w:rStyle w:val="Lienhypertexte"/>
            <w:noProof/>
          </w:rPr>
          <w:t>REALISATIONS ANNUELLE REGIONALE DU PROGRAMME</w:t>
        </w:r>
        <w:r w:rsidR="001C70F4">
          <w:rPr>
            <w:noProof/>
            <w:webHidden/>
          </w:rPr>
          <w:tab/>
        </w:r>
        <w:r w:rsidR="001C70F4">
          <w:rPr>
            <w:noProof/>
            <w:webHidden/>
          </w:rPr>
          <w:fldChar w:fldCharType="begin"/>
        </w:r>
        <w:r w:rsidR="001C70F4">
          <w:rPr>
            <w:noProof/>
            <w:webHidden/>
          </w:rPr>
          <w:instrText xml:space="preserve"> PAGEREF _Toc10123085 \h </w:instrText>
        </w:r>
        <w:r w:rsidR="001C70F4">
          <w:rPr>
            <w:noProof/>
            <w:webHidden/>
          </w:rPr>
        </w:r>
        <w:r w:rsidR="001C70F4">
          <w:rPr>
            <w:noProof/>
            <w:webHidden/>
          </w:rPr>
          <w:fldChar w:fldCharType="separate"/>
        </w:r>
        <w:r w:rsidR="001C70F4">
          <w:rPr>
            <w:noProof/>
            <w:webHidden/>
          </w:rPr>
          <w:t>9</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86" w:history="1">
        <w:r w:rsidR="001C70F4" w:rsidRPr="00C82A2A">
          <w:rPr>
            <w:rStyle w:val="Lienhypertexte"/>
            <w:noProof/>
          </w:rPr>
          <w:t>Action 1 : Pilotage et coordination des actions du ministère</w:t>
        </w:r>
        <w:r w:rsidR="001C70F4">
          <w:rPr>
            <w:noProof/>
            <w:webHidden/>
          </w:rPr>
          <w:tab/>
        </w:r>
        <w:r w:rsidR="001C70F4">
          <w:rPr>
            <w:noProof/>
            <w:webHidden/>
          </w:rPr>
          <w:fldChar w:fldCharType="begin"/>
        </w:r>
        <w:r w:rsidR="001C70F4">
          <w:rPr>
            <w:noProof/>
            <w:webHidden/>
          </w:rPr>
          <w:instrText xml:space="preserve"> PAGEREF _Toc10123086 \h </w:instrText>
        </w:r>
        <w:r w:rsidR="001C70F4">
          <w:rPr>
            <w:noProof/>
            <w:webHidden/>
          </w:rPr>
        </w:r>
        <w:r w:rsidR="001C70F4">
          <w:rPr>
            <w:noProof/>
            <w:webHidden/>
          </w:rPr>
          <w:fldChar w:fldCharType="separate"/>
        </w:r>
        <w:r w:rsidR="001C70F4">
          <w:rPr>
            <w:noProof/>
            <w:webHidden/>
          </w:rPr>
          <w:t>10</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87" w:history="1">
        <w:r w:rsidR="001C70F4" w:rsidRPr="00C82A2A">
          <w:rPr>
            <w:rStyle w:val="Lienhypertexte"/>
            <w:noProof/>
          </w:rPr>
          <w:t>Action 3 : Gestion des ressources matérielles et financières</w:t>
        </w:r>
        <w:r w:rsidR="001C70F4">
          <w:rPr>
            <w:noProof/>
            <w:webHidden/>
          </w:rPr>
          <w:tab/>
        </w:r>
        <w:r w:rsidR="001C70F4">
          <w:rPr>
            <w:noProof/>
            <w:webHidden/>
          </w:rPr>
          <w:fldChar w:fldCharType="begin"/>
        </w:r>
        <w:r w:rsidR="001C70F4">
          <w:rPr>
            <w:noProof/>
            <w:webHidden/>
          </w:rPr>
          <w:instrText xml:space="preserve"> PAGEREF _Toc10123087 \h </w:instrText>
        </w:r>
        <w:r w:rsidR="001C70F4">
          <w:rPr>
            <w:noProof/>
            <w:webHidden/>
          </w:rPr>
        </w:r>
        <w:r w:rsidR="001C70F4">
          <w:rPr>
            <w:noProof/>
            <w:webHidden/>
          </w:rPr>
          <w:fldChar w:fldCharType="separate"/>
        </w:r>
        <w:r w:rsidR="001C70F4">
          <w:rPr>
            <w:noProof/>
            <w:webHidden/>
          </w:rPr>
          <w:t>15</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88" w:history="1">
        <w:r w:rsidR="001C70F4" w:rsidRPr="00C82A2A">
          <w:rPr>
            <w:rStyle w:val="Lienhypertexte"/>
            <w:noProof/>
          </w:rPr>
          <w:t>Action 4 : Gestion des marchés publics</w:t>
        </w:r>
        <w:r w:rsidR="001C70F4">
          <w:rPr>
            <w:noProof/>
            <w:webHidden/>
          </w:rPr>
          <w:tab/>
        </w:r>
        <w:r w:rsidR="001C70F4">
          <w:rPr>
            <w:noProof/>
            <w:webHidden/>
          </w:rPr>
          <w:fldChar w:fldCharType="begin"/>
        </w:r>
        <w:r w:rsidR="001C70F4">
          <w:rPr>
            <w:noProof/>
            <w:webHidden/>
          </w:rPr>
          <w:instrText xml:space="preserve"> PAGEREF _Toc10123088 \h </w:instrText>
        </w:r>
        <w:r w:rsidR="001C70F4">
          <w:rPr>
            <w:noProof/>
            <w:webHidden/>
          </w:rPr>
        </w:r>
        <w:r w:rsidR="001C70F4">
          <w:rPr>
            <w:noProof/>
            <w:webHidden/>
          </w:rPr>
          <w:fldChar w:fldCharType="separate"/>
        </w:r>
        <w:r w:rsidR="001C70F4">
          <w:rPr>
            <w:noProof/>
            <w:webHidden/>
          </w:rPr>
          <w:t>16</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89" w:history="1">
        <w:r w:rsidR="001C70F4" w:rsidRPr="00C82A2A">
          <w:rPr>
            <w:rStyle w:val="Lienhypertexte"/>
            <w:noProof/>
          </w:rPr>
          <w:t>Action 6 : Planification, suivi évaluation et capitalisation des données statistiques</w:t>
        </w:r>
        <w:r w:rsidR="001C70F4">
          <w:rPr>
            <w:noProof/>
            <w:webHidden/>
          </w:rPr>
          <w:tab/>
        </w:r>
        <w:r w:rsidR="001C70F4">
          <w:rPr>
            <w:noProof/>
            <w:webHidden/>
          </w:rPr>
          <w:fldChar w:fldCharType="begin"/>
        </w:r>
        <w:r w:rsidR="001C70F4">
          <w:rPr>
            <w:noProof/>
            <w:webHidden/>
          </w:rPr>
          <w:instrText xml:space="preserve"> PAGEREF _Toc10123089 \h </w:instrText>
        </w:r>
        <w:r w:rsidR="001C70F4">
          <w:rPr>
            <w:noProof/>
            <w:webHidden/>
          </w:rPr>
        </w:r>
        <w:r w:rsidR="001C70F4">
          <w:rPr>
            <w:noProof/>
            <w:webHidden/>
          </w:rPr>
          <w:fldChar w:fldCharType="separate"/>
        </w:r>
        <w:r w:rsidR="001C70F4">
          <w:rPr>
            <w:noProof/>
            <w:webHidden/>
          </w:rPr>
          <w:t>18</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90" w:history="1">
        <w:r w:rsidR="001C70F4" w:rsidRPr="00C82A2A">
          <w:rPr>
            <w:rStyle w:val="Lienhypertexte"/>
            <w:noProof/>
          </w:rPr>
          <w:t>Action 7 : Gestion des systèmes d'information, de la documentation et des archives</w:t>
        </w:r>
        <w:r w:rsidR="001C70F4">
          <w:rPr>
            <w:noProof/>
            <w:webHidden/>
          </w:rPr>
          <w:tab/>
        </w:r>
        <w:r w:rsidR="001C70F4">
          <w:rPr>
            <w:noProof/>
            <w:webHidden/>
          </w:rPr>
          <w:fldChar w:fldCharType="begin"/>
        </w:r>
        <w:r w:rsidR="001C70F4">
          <w:rPr>
            <w:noProof/>
            <w:webHidden/>
          </w:rPr>
          <w:instrText xml:space="preserve"> PAGEREF _Toc10123090 \h </w:instrText>
        </w:r>
        <w:r w:rsidR="001C70F4">
          <w:rPr>
            <w:noProof/>
            <w:webHidden/>
          </w:rPr>
        </w:r>
        <w:r w:rsidR="001C70F4">
          <w:rPr>
            <w:noProof/>
            <w:webHidden/>
          </w:rPr>
          <w:fldChar w:fldCharType="separate"/>
        </w:r>
        <w:r w:rsidR="001C70F4">
          <w:rPr>
            <w:noProof/>
            <w:webHidden/>
          </w:rPr>
          <w:t>19</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91" w:history="1">
        <w:r w:rsidR="001C70F4" w:rsidRPr="00C82A2A">
          <w:rPr>
            <w:rStyle w:val="Lienhypertexte"/>
            <w:noProof/>
          </w:rPr>
          <w:t>Action 8 : Renforcement de l’intégration du Genre et des Droits Humains dans le secteur de l’eau.</w:t>
        </w:r>
        <w:r w:rsidR="001C70F4">
          <w:rPr>
            <w:noProof/>
            <w:webHidden/>
          </w:rPr>
          <w:tab/>
        </w:r>
        <w:r w:rsidR="001C70F4">
          <w:rPr>
            <w:noProof/>
            <w:webHidden/>
          </w:rPr>
          <w:fldChar w:fldCharType="begin"/>
        </w:r>
        <w:r w:rsidR="001C70F4">
          <w:rPr>
            <w:noProof/>
            <w:webHidden/>
          </w:rPr>
          <w:instrText xml:space="preserve"> PAGEREF _Toc10123091 \h </w:instrText>
        </w:r>
        <w:r w:rsidR="001C70F4">
          <w:rPr>
            <w:noProof/>
            <w:webHidden/>
          </w:rPr>
        </w:r>
        <w:r w:rsidR="001C70F4">
          <w:rPr>
            <w:noProof/>
            <w:webHidden/>
          </w:rPr>
          <w:fldChar w:fldCharType="separate"/>
        </w:r>
        <w:r w:rsidR="001C70F4">
          <w:rPr>
            <w:noProof/>
            <w:webHidden/>
          </w:rPr>
          <w:t>19</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92" w:history="1">
        <w:r w:rsidR="001C70F4" w:rsidRPr="00C82A2A">
          <w:rPr>
            <w:rStyle w:val="Lienhypertexte"/>
            <w:noProof/>
          </w:rPr>
          <w:t>Action 9 : Promotion du partenariat</w:t>
        </w:r>
        <w:r w:rsidR="001C70F4">
          <w:rPr>
            <w:noProof/>
            <w:webHidden/>
          </w:rPr>
          <w:tab/>
        </w:r>
        <w:r w:rsidR="001C70F4">
          <w:rPr>
            <w:noProof/>
            <w:webHidden/>
          </w:rPr>
          <w:fldChar w:fldCharType="begin"/>
        </w:r>
        <w:r w:rsidR="001C70F4">
          <w:rPr>
            <w:noProof/>
            <w:webHidden/>
          </w:rPr>
          <w:instrText xml:space="preserve"> PAGEREF _Toc10123092 \h </w:instrText>
        </w:r>
        <w:r w:rsidR="001C70F4">
          <w:rPr>
            <w:noProof/>
            <w:webHidden/>
          </w:rPr>
        </w:r>
        <w:r w:rsidR="001C70F4">
          <w:rPr>
            <w:noProof/>
            <w:webHidden/>
          </w:rPr>
          <w:fldChar w:fldCharType="separate"/>
        </w:r>
        <w:r w:rsidR="001C70F4">
          <w:rPr>
            <w:noProof/>
            <w:webHidden/>
          </w:rPr>
          <w:t>20</w:t>
        </w:r>
        <w:r w:rsidR="001C70F4">
          <w:rPr>
            <w:noProof/>
            <w:webHidden/>
          </w:rPr>
          <w:fldChar w:fldCharType="end"/>
        </w:r>
      </w:hyperlink>
    </w:p>
    <w:p w:rsidR="001C70F4" w:rsidRDefault="004276D9">
      <w:pPr>
        <w:pStyle w:val="TM1"/>
        <w:tabs>
          <w:tab w:val="left" w:pos="440"/>
          <w:tab w:val="right" w:leader="dot" w:pos="9063"/>
        </w:tabs>
        <w:rPr>
          <w:rFonts w:eastAsiaTheme="minorEastAsia" w:cstheme="minorBidi"/>
          <w:b w:val="0"/>
          <w:bCs w:val="0"/>
          <w:caps w:val="0"/>
          <w:noProof/>
          <w:sz w:val="22"/>
          <w:szCs w:val="22"/>
        </w:rPr>
      </w:pPr>
      <w:hyperlink w:anchor="_Toc10123093" w:history="1">
        <w:r w:rsidR="001C70F4" w:rsidRPr="00C82A2A">
          <w:rPr>
            <w:rStyle w:val="Lienhypertexte"/>
            <w:noProof/>
          </w:rPr>
          <w:t>4</w:t>
        </w:r>
        <w:r w:rsidR="001C70F4">
          <w:rPr>
            <w:rFonts w:eastAsiaTheme="minorEastAsia" w:cstheme="minorBidi"/>
            <w:b w:val="0"/>
            <w:bCs w:val="0"/>
            <w:caps w:val="0"/>
            <w:noProof/>
            <w:sz w:val="22"/>
            <w:szCs w:val="22"/>
          </w:rPr>
          <w:tab/>
        </w:r>
        <w:r w:rsidR="001C70F4" w:rsidRPr="00C82A2A">
          <w:rPr>
            <w:rStyle w:val="Lienhypertexte"/>
            <w:noProof/>
          </w:rPr>
          <w:t>SITUATION REGIONALE DES Indicateurs de performance AU 30 JUIN</w:t>
        </w:r>
        <w:r w:rsidR="001C70F4">
          <w:rPr>
            <w:noProof/>
            <w:webHidden/>
          </w:rPr>
          <w:tab/>
        </w:r>
        <w:r w:rsidR="001C70F4">
          <w:rPr>
            <w:noProof/>
            <w:webHidden/>
          </w:rPr>
          <w:fldChar w:fldCharType="begin"/>
        </w:r>
        <w:r w:rsidR="001C70F4">
          <w:rPr>
            <w:noProof/>
            <w:webHidden/>
          </w:rPr>
          <w:instrText xml:space="preserve"> PAGEREF _Toc10123093 \h </w:instrText>
        </w:r>
        <w:r w:rsidR="001C70F4">
          <w:rPr>
            <w:noProof/>
            <w:webHidden/>
          </w:rPr>
        </w:r>
        <w:r w:rsidR="001C70F4">
          <w:rPr>
            <w:noProof/>
            <w:webHidden/>
          </w:rPr>
          <w:fldChar w:fldCharType="separate"/>
        </w:r>
        <w:r w:rsidR="001C70F4">
          <w:rPr>
            <w:noProof/>
            <w:webHidden/>
          </w:rPr>
          <w:t>24</w:t>
        </w:r>
        <w:r w:rsidR="001C70F4">
          <w:rPr>
            <w:noProof/>
            <w:webHidden/>
          </w:rPr>
          <w:fldChar w:fldCharType="end"/>
        </w:r>
      </w:hyperlink>
    </w:p>
    <w:p w:rsidR="001C70F4" w:rsidRDefault="004276D9">
      <w:pPr>
        <w:pStyle w:val="TM1"/>
        <w:tabs>
          <w:tab w:val="left" w:pos="440"/>
          <w:tab w:val="right" w:leader="dot" w:pos="9063"/>
        </w:tabs>
        <w:rPr>
          <w:rFonts w:eastAsiaTheme="minorEastAsia" w:cstheme="minorBidi"/>
          <w:b w:val="0"/>
          <w:bCs w:val="0"/>
          <w:caps w:val="0"/>
          <w:noProof/>
          <w:sz w:val="22"/>
          <w:szCs w:val="22"/>
        </w:rPr>
      </w:pPr>
      <w:hyperlink w:anchor="_Toc10123094" w:history="1">
        <w:r w:rsidR="001C70F4" w:rsidRPr="00C82A2A">
          <w:rPr>
            <w:rStyle w:val="Lienhypertexte"/>
            <w:noProof/>
          </w:rPr>
          <w:t>5</w:t>
        </w:r>
        <w:r w:rsidR="001C70F4">
          <w:rPr>
            <w:rFonts w:eastAsiaTheme="minorEastAsia" w:cstheme="minorBidi"/>
            <w:b w:val="0"/>
            <w:bCs w:val="0"/>
            <w:caps w:val="0"/>
            <w:noProof/>
            <w:sz w:val="22"/>
            <w:szCs w:val="22"/>
          </w:rPr>
          <w:tab/>
        </w:r>
        <w:r w:rsidR="001C70F4" w:rsidRPr="00C82A2A">
          <w:rPr>
            <w:rStyle w:val="Lienhypertexte"/>
            <w:noProof/>
          </w:rPr>
          <w:t>ETAT DE MISE EN ŒUVRE DES RECOMMANDATIONS</w:t>
        </w:r>
        <w:r w:rsidR="001C70F4">
          <w:rPr>
            <w:noProof/>
            <w:webHidden/>
          </w:rPr>
          <w:tab/>
        </w:r>
        <w:r w:rsidR="001C70F4">
          <w:rPr>
            <w:noProof/>
            <w:webHidden/>
          </w:rPr>
          <w:fldChar w:fldCharType="begin"/>
        </w:r>
        <w:r w:rsidR="001C70F4">
          <w:rPr>
            <w:noProof/>
            <w:webHidden/>
          </w:rPr>
          <w:instrText xml:space="preserve"> PAGEREF _Toc10123094 \h </w:instrText>
        </w:r>
        <w:r w:rsidR="001C70F4">
          <w:rPr>
            <w:noProof/>
            <w:webHidden/>
          </w:rPr>
        </w:r>
        <w:r w:rsidR="001C70F4">
          <w:rPr>
            <w:noProof/>
            <w:webHidden/>
          </w:rPr>
          <w:fldChar w:fldCharType="separate"/>
        </w:r>
        <w:r w:rsidR="001C70F4">
          <w:rPr>
            <w:noProof/>
            <w:webHidden/>
          </w:rPr>
          <w:t>27</w:t>
        </w:r>
        <w:r w:rsidR="001C70F4">
          <w:rPr>
            <w:noProof/>
            <w:webHidden/>
          </w:rPr>
          <w:fldChar w:fldCharType="end"/>
        </w:r>
      </w:hyperlink>
    </w:p>
    <w:p w:rsidR="001C70F4" w:rsidRDefault="004276D9">
      <w:pPr>
        <w:pStyle w:val="TM1"/>
        <w:tabs>
          <w:tab w:val="left" w:pos="440"/>
          <w:tab w:val="right" w:leader="dot" w:pos="9063"/>
        </w:tabs>
        <w:rPr>
          <w:rFonts w:eastAsiaTheme="minorEastAsia" w:cstheme="minorBidi"/>
          <w:b w:val="0"/>
          <w:bCs w:val="0"/>
          <w:caps w:val="0"/>
          <w:noProof/>
          <w:sz w:val="22"/>
          <w:szCs w:val="22"/>
        </w:rPr>
      </w:pPr>
      <w:hyperlink w:anchor="_Toc10123095" w:history="1">
        <w:r w:rsidR="001C70F4" w:rsidRPr="00C82A2A">
          <w:rPr>
            <w:rStyle w:val="Lienhypertexte"/>
            <w:noProof/>
          </w:rPr>
          <w:t>6</w:t>
        </w:r>
        <w:r w:rsidR="001C70F4">
          <w:rPr>
            <w:rFonts w:eastAsiaTheme="minorEastAsia" w:cstheme="minorBidi"/>
            <w:b w:val="0"/>
            <w:bCs w:val="0"/>
            <w:caps w:val="0"/>
            <w:noProof/>
            <w:sz w:val="22"/>
            <w:szCs w:val="22"/>
          </w:rPr>
          <w:tab/>
        </w:r>
        <w:r w:rsidR="001C70F4" w:rsidRPr="00C82A2A">
          <w:rPr>
            <w:rStyle w:val="Lienhypertexte"/>
            <w:noProof/>
          </w:rPr>
          <w:t>DIFFICULTES RENCONTREES, PROPOSITIONS DE SOLUTIONS ET DE RECOMMANDATIONS</w:t>
        </w:r>
        <w:r w:rsidR="001C70F4">
          <w:rPr>
            <w:noProof/>
            <w:webHidden/>
          </w:rPr>
          <w:tab/>
        </w:r>
        <w:r w:rsidR="001C70F4">
          <w:rPr>
            <w:noProof/>
            <w:webHidden/>
          </w:rPr>
          <w:fldChar w:fldCharType="begin"/>
        </w:r>
        <w:r w:rsidR="001C70F4">
          <w:rPr>
            <w:noProof/>
            <w:webHidden/>
          </w:rPr>
          <w:instrText xml:space="preserve"> PAGEREF _Toc10123095 \h </w:instrText>
        </w:r>
        <w:r w:rsidR="001C70F4">
          <w:rPr>
            <w:noProof/>
            <w:webHidden/>
          </w:rPr>
        </w:r>
        <w:r w:rsidR="001C70F4">
          <w:rPr>
            <w:noProof/>
            <w:webHidden/>
          </w:rPr>
          <w:fldChar w:fldCharType="separate"/>
        </w:r>
        <w:r w:rsidR="001C70F4">
          <w:rPr>
            <w:noProof/>
            <w:webHidden/>
          </w:rPr>
          <w:t>29</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96" w:history="1">
        <w:r w:rsidR="001C70F4" w:rsidRPr="00C82A2A">
          <w:rPr>
            <w:rStyle w:val="Lienhypertexte"/>
            <w:noProof/>
          </w:rPr>
          <w:t>DIFFICULTES ET PROPOSITION DE SOLUTIONS</w:t>
        </w:r>
        <w:r w:rsidR="001C70F4">
          <w:rPr>
            <w:noProof/>
            <w:webHidden/>
          </w:rPr>
          <w:tab/>
        </w:r>
        <w:r w:rsidR="001C70F4">
          <w:rPr>
            <w:noProof/>
            <w:webHidden/>
          </w:rPr>
          <w:fldChar w:fldCharType="begin"/>
        </w:r>
        <w:r w:rsidR="001C70F4">
          <w:rPr>
            <w:noProof/>
            <w:webHidden/>
          </w:rPr>
          <w:instrText xml:space="preserve"> PAGEREF _Toc10123096 \h </w:instrText>
        </w:r>
        <w:r w:rsidR="001C70F4">
          <w:rPr>
            <w:noProof/>
            <w:webHidden/>
          </w:rPr>
        </w:r>
        <w:r w:rsidR="001C70F4">
          <w:rPr>
            <w:noProof/>
            <w:webHidden/>
          </w:rPr>
          <w:fldChar w:fldCharType="separate"/>
        </w:r>
        <w:r w:rsidR="001C70F4">
          <w:rPr>
            <w:noProof/>
            <w:webHidden/>
          </w:rPr>
          <w:t>29</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97" w:history="1">
        <w:r w:rsidR="001C70F4" w:rsidRPr="00C82A2A">
          <w:rPr>
            <w:rStyle w:val="Lienhypertexte"/>
            <w:noProof/>
          </w:rPr>
          <w:t>PROPOSITIONS DE RECOMMANDATIONS</w:t>
        </w:r>
        <w:r w:rsidR="001C70F4">
          <w:rPr>
            <w:noProof/>
            <w:webHidden/>
          </w:rPr>
          <w:tab/>
        </w:r>
        <w:r w:rsidR="001C70F4">
          <w:rPr>
            <w:noProof/>
            <w:webHidden/>
          </w:rPr>
          <w:fldChar w:fldCharType="begin"/>
        </w:r>
        <w:r w:rsidR="001C70F4">
          <w:rPr>
            <w:noProof/>
            <w:webHidden/>
          </w:rPr>
          <w:instrText xml:space="preserve"> PAGEREF _Toc10123097 \h </w:instrText>
        </w:r>
        <w:r w:rsidR="001C70F4">
          <w:rPr>
            <w:noProof/>
            <w:webHidden/>
          </w:rPr>
        </w:r>
        <w:r w:rsidR="001C70F4">
          <w:rPr>
            <w:noProof/>
            <w:webHidden/>
          </w:rPr>
          <w:fldChar w:fldCharType="separate"/>
        </w:r>
        <w:r w:rsidR="001C70F4">
          <w:rPr>
            <w:noProof/>
            <w:webHidden/>
          </w:rPr>
          <w:t>29</w:t>
        </w:r>
        <w:r w:rsidR="001C70F4">
          <w:rPr>
            <w:noProof/>
            <w:webHidden/>
          </w:rPr>
          <w:fldChar w:fldCharType="end"/>
        </w:r>
      </w:hyperlink>
    </w:p>
    <w:p w:rsidR="001C70F4" w:rsidRDefault="004276D9">
      <w:pPr>
        <w:pStyle w:val="TM1"/>
        <w:tabs>
          <w:tab w:val="left" w:pos="440"/>
          <w:tab w:val="right" w:leader="dot" w:pos="9063"/>
        </w:tabs>
        <w:rPr>
          <w:rFonts w:eastAsiaTheme="minorEastAsia" w:cstheme="minorBidi"/>
          <w:b w:val="0"/>
          <w:bCs w:val="0"/>
          <w:caps w:val="0"/>
          <w:noProof/>
          <w:sz w:val="22"/>
          <w:szCs w:val="22"/>
        </w:rPr>
      </w:pPr>
      <w:hyperlink w:anchor="_Toc10123098" w:history="1">
        <w:r w:rsidR="001C70F4" w:rsidRPr="00C82A2A">
          <w:rPr>
            <w:rStyle w:val="Lienhypertexte"/>
            <w:noProof/>
            <w:kern w:val="28"/>
          </w:rPr>
          <w:t>7</w:t>
        </w:r>
        <w:r w:rsidR="001C70F4">
          <w:rPr>
            <w:rFonts w:eastAsiaTheme="minorEastAsia" w:cstheme="minorBidi"/>
            <w:b w:val="0"/>
            <w:bCs w:val="0"/>
            <w:caps w:val="0"/>
            <w:noProof/>
            <w:sz w:val="22"/>
            <w:szCs w:val="22"/>
          </w:rPr>
          <w:tab/>
        </w:r>
        <w:r w:rsidR="001C70F4" w:rsidRPr="00C82A2A">
          <w:rPr>
            <w:rStyle w:val="Lienhypertexte"/>
            <w:noProof/>
          </w:rPr>
          <w:t>Programmation révisée</w:t>
        </w:r>
        <w:r w:rsidR="001C70F4">
          <w:rPr>
            <w:noProof/>
            <w:webHidden/>
          </w:rPr>
          <w:tab/>
        </w:r>
        <w:r w:rsidR="001C70F4">
          <w:rPr>
            <w:noProof/>
            <w:webHidden/>
          </w:rPr>
          <w:fldChar w:fldCharType="begin"/>
        </w:r>
        <w:r w:rsidR="001C70F4">
          <w:rPr>
            <w:noProof/>
            <w:webHidden/>
          </w:rPr>
          <w:instrText xml:space="preserve"> PAGEREF _Toc10123098 \h </w:instrText>
        </w:r>
        <w:r w:rsidR="001C70F4">
          <w:rPr>
            <w:noProof/>
            <w:webHidden/>
          </w:rPr>
        </w:r>
        <w:r w:rsidR="001C70F4">
          <w:rPr>
            <w:noProof/>
            <w:webHidden/>
          </w:rPr>
          <w:fldChar w:fldCharType="separate"/>
        </w:r>
        <w:r w:rsidR="001C70F4">
          <w:rPr>
            <w:noProof/>
            <w:webHidden/>
          </w:rPr>
          <w:t>30</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099" w:history="1">
        <w:r w:rsidR="001C70F4" w:rsidRPr="00C82A2A">
          <w:rPr>
            <w:rStyle w:val="Lienhypertexte"/>
            <w:noProof/>
          </w:rPr>
          <w:t>ACTIVITES SUPPRIMEES</w:t>
        </w:r>
        <w:r w:rsidR="001C70F4">
          <w:rPr>
            <w:noProof/>
            <w:webHidden/>
          </w:rPr>
          <w:tab/>
        </w:r>
        <w:r w:rsidR="001C70F4">
          <w:rPr>
            <w:noProof/>
            <w:webHidden/>
          </w:rPr>
          <w:fldChar w:fldCharType="begin"/>
        </w:r>
        <w:r w:rsidR="001C70F4">
          <w:rPr>
            <w:noProof/>
            <w:webHidden/>
          </w:rPr>
          <w:instrText xml:space="preserve"> PAGEREF _Toc10123099 \h </w:instrText>
        </w:r>
        <w:r w:rsidR="001C70F4">
          <w:rPr>
            <w:noProof/>
            <w:webHidden/>
          </w:rPr>
        </w:r>
        <w:r w:rsidR="001C70F4">
          <w:rPr>
            <w:noProof/>
            <w:webHidden/>
          </w:rPr>
          <w:fldChar w:fldCharType="separate"/>
        </w:r>
        <w:r w:rsidR="001C70F4">
          <w:rPr>
            <w:noProof/>
            <w:webHidden/>
          </w:rPr>
          <w:t>30</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100" w:history="1">
        <w:r w:rsidR="001C70F4" w:rsidRPr="00C82A2A">
          <w:rPr>
            <w:rStyle w:val="Lienhypertexte"/>
            <w:noProof/>
          </w:rPr>
          <w:t>ACTIVITES MODIFIEES</w:t>
        </w:r>
        <w:r w:rsidR="001C70F4">
          <w:rPr>
            <w:noProof/>
            <w:webHidden/>
          </w:rPr>
          <w:tab/>
        </w:r>
        <w:r w:rsidR="001C70F4">
          <w:rPr>
            <w:noProof/>
            <w:webHidden/>
          </w:rPr>
          <w:fldChar w:fldCharType="begin"/>
        </w:r>
        <w:r w:rsidR="001C70F4">
          <w:rPr>
            <w:noProof/>
            <w:webHidden/>
          </w:rPr>
          <w:instrText xml:space="preserve"> PAGEREF _Toc10123100 \h </w:instrText>
        </w:r>
        <w:r w:rsidR="001C70F4">
          <w:rPr>
            <w:noProof/>
            <w:webHidden/>
          </w:rPr>
        </w:r>
        <w:r w:rsidR="001C70F4">
          <w:rPr>
            <w:noProof/>
            <w:webHidden/>
          </w:rPr>
          <w:fldChar w:fldCharType="separate"/>
        </w:r>
        <w:r w:rsidR="001C70F4">
          <w:rPr>
            <w:noProof/>
            <w:webHidden/>
          </w:rPr>
          <w:t>30</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101" w:history="1">
        <w:r w:rsidR="001C70F4" w:rsidRPr="00C82A2A">
          <w:rPr>
            <w:rStyle w:val="Lienhypertexte"/>
            <w:noProof/>
          </w:rPr>
          <w:t>ACTIVITES AJOUTEES</w:t>
        </w:r>
        <w:r w:rsidR="001C70F4">
          <w:rPr>
            <w:noProof/>
            <w:webHidden/>
          </w:rPr>
          <w:tab/>
        </w:r>
        <w:r w:rsidR="001C70F4">
          <w:rPr>
            <w:noProof/>
            <w:webHidden/>
          </w:rPr>
          <w:fldChar w:fldCharType="begin"/>
        </w:r>
        <w:r w:rsidR="001C70F4">
          <w:rPr>
            <w:noProof/>
            <w:webHidden/>
          </w:rPr>
          <w:instrText xml:space="preserve"> PAGEREF _Toc10123101 \h </w:instrText>
        </w:r>
        <w:r w:rsidR="001C70F4">
          <w:rPr>
            <w:noProof/>
            <w:webHidden/>
          </w:rPr>
        </w:r>
        <w:r w:rsidR="001C70F4">
          <w:rPr>
            <w:noProof/>
            <w:webHidden/>
          </w:rPr>
          <w:fldChar w:fldCharType="separate"/>
        </w:r>
        <w:r w:rsidR="001C70F4">
          <w:rPr>
            <w:noProof/>
            <w:webHidden/>
          </w:rPr>
          <w:t>30</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102" w:history="1">
        <w:r w:rsidR="001C70F4" w:rsidRPr="00C82A2A">
          <w:rPr>
            <w:rStyle w:val="Lienhypertexte"/>
            <w:noProof/>
          </w:rPr>
          <w:t>Les activités ajoutées par action sont :</w:t>
        </w:r>
        <w:r w:rsidR="001C70F4">
          <w:rPr>
            <w:noProof/>
            <w:webHidden/>
          </w:rPr>
          <w:tab/>
        </w:r>
        <w:r w:rsidR="001C70F4">
          <w:rPr>
            <w:noProof/>
            <w:webHidden/>
          </w:rPr>
          <w:fldChar w:fldCharType="begin"/>
        </w:r>
        <w:r w:rsidR="001C70F4">
          <w:rPr>
            <w:noProof/>
            <w:webHidden/>
          </w:rPr>
          <w:instrText xml:space="preserve"> PAGEREF _Toc10123102 \h </w:instrText>
        </w:r>
        <w:r w:rsidR="001C70F4">
          <w:rPr>
            <w:noProof/>
            <w:webHidden/>
          </w:rPr>
        </w:r>
        <w:r w:rsidR="001C70F4">
          <w:rPr>
            <w:noProof/>
            <w:webHidden/>
          </w:rPr>
          <w:fldChar w:fldCharType="separate"/>
        </w:r>
        <w:r w:rsidR="001C70F4">
          <w:rPr>
            <w:noProof/>
            <w:webHidden/>
          </w:rPr>
          <w:t>30</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103" w:history="1">
        <w:r w:rsidR="001C70F4" w:rsidRPr="00C82A2A">
          <w:rPr>
            <w:rStyle w:val="Lienhypertexte"/>
            <w:noProof/>
          </w:rPr>
          <w:t>Action 1 : Pilotage et coordination des actions du ministère</w:t>
        </w:r>
        <w:r w:rsidR="001C70F4">
          <w:rPr>
            <w:noProof/>
            <w:webHidden/>
          </w:rPr>
          <w:tab/>
        </w:r>
        <w:r w:rsidR="001C70F4">
          <w:rPr>
            <w:noProof/>
            <w:webHidden/>
          </w:rPr>
          <w:fldChar w:fldCharType="begin"/>
        </w:r>
        <w:r w:rsidR="001C70F4">
          <w:rPr>
            <w:noProof/>
            <w:webHidden/>
          </w:rPr>
          <w:instrText xml:space="preserve"> PAGEREF _Toc10123103 \h </w:instrText>
        </w:r>
        <w:r w:rsidR="001C70F4">
          <w:rPr>
            <w:noProof/>
            <w:webHidden/>
          </w:rPr>
        </w:r>
        <w:r w:rsidR="001C70F4">
          <w:rPr>
            <w:noProof/>
            <w:webHidden/>
          </w:rPr>
          <w:fldChar w:fldCharType="separate"/>
        </w:r>
        <w:r w:rsidR="001C70F4">
          <w:rPr>
            <w:noProof/>
            <w:webHidden/>
          </w:rPr>
          <w:t>30</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104" w:history="1">
        <w:r w:rsidR="001C70F4" w:rsidRPr="00C82A2A">
          <w:rPr>
            <w:rStyle w:val="Lienhypertexte"/>
            <w:noProof/>
          </w:rPr>
          <w:t>Action 8 : Renforcement de l’intégration du Genre et des Droits Humains dans le secteur de l’eau.</w:t>
        </w:r>
        <w:r w:rsidR="001C70F4">
          <w:rPr>
            <w:noProof/>
            <w:webHidden/>
          </w:rPr>
          <w:tab/>
        </w:r>
        <w:r w:rsidR="001C70F4">
          <w:rPr>
            <w:noProof/>
            <w:webHidden/>
          </w:rPr>
          <w:fldChar w:fldCharType="begin"/>
        </w:r>
        <w:r w:rsidR="001C70F4">
          <w:rPr>
            <w:noProof/>
            <w:webHidden/>
          </w:rPr>
          <w:instrText xml:space="preserve"> PAGEREF _Toc10123104 \h </w:instrText>
        </w:r>
        <w:r w:rsidR="001C70F4">
          <w:rPr>
            <w:noProof/>
            <w:webHidden/>
          </w:rPr>
        </w:r>
        <w:r w:rsidR="001C70F4">
          <w:rPr>
            <w:noProof/>
            <w:webHidden/>
          </w:rPr>
          <w:fldChar w:fldCharType="separate"/>
        </w:r>
        <w:r w:rsidR="001C70F4">
          <w:rPr>
            <w:noProof/>
            <w:webHidden/>
          </w:rPr>
          <w:t>31</w:t>
        </w:r>
        <w:r w:rsidR="001C70F4">
          <w:rPr>
            <w:noProof/>
            <w:webHidden/>
          </w:rPr>
          <w:fldChar w:fldCharType="end"/>
        </w:r>
      </w:hyperlink>
    </w:p>
    <w:p w:rsidR="001C70F4" w:rsidRDefault="004276D9">
      <w:pPr>
        <w:pStyle w:val="TM1"/>
        <w:tabs>
          <w:tab w:val="right" w:leader="dot" w:pos="9063"/>
        </w:tabs>
        <w:rPr>
          <w:rFonts w:eastAsiaTheme="minorEastAsia" w:cstheme="minorBidi"/>
          <w:b w:val="0"/>
          <w:bCs w:val="0"/>
          <w:caps w:val="0"/>
          <w:noProof/>
          <w:sz w:val="22"/>
          <w:szCs w:val="22"/>
        </w:rPr>
      </w:pPr>
      <w:hyperlink w:anchor="_Toc10123105" w:history="1">
        <w:r w:rsidR="001C70F4" w:rsidRPr="00C82A2A">
          <w:rPr>
            <w:rStyle w:val="Lienhypertexte"/>
            <w:rFonts w:ascii="Times New Roman" w:hAnsi="Times New Roman"/>
            <w:noProof/>
          </w:rPr>
          <w:t>CONCLUSION</w:t>
        </w:r>
        <w:r w:rsidR="001C70F4">
          <w:rPr>
            <w:noProof/>
            <w:webHidden/>
          </w:rPr>
          <w:tab/>
        </w:r>
        <w:r w:rsidR="001C70F4">
          <w:rPr>
            <w:noProof/>
            <w:webHidden/>
          </w:rPr>
          <w:fldChar w:fldCharType="begin"/>
        </w:r>
        <w:r w:rsidR="001C70F4">
          <w:rPr>
            <w:noProof/>
            <w:webHidden/>
          </w:rPr>
          <w:instrText xml:space="preserve"> PAGEREF _Toc10123105 \h </w:instrText>
        </w:r>
        <w:r w:rsidR="001C70F4">
          <w:rPr>
            <w:noProof/>
            <w:webHidden/>
          </w:rPr>
        </w:r>
        <w:r w:rsidR="001C70F4">
          <w:rPr>
            <w:noProof/>
            <w:webHidden/>
          </w:rPr>
          <w:fldChar w:fldCharType="separate"/>
        </w:r>
        <w:r w:rsidR="001C70F4">
          <w:rPr>
            <w:noProof/>
            <w:webHidden/>
          </w:rPr>
          <w:t>32</w:t>
        </w:r>
        <w:r w:rsidR="001C70F4">
          <w:rPr>
            <w:noProof/>
            <w:webHidden/>
          </w:rPr>
          <w:fldChar w:fldCharType="end"/>
        </w:r>
      </w:hyperlink>
    </w:p>
    <w:p w:rsidR="001C70F4" w:rsidRDefault="004276D9">
      <w:pPr>
        <w:pStyle w:val="TM2"/>
        <w:tabs>
          <w:tab w:val="right" w:leader="dot" w:pos="9063"/>
        </w:tabs>
        <w:rPr>
          <w:rFonts w:eastAsiaTheme="minorEastAsia" w:cstheme="minorBidi"/>
          <w:smallCaps w:val="0"/>
          <w:noProof/>
          <w:sz w:val="22"/>
          <w:szCs w:val="22"/>
        </w:rPr>
      </w:pPr>
      <w:hyperlink w:anchor="_Toc10123106" w:history="1">
        <w:r w:rsidR="001C70F4" w:rsidRPr="00C82A2A">
          <w:rPr>
            <w:rStyle w:val="Lienhypertexte"/>
            <w:noProof/>
          </w:rPr>
          <w:t>Toutefois, des efforts restent à faire par les communes pour l’exécution des fonds transférés du MEA mais aussi dans la mise en place des formes d’intercommunalité y compris les formes ad ‘hoc/souples de mutualisation des moyens.</w:t>
        </w:r>
        <w:r w:rsidR="001C70F4">
          <w:rPr>
            <w:noProof/>
            <w:webHidden/>
          </w:rPr>
          <w:tab/>
        </w:r>
        <w:r w:rsidR="001C70F4">
          <w:rPr>
            <w:noProof/>
            <w:webHidden/>
          </w:rPr>
          <w:fldChar w:fldCharType="begin"/>
        </w:r>
        <w:r w:rsidR="001C70F4">
          <w:rPr>
            <w:noProof/>
            <w:webHidden/>
          </w:rPr>
          <w:instrText xml:space="preserve"> PAGEREF _Toc10123106 \h </w:instrText>
        </w:r>
        <w:r w:rsidR="001C70F4">
          <w:rPr>
            <w:noProof/>
            <w:webHidden/>
          </w:rPr>
        </w:r>
        <w:r w:rsidR="001C70F4">
          <w:rPr>
            <w:noProof/>
            <w:webHidden/>
          </w:rPr>
          <w:fldChar w:fldCharType="separate"/>
        </w:r>
        <w:r w:rsidR="001C70F4">
          <w:rPr>
            <w:noProof/>
            <w:webHidden/>
          </w:rPr>
          <w:t>32</w:t>
        </w:r>
        <w:r w:rsidR="001C70F4">
          <w:rPr>
            <w:noProof/>
            <w:webHidden/>
          </w:rPr>
          <w:fldChar w:fldCharType="end"/>
        </w:r>
      </w:hyperlink>
    </w:p>
    <w:p w:rsidR="001C70F4" w:rsidRDefault="004276D9">
      <w:pPr>
        <w:pStyle w:val="TM1"/>
        <w:tabs>
          <w:tab w:val="right" w:leader="dot" w:pos="9063"/>
        </w:tabs>
        <w:rPr>
          <w:rFonts w:eastAsiaTheme="minorEastAsia" w:cstheme="minorBidi"/>
          <w:b w:val="0"/>
          <w:bCs w:val="0"/>
          <w:caps w:val="0"/>
          <w:noProof/>
          <w:sz w:val="22"/>
          <w:szCs w:val="22"/>
        </w:rPr>
      </w:pPr>
      <w:hyperlink w:anchor="_Toc10123107" w:history="1">
        <w:r w:rsidR="001C70F4" w:rsidRPr="00C82A2A">
          <w:rPr>
            <w:rStyle w:val="Lienhypertexte"/>
            <w:rFonts w:ascii="Times New Roman" w:hAnsi="Times New Roman"/>
            <w:noProof/>
          </w:rPr>
          <w:t>ANNEXES</w:t>
        </w:r>
        <w:r w:rsidR="001C70F4">
          <w:rPr>
            <w:noProof/>
            <w:webHidden/>
          </w:rPr>
          <w:tab/>
        </w:r>
        <w:r w:rsidR="001C70F4">
          <w:rPr>
            <w:noProof/>
            <w:webHidden/>
          </w:rPr>
          <w:fldChar w:fldCharType="begin"/>
        </w:r>
        <w:r w:rsidR="001C70F4">
          <w:rPr>
            <w:noProof/>
            <w:webHidden/>
          </w:rPr>
          <w:instrText xml:space="preserve"> PAGEREF _Toc10123107 \h </w:instrText>
        </w:r>
        <w:r w:rsidR="001C70F4">
          <w:rPr>
            <w:noProof/>
            <w:webHidden/>
          </w:rPr>
        </w:r>
        <w:r w:rsidR="001C70F4">
          <w:rPr>
            <w:noProof/>
            <w:webHidden/>
          </w:rPr>
          <w:fldChar w:fldCharType="separate"/>
        </w:r>
        <w:r w:rsidR="001C70F4">
          <w:rPr>
            <w:noProof/>
            <w:webHidden/>
          </w:rPr>
          <w:t>ix</w:t>
        </w:r>
        <w:r w:rsidR="001C70F4">
          <w:rPr>
            <w:noProof/>
            <w:webHidden/>
          </w:rPr>
          <w:fldChar w:fldCharType="end"/>
        </w:r>
      </w:hyperlink>
    </w:p>
    <w:p w:rsidR="007667DA" w:rsidRPr="007667DA" w:rsidRDefault="007667DA" w:rsidP="000A1EE4">
      <w:pPr>
        <w:spacing w:line="360" w:lineRule="auto"/>
      </w:pPr>
      <w:r>
        <w:fldChar w:fldCharType="end"/>
      </w:r>
    </w:p>
    <w:p w:rsidR="00FE314A" w:rsidRPr="007B7987" w:rsidRDefault="007667DA" w:rsidP="000A1EE4">
      <w:pPr>
        <w:pStyle w:val="Titre"/>
        <w:spacing w:line="360" w:lineRule="auto"/>
      </w:pPr>
      <w:r>
        <w:br w:type="page"/>
      </w:r>
      <w:bookmarkStart w:id="1" w:name="_Toc10123074"/>
      <w:bookmarkStart w:id="2" w:name="_Toc96939530"/>
      <w:bookmarkStart w:id="3" w:name="_Toc96939699"/>
      <w:bookmarkStart w:id="4" w:name="_Toc96939775"/>
      <w:bookmarkStart w:id="5" w:name="_Toc96939978"/>
      <w:bookmarkStart w:id="6" w:name="_Toc96939990"/>
      <w:r w:rsidR="00FE314A" w:rsidRPr="000A1EE4">
        <w:rPr>
          <w:rFonts w:ascii="Times New Roman" w:hAnsi="Times New Roman"/>
        </w:rPr>
        <w:lastRenderedPageBreak/>
        <w:t>SIGLES ET ABREVIATIONS</w:t>
      </w:r>
      <w:bookmarkEnd w:id="1"/>
    </w:p>
    <w:tbl>
      <w:tblPr>
        <w:tblStyle w:val="Grilledutableau1"/>
        <w:tblpPr w:leftFromText="141" w:rightFromText="141" w:vertAnchor="page" w:horzAnchor="margin" w:tblpXSpec="center" w:tblpY="258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03"/>
        <w:gridCol w:w="8011"/>
      </w:tblGrid>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ind w:left="-426" w:firstLine="426"/>
              <w:rPr>
                <w:b/>
                <w:sz w:val="24"/>
                <w:szCs w:val="24"/>
              </w:rPr>
            </w:pPr>
            <w:bookmarkStart w:id="7" w:name="OLE_LINK3"/>
            <w:bookmarkStart w:id="8" w:name="OLE_LINK4"/>
            <w:r w:rsidRPr="00F9512F">
              <w:rPr>
                <w:b/>
                <w:sz w:val="24"/>
                <w:szCs w:val="24"/>
              </w:rPr>
              <w:t>ABS</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xml:space="preserve">: Appui Budgétaire Sectoriel  </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ind w:left="-426" w:firstLine="426"/>
              <w:rPr>
                <w:b/>
                <w:sz w:val="24"/>
                <w:szCs w:val="24"/>
              </w:rPr>
            </w:pPr>
            <w:r w:rsidRPr="00F9512F">
              <w:rPr>
                <w:b/>
                <w:sz w:val="24"/>
                <w:szCs w:val="24"/>
              </w:rPr>
              <w:t>AD</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Association de Développement</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ind w:left="-426" w:firstLine="426"/>
              <w:rPr>
                <w:b/>
                <w:sz w:val="24"/>
                <w:szCs w:val="24"/>
              </w:rPr>
            </w:pPr>
            <w:r w:rsidRPr="00F9512F">
              <w:rPr>
                <w:b/>
                <w:sz w:val="24"/>
                <w:szCs w:val="24"/>
              </w:rPr>
              <w:t>AEP</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Approvisionnement en Eau Potable</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AEPA</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Approvisionnement en Eau Potable et Assainissement</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AEPHA</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Approvisionnement en Eau Potable, Hygiène et Assainissement</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AEPS</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Adduction d’Eau Potable Simplifiée</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AEUE</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Assainissement des Eaux Usées et Excrétas</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AMOC</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Appui à la Maitrise d’Ouvrage Communale</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AR</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Artisans Réparateurs</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ATPC</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Assainissement Total Piloté par les Communautés</w:t>
            </w:r>
          </w:p>
          <w:p w:rsidR="005C7A12" w:rsidRPr="00F9512F" w:rsidRDefault="005C7A12" w:rsidP="005C7A12">
            <w:pPr>
              <w:spacing w:before="60" w:after="60" w:line="360" w:lineRule="auto"/>
              <w:rPr>
                <w:sz w:val="24"/>
                <w:szCs w:val="24"/>
              </w:rPr>
            </w:pP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ATC</w:t>
            </w:r>
          </w:p>
        </w:tc>
        <w:tc>
          <w:tcPr>
            <w:tcW w:w="8011"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 xml:space="preserve">: </w:t>
            </w:r>
            <w:r w:rsidRPr="00F9512F">
              <w:rPr>
                <w:sz w:val="24"/>
                <w:szCs w:val="24"/>
              </w:rPr>
              <w:t>Agent Technique Communal</w:t>
            </w:r>
            <w:r w:rsidRPr="00F9512F">
              <w:rPr>
                <w:b/>
                <w:sz w:val="24"/>
                <w:szCs w:val="24"/>
              </w:rPr>
              <w:t xml:space="preserve"> </w:t>
            </w:r>
          </w:p>
        </w:tc>
      </w:tr>
      <w:tr w:rsidR="005C7A12" w:rsidRPr="00F9512F" w:rsidTr="00F9512F">
        <w:trPr>
          <w:trHeight w:hRule="exact" w:val="462"/>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 xml:space="preserve">AUE </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Association des Usagers de l’Eau</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BMH</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xml:space="preserve">: Boucle du </w:t>
            </w:r>
            <w:proofErr w:type="spellStart"/>
            <w:r w:rsidRPr="00F9512F">
              <w:rPr>
                <w:sz w:val="24"/>
                <w:szCs w:val="24"/>
              </w:rPr>
              <w:t>Mouhoun</w:t>
            </w:r>
            <w:proofErr w:type="spellEnd"/>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BPO</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Budget Programme par Objectif</w:t>
            </w:r>
          </w:p>
        </w:tc>
      </w:tr>
      <w:tr w:rsidR="00C230D2" w:rsidRPr="00F9512F" w:rsidTr="00F9512F">
        <w:trPr>
          <w:trHeight w:hRule="exact" w:val="397"/>
        </w:trPr>
        <w:tc>
          <w:tcPr>
            <w:tcW w:w="2303" w:type="dxa"/>
            <w:shd w:val="clear" w:color="auto" w:fill="auto"/>
          </w:tcPr>
          <w:p w:rsidR="00C230D2" w:rsidRPr="00F9512F" w:rsidRDefault="00C230D2" w:rsidP="005C7A12">
            <w:pPr>
              <w:spacing w:before="60" w:after="60" w:line="360" w:lineRule="auto"/>
              <w:rPr>
                <w:b/>
                <w:sz w:val="24"/>
                <w:szCs w:val="24"/>
              </w:rPr>
            </w:pPr>
            <w:r w:rsidRPr="00F9512F">
              <w:rPr>
                <w:b/>
                <w:sz w:val="24"/>
                <w:szCs w:val="24"/>
              </w:rPr>
              <w:t>CIFOEB</w:t>
            </w:r>
          </w:p>
        </w:tc>
        <w:tc>
          <w:tcPr>
            <w:tcW w:w="8011" w:type="dxa"/>
            <w:shd w:val="clear" w:color="auto" w:fill="auto"/>
          </w:tcPr>
          <w:p w:rsidR="00C230D2" w:rsidRPr="00F9512F" w:rsidRDefault="00C230D2" w:rsidP="005C7A12">
            <w:pPr>
              <w:spacing w:before="60" w:after="60" w:line="360" w:lineRule="auto"/>
              <w:rPr>
                <w:sz w:val="24"/>
                <w:szCs w:val="24"/>
              </w:rPr>
            </w:pPr>
            <w:r w:rsidRPr="00F9512F">
              <w:rPr>
                <w:sz w:val="24"/>
                <w:szCs w:val="24"/>
              </w:rPr>
              <w:t>:</w:t>
            </w:r>
            <w:r w:rsidR="00F9512F">
              <w:rPr>
                <w:sz w:val="24"/>
                <w:szCs w:val="24"/>
              </w:rPr>
              <w:t xml:space="preserve"> </w:t>
            </w:r>
            <w:r w:rsidRPr="00F9512F">
              <w:rPr>
                <w:sz w:val="24"/>
                <w:szCs w:val="24"/>
              </w:rPr>
              <w:t xml:space="preserve">Centre d’Information, de Formation et d’Etude sur le Budget </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CRP</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Comité Régional de Pilotage</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DAC</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Dossier d’Appel à Concurrence</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DAO</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Dossier d’Appel d’Offres</w:t>
            </w:r>
          </w:p>
        </w:tc>
      </w:tr>
      <w:tr w:rsidR="00477AAE" w:rsidRPr="00F9512F" w:rsidTr="00F9512F">
        <w:trPr>
          <w:trHeight w:hRule="exact" w:val="397"/>
        </w:trPr>
        <w:tc>
          <w:tcPr>
            <w:tcW w:w="2303" w:type="dxa"/>
            <w:shd w:val="clear" w:color="auto" w:fill="auto"/>
          </w:tcPr>
          <w:p w:rsidR="00477AAE" w:rsidRPr="00F9512F" w:rsidRDefault="00477AAE" w:rsidP="005C7A12">
            <w:pPr>
              <w:spacing w:before="60" w:after="60" w:line="360" w:lineRule="auto"/>
              <w:rPr>
                <w:b/>
                <w:sz w:val="24"/>
                <w:szCs w:val="24"/>
              </w:rPr>
            </w:pPr>
            <w:r w:rsidRPr="00F9512F">
              <w:rPr>
                <w:b/>
                <w:sz w:val="24"/>
                <w:szCs w:val="24"/>
              </w:rPr>
              <w:t>DCPM</w:t>
            </w:r>
          </w:p>
        </w:tc>
        <w:tc>
          <w:tcPr>
            <w:tcW w:w="8011" w:type="dxa"/>
            <w:shd w:val="clear" w:color="auto" w:fill="auto"/>
          </w:tcPr>
          <w:p w:rsidR="00477AAE" w:rsidRPr="00F9512F" w:rsidRDefault="00477AAE" w:rsidP="005C7A12">
            <w:pPr>
              <w:spacing w:before="60" w:after="60" w:line="360" w:lineRule="auto"/>
              <w:rPr>
                <w:sz w:val="24"/>
                <w:szCs w:val="24"/>
              </w:rPr>
            </w:pPr>
            <w:r w:rsidRPr="00F9512F">
              <w:rPr>
                <w:sz w:val="24"/>
                <w:szCs w:val="24"/>
              </w:rPr>
              <w:t xml:space="preserve">: Direction de la Communication et de la Presse </w:t>
            </w:r>
            <w:r w:rsidR="00F9512F" w:rsidRPr="00F9512F">
              <w:rPr>
                <w:sz w:val="24"/>
                <w:szCs w:val="24"/>
              </w:rPr>
              <w:t>Ministérielle</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DGEP</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Direction Générale de l’Eau Potable</w:t>
            </w:r>
          </w:p>
        </w:tc>
      </w:tr>
      <w:tr w:rsidR="005C7A12" w:rsidRPr="00F9512F" w:rsidTr="00F9512F">
        <w:trPr>
          <w:trHeight w:hRule="exact" w:val="449"/>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DREA</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xml:space="preserve">: Direction Régionale de l’Eau et de l’Assainissement                 </w:t>
            </w:r>
          </w:p>
        </w:tc>
      </w:tr>
      <w:tr w:rsidR="005C7A12" w:rsidRPr="00F9512F" w:rsidTr="00F9512F">
        <w:trPr>
          <w:trHeight w:hRule="exact" w:val="449"/>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INO</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Inventaire National des ouvrages</w:t>
            </w:r>
          </w:p>
        </w:tc>
      </w:tr>
      <w:tr w:rsidR="005C7A12" w:rsidRPr="00F9512F" w:rsidTr="00F9512F">
        <w:trPr>
          <w:trHeight w:hRule="exact" w:val="449"/>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MEA</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Ministère de l’Eau et de l’Assainissement</w:t>
            </w:r>
          </w:p>
        </w:tc>
      </w:tr>
      <w:tr w:rsidR="005C7A12" w:rsidRPr="00F9512F" w:rsidTr="00F9512F">
        <w:trPr>
          <w:trHeight w:hRule="exact" w:val="449"/>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ONEA</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Office National de l’Eau et de l’Assainissement</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ONG</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Organisation Non Gouvernementale</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PGEA</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Programme Gouvernance du Secteur de l’Eau et de l’Assainissement</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PNDES</w:t>
            </w:r>
          </w:p>
        </w:tc>
        <w:tc>
          <w:tcPr>
            <w:tcW w:w="8011" w:type="dxa"/>
            <w:shd w:val="clear" w:color="auto" w:fill="auto"/>
          </w:tcPr>
          <w:p w:rsidR="005C7A12" w:rsidRPr="00F9512F" w:rsidRDefault="005C7A12" w:rsidP="005C7A12">
            <w:pPr>
              <w:spacing w:before="60" w:after="60" w:line="360" w:lineRule="auto"/>
              <w:rPr>
                <w:sz w:val="24"/>
                <w:szCs w:val="24"/>
              </w:rPr>
            </w:pPr>
            <w:r w:rsidRPr="00F9512F">
              <w:rPr>
                <w:sz w:val="24"/>
                <w:szCs w:val="24"/>
              </w:rPr>
              <w:t>: Programme National de Développement Economique et Social</w:t>
            </w:r>
          </w:p>
        </w:tc>
      </w:tr>
      <w:tr w:rsidR="005C7A12" w:rsidRPr="00F9512F"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SG</w:t>
            </w:r>
          </w:p>
        </w:tc>
        <w:tc>
          <w:tcPr>
            <w:tcW w:w="8011" w:type="dxa"/>
            <w:shd w:val="clear" w:color="auto" w:fill="auto"/>
          </w:tcPr>
          <w:p w:rsidR="005C7A12" w:rsidRPr="00F9512F" w:rsidRDefault="005C7A12" w:rsidP="005C7A12">
            <w:pPr>
              <w:spacing w:after="0" w:line="360" w:lineRule="auto"/>
              <w:rPr>
                <w:sz w:val="24"/>
                <w:szCs w:val="24"/>
              </w:rPr>
            </w:pPr>
            <w:r w:rsidRPr="00F9512F">
              <w:rPr>
                <w:sz w:val="24"/>
                <w:szCs w:val="24"/>
              </w:rPr>
              <w:t>: Secrétaire Général</w:t>
            </w:r>
          </w:p>
        </w:tc>
      </w:tr>
      <w:tr w:rsidR="005C7A12" w:rsidRPr="005C7A12" w:rsidTr="00F9512F">
        <w:trPr>
          <w:trHeight w:hRule="exact" w:val="397"/>
        </w:trPr>
        <w:tc>
          <w:tcPr>
            <w:tcW w:w="2303" w:type="dxa"/>
            <w:shd w:val="clear" w:color="auto" w:fill="auto"/>
          </w:tcPr>
          <w:p w:rsidR="005C7A12" w:rsidRPr="00F9512F" w:rsidRDefault="005C7A12" w:rsidP="005C7A12">
            <w:pPr>
              <w:spacing w:before="60" w:after="60" w:line="360" w:lineRule="auto"/>
              <w:rPr>
                <w:b/>
                <w:sz w:val="24"/>
                <w:szCs w:val="24"/>
              </w:rPr>
            </w:pPr>
            <w:r w:rsidRPr="00F9512F">
              <w:rPr>
                <w:b/>
                <w:sz w:val="24"/>
                <w:szCs w:val="24"/>
              </w:rPr>
              <w:t>TIC</w:t>
            </w:r>
          </w:p>
        </w:tc>
        <w:tc>
          <w:tcPr>
            <w:tcW w:w="8011" w:type="dxa"/>
            <w:shd w:val="clear" w:color="auto" w:fill="auto"/>
          </w:tcPr>
          <w:p w:rsidR="005C7A12" w:rsidRPr="005C7A12" w:rsidRDefault="005C7A12" w:rsidP="005C7A12">
            <w:pPr>
              <w:spacing w:after="0" w:line="360" w:lineRule="auto"/>
              <w:rPr>
                <w:sz w:val="24"/>
                <w:szCs w:val="24"/>
              </w:rPr>
            </w:pPr>
            <w:r w:rsidRPr="00F9512F">
              <w:rPr>
                <w:sz w:val="24"/>
                <w:szCs w:val="24"/>
              </w:rPr>
              <w:t>: Technologie de l’Information et de la Communication</w:t>
            </w:r>
          </w:p>
        </w:tc>
      </w:tr>
      <w:bookmarkEnd w:id="7"/>
      <w:bookmarkEnd w:id="8"/>
    </w:tbl>
    <w:p w:rsidR="00FE314A" w:rsidRDefault="00FE314A" w:rsidP="005E6260">
      <w:pPr>
        <w:rPr>
          <w:kern w:val="28"/>
          <w:sz w:val="32"/>
          <w:szCs w:val="32"/>
        </w:rPr>
      </w:pPr>
    </w:p>
    <w:p w:rsidR="005E6260" w:rsidRDefault="005E6260">
      <w:pPr>
        <w:spacing w:after="200" w:line="276" w:lineRule="auto"/>
        <w:jc w:val="left"/>
        <w:rPr>
          <w:b/>
          <w:bCs/>
          <w:kern w:val="28"/>
          <w:sz w:val="32"/>
          <w:szCs w:val="32"/>
        </w:rPr>
      </w:pPr>
      <w:r>
        <w:br w:type="page"/>
      </w:r>
    </w:p>
    <w:p w:rsidR="00FE314A" w:rsidRPr="003D5E3A" w:rsidRDefault="00FE314A" w:rsidP="000A1EE4">
      <w:pPr>
        <w:pStyle w:val="Titre"/>
        <w:spacing w:line="360" w:lineRule="auto"/>
      </w:pPr>
      <w:bookmarkStart w:id="9" w:name="_Toc10123075"/>
      <w:r w:rsidRPr="003D5E3A">
        <w:rPr>
          <w:rFonts w:ascii="Times New Roman" w:hAnsi="Times New Roman"/>
        </w:rPr>
        <w:lastRenderedPageBreak/>
        <w:t>LISTE DES TABLEAUX</w:t>
      </w:r>
      <w:bookmarkEnd w:id="9"/>
    </w:p>
    <w:p w:rsidR="00DC2110" w:rsidRPr="003D5E3A" w:rsidRDefault="00DC2110">
      <w:pPr>
        <w:pStyle w:val="Tabledesillustrations"/>
        <w:tabs>
          <w:tab w:val="right" w:leader="dot" w:pos="9063"/>
        </w:tabs>
        <w:rPr>
          <w:rFonts w:eastAsiaTheme="minorEastAsia" w:cstheme="minorBidi"/>
          <w:caps w:val="0"/>
          <w:noProof/>
          <w:sz w:val="22"/>
          <w:szCs w:val="22"/>
        </w:rPr>
      </w:pPr>
      <w:r w:rsidRPr="003D5E3A">
        <w:fldChar w:fldCharType="begin"/>
      </w:r>
      <w:r w:rsidRPr="003D5E3A">
        <w:instrText xml:space="preserve"> TOC \h \z \c "Tableau" </w:instrText>
      </w:r>
      <w:r w:rsidRPr="003D5E3A">
        <w:fldChar w:fldCharType="separate"/>
      </w:r>
      <w:hyperlink w:anchor="_Toc528235768" w:history="1">
        <w:r w:rsidRPr="003D5E3A">
          <w:rPr>
            <w:rStyle w:val="Lienhypertexte"/>
            <w:noProof/>
          </w:rPr>
          <w:t>Tableau 1: Synthèse de l’exécution physique et financière régionale du programme</w:t>
        </w:r>
        <w:r w:rsidRPr="003D5E3A">
          <w:rPr>
            <w:noProof/>
            <w:webHidden/>
          </w:rPr>
          <w:tab/>
        </w:r>
        <w:r w:rsidRPr="003D5E3A">
          <w:rPr>
            <w:noProof/>
            <w:webHidden/>
          </w:rPr>
          <w:fldChar w:fldCharType="begin"/>
        </w:r>
        <w:r w:rsidRPr="003D5E3A">
          <w:rPr>
            <w:noProof/>
            <w:webHidden/>
          </w:rPr>
          <w:instrText xml:space="preserve"> PAGEREF _Toc528235768 \h </w:instrText>
        </w:r>
        <w:r w:rsidRPr="003D5E3A">
          <w:rPr>
            <w:noProof/>
            <w:webHidden/>
          </w:rPr>
        </w:r>
        <w:r w:rsidRPr="003D5E3A">
          <w:rPr>
            <w:noProof/>
            <w:webHidden/>
          </w:rPr>
          <w:fldChar w:fldCharType="separate"/>
        </w:r>
        <w:r w:rsidRPr="003D5E3A">
          <w:rPr>
            <w:noProof/>
            <w:webHidden/>
          </w:rPr>
          <w:t>6</w:t>
        </w:r>
        <w:r w:rsidRPr="003D5E3A">
          <w:rPr>
            <w:noProof/>
            <w:webHidden/>
          </w:rPr>
          <w:fldChar w:fldCharType="end"/>
        </w:r>
      </w:hyperlink>
    </w:p>
    <w:p w:rsidR="00DC2110" w:rsidRPr="003D5E3A" w:rsidRDefault="004276D9" w:rsidP="005C7A12">
      <w:pPr>
        <w:pStyle w:val="Tabledesillustrations"/>
        <w:shd w:val="clear" w:color="auto" w:fill="FFFF00"/>
        <w:tabs>
          <w:tab w:val="right" w:leader="dot" w:pos="9063"/>
        </w:tabs>
        <w:rPr>
          <w:rFonts w:eastAsiaTheme="minorEastAsia" w:cstheme="minorBidi"/>
          <w:caps w:val="0"/>
          <w:noProof/>
          <w:sz w:val="22"/>
          <w:szCs w:val="22"/>
        </w:rPr>
      </w:pPr>
      <w:hyperlink w:anchor="_Toc528235769" w:history="1">
        <w:r w:rsidR="00DC2110" w:rsidRPr="00B91A2F">
          <w:rPr>
            <w:rStyle w:val="Lienhypertexte"/>
            <w:noProof/>
          </w:rPr>
          <w:t>Tableau 2 : Situation des appui-conseils réalisés par les services déconcentrés du MEA aux collectivités territoriales.</w:t>
        </w:r>
        <w:r w:rsidR="00DC2110" w:rsidRPr="00B91A2F">
          <w:rPr>
            <w:noProof/>
            <w:webHidden/>
          </w:rPr>
          <w:tab/>
        </w:r>
        <w:r w:rsidR="00DC2110" w:rsidRPr="00B91A2F">
          <w:rPr>
            <w:noProof/>
            <w:webHidden/>
          </w:rPr>
          <w:fldChar w:fldCharType="begin"/>
        </w:r>
        <w:r w:rsidR="00DC2110" w:rsidRPr="00B91A2F">
          <w:rPr>
            <w:noProof/>
            <w:webHidden/>
          </w:rPr>
          <w:instrText xml:space="preserve"> PAGEREF _Toc528235769 \h </w:instrText>
        </w:r>
        <w:r w:rsidR="00DC2110" w:rsidRPr="00B91A2F">
          <w:rPr>
            <w:noProof/>
            <w:webHidden/>
          </w:rPr>
        </w:r>
        <w:r w:rsidR="00DC2110" w:rsidRPr="00B91A2F">
          <w:rPr>
            <w:noProof/>
            <w:webHidden/>
          </w:rPr>
          <w:fldChar w:fldCharType="separate"/>
        </w:r>
        <w:r w:rsidR="00DC2110" w:rsidRPr="00B91A2F">
          <w:rPr>
            <w:noProof/>
            <w:webHidden/>
          </w:rPr>
          <w:t>7</w:t>
        </w:r>
        <w:r w:rsidR="00DC2110" w:rsidRPr="00B91A2F">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0" w:history="1">
        <w:r w:rsidR="00DC2110" w:rsidRPr="003D5E3A">
          <w:rPr>
            <w:rStyle w:val="Lienhypertexte"/>
            <w:noProof/>
          </w:rPr>
          <w:t>Tableau 3</w:t>
        </w:r>
        <w:r w:rsidR="00DC2110" w:rsidRPr="003D5E3A">
          <w:rPr>
            <w:rStyle w:val="Lienhypertexte"/>
            <w:i/>
            <w:noProof/>
          </w:rPr>
          <w:t> </w:t>
        </w:r>
        <w:r w:rsidR="00DC2110" w:rsidRPr="003D5E3A">
          <w:rPr>
            <w:rStyle w:val="Lienhypertexte"/>
            <w:noProof/>
          </w:rPr>
          <w:t>: Etat de mise en œuvre des ateliers améliorant la synergie des actions au niveau régional</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_Toc528235770 \h </w:instrText>
        </w:r>
        <w:r w:rsidR="00DC2110" w:rsidRPr="003D5E3A">
          <w:rPr>
            <w:noProof/>
            <w:webHidden/>
          </w:rPr>
        </w:r>
        <w:r w:rsidR="00DC2110" w:rsidRPr="003D5E3A">
          <w:rPr>
            <w:noProof/>
            <w:webHidden/>
          </w:rPr>
          <w:fldChar w:fldCharType="separate"/>
        </w:r>
        <w:r w:rsidR="00DC2110" w:rsidRPr="003D5E3A">
          <w:rPr>
            <w:noProof/>
            <w:webHidden/>
          </w:rPr>
          <w:t>8</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1" w:history="1">
        <w:r w:rsidR="00DC2110" w:rsidRPr="003D5E3A">
          <w:rPr>
            <w:rStyle w:val="Lienhypertexte"/>
            <w:noProof/>
          </w:rPr>
          <w:t>Tableau 4 : Situation des renforcements des capacités (ressources humaines) dans le cadre du transfert de compétences</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_Toc528235771 \h </w:instrText>
        </w:r>
        <w:r w:rsidR="00DC2110" w:rsidRPr="003D5E3A">
          <w:rPr>
            <w:noProof/>
            <w:webHidden/>
          </w:rPr>
        </w:r>
        <w:r w:rsidR="00DC2110" w:rsidRPr="003D5E3A">
          <w:rPr>
            <w:noProof/>
            <w:webHidden/>
          </w:rPr>
          <w:fldChar w:fldCharType="separate"/>
        </w:r>
        <w:r w:rsidR="00DC2110" w:rsidRPr="003D5E3A">
          <w:rPr>
            <w:noProof/>
            <w:webHidden/>
          </w:rPr>
          <w:t>8</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2" w:history="1">
        <w:r w:rsidR="00DC2110" w:rsidRPr="003D5E3A">
          <w:rPr>
            <w:rStyle w:val="Lienhypertexte"/>
            <w:noProof/>
          </w:rPr>
          <w:t>Tableau 5 : Bilan des activités de Promotion de l’intercommunalité</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_Toc528235772 \h </w:instrText>
        </w:r>
        <w:r w:rsidR="00DC2110" w:rsidRPr="003D5E3A">
          <w:rPr>
            <w:noProof/>
            <w:webHidden/>
          </w:rPr>
        </w:r>
        <w:r w:rsidR="00DC2110" w:rsidRPr="003D5E3A">
          <w:rPr>
            <w:noProof/>
            <w:webHidden/>
          </w:rPr>
          <w:fldChar w:fldCharType="separate"/>
        </w:r>
        <w:r w:rsidR="00DC2110" w:rsidRPr="003D5E3A">
          <w:rPr>
            <w:noProof/>
            <w:webHidden/>
          </w:rPr>
          <w:t>9</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3" w:history="1">
        <w:r w:rsidR="00DC2110" w:rsidRPr="003D5E3A">
          <w:rPr>
            <w:rStyle w:val="Lienhypertexte"/>
            <w:noProof/>
          </w:rPr>
          <w:t>Tableau 6 :</w:t>
        </w:r>
        <w:r w:rsidR="00DC2110" w:rsidRPr="003D5E3A">
          <w:rPr>
            <w:rStyle w:val="Lienhypertexte"/>
            <w:i/>
            <w:noProof/>
          </w:rPr>
          <w:t xml:space="preserve"> </w:t>
        </w:r>
        <w:r w:rsidR="00DC2110" w:rsidRPr="003D5E3A">
          <w:rPr>
            <w:rStyle w:val="Lienhypertexte"/>
            <w:noProof/>
          </w:rPr>
          <w:t>Situation sur l’intercommunalité dans la région</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_Toc528235773 \h </w:instrText>
        </w:r>
        <w:r w:rsidR="00DC2110" w:rsidRPr="003D5E3A">
          <w:rPr>
            <w:noProof/>
            <w:webHidden/>
          </w:rPr>
        </w:r>
        <w:r w:rsidR="00DC2110" w:rsidRPr="003D5E3A">
          <w:rPr>
            <w:noProof/>
            <w:webHidden/>
          </w:rPr>
          <w:fldChar w:fldCharType="separate"/>
        </w:r>
        <w:r w:rsidR="00DC2110" w:rsidRPr="003D5E3A">
          <w:rPr>
            <w:noProof/>
            <w:webHidden/>
          </w:rPr>
          <w:t>9</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4" w:history="1">
        <w:r w:rsidR="00DC2110" w:rsidRPr="003D5E3A">
          <w:rPr>
            <w:rStyle w:val="Lienhypertexte"/>
            <w:noProof/>
          </w:rPr>
          <w:t>Tableau 7: Etat d’élaboration des outils de reddition de compte</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_Toc528235774 \h </w:instrText>
        </w:r>
        <w:r w:rsidR="00DC2110" w:rsidRPr="003D5E3A">
          <w:rPr>
            <w:noProof/>
            <w:webHidden/>
          </w:rPr>
        </w:r>
        <w:r w:rsidR="00DC2110" w:rsidRPr="003D5E3A">
          <w:rPr>
            <w:noProof/>
            <w:webHidden/>
          </w:rPr>
          <w:fldChar w:fldCharType="separate"/>
        </w:r>
        <w:r w:rsidR="00DC2110" w:rsidRPr="003D5E3A">
          <w:rPr>
            <w:noProof/>
            <w:webHidden/>
          </w:rPr>
          <w:t>9</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5" w:history="1">
        <w:r w:rsidR="00DC2110" w:rsidRPr="003D5E3A">
          <w:rPr>
            <w:rStyle w:val="Lienhypertexte"/>
            <w:noProof/>
          </w:rPr>
          <w:t>Tableau 8 : situation des sessions de renforcement des capacités des acteurs du budget programme</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_Toc528235775 \h </w:instrText>
        </w:r>
        <w:r w:rsidR="00DC2110" w:rsidRPr="003D5E3A">
          <w:rPr>
            <w:noProof/>
            <w:webHidden/>
          </w:rPr>
        </w:r>
        <w:r w:rsidR="00DC2110" w:rsidRPr="003D5E3A">
          <w:rPr>
            <w:noProof/>
            <w:webHidden/>
          </w:rPr>
          <w:fldChar w:fldCharType="separate"/>
        </w:r>
        <w:r w:rsidR="00DC2110" w:rsidRPr="003D5E3A">
          <w:rPr>
            <w:noProof/>
            <w:webHidden/>
          </w:rPr>
          <w:t>10</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6" w:history="1">
        <w:r w:rsidR="00DC2110" w:rsidRPr="003D5E3A">
          <w:rPr>
            <w:rStyle w:val="Lienhypertexte"/>
            <w:noProof/>
          </w:rPr>
          <w:t>Tableau 9: Situation des renforcements de capacités des acteurs des marchés publics</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_Toc528235776 \h </w:instrText>
        </w:r>
        <w:r w:rsidR="00DC2110" w:rsidRPr="003D5E3A">
          <w:rPr>
            <w:noProof/>
            <w:webHidden/>
          </w:rPr>
        </w:r>
        <w:r w:rsidR="00DC2110" w:rsidRPr="003D5E3A">
          <w:rPr>
            <w:noProof/>
            <w:webHidden/>
          </w:rPr>
          <w:fldChar w:fldCharType="separate"/>
        </w:r>
        <w:r w:rsidR="00DC2110" w:rsidRPr="003D5E3A">
          <w:rPr>
            <w:noProof/>
            <w:webHidden/>
          </w:rPr>
          <w:t>11</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7" w:history="1">
        <w:r w:rsidR="00DC2110" w:rsidRPr="003D5E3A">
          <w:rPr>
            <w:rStyle w:val="Lienhypertexte"/>
            <w:noProof/>
          </w:rPr>
          <w:t>Tableau 10: Situation d’exécution du PPM passé au titre du PPS dans la région</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_Toc528235777 \h </w:instrText>
        </w:r>
        <w:r w:rsidR="00DC2110" w:rsidRPr="003D5E3A">
          <w:rPr>
            <w:noProof/>
            <w:webHidden/>
          </w:rPr>
        </w:r>
        <w:r w:rsidR="00DC2110" w:rsidRPr="003D5E3A">
          <w:rPr>
            <w:noProof/>
            <w:webHidden/>
          </w:rPr>
          <w:fldChar w:fldCharType="separate"/>
        </w:r>
        <w:r w:rsidR="00DC2110" w:rsidRPr="003D5E3A">
          <w:rPr>
            <w:noProof/>
            <w:webHidden/>
          </w:rPr>
          <w:t>12</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8" w:history="1">
        <w:r w:rsidR="00DC2110" w:rsidRPr="003D5E3A">
          <w:rPr>
            <w:rStyle w:val="Lienhypertexte"/>
            <w:noProof/>
          </w:rPr>
          <w:t>Tableau 11: Situation de la diffusion des données à l’aide des TIC</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_Toc528235778 \h </w:instrText>
        </w:r>
        <w:r w:rsidR="00DC2110" w:rsidRPr="003D5E3A">
          <w:rPr>
            <w:noProof/>
            <w:webHidden/>
          </w:rPr>
        </w:r>
        <w:r w:rsidR="00DC2110" w:rsidRPr="003D5E3A">
          <w:rPr>
            <w:noProof/>
            <w:webHidden/>
          </w:rPr>
          <w:fldChar w:fldCharType="separate"/>
        </w:r>
        <w:r w:rsidR="00DC2110" w:rsidRPr="003D5E3A">
          <w:rPr>
            <w:noProof/>
            <w:webHidden/>
          </w:rPr>
          <w:t>13</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79" w:history="1">
        <w:r w:rsidR="00DC2110" w:rsidRPr="003D5E3A">
          <w:rPr>
            <w:rStyle w:val="Lienhypertexte"/>
            <w:noProof/>
          </w:rPr>
          <w:t>Tableau 12: Situation des renforcements de capacité pour l’usage et sécurité des TIC</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_Toc528235779 \h </w:instrText>
        </w:r>
        <w:r w:rsidR="00DC2110" w:rsidRPr="003D5E3A">
          <w:rPr>
            <w:noProof/>
            <w:webHidden/>
          </w:rPr>
        </w:r>
        <w:r w:rsidR="00DC2110" w:rsidRPr="003D5E3A">
          <w:rPr>
            <w:noProof/>
            <w:webHidden/>
          </w:rPr>
          <w:fldChar w:fldCharType="separate"/>
        </w:r>
        <w:r w:rsidR="00DC2110" w:rsidRPr="003D5E3A">
          <w:rPr>
            <w:noProof/>
            <w:webHidden/>
          </w:rPr>
          <w:t>13</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80" w:history="1">
        <w:r w:rsidR="00DC2110" w:rsidRPr="003D5E3A">
          <w:rPr>
            <w:rStyle w:val="Lienhypertexte"/>
            <w:noProof/>
          </w:rPr>
          <w:t>Tableau 13:</w:t>
        </w:r>
        <w:r w:rsidR="00DC2110" w:rsidRPr="003D5E3A">
          <w:rPr>
            <w:rStyle w:val="Lienhypertexte"/>
            <w:i/>
            <w:noProof/>
          </w:rPr>
          <w:t xml:space="preserve"> </w:t>
        </w:r>
        <w:r w:rsidR="00DC2110" w:rsidRPr="003D5E3A">
          <w:rPr>
            <w:rStyle w:val="Lienhypertexte"/>
            <w:noProof/>
          </w:rPr>
          <w:t>Bilan des actions de promotion de la veille citoyenne et d’interpellation dans la région</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_Toc528235780 \h </w:instrText>
        </w:r>
        <w:r w:rsidR="00DC2110" w:rsidRPr="003D5E3A">
          <w:rPr>
            <w:noProof/>
            <w:webHidden/>
          </w:rPr>
        </w:r>
        <w:r w:rsidR="00DC2110" w:rsidRPr="003D5E3A">
          <w:rPr>
            <w:noProof/>
            <w:webHidden/>
          </w:rPr>
          <w:fldChar w:fldCharType="separate"/>
        </w:r>
        <w:r w:rsidR="00DC2110" w:rsidRPr="003D5E3A">
          <w:rPr>
            <w:noProof/>
            <w:webHidden/>
          </w:rPr>
          <w:t>14</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81" w:history="1">
        <w:r w:rsidR="00DC2110" w:rsidRPr="003D5E3A">
          <w:rPr>
            <w:rStyle w:val="Lienhypertexte"/>
            <w:noProof/>
          </w:rPr>
          <w:t>Tableau 14 : Accompagnement des initiatives des professionnels du secteur privé</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_Toc528235781 \h </w:instrText>
        </w:r>
        <w:r w:rsidR="00DC2110" w:rsidRPr="003D5E3A">
          <w:rPr>
            <w:noProof/>
            <w:webHidden/>
          </w:rPr>
        </w:r>
        <w:r w:rsidR="00DC2110" w:rsidRPr="003D5E3A">
          <w:rPr>
            <w:noProof/>
            <w:webHidden/>
          </w:rPr>
          <w:fldChar w:fldCharType="separate"/>
        </w:r>
        <w:r w:rsidR="00DC2110" w:rsidRPr="003D5E3A">
          <w:rPr>
            <w:noProof/>
            <w:webHidden/>
          </w:rPr>
          <w:t>15</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82" w:history="1">
        <w:r w:rsidR="00DC2110" w:rsidRPr="003D5E3A">
          <w:rPr>
            <w:rStyle w:val="Lienhypertexte"/>
            <w:noProof/>
          </w:rPr>
          <w:t>Tableau 15: Situation de l’accompagnement des ONG affiliées au Ministère chargé de l’eau et de l’assainissement</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_Toc528235782 \h </w:instrText>
        </w:r>
        <w:r w:rsidR="00DC2110" w:rsidRPr="003D5E3A">
          <w:rPr>
            <w:noProof/>
            <w:webHidden/>
          </w:rPr>
        </w:r>
        <w:r w:rsidR="00DC2110" w:rsidRPr="003D5E3A">
          <w:rPr>
            <w:noProof/>
            <w:webHidden/>
          </w:rPr>
          <w:fldChar w:fldCharType="separate"/>
        </w:r>
        <w:r w:rsidR="00DC2110" w:rsidRPr="003D5E3A">
          <w:rPr>
            <w:noProof/>
            <w:webHidden/>
          </w:rPr>
          <w:t>15</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83" w:history="1">
        <w:r w:rsidR="00DC2110" w:rsidRPr="003D5E3A">
          <w:rPr>
            <w:rStyle w:val="Lienhypertexte"/>
            <w:noProof/>
          </w:rPr>
          <w:t>Tableau 16: Situation des indicateurs de performance du programme au niveau régional</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_Toc528235783 \h </w:instrText>
        </w:r>
        <w:r w:rsidR="00DC2110" w:rsidRPr="003D5E3A">
          <w:rPr>
            <w:noProof/>
            <w:webHidden/>
          </w:rPr>
        </w:r>
        <w:r w:rsidR="00DC2110" w:rsidRPr="003D5E3A">
          <w:rPr>
            <w:noProof/>
            <w:webHidden/>
          </w:rPr>
          <w:fldChar w:fldCharType="separate"/>
        </w:r>
        <w:r w:rsidR="00DC2110" w:rsidRPr="003D5E3A">
          <w:rPr>
            <w:noProof/>
            <w:webHidden/>
          </w:rPr>
          <w:t>17</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84" w:history="1">
        <w:r w:rsidR="00DC2110" w:rsidRPr="003D5E3A">
          <w:rPr>
            <w:rStyle w:val="Lienhypertexte"/>
            <w:noProof/>
          </w:rPr>
          <w:t>Tableau 17: Mise en œuvre des recommandations issues du GTR, GT-EA et du CSD.</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_Toc528235784 \h </w:instrText>
        </w:r>
        <w:r w:rsidR="00DC2110" w:rsidRPr="003D5E3A">
          <w:rPr>
            <w:noProof/>
            <w:webHidden/>
          </w:rPr>
        </w:r>
        <w:r w:rsidR="00DC2110" w:rsidRPr="003D5E3A">
          <w:rPr>
            <w:noProof/>
            <w:webHidden/>
          </w:rPr>
          <w:fldChar w:fldCharType="separate"/>
        </w:r>
        <w:r w:rsidR="00DC2110" w:rsidRPr="003D5E3A">
          <w:rPr>
            <w:noProof/>
            <w:webHidden/>
          </w:rPr>
          <w:t>20</w:t>
        </w:r>
        <w:r w:rsidR="00DC2110" w:rsidRPr="003D5E3A">
          <w:rPr>
            <w:noProof/>
            <w:webHidden/>
          </w:rPr>
          <w:fldChar w:fldCharType="end"/>
        </w:r>
      </w:hyperlink>
    </w:p>
    <w:p w:rsidR="00DC2110" w:rsidRPr="003D5E3A" w:rsidRDefault="004276D9">
      <w:pPr>
        <w:pStyle w:val="Tabledesillustrations"/>
        <w:tabs>
          <w:tab w:val="right" w:leader="dot" w:pos="9063"/>
        </w:tabs>
        <w:rPr>
          <w:rFonts w:eastAsiaTheme="minorEastAsia" w:cstheme="minorBidi"/>
          <w:caps w:val="0"/>
          <w:noProof/>
          <w:sz w:val="22"/>
          <w:szCs w:val="22"/>
        </w:rPr>
      </w:pPr>
      <w:hyperlink w:anchor="_Toc528235785" w:history="1">
        <w:r w:rsidR="00DC2110" w:rsidRPr="003D5E3A">
          <w:rPr>
            <w:rStyle w:val="Lienhypertexte"/>
            <w:b/>
            <w:noProof/>
          </w:rPr>
          <w:t>Tableau 18:</w:t>
        </w:r>
        <w:r w:rsidR="00DC2110" w:rsidRPr="003D5E3A">
          <w:rPr>
            <w:rStyle w:val="Lienhypertexte"/>
            <w:noProof/>
          </w:rPr>
          <w:t xml:space="preserve"> Difficultés de propositions de solutions</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_Toc528235785 \h </w:instrText>
        </w:r>
        <w:r w:rsidR="00DC2110" w:rsidRPr="003D5E3A">
          <w:rPr>
            <w:noProof/>
            <w:webHidden/>
          </w:rPr>
        </w:r>
        <w:r w:rsidR="00DC2110" w:rsidRPr="003D5E3A">
          <w:rPr>
            <w:noProof/>
            <w:webHidden/>
          </w:rPr>
          <w:fldChar w:fldCharType="separate"/>
        </w:r>
        <w:r w:rsidR="00DC2110" w:rsidRPr="003D5E3A">
          <w:rPr>
            <w:noProof/>
            <w:webHidden/>
          </w:rPr>
          <w:t>21</w:t>
        </w:r>
        <w:r w:rsidR="00DC2110" w:rsidRPr="003D5E3A">
          <w:rPr>
            <w:noProof/>
            <w:webHidden/>
          </w:rPr>
          <w:fldChar w:fldCharType="end"/>
        </w:r>
      </w:hyperlink>
    </w:p>
    <w:p w:rsidR="00FE314A" w:rsidRDefault="00DC2110" w:rsidP="00FD76A6">
      <w:pPr>
        <w:spacing w:after="200" w:line="360" w:lineRule="auto"/>
        <w:jc w:val="left"/>
        <w:rPr>
          <w:caps/>
          <w:color w:val="0000FF"/>
          <w:sz w:val="24"/>
          <w:szCs w:val="24"/>
        </w:rPr>
      </w:pPr>
      <w:r w:rsidRPr="003D5E3A">
        <w:fldChar w:fldCharType="end"/>
      </w:r>
    </w:p>
    <w:p w:rsidR="00240566" w:rsidRDefault="00240566" w:rsidP="000A1EE4">
      <w:pPr>
        <w:pStyle w:val="Titre"/>
        <w:spacing w:line="360" w:lineRule="auto"/>
        <w:rPr>
          <w:rFonts w:ascii="Times New Roman" w:hAnsi="Times New Roman"/>
        </w:rPr>
      </w:pPr>
    </w:p>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425312" w:rsidRDefault="00425312" w:rsidP="00425312"/>
    <w:p w:rsidR="00DC2110" w:rsidRDefault="00DC2110">
      <w:pPr>
        <w:spacing w:after="200" w:line="276" w:lineRule="auto"/>
        <w:jc w:val="left"/>
        <w:rPr>
          <w:b/>
          <w:sz w:val="24"/>
          <w:szCs w:val="24"/>
          <w:u w:val="single"/>
        </w:rPr>
      </w:pPr>
      <w:r>
        <w:rPr>
          <w:b/>
          <w:sz w:val="24"/>
          <w:szCs w:val="24"/>
          <w:u w:val="single"/>
        </w:rPr>
        <w:br w:type="page"/>
      </w:r>
    </w:p>
    <w:p w:rsidR="00425312" w:rsidRPr="008E7441" w:rsidRDefault="008E7441" w:rsidP="008E7441">
      <w:pPr>
        <w:jc w:val="center"/>
        <w:rPr>
          <w:b/>
          <w:sz w:val="24"/>
          <w:szCs w:val="24"/>
          <w:u w:val="single"/>
        </w:rPr>
      </w:pPr>
      <w:r w:rsidRPr="008E7441">
        <w:rPr>
          <w:b/>
          <w:sz w:val="24"/>
          <w:szCs w:val="24"/>
          <w:u w:val="single"/>
        </w:rPr>
        <w:lastRenderedPageBreak/>
        <w:t>LISTE DES ANNEXES</w:t>
      </w:r>
    </w:p>
    <w:p w:rsidR="008E7441" w:rsidRDefault="008E7441" w:rsidP="00425312"/>
    <w:p w:rsidR="00DC2110" w:rsidRPr="003D5E3A" w:rsidRDefault="008E7441">
      <w:pPr>
        <w:pStyle w:val="Tabledesillustrations"/>
        <w:tabs>
          <w:tab w:val="right" w:leader="dot" w:pos="9063"/>
        </w:tabs>
        <w:rPr>
          <w:rFonts w:eastAsiaTheme="minorEastAsia" w:cstheme="minorBidi"/>
          <w:caps w:val="0"/>
          <w:noProof/>
          <w:sz w:val="22"/>
          <w:szCs w:val="22"/>
        </w:rPr>
      </w:pPr>
      <w:r>
        <w:fldChar w:fldCharType="begin"/>
      </w:r>
      <w:r>
        <w:instrText xml:space="preserve"> TOC \h \z \c "Annexe" </w:instrText>
      </w:r>
      <w:r>
        <w:fldChar w:fldCharType="separate"/>
      </w:r>
      <w:hyperlink w:anchor="_Toc528235816" w:history="1">
        <w:r w:rsidR="00DC2110" w:rsidRPr="003D5E3A">
          <w:rPr>
            <w:rStyle w:val="Lienhypertexte"/>
            <w:noProof/>
          </w:rPr>
          <w:t>Annexe 1 :</w:t>
        </w:r>
        <w:r w:rsidR="00046077" w:rsidRPr="003D5E3A">
          <w:rPr>
            <w:rStyle w:val="Lienhypertexte"/>
            <w:noProof/>
          </w:rPr>
          <w:t>les fonds transferes du mea aux communes au titre de 2019</w:t>
        </w:r>
        <w:r w:rsidR="00DC2110" w:rsidRPr="003D5E3A">
          <w:rPr>
            <w:noProof/>
            <w:webHidden/>
          </w:rPr>
          <w:tab/>
        </w:r>
        <w:r w:rsidR="00DC2110" w:rsidRPr="003D5E3A">
          <w:rPr>
            <w:noProof/>
            <w:webHidden/>
          </w:rPr>
          <w:fldChar w:fldCharType="begin"/>
        </w:r>
        <w:r w:rsidR="00DC2110" w:rsidRPr="003D5E3A">
          <w:rPr>
            <w:noProof/>
            <w:webHidden/>
          </w:rPr>
          <w:instrText xml:space="preserve"> PAGEREF _Toc528235816 \h </w:instrText>
        </w:r>
        <w:r w:rsidR="00DC2110" w:rsidRPr="003D5E3A">
          <w:rPr>
            <w:noProof/>
            <w:webHidden/>
          </w:rPr>
        </w:r>
        <w:r w:rsidR="00DC2110" w:rsidRPr="003D5E3A">
          <w:rPr>
            <w:noProof/>
            <w:webHidden/>
          </w:rPr>
          <w:fldChar w:fldCharType="separate"/>
        </w:r>
        <w:r w:rsidR="00DC2110" w:rsidRPr="003D5E3A">
          <w:rPr>
            <w:noProof/>
            <w:webHidden/>
          </w:rPr>
          <w:t>ix</w:t>
        </w:r>
        <w:r w:rsidR="00DC2110" w:rsidRPr="003D5E3A">
          <w:rPr>
            <w:noProof/>
            <w:webHidden/>
          </w:rPr>
          <w:fldChar w:fldCharType="end"/>
        </w:r>
      </w:hyperlink>
    </w:p>
    <w:p w:rsidR="008E7441" w:rsidRDefault="008E7441" w:rsidP="00425312">
      <w:r>
        <w:fldChar w:fldCharType="end"/>
      </w:r>
    </w:p>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8E7441" w:rsidRDefault="008E7441" w:rsidP="00425312"/>
    <w:p w:rsidR="00E458E6" w:rsidRDefault="00E458E6" w:rsidP="000A1EE4">
      <w:pPr>
        <w:pStyle w:val="Titre"/>
        <w:spacing w:line="360" w:lineRule="auto"/>
        <w:rPr>
          <w:rFonts w:ascii="Times New Roman" w:hAnsi="Times New Roman"/>
        </w:rPr>
        <w:sectPr w:rsidR="00E458E6" w:rsidSect="000B42F0">
          <w:pgSz w:w="11907" w:h="16840" w:code="9"/>
          <w:pgMar w:top="1417" w:right="1417" w:bottom="1417" w:left="1417" w:header="851" w:footer="851" w:gutter="0"/>
          <w:pgNumType w:fmt="lowerRoman" w:start="1"/>
          <w:cols w:space="720"/>
          <w:docGrid w:linePitch="272"/>
        </w:sectPr>
      </w:pPr>
    </w:p>
    <w:p w:rsidR="00DC2110" w:rsidRDefault="00DC2110">
      <w:pPr>
        <w:spacing w:after="200" w:line="276" w:lineRule="auto"/>
        <w:jc w:val="left"/>
        <w:rPr>
          <w:b/>
          <w:bCs/>
          <w:kern w:val="28"/>
          <w:sz w:val="32"/>
          <w:szCs w:val="32"/>
        </w:rPr>
      </w:pPr>
      <w:r>
        <w:br w:type="page"/>
      </w:r>
    </w:p>
    <w:p w:rsidR="00FE314A" w:rsidRDefault="00FE314A" w:rsidP="000A1EE4">
      <w:pPr>
        <w:pStyle w:val="Titre"/>
        <w:spacing w:line="360" w:lineRule="auto"/>
        <w:rPr>
          <w:rFonts w:ascii="Times New Roman" w:hAnsi="Times New Roman"/>
        </w:rPr>
      </w:pPr>
      <w:bookmarkStart w:id="10" w:name="_Toc10123076"/>
      <w:r w:rsidRPr="000A1EE4">
        <w:rPr>
          <w:rFonts w:ascii="Times New Roman" w:hAnsi="Times New Roman"/>
        </w:rPr>
        <w:lastRenderedPageBreak/>
        <w:t>INTRODUCTION</w:t>
      </w:r>
      <w:bookmarkEnd w:id="10"/>
      <w:r>
        <w:rPr>
          <w:rFonts w:ascii="Times New Roman" w:hAnsi="Times New Roman"/>
        </w:rPr>
        <w:t xml:space="preserve"> </w:t>
      </w:r>
    </w:p>
    <w:p w:rsidR="00CC7E76" w:rsidRPr="007353F9" w:rsidRDefault="00CC7E76" w:rsidP="00CC7E76"/>
    <w:p w:rsidR="00CC7E76" w:rsidRPr="00BE5D2D" w:rsidRDefault="00CC7E76" w:rsidP="00CC7E76">
      <w:pPr>
        <w:keepNext/>
        <w:keepLines/>
        <w:numPr>
          <w:ilvl w:val="0"/>
          <w:numId w:val="28"/>
        </w:numPr>
        <w:spacing w:before="40" w:after="0" w:line="360" w:lineRule="auto"/>
        <w:outlineLvl w:val="1"/>
        <w:rPr>
          <w:rFonts w:eastAsiaTheme="majorEastAsia"/>
          <w:i/>
          <w:sz w:val="24"/>
          <w:szCs w:val="24"/>
        </w:rPr>
      </w:pPr>
      <w:bookmarkStart w:id="11" w:name="_Toc527185702"/>
      <w:bookmarkStart w:id="12" w:name="_Toc10123077"/>
      <w:r w:rsidRPr="00BE5D2D">
        <w:rPr>
          <w:rFonts w:eastAsiaTheme="majorEastAsia"/>
          <w:b/>
          <w:sz w:val="24"/>
          <w:szCs w:val="24"/>
        </w:rPr>
        <w:t xml:space="preserve">Présentation de la Région de la Boucle du </w:t>
      </w:r>
      <w:proofErr w:type="spellStart"/>
      <w:r w:rsidRPr="00BE5D2D">
        <w:rPr>
          <w:rFonts w:eastAsiaTheme="majorEastAsia"/>
          <w:b/>
          <w:sz w:val="24"/>
          <w:szCs w:val="24"/>
        </w:rPr>
        <w:t>Mouhoun</w:t>
      </w:r>
      <w:bookmarkEnd w:id="11"/>
      <w:bookmarkEnd w:id="12"/>
      <w:proofErr w:type="spellEnd"/>
    </w:p>
    <w:p w:rsidR="00CC7E76" w:rsidRPr="00BE5D2D" w:rsidRDefault="00CC7E76" w:rsidP="00CC7E76">
      <w:pPr>
        <w:numPr>
          <w:ilvl w:val="0"/>
          <w:numId w:val="26"/>
        </w:numPr>
        <w:spacing w:after="0" w:line="360" w:lineRule="auto"/>
        <w:ind w:left="426" w:hanging="284"/>
        <w:contextualSpacing/>
        <w:rPr>
          <w:b/>
          <w:bCs/>
          <w:kern w:val="32"/>
          <w:sz w:val="24"/>
          <w:szCs w:val="24"/>
        </w:rPr>
      </w:pPr>
      <w:r w:rsidRPr="00BE5D2D">
        <w:rPr>
          <w:b/>
          <w:bCs/>
          <w:kern w:val="32"/>
          <w:sz w:val="24"/>
          <w:szCs w:val="24"/>
        </w:rPr>
        <w:t>Situation physique et administrative</w:t>
      </w:r>
    </w:p>
    <w:p w:rsidR="00CC7E76" w:rsidRPr="00BE5D2D" w:rsidRDefault="00CC7E76" w:rsidP="00CC7E76">
      <w:pPr>
        <w:spacing w:after="0" w:line="276" w:lineRule="auto"/>
        <w:rPr>
          <w:bCs/>
          <w:kern w:val="32"/>
          <w:sz w:val="24"/>
          <w:szCs w:val="24"/>
        </w:rPr>
      </w:pPr>
      <w:r w:rsidRPr="00BE5D2D">
        <w:rPr>
          <w:bCs/>
          <w:kern w:val="32"/>
          <w:sz w:val="24"/>
          <w:szCs w:val="24"/>
        </w:rPr>
        <w:t xml:space="preserve">La région de la Boucle du </w:t>
      </w:r>
      <w:proofErr w:type="spellStart"/>
      <w:r w:rsidRPr="00BE5D2D">
        <w:rPr>
          <w:bCs/>
          <w:kern w:val="32"/>
          <w:sz w:val="24"/>
          <w:szCs w:val="24"/>
        </w:rPr>
        <w:t>Mouhoun</w:t>
      </w:r>
      <w:proofErr w:type="spellEnd"/>
      <w:r w:rsidRPr="00BE5D2D">
        <w:rPr>
          <w:bCs/>
          <w:kern w:val="32"/>
          <w:sz w:val="24"/>
          <w:szCs w:val="24"/>
        </w:rPr>
        <w:t xml:space="preserve"> est située au Nord-Ouest du Burkina Faso avec une superficie de 34 145 Km², soit 12,59% de la superficie du territoire national. Elle est limitée à l’Ouest et au Nord par la république du Mali, au Nord-Est par la région du Nord, à l’Est par la région du Centre-Ouest, et au Sud par les régions des Hauts-Bassins et du Sud-ouest.</w:t>
      </w:r>
    </w:p>
    <w:p w:rsidR="00CC7E76" w:rsidRPr="00BE5D2D" w:rsidRDefault="00CC7E76" w:rsidP="00CC7E76">
      <w:pPr>
        <w:spacing w:after="0" w:line="276" w:lineRule="auto"/>
        <w:rPr>
          <w:bCs/>
          <w:kern w:val="32"/>
          <w:sz w:val="24"/>
          <w:szCs w:val="24"/>
        </w:rPr>
      </w:pPr>
    </w:p>
    <w:p w:rsidR="00CC7E76" w:rsidRPr="00BE5D2D" w:rsidRDefault="00CC7E76" w:rsidP="00CC7E76">
      <w:pPr>
        <w:spacing w:after="0" w:line="276" w:lineRule="auto"/>
        <w:rPr>
          <w:bCs/>
          <w:kern w:val="32"/>
          <w:sz w:val="24"/>
          <w:szCs w:val="24"/>
        </w:rPr>
      </w:pPr>
      <w:r w:rsidRPr="00BE5D2D">
        <w:rPr>
          <w:noProof/>
          <w:sz w:val="24"/>
          <w:szCs w:val="24"/>
        </w:rPr>
        <w:drawing>
          <wp:anchor distT="0" distB="0" distL="114300" distR="114300" simplePos="0" relativeHeight="251657216" behindDoc="0" locked="0" layoutInCell="1" allowOverlap="1" wp14:anchorId="57048B2D" wp14:editId="645C2366">
            <wp:simplePos x="0" y="0"/>
            <wp:positionH relativeFrom="margin">
              <wp:align>right</wp:align>
            </wp:positionH>
            <wp:positionV relativeFrom="paragraph">
              <wp:posOffset>28520</wp:posOffset>
            </wp:positionV>
            <wp:extent cx="3022600" cy="3180080"/>
            <wp:effectExtent l="19050" t="19050" r="25400" b="203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0" cy="3180080"/>
                    </a:xfrm>
                    <a:prstGeom prst="rect">
                      <a:avLst/>
                    </a:prstGeom>
                    <a:noFill/>
                    <a:ln w="19050" cmpd="dbl">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E5D2D">
        <w:rPr>
          <w:bCs/>
          <w:kern w:val="32"/>
          <w:sz w:val="24"/>
          <w:szCs w:val="24"/>
        </w:rPr>
        <w:t xml:space="preserve">Elle est subdivisée en collectivités territoriales qui sont les communes et en circonscriptions administratives (provinces et départements). En effet, elle compte 6 provinces qui sont les </w:t>
      </w:r>
      <w:proofErr w:type="spellStart"/>
      <w:r w:rsidRPr="00BE5D2D">
        <w:rPr>
          <w:bCs/>
          <w:kern w:val="32"/>
          <w:sz w:val="24"/>
          <w:szCs w:val="24"/>
        </w:rPr>
        <w:t>Balé</w:t>
      </w:r>
      <w:proofErr w:type="spellEnd"/>
      <w:r w:rsidRPr="00BE5D2D">
        <w:rPr>
          <w:bCs/>
          <w:kern w:val="32"/>
          <w:sz w:val="24"/>
          <w:szCs w:val="24"/>
        </w:rPr>
        <w:t xml:space="preserve"> (Boromo), les </w:t>
      </w:r>
      <w:proofErr w:type="spellStart"/>
      <w:r w:rsidRPr="00BE5D2D">
        <w:rPr>
          <w:bCs/>
          <w:kern w:val="32"/>
          <w:sz w:val="24"/>
          <w:szCs w:val="24"/>
        </w:rPr>
        <w:t>Banwa</w:t>
      </w:r>
      <w:proofErr w:type="spellEnd"/>
      <w:r w:rsidRPr="00BE5D2D">
        <w:rPr>
          <w:bCs/>
          <w:kern w:val="32"/>
          <w:sz w:val="24"/>
          <w:szCs w:val="24"/>
        </w:rPr>
        <w:t xml:space="preserve"> (</w:t>
      </w:r>
      <w:proofErr w:type="spellStart"/>
      <w:r w:rsidRPr="00BE5D2D">
        <w:rPr>
          <w:bCs/>
          <w:kern w:val="32"/>
          <w:sz w:val="24"/>
          <w:szCs w:val="24"/>
        </w:rPr>
        <w:t>Solenzo</w:t>
      </w:r>
      <w:proofErr w:type="spellEnd"/>
      <w:r w:rsidRPr="00BE5D2D">
        <w:rPr>
          <w:bCs/>
          <w:kern w:val="32"/>
          <w:sz w:val="24"/>
          <w:szCs w:val="24"/>
        </w:rPr>
        <w:t xml:space="preserve">), la </w:t>
      </w:r>
      <w:proofErr w:type="spellStart"/>
      <w:r w:rsidRPr="00BE5D2D">
        <w:rPr>
          <w:bCs/>
          <w:kern w:val="32"/>
          <w:sz w:val="24"/>
          <w:szCs w:val="24"/>
        </w:rPr>
        <w:t>Kossi</w:t>
      </w:r>
      <w:proofErr w:type="spellEnd"/>
      <w:r w:rsidRPr="00BE5D2D">
        <w:rPr>
          <w:bCs/>
          <w:kern w:val="32"/>
          <w:sz w:val="24"/>
          <w:szCs w:val="24"/>
        </w:rPr>
        <w:t xml:space="preserve"> (</w:t>
      </w:r>
      <w:proofErr w:type="spellStart"/>
      <w:r w:rsidRPr="00BE5D2D">
        <w:rPr>
          <w:bCs/>
          <w:kern w:val="32"/>
          <w:sz w:val="24"/>
          <w:szCs w:val="24"/>
        </w:rPr>
        <w:t>Nouna</w:t>
      </w:r>
      <w:proofErr w:type="spellEnd"/>
      <w:r w:rsidRPr="00BE5D2D">
        <w:rPr>
          <w:bCs/>
          <w:kern w:val="32"/>
          <w:sz w:val="24"/>
          <w:szCs w:val="24"/>
        </w:rPr>
        <w:t xml:space="preserve">), le </w:t>
      </w:r>
      <w:proofErr w:type="spellStart"/>
      <w:r w:rsidRPr="00BE5D2D">
        <w:rPr>
          <w:bCs/>
          <w:kern w:val="32"/>
          <w:sz w:val="24"/>
          <w:szCs w:val="24"/>
        </w:rPr>
        <w:t>Mouhoun</w:t>
      </w:r>
      <w:proofErr w:type="spellEnd"/>
      <w:r w:rsidRPr="00BE5D2D">
        <w:rPr>
          <w:bCs/>
          <w:kern w:val="32"/>
          <w:sz w:val="24"/>
          <w:szCs w:val="24"/>
        </w:rPr>
        <w:t xml:space="preserve"> (Dédougou), le </w:t>
      </w:r>
      <w:proofErr w:type="spellStart"/>
      <w:r w:rsidRPr="00BE5D2D">
        <w:rPr>
          <w:bCs/>
          <w:kern w:val="32"/>
          <w:sz w:val="24"/>
          <w:szCs w:val="24"/>
        </w:rPr>
        <w:t>Nayala</w:t>
      </w:r>
      <w:proofErr w:type="spellEnd"/>
      <w:r w:rsidRPr="00BE5D2D">
        <w:rPr>
          <w:bCs/>
          <w:kern w:val="32"/>
          <w:sz w:val="24"/>
          <w:szCs w:val="24"/>
        </w:rPr>
        <w:t xml:space="preserve"> (Toma) et le </w:t>
      </w:r>
      <w:proofErr w:type="spellStart"/>
      <w:r w:rsidRPr="00BE5D2D">
        <w:rPr>
          <w:bCs/>
          <w:kern w:val="32"/>
          <w:sz w:val="24"/>
          <w:szCs w:val="24"/>
        </w:rPr>
        <w:t>Sourou</w:t>
      </w:r>
      <w:proofErr w:type="spellEnd"/>
      <w:r w:rsidRPr="00BE5D2D">
        <w:rPr>
          <w:bCs/>
          <w:kern w:val="32"/>
          <w:sz w:val="24"/>
          <w:szCs w:val="24"/>
        </w:rPr>
        <w:t xml:space="preserve"> (</w:t>
      </w:r>
      <w:proofErr w:type="spellStart"/>
      <w:r w:rsidRPr="00BE5D2D">
        <w:rPr>
          <w:bCs/>
          <w:kern w:val="32"/>
          <w:sz w:val="24"/>
          <w:szCs w:val="24"/>
        </w:rPr>
        <w:t>Tougan</w:t>
      </w:r>
      <w:proofErr w:type="spellEnd"/>
      <w:r w:rsidRPr="00BE5D2D">
        <w:rPr>
          <w:bCs/>
          <w:kern w:val="32"/>
          <w:sz w:val="24"/>
          <w:szCs w:val="24"/>
        </w:rPr>
        <w:t>) ; 6 communes urbaines et 41 communes rurales, 992 villages. Le chef-lieu de la région est Dédougou.</w:t>
      </w:r>
    </w:p>
    <w:p w:rsidR="00CC7E76" w:rsidRDefault="00CC7E76" w:rsidP="00CC7E76">
      <w:pPr>
        <w:spacing w:after="0" w:line="360" w:lineRule="auto"/>
        <w:rPr>
          <w:bCs/>
          <w:kern w:val="32"/>
          <w:sz w:val="24"/>
          <w:szCs w:val="24"/>
        </w:rPr>
      </w:pPr>
    </w:p>
    <w:p w:rsidR="00CC7E76" w:rsidRDefault="00CC7E76" w:rsidP="00CC7E76">
      <w:pPr>
        <w:spacing w:after="0" w:line="360" w:lineRule="auto"/>
        <w:rPr>
          <w:bCs/>
          <w:kern w:val="32"/>
          <w:sz w:val="24"/>
          <w:szCs w:val="24"/>
        </w:rPr>
      </w:pPr>
    </w:p>
    <w:p w:rsidR="00CC7E76" w:rsidRPr="00BB1ACB" w:rsidRDefault="00CC7E76" w:rsidP="00CC7E76">
      <w:pPr>
        <w:spacing w:after="0" w:line="360" w:lineRule="auto"/>
        <w:rPr>
          <w:bCs/>
          <w:kern w:val="32"/>
          <w:sz w:val="24"/>
          <w:szCs w:val="24"/>
        </w:rPr>
      </w:pPr>
    </w:p>
    <w:p w:rsidR="00CC7E76" w:rsidRPr="00BE5D2D" w:rsidRDefault="00CC7E76" w:rsidP="00CC7E76">
      <w:pPr>
        <w:spacing w:after="0" w:line="360" w:lineRule="auto"/>
        <w:rPr>
          <w:bCs/>
          <w:kern w:val="32"/>
          <w:sz w:val="24"/>
          <w:szCs w:val="24"/>
        </w:rPr>
      </w:pPr>
    </w:p>
    <w:p w:rsidR="00CC7E76" w:rsidRPr="00BE5D2D" w:rsidRDefault="00CC7E76" w:rsidP="00CC7E76">
      <w:pPr>
        <w:numPr>
          <w:ilvl w:val="0"/>
          <w:numId w:val="26"/>
        </w:numPr>
        <w:spacing w:after="0" w:line="360" w:lineRule="auto"/>
        <w:ind w:left="426" w:hanging="284"/>
        <w:contextualSpacing/>
        <w:rPr>
          <w:b/>
          <w:bCs/>
          <w:kern w:val="32"/>
          <w:sz w:val="24"/>
          <w:szCs w:val="24"/>
        </w:rPr>
      </w:pPr>
      <w:r w:rsidRPr="00BE5D2D">
        <w:rPr>
          <w:b/>
          <w:bCs/>
          <w:kern w:val="32"/>
          <w:sz w:val="24"/>
          <w:szCs w:val="24"/>
        </w:rPr>
        <w:t xml:space="preserve">La population </w:t>
      </w:r>
    </w:p>
    <w:p w:rsidR="00CC7E76" w:rsidRPr="00BE5D2D" w:rsidRDefault="00CC7E76" w:rsidP="00CC7E76">
      <w:pPr>
        <w:spacing w:after="0" w:line="276" w:lineRule="auto"/>
        <w:rPr>
          <w:bCs/>
          <w:kern w:val="32"/>
          <w:sz w:val="24"/>
          <w:szCs w:val="24"/>
        </w:rPr>
      </w:pPr>
      <w:r w:rsidRPr="00BE5D2D">
        <w:rPr>
          <w:bCs/>
          <w:kern w:val="32"/>
          <w:sz w:val="24"/>
          <w:szCs w:val="24"/>
        </w:rPr>
        <w:t>La région compte une population de 1 442 749 habitants, soit 10,3% de la population du Pays selon le recensement de 2006. Cett</w:t>
      </w:r>
      <w:r>
        <w:rPr>
          <w:bCs/>
          <w:kern w:val="32"/>
          <w:sz w:val="24"/>
          <w:szCs w:val="24"/>
        </w:rPr>
        <w:t>e population est estimée en 2018 à 1 976 217 habitants, soit 975 916 hommes et 1 000 301 femmes</w:t>
      </w:r>
      <w:r w:rsidRPr="00BE5D2D">
        <w:rPr>
          <w:bCs/>
          <w:kern w:val="32"/>
          <w:sz w:val="24"/>
          <w:szCs w:val="24"/>
        </w:rPr>
        <w:t xml:space="preserve"> (Projection INSD). Trois grands groupes ethniques autochtones dominant que sont les </w:t>
      </w:r>
      <w:proofErr w:type="spellStart"/>
      <w:r w:rsidRPr="00BE5D2D">
        <w:rPr>
          <w:bCs/>
          <w:kern w:val="32"/>
          <w:sz w:val="24"/>
          <w:szCs w:val="24"/>
        </w:rPr>
        <w:t>Bwaba</w:t>
      </w:r>
      <w:proofErr w:type="spellEnd"/>
      <w:r w:rsidRPr="00BE5D2D">
        <w:rPr>
          <w:bCs/>
          <w:kern w:val="32"/>
          <w:sz w:val="24"/>
          <w:szCs w:val="24"/>
        </w:rPr>
        <w:t xml:space="preserve">, les </w:t>
      </w:r>
      <w:proofErr w:type="spellStart"/>
      <w:r w:rsidRPr="00BE5D2D">
        <w:rPr>
          <w:bCs/>
          <w:kern w:val="32"/>
          <w:sz w:val="24"/>
          <w:szCs w:val="24"/>
        </w:rPr>
        <w:t>Samo</w:t>
      </w:r>
      <w:proofErr w:type="spellEnd"/>
      <w:r w:rsidRPr="00BE5D2D">
        <w:rPr>
          <w:bCs/>
          <w:kern w:val="32"/>
          <w:sz w:val="24"/>
          <w:szCs w:val="24"/>
        </w:rPr>
        <w:t xml:space="preserve"> et les Marka. Il y a également des groupes ethniques non moins importants que sont les </w:t>
      </w:r>
      <w:proofErr w:type="spellStart"/>
      <w:r w:rsidRPr="00BE5D2D">
        <w:rPr>
          <w:bCs/>
          <w:kern w:val="32"/>
          <w:sz w:val="24"/>
          <w:szCs w:val="24"/>
        </w:rPr>
        <w:t>Moosé</w:t>
      </w:r>
      <w:proofErr w:type="spellEnd"/>
      <w:r w:rsidRPr="00BE5D2D">
        <w:rPr>
          <w:bCs/>
          <w:kern w:val="32"/>
          <w:sz w:val="24"/>
          <w:szCs w:val="24"/>
        </w:rPr>
        <w:t xml:space="preserve">, les peulhs, les Gourounsi, etc. </w:t>
      </w:r>
    </w:p>
    <w:p w:rsidR="00CC7E76" w:rsidRPr="00BE5D2D" w:rsidRDefault="00CC7E76" w:rsidP="00CC7E76">
      <w:pPr>
        <w:spacing w:after="0" w:line="360" w:lineRule="auto"/>
        <w:rPr>
          <w:bCs/>
          <w:kern w:val="32"/>
          <w:sz w:val="24"/>
          <w:szCs w:val="24"/>
          <w:highlight w:val="yellow"/>
        </w:rPr>
      </w:pPr>
    </w:p>
    <w:p w:rsidR="00CC7E76" w:rsidRPr="00BE5D2D" w:rsidRDefault="00CC7E76" w:rsidP="00CC7E76">
      <w:pPr>
        <w:numPr>
          <w:ilvl w:val="0"/>
          <w:numId w:val="26"/>
        </w:numPr>
        <w:spacing w:after="0" w:line="360" w:lineRule="auto"/>
        <w:ind w:left="426" w:hanging="284"/>
        <w:contextualSpacing/>
        <w:rPr>
          <w:b/>
          <w:bCs/>
          <w:kern w:val="32"/>
          <w:sz w:val="24"/>
          <w:szCs w:val="24"/>
        </w:rPr>
      </w:pPr>
      <w:r>
        <w:rPr>
          <w:b/>
          <w:bCs/>
          <w:kern w:val="32"/>
          <w:sz w:val="24"/>
          <w:szCs w:val="24"/>
        </w:rPr>
        <w:t>Le milieu physique</w:t>
      </w:r>
    </w:p>
    <w:p w:rsidR="00CC7E76" w:rsidRPr="00BE5D2D" w:rsidRDefault="00CC7E76" w:rsidP="00CC7E76">
      <w:pPr>
        <w:tabs>
          <w:tab w:val="left" w:pos="284"/>
        </w:tabs>
        <w:spacing w:after="0" w:line="276" w:lineRule="auto"/>
        <w:contextualSpacing/>
        <w:rPr>
          <w:bCs/>
          <w:kern w:val="32"/>
          <w:sz w:val="24"/>
          <w:szCs w:val="24"/>
        </w:rPr>
      </w:pPr>
      <w:r w:rsidRPr="00BE5D2D">
        <w:rPr>
          <w:bCs/>
          <w:kern w:val="32"/>
          <w:sz w:val="24"/>
          <w:szCs w:val="24"/>
        </w:rPr>
        <w:t xml:space="preserve">La Boucle du </w:t>
      </w:r>
      <w:proofErr w:type="spellStart"/>
      <w:r w:rsidRPr="00BE5D2D">
        <w:rPr>
          <w:bCs/>
          <w:kern w:val="32"/>
          <w:sz w:val="24"/>
          <w:szCs w:val="24"/>
        </w:rPr>
        <w:t>Mouhoun</w:t>
      </w:r>
      <w:proofErr w:type="spellEnd"/>
      <w:r w:rsidRPr="00BE5D2D">
        <w:rPr>
          <w:bCs/>
          <w:kern w:val="32"/>
          <w:sz w:val="24"/>
          <w:szCs w:val="24"/>
        </w:rPr>
        <w:t xml:space="preserve"> à l’instar du pays, est une région peu accidentée. Les collines constituent les hauts ensembles de la région avec des altitudes variant généralement entre 340 et 458 m. Les plaines couvrent plus de 70% de la superficie régionale et correspondent à la partie inférieure du glacis. </w:t>
      </w:r>
    </w:p>
    <w:p w:rsidR="00CC7E76" w:rsidRPr="00BE5D2D" w:rsidRDefault="00CC7E76" w:rsidP="00CC7E76">
      <w:pPr>
        <w:tabs>
          <w:tab w:val="left" w:pos="284"/>
        </w:tabs>
        <w:spacing w:after="0" w:line="276" w:lineRule="auto"/>
        <w:contextualSpacing/>
        <w:rPr>
          <w:bCs/>
          <w:kern w:val="32"/>
          <w:sz w:val="24"/>
          <w:szCs w:val="24"/>
        </w:rPr>
      </w:pPr>
      <w:r w:rsidRPr="00BE5D2D">
        <w:rPr>
          <w:bCs/>
          <w:kern w:val="32"/>
          <w:sz w:val="24"/>
          <w:szCs w:val="24"/>
        </w:rPr>
        <w:t xml:space="preserve">Du point de vue hydrographique, la région dispose d’un réseau hydrographique assez dense tissé autour du bassin versant du fleuve </w:t>
      </w:r>
      <w:proofErr w:type="spellStart"/>
      <w:r w:rsidRPr="00BE5D2D">
        <w:rPr>
          <w:bCs/>
          <w:kern w:val="32"/>
          <w:sz w:val="24"/>
          <w:szCs w:val="24"/>
        </w:rPr>
        <w:t>Mouhoun</w:t>
      </w:r>
      <w:proofErr w:type="spellEnd"/>
      <w:r w:rsidRPr="00BE5D2D">
        <w:rPr>
          <w:bCs/>
          <w:kern w:val="32"/>
          <w:sz w:val="24"/>
          <w:szCs w:val="24"/>
        </w:rPr>
        <w:t xml:space="preserve"> qui traverse la région sur 280 km. Autour du fleuve </w:t>
      </w:r>
      <w:proofErr w:type="spellStart"/>
      <w:r w:rsidRPr="00BE5D2D">
        <w:rPr>
          <w:bCs/>
          <w:kern w:val="32"/>
          <w:sz w:val="24"/>
          <w:szCs w:val="24"/>
        </w:rPr>
        <w:t>Mouhoun</w:t>
      </w:r>
      <w:proofErr w:type="spellEnd"/>
      <w:r w:rsidRPr="00BE5D2D">
        <w:rPr>
          <w:bCs/>
          <w:kern w:val="32"/>
          <w:sz w:val="24"/>
          <w:szCs w:val="24"/>
        </w:rPr>
        <w:t xml:space="preserve">, s’organisent des cours d’eau secondaires et des affluents. Outre ces cours </w:t>
      </w:r>
      <w:r w:rsidRPr="00BE5D2D">
        <w:rPr>
          <w:bCs/>
          <w:kern w:val="32"/>
          <w:sz w:val="24"/>
          <w:szCs w:val="24"/>
        </w:rPr>
        <w:lastRenderedPageBreak/>
        <w:t xml:space="preserve">d’eau, il existe d’autres plus ou moins permanents dans la région. Une partie des Communes de </w:t>
      </w:r>
      <w:proofErr w:type="spellStart"/>
      <w:r w:rsidRPr="00BE5D2D">
        <w:rPr>
          <w:bCs/>
          <w:kern w:val="32"/>
          <w:sz w:val="24"/>
          <w:szCs w:val="24"/>
        </w:rPr>
        <w:t>Tansila</w:t>
      </w:r>
      <w:proofErr w:type="spellEnd"/>
      <w:r w:rsidRPr="00BE5D2D">
        <w:rPr>
          <w:bCs/>
          <w:kern w:val="32"/>
          <w:sz w:val="24"/>
          <w:szCs w:val="24"/>
        </w:rPr>
        <w:t xml:space="preserve">, de </w:t>
      </w:r>
      <w:proofErr w:type="spellStart"/>
      <w:r w:rsidRPr="00BE5D2D">
        <w:rPr>
          <w:bCs/>
          <w:kern w:val="32"/>
          <w:sz w:val="24"/>
          <w:szCs w:val="24"/>
        </w:rPr>
        <w:t>Madouba</w:t>
      </w:r>
      <w:proofErr w:type="spellEnd"/>
      <w:r w:rsidRPr="00BE5D2D">
        <w:rPr>
          <w:bCs/>
          <w:kern w:val="32"/>
          <w:sz w:val="24"/>
          <w:szCs w:val="24"/>
        </w:rPr>
        <w:t xml:space="preserve">, de </w:t>
      </w:r>
      <w:proofErr w:type="spellStart"/>
      <w:r w:rsidRPr="00BE5D2D">
        <w:rPr>
          <w:bCs/>
          <w:kern w:val="32"/>
          <w:sz w:val="24"/>
          <w:szCs w:val="24"/>
        </w:rPr>
        <w:t>Djibasso</w:t>
      </w:r>
      <w:proofErr w:type="spellEnd"/>
      <w:r w:rsidRPr="00BE5D2D">
        <w:rPr>
          <w:bCs/>
          <w:kern w:val="32"/>
          <w:sz w:val="24"/>
          <w:szCs w:val="24"/>
        </w:rPr>
        <w:t xml:space="preserve"> et de </w:t>
      </w:r>
      <w:proofErr w:type="spellStart"/>
      <w:r w:rsidRPr="00BE5D2D">
        <w:rPr>
          <w:bCs/>
          <w:kern w:val="32"/>
          <w:sz w:val="24"/>
          <w:szCs w:val="24"/>
        </w:rPr>
        <w:t>Kombori</w:t>
      </w:r>
      <w:proofErr w:type="spellEnd"/>
      <w:r w:rsidRPr="00BE5D2D">
        <w:rPr>
          <w:bCs/>
          <w:kern w:val="32"/>
          <w:sz w:val="24"/>
          <w:szCs w:val="24"/>
        </w:rPr>
        <w:t xml:space="preserve"> sont drainés par le fleuve Niger.</w:t>
      </w:r>
    </w:p>
    <w:p w:rsidR="00CC7E76" w:rsidRPr="00BE5D2D" w:rsidRDefault="00CC7E76" w:rsidP="00CC7E76">
      <w:pPr>
        <w:tabs>
          <w:tab w:val="left" w:pos="284"/>
        </w:tabs>
        <w:spacing w:after="0" w:line="276" w:lineRule="auto"/>
        <w:contextualSpacing/>
        <w:rPr>
          <w:bCs/>
          <w:kern w:val="32"/>
          <w:sz w:val="24"/>
          <w:szCs w:val="24"/>
        </w:rPr>
      </w:pPr>
      <w:r w:rsidRPr="00BE5D2D">
        <w:rPr>
          <w:bCs/>
          <w:kern w:val="32"/>
          <w:sz w:val="24"/>
          <w:szCs w:val="24"/>
        </w:rPr>
        <w:t>Les formations géologiques correspondent aux ensembles suivants :</w:t>
      </w:r>
    </w:p>
    <w:p w:rsidR="00CC7E76" w:rsidRPr="00BE5D2D" w:rsidRDefault="00CC7E76" w:rsidP="00CC7E76">
      <w:pPr>
        <w:numPr>
          <w:ilvl w:val="0"/>
          <w:numId w:val="25"/>
        </w:numPr>
        <w:spacing w:after="0" w:line="276" w:lineRule="auto"/>
        <w:rPr>
          <w:bCs/>
          <w:kern w:val="32"/>
          <w:sz w:val="24"/>
          <w:szCs w:val="24"/>
        </w:rPr>
      </w:pPr>
      <w:r w:rsidRPr="00BE5D2D">
        <w:rPr>
          <w:bCs/>
          <w:kern w:val="32"/>
          <w:sz w:val="24"/>
          <w:szCs w:val="24"/>
        </w:rPr>
        <w:t>la partie Est, Sud et centre de la région correspond à la zone de socle où l’on rencontre différentes formations granitiques : granodiorite, granite à biotite, granite porphyroïde à biotite, diorite etc...</w:t>
      </w:r>
    </w:p>
    <w:p w:rsidR="00CC7E76" w:rsidRPr="00BE5D2D" w:rsidRDefault="00CC7E76" w:rsidP="00CC7E76">
      <w:pPr>
        <w:numPr>
          <w:ilvl w:val="0"/>
          <w:numId w:val="25"/>
        </w:numPr>
        <w:spacing w:after="0" w:line="276" w:lineRule="auto"/>
        <w:rPr>
          <w:bCs/>
          <w:kern w:val="32"/>
          <w:sz w:val="24"/>
          <w:szCs w:val="24"/>
        </w:rPr>
      </w:pPr>
      <w:r w:rsidRPr="00BE5D2D">
        <w:rPr>
          <w:bCs/>
          <w:kern w:val="32"/>
          <w:sz w:val="24"/>
          <w:szCs w:val="24"/>
        </w:rPr>
        <w:t>la partie sédimentaire à l’Ouest où l’on rencontre des schistes, des argiles et différents types de grès. </w:t>
      </w:r>
    </w:p>
    <w:p w:rsidR="00CC7E76" w:rsidRPr="00BE5D2D" w:rsidRDefault="00CC7E76" w:rsidP="00CC7E76">
      <w:pPr>
        <w:tabs>
          <w:tab w:val="left" w:pos="284"/>
        </w:tabs>
        <w:spacing w:after="0" w:line="276" w:lineRule="auto"/>
        <w:contextualSpacing/>
        <w:rPr>
          <w:bCs/>
          <w:kern w:val="32"/>
          <w:sz w:val="24"/>
          <w:szCs w:val="24"/>
        </w:rPr>
      </w:pPr>
      <w:r w:rsidRPr="00BE5D2D">
        <w:rPr>
          <w:bCs/>
          <w:kern w:val="32"/>
          <w:sz w:val="24"/>
          <w:szCs w:val="24"/>
        </w:rPr>
        <w:t>Quant au climat de la région, il est de type soudano-sahélien avec une pluviométrie allant de 500 mm à 1000 mm du Nord au Sud.</w:t>
      </w:r>
    </w:p>
    <w:p w:rsidR="00CC7E76" w:rsidRPr="00BE5D2D" w:rsidRDefault="00CC7E76" w:rsidP="00CC7E76">
      <w:pPr>
        <w:tabs>
          <w:tab w:val="left" w:pos="284"/>
        </w:tabs>
        <w:spacing w:after="0" w:line="360" w:lineRule="auto"/>
        <w:contextualSpacing/>
        <w:rPr>
          <w:bCs/>
          <w:kern w:val="32"/>
          <w:sz w:val="24"/>
          <w:szCs w:val="24"/>
        </w:rPr>
      </w:pPr>
    </w:p>
    <w:p w:rsidR="00CC7E76" w:rsidRPr="00BE5D2D" w:rsidRDefault="00CC7E76" w:rsidP="00CC7E76">
      <w:pPr>
        <w:numPr>
          <w:ilvl w:val="0"/>
          <w:numId w:val="26"/>
        </w:numPr>
        <w:spacing w:after="0" w:line="360" w:lineRule="auto"/>
        <w:ind w:left="851" w:hanging="284"/>
        <w:contextualSpacing/>
        <w:rPr>
          <w:rFonts w:eastAsiaTheme="minorEastAsia"/>
          <w:b/>
          <w:sz w:val="24"/>
          <w:szCs w:val="24"/>
        </w:rPr>
      </w:pPr>
      <w:r w:rsidRPr="00BE5D2D">
        <w:rPr>
          <w:rFonts w:eastAsiaTheme="minorEastAsia"/>
          <w:b/>
          <w:sz w:val="24"/>
          <w:szCs w:val="24"/>
        </w:rPr>
        <w:t>L’approvisionnement en eau potable et assainissement</w:t>
      </w:r>
    </w:p>
    <w:p w:rsidR="00CC7E76" w:rsidRPr="00BE5D2D" w:rsidRDefault="00CC7E76" w:rsidP="00CC7E76">
      <w:pPr>
        <w:spacing w:after="0" w:line="276" w:lineRule="auto"/>
        <w:rPr>
          <w:sz w:val="24"/>
          <w:szCs w:val="24"/>
        </w:rPr>
      </w:pPr>
      <w:r w:rsidRPr="00BE5D2D">
        <w:rPr>
          <w:sz w:val="24"/>
          <w:szCs w:val="24"/>
        </w:rPr>
        <w:t xml:space="preserve">La principale ressource en eau utilisée pour l’Approvisionnement en Eau Potable (AEP) demeure les eaux souterraines. Le réseau AEP de l’ONEA est présent dans les centres urbains. En ce qui concerne le milieu rural, en 2017 la région compte 3977 Forages équipés de PMH et de 1613 puits modernes permanents dont 48 Puits Modernes équipés de pompes, et de 136 AEPS/PEA, selon les données de l’INO 2017. Le taux d’accès à l’eau potable est de 64%. À l’intérieur de la région, on note des disparités quant à l’accès des populations à l’eau potable. Cette disparité est souvent due au contexte hydrogéologique défavorable pour certaines localités ; cependant, la DREA-BMH compte apporter des réponses appropriées dans ses actions futures. </w:t>
      </w:r>
    </w:p>
    <w:p w:rsidR="00CC7E76" w:rsidRPr="00BE5D2D" w:rsidRDefault="00CC7E76" w:rsidP="00CC7E76">
      <w:pPr>
        <w:spacing w:after="0" w:line="276" w:lineRule="auto"/>
        <w:rPr>
          <w:sz w:val="24"/>
          <w:szCs w:val="24"/>
        </w:rPr>
      </w:pPr>
      <w:r w:rsidRPr="00BE5D2D">
        <w:rPr>
          <w:sz w:val="24"/>
          <w:szCs w:val="24"/>
        </w:rPr>
        <w:t xml:space="preserve">La situation en Assainissement des Eaux Usées et Excréta (AEUE) demeure précaire. Selon les résultats de l’Enquête Nationale sur l’Accès des Ménages aux Ouvrages d’Assainissement en 2010 (ENA 2010), le taux d’accès est de 1,2% au niveau de la région de la Boucle du </w:t>
      </w:r>
      <w:proofErr w:type="spellStart"/>
      <w:r w:rsidRPr="00BE5D2D">
        <w:rPr>
          <w:sz w:val="24"/>
          <w:szCs w:val="24"/>
        </w:rPr>
        <w:t>Mouhoun</w:t>
      </w:r>
      <w:proofErr w:type="spellEnd"/>
      <w:r w:rsidRPr="00BE5D2D">
        <w:rPr>
          <w:sz w:val="24"/>
          <w:szCs w:val="24"/>
        </w:rPr>
        <w:t xml:space="preserve"> (1 ,6 % en milieu urbain et 1,1% en milieu rural). En 2017, ce taux d’accès est passé à 15,6 % selon les données de l’INO. Un taux faible qui nécessite des actions fortes pour relever les défis.</w:t>
      </w:r>
    </w:p>
    <w:p w:rsidR="00CC7E76" w:rsidRPr="00BE5D2D" w:rsidRDefault="00CC7E76" w:rsidP="00CC7E76">
      <w:pPr>
        <w:spacing w:after="0" w:line="360" w:lineRule="auto"/>
        <w:rPr>
          <w:sz w:val="24"/>
          <w:szCs w:val="24"/>
        </w:rPr>
      </w:pPr>
    </w:p>
    <w:p w:rsidR="00CC7E76" w:rsidRPr="00BE5D2D" w:rsidRDefault="00CC7E76" w:rsidP="00CC7E76">
      <w:pPr>
        <w:keepNext/>
        <w:keepLines/>
        <w:numPr>
          <w:ilvl w:val="0"/>
          <w:numId w:val="29"/>
        </w:numPr>
        <w:spacing w:before="40" w:after="0" w:line="360" w:lineRule="auto"/>
        <w:outlineLvl w:val="1"/>
        <w:rPr>
          <w:rFonts w:eastAsiaTheme="majorEastAsia"/>
          <w:sz w:val="24"/>
          <w:szCs w:val="24"/>
        </w:rPr>
      </w:pPr>
      <w:bookmarkStart w:id="13" w:name="_Toc527185703"/>
      <w:bookmarkStart w:id="14" w:name="_Toc10123078"/>
      <w:r w:rsidRPr="00BE5D2D">
        <w:rPr>
          <w:rFonts w:eastAsiaTheme="majorEastAsia"/>
          <w:b/>
          <w:sz w:val="24"/>
          <w:szCs w:val="24"/>
        </w:rPr>
        <w:t xml:space="preserve">Présentation de la Direction Régionale de l’Eau de l’Assainissement de la Région de la Boucle du </w:t>
      </w:r>
      <w:proofErr w:type="spellStart"/>
      <w:r w:rsidRPr="00BE5D2D">
        <w:rPr>
          <w:rFonts w:eastAsiaTheme="majorEastAsia"/>
          <w:b/>
          <w:sz w:val="24"/>
          <w:szCs w:val="24"/>
        </w:rPr>
        <w:t>Mouhoun</w:t>
      </w:r>
      <w:proofErr w:type="spellEnd"/>
      <w:r w:rsidRPr="00BE5D2D">
        <w:rPr>
          <w:rFonts w:eastAsiaTheme="majorEastAsia"/>
          <w:b/>
          <w:sz w:val="24"/>
          <w:szCs w:val="24"/>
        </w:rPr>
        <w:t xml:space="preserve"> (DREA-BMH)</w:t>
      </w:r>
      <w:bookmarkEnd w:id="13"/>
      <w:bookmarkEnd w:id="14"/>
    </w:p>
    <w:p w:rsidR="00CC7E76" w:rsidRPr="00BE5D2D" w:rsidRDefault="00CC7E76" w:rsidP="00CC7E76">
      <w:pPr>
        <w:spacing w:after="0" w:line="276" w:lineRule="auto"/>
        <w:rPr>
          <w:b/>
          <w:sz w:val="24"/>
          <w:szCs w:val="24"/>
        </w:rPr>
      </w:pPr>
      <w:r w:rsidRPr="00BE5D2D">
        <w:rPr>
          <w:sz w:val="24"/>
          <w:szCs w:val="24"/>
        </w:rPr>
        <w:t xml:space="preserve">La DREA-BMH a pour mission de contribuer à la conception, à l’élaboration, au contrôle et au suivi évaluation de la mise en œuvre, des politiques et des stratégies du Ministère de l’Eau et de l’Assainissement dans la région de la Boucle du </w:t>
      </w:r>
      <w:proofErr w:type="spellStart"/>
      <w:r w:rsidRPr="00BE5D2D">
        <w:rPr>
          <w:sz w:val="24"/>
          <w:szCs w:val="24"/>
        </w:rPr>
        <w:t>Mouhoun</w:t>
      </w:r>
      <w:proofErr w:type="spellEnd"/>
      <w:r w:rsidRPr="00BE5D2D">
        <w:rPr>
          <w:sz w:val="24"/>
          <w:szCs w:val="24"/>
        </w:rPr>
        <w:t xml:space="preserve">. </w:t>
      </w:r>
    </w:p>
    <w:p w:rsidR="00CC7E76" w:rsidRPr="00BE5D2D" w:rsidRDefault="00CC7E76" w:rsidP="00CC7E76">
      <w:pPr>
        <w:spacing w:after="0" w:line="276" w:lineRule="auto"/>
        <w:rPr>
          <w:bCs/>
          <w:kern w:val="32"/>
          <w:sz w:val="24"/>
          <w:szCs w:val="24"/>
        </w:rPr>
      </w:pPr>
      <w:r w:rsidRPr="00BE5D2D">
        <w:rPr>
          <w:bCs/>
          <w:kern w:val="32"/>
          <w:sz w:val="24"/>
          <w:szCs w:val="24"/>
        </w:rPr>
        <w:t>A ce titre, elle est chargée au niveau régional de :</w:t>
      </w:r>
    </w:p>
    <w:p w:rsidR="00CC7E76" w:rsidRPr="00BE5D2D" w:rsidRDefault="00CC7E76" w:rsidP="00CC7E76">
      <w:pPr>
        <w:numPr>
          <w:ilvl w:val="0"/>
          <w:numId w:val="27"/>
        </w:numPr>
        <w:pBdr>
          <w:top w:val="nil"/>
          <w:left w:val="nil"/>
          <w:bottom w:val="nil"/>
          <w:right w:val="nil"/>
          <w:between w:val="nil"/>
          <w:bar w:val="nil"/>
        </w:pBdr>
        <w:spacing w:after="0" w:line="276" w:lineRule="auto"/>
        <w:contextualSpacing/>
        <w:rPr>
          <w:sz w:val="24"/>
          <w:szCs w:val="24"/>
        </w:rPr>
      </w:pPr>
      <w:r w:rsidRPr="00BE5D2D">
        <w:rPr>
          <w:sz w:val="24"/>
          <w:szCs w:val="24"/>
        </w:rPr>
        <w:t>veiller au respect de la législation et de la  règlementation dans les domaines de l’eau et de l’assainissement ;</w:t>
      </w:r>
    </w:p>
    <w:p w:rsidR="00CC7E76" w:rsidRPr="00BE5D2D" w:rsidRDefault="00CC7E76" w:rsidP="00CC7E76">
      <w:pPr>
        <w:numPr>
          <w:ilvl w:val="0"/>
          <w:numId w:val="27"/>
        </w:numPr>
        <w:pBdr>
          <w:top w:val="nil"/>
          <w:left w:val="nil"/>
          <w:bottom w:val="nil"/>
          <w:right w:val="nil"/>
          <w:between w:val="nil"/>
          <w:bar w:val="nil"/>
        </w:pBdr>
        <w:spacing w:after="0" w:line="276" w:lineRule="auto"/>
        <w:contextualSpacing/>
        <w:rPr>
          <w:sz w:val="24"/>
          <w:szCs w:val="24"/>
        </w:rPr>
      </w:pPr>
      <w:r w:rsidRPr="00BE5D2D">
        <w:rPr>
          <w:sz w:val="24"/>
          <w:szCs w:val="24"/>
        </w:rPr>
        <w:t>coordonner et d’assurer le suivi de la mise en œuvre au plan régional, des activités de toutes les structures du Ministère ;</w:t>
      </w:r>
    </w:p>
    <w:p w:rsidR="00CC7E76" w:rsidRPr="00BE5D2D" w:rsidRDefault="00CC7E76" w:rsidP="00CC7E76">
      <w:pPr>
        <w:numPr>
          <w:ilvl w:val="0"/>
          <w:numId w:val="27"/>
        </w:numPr>
        <w:pBdr>
          <w:top w:val="nil"/>
          <w:left w:val="nil"/>
          <w:bottom w:val="nil"/>
          <w:right w:val="nil"/>
          <w:between w:val="nil"/>
          <w:bar w:val="nil"/>
        </w:pBdr>
        <w:spacing w:after="0" w:line="276" w:lineRule="auto"/>
        <w:contextualSpacing/>
        <w:rPr>
          <w:sz w:val="24"/>
          <w:szCs w:val="24"/>
        </w:rPr>
      </w:pPr>
      <w:r w:rsidRPr="00BE5D2D">
        <w:rPr>
          <w:sz w:val="24"/>
          <w:szCs w:val="24"/>
        </w:rPr>
        <w:t xml:space="preserve">suivre la mise en œuvre des projets et programmes du département et en faire des comptes rendus périodiques au niveau central ; </w:t>
      </w:r>
    </w:p>
    <w:p w:rsidR="00CC7E76" w:rsidRPr="00BE5D2D" w:rsidRDefault="00CC7E76" w:rsidP="00CC7E76">
      <w:pPr>
        <w:numPr>
          <w:ilvl w:val="0"/>
          <w:numId w:val="27"/>
        </w:numPr>
        <w:pBdr>
          <w:top w:val="nil"/>
          <w:left w:val="nil"/>
          <w:bottom w:val="nil"/>
          <w:right w:val="nil"/>
          <w:between w:val="nil"/>
          <w:bar w:val="nil"/>
        </w:pBdr>
        <w:spacing w:after="0" w:line="276" w:lineRule="auto"/>
        <w:contextualSpacing/>
        <w:rPr>
          <w:sz w:val="24"/>
          <w:szCs w:val="24"/>
        </w:rPr>
      </w:pPr>
      <w:r w:rsidRPr="00BE5D2D">
        <w:rPr>
          <w:sz w:val="24"/>
          <w:szCs w:val="24"/>
        </w:rPr>
        <w:t xml:space="preserve">suivre et de s’assurer de la bonne exploitation des infrastructures et ouvrages hydrauliques </w:t>
      </w:r>
    </w:p>
    <w:p w:rsidR="00CC7E76" w:rsidRPr="00BE5D2D" w:rsidRDefault="00CC7E76" w:rsidP="00CC7E76">
      <w:pPr>
        <w:numPr>
          <w:ilvl w:val="0"/>
          <w:numId w:val="27"/>
        </w:numPr>
        <w:pBdr>
          <w:top w:val="nil"/>
          <w:left w:val="nil"/>
          <w:bottom w:val="nil"/>
          <w:right w:val="nil"/>
          <w:between w:val="nil"/>
          <w:bar w:val="nil"/>
        </w:pBdr>
        <w:spacing w:after="0" w:line="276" w:lineRule="auto"/>
        <w:contextualSpacing/>
        <w:rPr>
          <w:sz w:val="24"/>
          <w:szCs w:val="24"/>
        </w:rPr>
      </w:pPr>
      <w:r w:rsidRPr="00BE5D2D">
        <w:rPr>
          <w:sz w:val="24"/>
          <w:szCs w:val="24"/>
        </w:rPr>
        <w:lastRenderedPageBreak/>
        <w:t>assurer l’appui conseils des représentants de l’Etat, des collectivités territoriales, des Services techniques déconcentrés de l’Etat et des Organisations de la société civile dans la coordination, le suivi et la mise en œuvre des politiques et stratégies du département ;</w:t>
      </w:r>
    </w:p>
    <w:p w:rsidR="00CC7E76" w:rsidRPr="00BE5D2D" w:rsidRDefault="00CC7E76" w:rsidP="00CC7E76">
      <w:pPr>
        <w:numPr>
          <w:ilvl w:val="0"/>
          <w:numId w:val="27"/>
        </w:numPr>
        <w:pBdr>
          <w:top w:val="nil"/>
          <w:left w:val="nil"/>
          <w:bottom w:val="nil"/>
          <w:right w:val="nil"/>
          <w:between w:val="nil"/>
          <w:bar w:val="nil"/>
        </w:pBdr>
        <w:spacing w:after="0" w:line="276" w:lineRule="auto"/>
        <w:contextualSpacing/>
        <w:rPr>
          <w:sz w:val="24"/>
          <w:szCs w:val="24"/>
        </w:rPr>
      </w:pPr>
      <w:r w:rsidRPr="00BE5D2D">
        <w:rPr>
          <w:sz w:val="24"/>
          <w:szCs w:val="24"/>
        </w:rPr>
        <w:t>assurer l’assistance technique à la maîtrise d’ouvrage communale en matière d’approvisionnement en eau potable et d’assainissement ;</w:t>
      </w:r>
    </w:p>
    <w:p w:rsidR="00CC7E76" w:rsidRPr="00BE5D2D" w:rsidRDefault="00CC7E76" w:rsidP="00CC7E76">
      <w:pPr>
        <w:numPr>
          <w:ilvl w:val="0"/>
          <w:numId w:val="27"/>
        </w:numPr>
        <w:pBdr>
          <w:top w:val="nil"/>
          <w:left w:val="nil"/>
          <w:bottom w:val="nil"/>
          <w:right w:val="nil"/>
          <w:between w:val="nil"/>
          <w:bar w:val="nil"/>
        </w:pBdr>
        <w:spacing w:after="0" w:line="276" w:lineRule="auto"/>
        <w:contextualSpacing/>
        <w:rPr>
          <w:sz w:val="24"/>
          <w:szCs w:val="24"/>
        </w:rPr>
      </w:pPr>
      <w:r w:rsidRPr="00BE5D2D">
        <w:rPr>
          <w:sz w:val="24"/>
          <w:szCs w:val="24"/>
        </w:rPr>
        <w:t>suivre et capitaliser les actions des Organisations Non Gouvernementales et autres intervenants dans les domaines de l’Eau et de l’Assainissement ;</w:t>
      </w:r>
    </w:p>
    <w:p w:rsidR="00CC7E76" w:rsidRPr="00BE5D2D" w:rsidRDefault="00CC7E76" w:rsidP="00CC7E76">
      <w:pPr>
        <w:numPr>
          <w:ilvl w:val="0"/>
          <w:numId w:val="27"/>
        </w:numPr>
        <w:spacing w:after="0" w:line="276" w:lineRule="auto"/>
        <w:contextualSpacing/>
        <w:rPr>
          <w:sz w:val="24"/>
          <w:szCs w:val="24"/>
        </w:rPr>
      </w:pPr>
      <w:r w:rsidRPr="00BE5D2D">
        <w:rPr>
          <w:sz w:val="24"/>
          <w:szCs w:val="24"/>
        </w:rPr>
        <w:t>promouvoir la concertation entre les structures intervenant dans le secteur de l’Eau et de l’Assainissement;</w:t>
      </w:r>
    </w:p>
    <w:p w:rsidR="00CC7E76" w:rsidRPr="00BE5D2D" w:rsidRDefault="00CC7E76" w:rsidP="00CC7E76">
      <w:pPr>
        <w:numPr>
          <w:ilvl w:val="0"/>
          <w:numId w:val="27"/>
        </w:numPr>
        <w:spacing w:after="0" w:line="276" w:lineRule="auto"/>
        <w:contextualSpacing/>
        <w:rPr>
          <w:sz w:val="24"/>
          <w:szCs w:val="24"/>
        </w:rPr>
      </w:pPr>
      <w:r w:rsidRPr="00BE5D2D">
        <w:rPr>
          <w:sz w:val="24"/>
          <w:szCs w:val="24"/>
        </w:rPr>
        <w:t>promouvoir l’Assainissement des Eaux Usées et Excréta ;</w:t>
      </w:r>
    </w:p>
    <w:p w:rsidR="00CC7E76" w:rsidRPr="00BE5D2D" w:rsidRDefault="00CC7E76" w:rsidP="00CC7E76">
      <w:pPr>
        <w:numPr>
          <w:ilvl w:val="0"/>
          <w:numId w:val="27"/>
        </w:numPr>
        <w:spacing w:after="0" w:line="276" w:lineRule="auto"/>
        <w:contextualSpacing/>
        <w:rPr>
          <w:sz w:val="24"/>
          <w:szCs w:val="24"/>
        </w:rPr>
      </w:pPr>
      <w:r w:rsidRPr="00BE5D2D">
        <w:rPr>
          <w:sz w:val="24"/>
          <w:szCs w:val="24"/>
        </w:rPr>
        <w:t>assurer la coordination et le contrôle des activités des Directions Provinciales, des structures rattachées et veiller à leur bon fonctionnement dans l’exécution des politiques, stratégies et directives du département ;</w:t>
      </w:r>
    </w:p>
    <w:p w:rsidR="00CC7E76" w:rsidRPr="00BE5D2D" w:rsidRDefault="00CC7E76" w:rsidP="00CC7E76">
      <w:pPr>
        <w:numPr>
          <w:ilvl w:val="0"/>
          <w:numId w:val="27"/>
        </w:numPr>
        <w:spacing w:after="0" w:line="276" w:lineRule="auto"/>
        <w:contextualSpacing/>
        <w:rPr>
          <w:sz w:val="24"/>
          <w:szCs w:val="24"/>
        </w:rPr>
      </w:pPr>
      <w:r w:rsidRPr="00BE5D2D">
        <w:rPr>
          <w:sz w:val="24"/>
          <w:szCs w:val="24"/>
        </w:rPr>
        <w:t>assurer la gestion administrative et financière des directions provinciales ;</w:t>
      </w:r>
    </w:p>
    <w:p w:rsidR="00CC7E76" w:rsidRPr="00BE5D2D" w:rsidRDefault="00CC7E76" w:rsidP="00CC7E76">
      <w:pPr>
        <w:numPr>
          <w:ilvl w:val="0"/>
          <w:numId w:val="27"/>
        </w:numPr>
        <w:spacing w:after="200" w:line="276" w:lineRule="auto"/>
        <w:contextualSpacing/>
        <w:rPr>
          <w:sz w:val="24"/>
          <w:szCs w:val="24"/>
        </w:rPr>
      </w:pPr>
      <w:r w:rsidRPr="00BE5D2D">
        <w:rPr>
          <w:sz w:val="24"/>
          <w:szCs w:val="24"/>
        </w:rPr>
        <w:t>exécuter toutes autres missions assignées par la hiérarchie.</w:t>
      </w:r>
    </w:p>
    <w:p w:rsidR="00CC7E76" w:rsidRPr="00BE5D2D" w:rsidRDefault="00CC7E76" w:rsidP="00CC7E76">
      <w:pPr>
        <w:shd w:val="clear" w:color="auto" w:fill="FFFFFF" w:themeFill="background1"/>
        <w:spacing w:after="200" w:line="276" w:lineRule="auto"/>
        <w:rPr>
          <w:sz w:val="24"/>
          <w:szCs w:val="24"/>
        </w:rPr>
      </w:pPr>
      <w:r w:rsidRPr="00BE5D2D">
        <w:rPr>
          <w:sz w:val="24"/>
          <w:szCs w:val="24"/>
        </w:rPr>
        <w:t xml:space="preserve">Sur les six provinces que compte le ressort territorial de la DREA-BMH, </w:t>
      </w:r>
      <w:r w:rsidRPr="00BB1ACB">
        <w:rPr>
          <w:sz w:val="24"/>
          <w:szCs w:val="24"/>
        </w:rPr>
        <w:t>cinq (05</w:t>
      </w:r>
      <w:r w:rsidRPr="00BE5D2D">
        <w:rPr>
          <w:sz w:val="24"/>
          <w:szCs w:val="24"/>
        </w:rPr>
        <w:t>) ont bénéficié de Direction Provinciale de l’Eau et de l’Assainissement (DPEA) en</w:t>
      </w:r>
      <w:r w:rsidRPr="00BB1ACB">
        <w:rPr>
          <w:sz w:val="24"/>
          <w:szCs w:val="24"/>
        </w:rPr>
        <w:t>tre</w:t>
      </w:r>
      <w:r w:rsidRPr="00BE5D2D">
        <w:rPr>
          <w:sz w:val="24"/>
          <w:szCs w:val="24"/>
        </w:rPr>
        <w:t xml:space="preserve"> 2017</w:t>
      </w:r>
      <w:r w:rsidRPr="00BB1ACB">
        <w:rPr>
          <w:sz w:val="24"/>
          <w:szCs w:val="24"/>
        </w:rPr>
        <w:t xml:space="preserve"> et 2018</w:t>
      </w:r>
      <w:r w:rsidRPr="00BE5D2D">
        <w:rPr>
          <w:sz w:val="24"/>
          <w:szCs w:val="24"/>
        </w:rPr>
        <w:t xml:space="preserve">, ce sont : </w:t>
      </w:r>
    </w:p>
    <w:p w:rsidR="00CC7E76" w:rsidRDefault="00CC7E76" w:rsidP="00CC7E76">
      <w:pPr>
        <w:numPr>
          <w:ilvl w:val="0"/>
          <w:numId w:val="30"/>
        </w:numPr>
        <w:shd w:val="clear" w:color="auto" w:fill="FFFFFF" w:themeFill="background1"/>
        <w:spacing w:before="120" w:after="0" w:line="276" w:lineRule="auto"/>
        <w:contextualSpacing/>
        <w:rPr>
          <w:sz w:val="24"/>
          <w:szCs w:val="24"/>
        </w:rPr>
      </w:pPr>
      <w:r w:rsidRPr="00BE5D2D">
        <w:rPr>
          <w:sz w:val="24"/>
          <w:szCs w:val="24"/>
        </w:rPr>
        <w:t xml:space="preserve">la DPEA des </w:t>
      </w:r>
      <w:proofErr w:type="spellStart"/>
      <w:r w:rsidRPr="00BE5D2D">
        <w:rPr>
          <w:sz w:val="24"/>
          <w:szCs w:val="24"/>
        </w:rPr>
        <w:t>Balé</w:t>
      </w:r>
      <w:proofErr w:type="spellEnd"/>
      <w:r w:rsidRPr="00BE5D2D">
        <w:rPr>
          <w:sz w:val="24"/>
          <w:szCs w:val="24"/>
        </w:rPr>
        <w:t> ;</w:t>
      </w:r>
    </w:p>
    <w:p w:rsidR="00CC7E76" w:rsidRPr="00BE5D2D" w:rsidRDefault="00CC7E76" w:rsidP="00CC7E76">
      <w:pPr>
        <w:numPr>
          <w:ilvl w:val="0"/>
          <w:numId w:val="30"/>
        </w:numPr>
        <w:shd w:val="clear" w:color="auto" w:fill="FFFFFF" w:themeFill="background1"/>
        <w:spacing w:before="120" w:after="0" w:line="276" w:lineRule="auto"/>
        <w:contextualSpacing/>
        <w:rPr>
          <w:sz w:val="24"/>
          <w:szCs w:val="24"/>
        </w:rPr>
      </w:pPr>
      <w:r>
        <w:rPr>
          <w:sz w:val="24"/>
          <w:szCs w:val="24"/>
        </w:rPr>
        <w:t xml:space="preserve">la DPEA </w:t>
      </w:r>
      <w:proofErr w:type="spellStart"/>
      <w:r>
        <w:rPr>
          <w:sz w:val="24"/>
          <w:szCs w:val="24"/>
        </w:rPr>
        <w:t>Banwa</w:t>
      </w:r>
      <w:proofErr w:type="spellEnd"/>
    </w:p>
    <w:p w:rsidR="00CC7E76" w:rsidRPr="00BE5D2D" w:rsidRDefault="00CC7E76" w:rsidP="00CC7E76">
      <w:pPr>
        <w:numPr>
          <w:ilvl w:val="0"/>
          <w:numId w:val="30"/>
        </w:numPr>
        <w:shd w:val="clear" w:color="auto" w:fill="FFFFFF" w:themeFill="background1"/>
        <w:spacing w:before="120" w:after="0" w:line="276" w:lineRule="auto"/>
        <w:contextualSpacing/>
        <w:rPr>
          <w:sz w:val="24"/>
          <w:szCs w:val="24"/>
        </w:rPr>
      </w:pPr>
      <w:r w:rsidRPr="00BE5D2D">
        <w:rPr>
          <w:sz w:val="24"/>
          <w:szCs w:val="24"/>
        </w:rPr>
        <w:t xml:space="preserve">la DPEA de la </w:t>
      </w:r>
      <w:proofErr w:type="spellStart"/>
      <w:r w:rsidRPr="00BE5D2D">
        <w:rPr>
          <w:sz w:val="24"/>
          <w:szCs w:val="24"/>
        </w:rPr>
        <w:t>Kossi</w:t>
      </w:r>
      <w:proofErr w:type="spellEnd"/>
      <w:r w:rsidRPr="00BE5D2D">
        <w:rPr>
          <w:sz w:val="24"/>
          <w:szCs w:val="24"/>
        </w:rPr>
        <w:t> ;</w:t>
      </w:r>
    </w:p>
    <w:p w:rsidR="00CC7E76" w:rsidRPr="00BE5D2D" w:rsidRDefault="00CC7E76" w:rsidP="00CC7E76">
      <w:pPr>
        <w:numPr>
          <w:ilvl w:val="0"/>
          <w:numId w:val="30"/>
        </w:numPr>
        <w:shd w:val="clear" w:color="auto" w:fill="FFFFFF" w:themeFill="background1"/>
        <w:spacing w:before="120" w:after="0" w:line="276" w:lineRule="auto"/>
        <w:contextualSpacing/>
        <w:rPr>
          <w:sz w:val="24"/>
          <w:szCs w:val="24"/>
        </w:rPr>
      </w:pPr>
      <w:r w:rsidRPr="00BE5D2D">
        <w:rPr>
          <w:sz w:val="24"/>
          <w:szCs w:val="24"/>
        </w:rPr>
        <w:t xml:space="preserve">la DPEA du </w:t>
      </w:r>
      <w:proofErr w:type="spellStart"/>
      <w:r w:rsidRPr="00BE5D2D">
        <w:rPr>
          <w:sz w:val="24"/>
          <w:szCs w:val="24"/>
        </w:rPr>
        <w:t>Nayala</w:t>
      </w:r>
      <w:proofErr w:type="spellEnd"/>
      <w:r w:rsidRPr="00BE5D2D">
        <w:rPr>
          <w:sz w:val="24"/>
          <w:szCs w:val="24"/>
        </w:rPr>
        <w:t xml:space="preserve"> ; </w:t>
      </w:r>
    </w:p>
    <w:p w:rsidR="00CC7E76" w:rsidRDefault="00CC7E76" w:rsidP="00CC7E76">
      <w:pPr>
        <w:numPr>
          <w:ilvl w:val="0"/>
          <w:numId w:val="30"/>
        </w:numPr>
        <w:shd w:val="clear" w:color="auto" w:fill="FFFFFF" w:themeFill="background1"/>
        <w:spacing w:before="120" w:after="0" w:line="276" w:lineRule="auto"/>
        <w:contextualSpacing/>
        <w:rPr>
          <w:sz w:val="24"/>
          <w:szCs w:val="24"/>
        </w:rPr>
      </w:pPr>
      <w:r>
        <w:rPr>
          <w:sz w:val="24"/>
          <w:szCs w:val="24"/>
        </w:rPr>
        <w:t xml:space="preserve">la DPEA du </w:t>
      </w:r>
      <w:proofErr w:type="spellStart"/>
      <w:r>
        <w:rPr>
          <w:sz w:val="24"/>
          <w:szCs w:val="24"/>
        </w:rPr>
        <w:t>Sourou</w:t>
      </w:r>
      <w:proofErr w:type="spellEnd"/>
      <w:r>
        <w:rPr>
          <w:sz w:val="24"/>
          <w:szCs w:val="24"/>
        </w:rPr>
        <w:t>.</w:t>
      </w:r>
    </w:p>
    <w:p w:rsidR="00CC7E76" w:rsidRPr="00BB1ACB" w:rsidRDefault="00CC7E76" w:rsidP="00CC7E76">
      <w:pPr>
        <w:shd w:val="clear" w:color="auto" w:fill="FFFFFF" w:themeFill="background1"/>
        <w:spacing w:before="120" w:after="0" w:line="276" w:lineRule="auto"/>
        <w:ind w:left="644"/>
        <w:contextualSpacing/>
        <w:rPr>
          <w:sz w:val="24"/>
          <w:szCs w:val="24"/>
        </w:rPr>
      </w:pPr>
    </w:p>
    <w:p w:rsidR="00CC7E76" w:rsidRPr="00BE5D2D" w:rsidRDefault="00CC7E76" w:rsidP="00CC7E76">
      <w:pPr>
        <w:shd w:val="clear" w:color="auto" w:fill="FFFFFF" w:themeFill="background1"/>
        <w:spacing w:after="200" w:line="276" w:lineRule="auto"/>
        <w:rPr>
          <w:sz w:val="24"/>
          <w:szCs w:val="24"/>
        </w:rPr>
      </w:pPr>
      <w:r w:rsidRPr="00BE5D2D">
        <w:rPr>
          <w:sz w:val="24"/>
          <w:szCs w:val="24"/>
        </w:rPr>
        <w:t>Au sein de son Siège à Dédougou, la DREA-BMH compte six (06) services que sont :</w:t>
      </w:r>
    </w:p>
    <w:p w:rsidR="00CC7E76" w:rsidRPr="00BE5D2D" w:rsidRDefault="00CC7E76" w:rsidP="00CC7E76">
      <w:pPr>
        <w:numPr>
          <w:ilvl w:val="0"/>
          <w:numId w:val="31"/>
        </w:numPr>
        <w:shd w:val="clear" w:color="auto" w:fill="FFFFFF" w:themeFill="background1"/>
        <w:spacing w:before="120" w:after="0" w:line="276" w:lineRule="auto"/>
        <w:contextualSpacing/>
        <w:rPr>
          <w:sz w:val="24"/>
          <w:szCs w:val="24"/>
        </w:rPr>
      </w:pPr>
      <w:r w:rsidRPr="00BE5D2D">
        <w:rPr>
          <w:sz w:val="24"/>
          <w:szCs w:val="24"/>
        </w:rPr>
        <w:t>le Secrétariat de Direction et du Courrier (SDC) ;</w:t>
      </w:r>
    </w:p>
    <w:p w:rsidR="00CC7E76" w:rsidRPr="00BE5D2D" w:rsidRDefault="00CC7E76" w:rsidP="00CC7E76">
      <w:pPr>
        <w:numPr>
          <w:ilvl w:val="0"/>
          <w:numId w:val="31"/>
        </w:numPr>
        <w:shd w:val="clear" w:color="auto" w:fill="FFFFFF" w:themeFill="background1"/>
        <w:spacing w:before="120" w:after="0" w:line="276" w:lineRule="auto"/>
        <w:contextualSpacing/>
        <w:rPr>
          <w:sz w:val="24"/>
          <w:szCs w:val="24"/>
        </w:rPr>
      </w:pPr>
      <w:r w:rsidRPr="00BE5D2D">
        <w:rPr>
          <w:sz w:val="24"/>
          <w:szCs w:val="24"/>
        </w:rPr>
        <w:t>le Service Administratif et Financier (SAF) ;</w:t>
      </w:r>
    </w:p>
    <w:p w:rsidR="00CC7E76" w:rsidRPr="00BE5D2D" w:rsidRDefault="00CC7E76" w:rsidP="00CC7E76">
      <w:pPr>
        <w:numPr>
          <w:ilvl w:val="0"/>
          <w:numId w:val="31"/>
        </w:numPr>
        <w:shd w:val="clear" w:color="auto" w:fill="FFFFFF" w:themeFill="background1"/>
        <w:spacing w:before="120" w:after="0" w:line="276" w:lineRule="auto"/>
        <w:contextualSpacing/>
        <w:rPr>
          <w:sz w:val="24"/>
          <w:szCs w:val="24"/>
        </w:rPr>
      </w:pPr>
      <w:r w:rsidRPr="00BE5D2D">
        <w:rPr>
          <w:sz w:val="24"/>
          <w:szCs w:val="24"/>
        </w:rPr>
        <w:t>le Service  Etudes et Statistiques Sectorielles (SESS) ;</w:t>
      </w:r>
    </w:p>
    <w:p w:rsidR="00CC7E76" w:rsidRPr="00BE5D2D" w:rsidRDefault="00CC7E76" w:rsidP="00CC7E76">
      <w:pPr>
        <w:numPr>
          <w:ilvl w:val="0"/>
          <w:numId w:val="31"/>
        </w:numPr>
        <w:shd w:val="clear" w:color="auto" w:fill="FFFFFF" w:themeFill="background1"/>
        <w:spacing w:before="120" w:after="0" w:line="276" w:lineRule="auto"/>
        <w:contextualSpacing/>
        <w:rPr>
          <w:sz w:val="24"/>
          <w:szCs w:val="24"/>
        </w:rPr>
      </w:pPr>
      <w:r w:rsidRPr="00BE5D2D">
        <w:rPr>
          <w:sz w:val="24"/>
          <w:szCs w:val="24"/>
        </w:rPr>
        <w:t>le Service Approvisionnement en Eau Potable (SAEP) ;</w:t>
      </w:r>
    </w:p>
    <w:p w:rsidR="00CC7E76" w:rsidRPr="00BE5D2D" w:rsidRDefault="00CC7E76" w:rsidP="00CC7E76">
      <w:pPr>
        <w:numPr>
          <w:ilvl w:val="0"/>
          <w:numId w:val="31"/>
        </w:numPr>
        <w:shd w:val="clear" w:color="auto" w:fill="FFFFFF" w:themeFill="background1"/>
        <w:spacing w:before="120" w:after="0" w:line="276" w:lineRule="auto"/>
        <w:contextualSpacing/>
        <w:rPr>
          <w:sz w:val="24"/>
          <w:szCs w:val="24"/>
        </w:rPr>
      </w:pPr>
      <w:r w:rsidRPr="00BE5D2D">
        <w:rPr>
          <w:sz w:val="24"/>
          <w:szCs w:val="24"/>
        </w:rPr>
        <w:t>le Service Assainissement (SA) ;</w:t>
      </w:r>
    </w:p>
    <w:p w:rsidR="00CC7E76" w:rsidRPr="00BE5D2D" w:rsidRDefault="00CC7E76" w:rsidP="00CC7E76">
      <w:pPr>
        <w:numPr>
          <w:ilvl w:val="0"/>
          <w:numId w:val="31"/>
        </w:numPr>
        <w:shd w:val="clear" w:color="auto" w:fill="FFFFFF" w:themeFill="background1"/>
        <w:spacing w:before="120" w:after="0" w:line="276" w:lineRule="auto"/>
        <w:contextualSpacing/>
        <w:rPr>
          <w:sz w:val="24"/>
          <w:szCs w:val="24"/>
        </w:rPr>
      </w:pPr>
      <w:r w:rsidRPr="00BE5D2D">
        <w:rPr>
          <w:sz w:val="24"/>
          <w:szCs w:val="24"/>
        </w:rPr>
        <w:t>le Service Ressources en Eau et Infrastructures Hydrauliques (SREIH).</w:t>
      </w:r>
    </w:p>
    <w:p w:rsidR="00CC7E76" w:rsidRPr="00BE5D2D" w:rsidRDefault="00CC7E76" w:rsidP="00CC7E76">
      <w:pPr>
        <w:shd w:val="clear" w:color="auto" w:fill="FFFFFF" w:themeFill="background1"/>
        <w:spacing w:after="200" w:line="276" w:lineRule="auto"/>
        <w:rPr>
          <w:sz w:val="24"/>
          <w:szCs w:val="24"/>
        </w:rPr>
      </w:pPr>
      <w:r w:rsidRPr="00BE5D2D">
        <w:rPr>
          <w:sz w:val="24"/>
          <w:szCs w:val="24"/>
        </w:rPr>
        <w:t xml:space="preserve">Ces services ainsi que les Directions provinciales exercent leurs missions sous le contrôle d’un Directeur Régional. Pour mener à bien ses missions la DREA-BMH, y compris l’ensemble des DPEA, a un effectif </w:t>
      </w:r>
      <w:r>
        <w:rPr>
          <w:sz w:val="24"/>
          <w:szCs w:val="24"/>
        </w:rPr>
        <w:t>pluridisciplinaire de 35</w:t>
      </w:r>
      <w:r w:rsidRPr="00BE5D2D">
        <w:rPr>
          <w:sz w:val="24"/>
          <w:szCs w:val="24"/>
        </w:rPr>
        <w:t xml:space="preserve"> agents dont :</w:t>
      </w:r>
    </w:p>
    <w:p w:rsidR="00CC7E76" w:rsidRPr="00BE5D2D" w:rsidRDefault="00CC7E76" w:rsidP="00CC7E76">
      <w:pPr>
        <w:numPr>
          <w:ilvl w:val="0"/>
          <w:numId w:val="32"/>
        </w:numPr>
        <w:spacing w:before="120" w:line="276" w:lineRule="auto"/>
        <w:contextualSpacing/>
        <w:rPr>
          <w:sz w:val="24"/>
        </w:rPr>
      </w:pPr>
      <w:r w:rsidRPr="00BE5D2D">
        <w:rPr>
          <w:sz w:val="24"/>
        </w:rPr>
        <w:t>4 Ingénieurs du Génie Rural (IGR) ;</w:t>
      </w:r>
    </w:p>
    <w:p w:rsidR="00CC7E76" w:rsidRPr="00BE5D2D" w:rsidRDefault="00CC7E76" w:rsidP="00CC7E76">
      <w:pPr>
        <w:numPr>
          <w:ilvl w:val="0"/>
          <w:numId w:val="32"/>
        </w:numPr>
        <w:spacing w:before="120" w:line="276" w:lineRule="auto"/>
        <w:contextualSpacing/>
        <w:rPr>
          <w:sz w:val="24"/>
        </w:rPr>
      </w:pPr>
      <w:r w:rsidRPr="00BE5D2D">
        <w:rPr>
          <w:sz w:val="24"/>
        </w:rPr>
        <w:t xml:space="preserve">1 Ingénieur du Génie Sanitaire </w:t>
      </w:r>
    </w:p>
    <w:p w:rsidR="00CC7E76" w:rsidRPr="00BE5D2D" w:rsidRDefault="00CC7E76" w:rsidP="00CC7E76">
      <w:pPr>
        <w:numPr>
          <w:ilvl w:val="0"/>
          <w:numId w:val="32"/>
        </w:numPr>
        <w:spacing w:before="120" w:line="276" w:lineRule="auto"/>
        <w:contextualSpacing/>
        <w:rPr>
          <w:sz w:val="24"/>
        </w:rPr>
      </w:pPr>
      <w:r w:rsidRPr="00BE5D2D">
        <w:rPr>
          <w:sz w:val="24"/>
        </w:rPr>
        <w:t>1 Sociologue ;</w:t>
      </w:r>
    </w:p>
    <w:p w:rsidR="00CC7E76" w:rsidRPr="00BE5D2D" w:rsidRDefault="00CC7E76" w:rsidP="00CC7E76">
      <w:pPr>
        <w:numPr>
          <w:ilvl w:val="0"/>
          <w:numId w:val="32"/>
        </w:numPr>
        <w:spacing w:before="120" w:line="276" w:lineRule="auto"/>
        <w:contextualSpacing/>
        <w:rPr>
          <w:sz w:val="24"/>
        </w:rPr>
      </w:pPr>
      <w:r w:rsidRPr="00BE5D2D">
        <w:rPr>
          <w:sz w:val="24"/>
        </w:rPr>
        <w:t>2 Gestionnaires financier ;</w:t>
      </w:r>
    </w:p>
    <w:p w:rsidR="00CC7E76" w:rsidRPr="00BE5D2D" w:rsidRDefault="00CC7E76" w:rsidP="00CC7E76">
      <w:pPr>
        <w:numPr>
          <w:ilvl w:val="0"/>
          <w:numId w:val="32"/>
        </w:numPr>
        <w:spacing w:before="120" w:line="276" w:lineRule="auto"/>
        <w:contextualSpacing/>
        <w:rPr>
          <w:sz w:val="24"/>
        </w:rPr>
      </w:pPr>
      <w:r w:rsidRPr="00BE5D2D">
        <w:rPr>
          <w:sz w:val="24"/>
        </w:rPr>
        <w:t>1 Comptable</w:t>
      </w:r>
    </w:p>
    <w:p w:rsidR="00CC7E76" w:rsidRPr="00587EAC" w:rsidRDefault="00CC7E76" w:rsidP="00CC7E76">
      <w:pPr>
        <w:numPr>
          <w:ilvl w:val="0"/>
          <w:numId w:val="32"/>
        </w:numPr>
        <w:spacing w:before="120" w:line="276" w:lineRule="auto"/>
        <w:contextualSpacing/>
        <w:rPr>
          <w:sz w:val="24"/>
        </w:rPr>
      </w:pPr>
      <w:r w:rsidRPr="00BE5D2D">
        <w:rPr>
          <w:sz w:val="24"/>
        </w:rPr>
        <w:lastRenderedPageBreak/>
        <w:t>8 Ingénieurs des travaux du Génie Rural (ITGR) ;</w:t>
      </w:r>
    </w:p>
    <w:p w:rsidR="00CC7E76" w:rsidRPr="00BE5D2D" w:rsidRDefault="00CC7E76" w:rsidP="00CC7E76">
      <w:pPr>
        <w:numPr>
          <w:ilvl w:val="0"/>
          <w:numId w:val="32"/>
        </w:numPr>
        <w:spacing w:before="120" w:line="276" w:lineRule="auto"/>
        <w:contextualSpacing/>
        <w:rPr>
          <w:sz w:val="24"/>
        </w:rPr>
      </w:pPr>
      <w:r>
        <w:rPr>
          <w:sz w:val="24"/>
        </w:rPr>
        <w:t>6</w:t>
      </w:r>
      <w:r w:rsidRPr="00BE5D2D">
        <w:rPr>
          <w:sz w:val="24"/>
        </w:rPr>
        <w:t xml:space="preserve"> Techniciens Supérieur en Hydraulique et Equipement Rural(TSHER) ; </w:t>
      </w:r>
    </w:p>
    <w:p w:rsidR="00CC7E76" w:rsidRPr="00BE5D2D" w:rsidRDefault="00CC7E76" w:rsidP="00CC7E76">
      <w:pPr>
        <w:numPr>
          <w:ilvl w:val="0"/>
          <w:numId w:val="32"/>
        </w:numPr>
        <w:spacing w:before="120" w:line="276" w:lineRule="auto"/>
        <w:contextualSpacing/>
        <w:rPr>
          <w:sz w:val="24"/>
        </w:rPr>
      </w:pPr>
      <w:r w:rsidRPr="00BE5D2D">
        <w:rPr>
          <w:sz w:val="24"/>
        </w:rPr>
        <w:t>1 Archiviste ;</w:t>
      </w:r>
    </w:p>
    <w:p w:rsidR="00CC7E76" w:rsidRPr="00BE5D2D" w:rsidRDefault="00CC7E76" w:rsidP="00CC7E76">
      <w:pPr>
        <w:numPr>
          <w:ilvl w:val="0"/>
          <w:numId w:val="32"/>
        </w:numPr>
        <w:spacing w:before="120" w:line="276" w:lineRule="auto"/>
        <w:contextualSpacing/>
        <w:rPr>
          <w:sz w:val="24"/>
        </w:rPr>
      </w:pPr>
      <w:r>
        <w:rPr>
          <w:sz w:val="24"/>
        </w:rPr>
        <w:t>3</w:t>
      </w:r>
      <w:r w:rsidRPr="00BE5D2D">
        <w:rPr>
          <w:sz w:val="24"/>
        </w:rPr>
        <w:t xml:space="preserve"> Agents de liaison ;</w:t>
      </w:r>
    </w:p>
    <w:p w:rsidR="00CC7E76" w:rsidRPr="00BE5D2D" w:rsidRDefault="00CC7E76" w:rsidP="00CC7E76">
      <w:pPr>
        <w:numPr>
          <w:ilvl w:val="0"/>
          <w:numId w:val="32"/>
        </w:numPr>
        <w:spacing w:before="120" w:line="276" w:lineRule="auto"/>
        <w:contextualSpacing/>
        <w:rPr>
          <w:sz w:val="24"/>
        </w:rPr>
      </w:pPr>
      <w:r>
        <w:rPr>
          <w:sz w:val="24"/>
        </w:rPr>
        <w:t>2</w:t>
      </w:r>
      <w:r w:rsidRPr="00BE5D2D">
        <w:rPr>
          <w:sz w:val="24"/>
        </w:rPr>
        <w:t xml:space="preserve"> Secrétaires ;</w:t>
      </w:r>
    </w:p>
    <w:p w:rsidR="00CC7E76" w:rsidRPr="00BE5D2D" w:rsidRDefault="00CC7E76" w:rsidP="00CC7E76">
      <w:pPr>
        <w:numPr>
          <w:ilvl w:val="0"/>
          <w:numId w:val="32"/>
        </w:numPr>
        <w:spacing w:before="120" w:line="276" w:lineRule="auto"/>
        <w:contextualSpacing/>
        <w:rPr>
          <w:sz w:val="24"/>
        </w:rPr>
      </w:pPr>
      <w:r w:rsidRPr="00BE5D2D">
        <w:rPr>
          <w:sz w:val="24"/>
        </w:rPr>
        <w:t>5 chauffeurs ;</w:t>
      </w:r>
    </w:p>
    <w:p w:rsidR="00CC7E76" w:rsidRPr="00BE5D2D" w:rsidRDefault="00CC7E76" w:rsidP="00CC7E76">
      <w:pPr>
        <w:numPr>
          <w:ilvl w:val="0"/>
          <w:numId w:val="32"/>
        </w:numPr>
        <w:spacing w:before="120" w:line="276" w:lineRule="auto"/>
        <w:contextualSpacing/>
        <w:rPr>
          <w:sz w:val="24"/>
        </w:rPr>
      </w:pPr>
      <w:r w:rsidRPr="00BE5D2D">
        <w:rPr>
          <w:sz w:val="24"/>
        </w:rPr>
        <w:t>1 Agent de sécurité.</w:t>
      </w:r>
    </w:p>
    <w:p w:rsidR="00CC7E76" w:rsidRPr="00BB1ACB" w:rsidRDefault="00CC7E76" w:rsidP="00CC7E76"/>
    <w:p w:rsidR="00CC7E76" w:rsidRPr="007353F9" w:rsidRDefault="00CC7E76" w:rsidP="00CC7E76">
      <w:pPr>
        <w:keepNext/>
        <w:keepLines/>
        <w:numPr>
          <w:ilvl w:val="0"/>
          <w:numId w:val="29"/>
        </w:numPr>
        <w:spacing w:before="40" w:after="0" w:line="360" w:lineRule="auto"/>
        <w:outlineLvl w:val="1"/>
        <w:rPr>
          <w:rFonts w:eastAsiaTheme="majorEastAsia"/>
          <w:sz w:val="24"/>
          <w:szCs w:val="24"/>
        </w:rPr>
      </w:pPr>
      <w:bookmarkStart w:id="15" w:name="_Toc10123079"/>
      <w:r w:rsidRPr="00BB1ACB">
        <w:rPr>
          <w:rFonts w:eastAsiaTheme="majorEastAsia"/>
          <w:b/>
          <w:sz w:val="24"/>
          <w:szCs w:val="24"/>
        </w:rPr>
        <w:t>Présentation du Programme Pilotage et Soutien</w:t>
      </w:r>
      <w:bookmarkEnd w:id="15"/>
      <w:r w:rsidRPr="00BB1ACB">
        <w:rPr>
          <w:rFonts w:eastAsiaTheme="majorEastAsia"/>
          <w:b/>
          <w:sz w:val="24"/>
          <w:szCs w:val="24"/>
        </w:rPr>
        <w:t xml:space="preserve"> </w:t>
      </w:r>
    </w:p>
    <w:p w:rsidR="00CC7E76" w:rsidRPr="00BB1ACB" w:rsidRDefault="00CC7E76" w:rsidP="00CC7E76">
      <w:pPr>
        <w:pStyle w:val="Paragraphedeliste"/>
        <w:widowControl w:val="0"/>
        <w:spacing w:before="120" w:after="0" w:line="276" w:lineRule="auto"/>
        <w:ind w:left="0"/>
        <w:rPr>
          <w:rFonts w:ascii="Times New Roman" w:hAnsi="Times New Roman"/>
          <w:szCs w:val="24"/>
          <w:lang w:eastAsia="fr-FR"/>
        </w:rPr>
      </w:pPr>
      <w:r w:rsidRPr="00BB1ACB">
        <w:rPr>
          <w:rFonts w:ascii="Times New Roman" w:hAnsi="Times New Roman"/>
          <w:szCs w:val="24"/>
        </w:rPr>
        <w:t xml:space="preserve">Dans le cadre des Objectifs de Développement Durable (ODD), le </w:t>
      </w:r>
      <w:r w:rsidRPr="00BB1ACB">
        <w:rPr>
          <w:rFonts w:ascii="Times New Roman" w:hAnsi="Times New Roman"/>
          <w:szCs w:val="24"/>
          <w:lang w:eastAsia="fr-FR"/>
        </w:rPr>
        <w:t xml:space="preserve">Ministère en charge de l’Eau et de l’Assainissement a engagé une relecture de la Politique Nationale de l’Eau déclinée en cinq programmes majeurs : </w:t>
      </w:r>
    </w:p>
    <w:p w:rsidR="00CC7E76" w:rsidRPr="00BB1ACB" w:rsidRDefault="00CC7E76" w:rsidP="00CC7E76">
      <w:pPr>
        <w:pStyle w:val="Paragraphedeliste"/>
        <w:widowControl w:val="0"/>
        <w:numPr>
          <w:ilvl w:val="0"/>
          <w:numId w:val="33"/>
        </w:numPr>
        <w:spacing w:before="120" w:after="0" w:line="276" w:lineRule="auto"/>
        <w:rPr>
          <w:rFonts w:ascii="Times New Roman" w:eastAsiaTheme="minorEastAsia" w:hAnsi="Times New Roman"/>
          <w:szCs w:val="24"/>
          <w:lang w:eastAsia="fr-FR"/>
        </w:rPr>
      </w:pPr>
      <w:r w:rsidRPr="00BB1ACB">
        <w:rPr>
          <w:rFonts w:ascii="Times New Roman" w:eastAsiaTheme="minorEastAsia" w:hAnsi="Times New Roman"/>
          <w:szCs w:val="24"/>
          <w:lang w:eastAsia="fr-FR"/>
        </w:rPr>
        <w:t>Le Programme Gouvernance du secteur Eau et Assainissement à l’horizon 2030, (PGEA) ;</w:t>
      </w:r>
    </w:p>
    <w:p w:rsidR="00CC7E76" w:rsidRPr="00BB1ACB" w:rsidRDefault="00CC7E76" w:rsidP="00CC7E76">
      <w:pPr>
        <w:pStyle w:val="Paragraphedeliste"/>
        <w:widowControl w:val="0"/>
        <w:numPr>
          <w:ilvl w:val="0"/>
          <w:numId w:val="33"/>
        </w:numPr>
        <w:spacing w:before="120" w:after="0" w:line="276" w:lineRule="auto"/>
        <w:rPr>
          <w:rFonts w:ascii="Times New Roman" w:eastAsiaTheme="minorEastAsia" w:hAnsi="Times New Roman"/>
          <w:szCs w:val="24"/>
          <w:lang w:eastAsia="fr-FR"/>
        </w:rPr>
      </w:pPr>
      <w:r w:rsidRPr="00BB1ACB">
        <w:rPr>
          <w:rFonts w:ascii="Times New Roman" w:eastAsiaTheme="minorEastAsia" w:hAnsi="Times New Roman"/>
          <w:szCs w:val="24"/>
          <w:lang w:eastAsia="fr-FR"/>
        </w:rPr>
        <w:t>le Programme National d’Approvisionnement en Eau potable à l’horizon 2030 (PN-AEP) ;</w:t>
      </w:r>
    </w:p>
    <w:p w:rsidR="00CC7E76" w:rsidRPr="00BB1ACB" w:rsidRDefault="00CC7E76" w:rsidP="00CC7E76">
      <w:pPr>
        <w:pStyle w:val="Paragraphedeliste"/>
        <w:widowControl w:val="0"/>
        <w:numPr>
          <w:ilvl w:val="0"/>
          <w:numId w:val="33"/>
        </w:numPr>
        <w:spacing w:before="120" w:after="0" w:line="276" w:lineRule="auto"/>
        <w:rPr>
          <w:rFonts w:ascii="Times New Roman" w:eastAsiaTheme="minorEastAsia" w:hAnsi="Times New Roman"/>
          <w:szCs w:val="24"/>
          <w:lang w:eastAsia="fr-FR"/>
        </w:rPr>
      </w:pPr>
      <w:r w:rsidRPr="00BB1ACB">
        <w:rPr>
          <w:rFonts w:ascii="Times New Roman" w:eastAsiaTheme="minorEastAsia" w:hAnsi="Times New Roman"/>
          <w:szCs w:val="24"/>
          <w:lang w:eastAsia="fr-FR"/>
        </w:rPr>
        <w:t xml:space="preserve">le Programme National d’Assainissement des Eaux Usées et </w:t>
      </w:r>
      <w:proofErr w:type="spellStart"/>
      <w:r w:rsidRPr="00BB1ACB">
        <w:rPr>
          <w:rFonts w:ascii="Times New Roman" w:eastAsiaTheme="minorEastAsia" w:hAnsi="Times New Roman"/>
          <w:szCs w:val="24"/>
          <w:lang w:eastAsia="fr-FR"/>
        </w:rPr>
        <w:t>Excreta</w:t>
      </w:r>
      <w:proofErr w:type="spellEnd"/>
      <w:r w:rsidRPr="00BB1ACB">
        <w:rPr>
          <w:rFonts w:ascii="Times New Roman" w:eastAsiaTheme="minorEastAsia" w:hAnsi="Times New Roman"/>
          <w:szCs w:val="24"/>
          <w:lang w:eastAsia="fr-FR"/>
        </w:rPr>
        <w:t xml:space="preserve"> à l’horizon 2030(PN-AEUE) ;  </w:t>
      </w:r>
    </w:p>
    <w:p w:rsidR="00CC7E76" w:rsidRPr="00BB1ACB" w:rsidRDefault="00CC7E76" w:rsidP="00CC7E76">
      <w:pPr>
        <w:pStyle w:val="Paragraphedeliste"/>
        <w:widowControl w:val="0"/>
        <w:numPr>
          <w:ilvl w:val="0"/>
          <w:numId w:val="33"/>
        </w:numPr>
        <w:spacing w:before="120" w:after="0" w:line="276" w:lineRule="auto"/>
        <w:rPr>
          <w:rFonts w:ascii="Times New Roman" w:hAnsi="Times New Roman"/>
          <w:szCs w:val="24"/>
        </w:rPr>
      </w:pPr>
      <w:r w:rsidRPr="00BB1ACB">
        <w:rPr>
          <w:rFonts w:ascii="Times New Roman" w:hAnsi="Times New Roman"/>
          <w:szCs w:val="24"/>
        </w:rPr>
        <w:t xml:space="preserve">le Programme National des Aménagements Hydrauliques </w:t>
      </w:r>
      <w:r w:rsidRPr="00BB1ACB">
        <w:rPr>
          <w:rFonts w:ascii="Times New Roman" w:eastAsiaTheme="minorEastAsia" w:hAnsi="Times New Roman"/>
          <w:szCs w:val="24"/>
          <w:lang w:eastAsia="fr-FR"/>
        </w:rPr>
        <w:t xml:space="preserve">à l’horizon 2030 </w:t>
      </w:r>
      <w:r w:rsidRPr="00BB1ACB">
        <w:rPr>
          <w:rFonts w:ascii="Times New Roman" w:hAnsi="Times New Roman"/>
          <w:szCs w:val="24"/>
        </w:rPr>
        <w:t xml:space="preserve"> (PN-AH) ;</w:t>
      </w:r>
    </w:p>
    <w:p w:rsidR="00CC7E76" w:rsidRPr="00BB1ACB" w:rsidRDefault="00CC7E76" w:rsidP="00CC7E76">
      <w:pPr>
        <w:pStyle w:val="Paragraphedeliste"/>
        <w:widowControl w:val="0"/>
        <w:numPr>
          <w:ilvl w:val="0"/>
          <w:numId w:val="33"/>
        </w:numPr>
        <w:spacing w:before="120" w:after="0" w:line="276" w:lineRule="auto"/>
        <w:rPr>
          <w:rFonts w:ascii="Times New Roman" w:hAnsi="Times New Roman"/>
          <w:szCs w:val="24"/>
        </w:rPr>
      </w:pPr>
      <w:r w:rsidRPr="00BB1ACB">
        <w:rPr>
          <w:rFonts w:ascii="Times New Roman" w:hAnsi="Times New Roman"/>
          <w:szCs w:val="24"/>
        </w:rPr>
        <w:t xml:space="preserve">le Programme National de Gestion Intégrée des Ressources en Eau </w:t>
      </w:r>
      <w:r w:rsidRPr="00BB1ACB">
        <w:rPr>
          <w:rFonts w:ascii="Times New Roman" w:eastAsiaTheme="minorEastAsia" w:hAnsi="Times New Roman"/>
          <w:szCs w:val="24"/>
          <w:lang w:eastAsia="fr-FR"/>
        </w:rPr>
        <w:t xml:space="preserve">à l’horizon 2030 </w:t>
      </w:r>
      <w:r w:rsidRPr="00BB1ACB">
        <w:rPr>
          <w:rFonts w:ascii="Times New Roman" w:hAnsi="Times New Roman"/>
          <w:szCs w:val="24"/>
        </w:rPr>
        <w:t>(PN-GIRE).</w:t>
      </w:r>
    </w:p>
    <w:p w:rsidR="00CC7E76" w:rsidRPr="00BB1ACB" w:rsidRDefault="00CC7E76" w:rsidP="00CC7E76">
      <w:pPr>
        <w:spacing w:line="360" w:lineRule="auto"/>
        <w:rPr>
          <w:sz w:val="24"/>
          <w:szCs w:val="24"/>
        </w:rPr>
      </w:pPr>
      <w:r w:rsidRPr="00BB1ACB">
        <w:rPr>
          <w:sz w:val="24"/>
          <w:szCs w:val="24"/>
        </w:rPr>
        <w:t xml:space="preserve">Le Programme Gouvernance du secteur Eau et Assainissement (PGEA) </w:t>
      </w:r>
      <w:r>
        <w:rPr>
          <w:sz w:val="24"/>
          <w:szCs w:val="24"/>
        </w:rPr>
        <w:t xml:space="preserve">ou encore Programme Pilotage et Soutien (PPS) </w:t>
      </w:r>
      <w:r w:rsidRPr="00BB1ACB">
        <w:rPr>
          <w:sz w:val="24"/>
          <w:szCs w:val="24"/>
        </w:rPr>
        <w:t>vise à contribuer à l’att</w:t>
      </w:r>
      <w:r>
        <w:rPr>
          <w:sz w:val="24"/>
          <w:szCs w:val="24"/>
        </w:rPr>
        <w:t>einte de l’objectif spécifique N</w:t>
      </w:r>
      <w:r w:rsidRPr="00BB1ACB">
        <w:rPr>
          <w:sz w:val="24"/>
          <w:szCs w:val="24"/>
        </w:rPr>
        <w:t>°5 de la Politique Nationale de l’Eau (PNE) : « Améliorer la gouvernance du secteur de l’eau à travers notamment : (i) le financement durable du secteur de l’eau ; (ii) la promotion de la recherche et le renforcement des capacités des acteurs ; et (iii) la promotion de la coopération régionale en matière d’eau partagée ».</w:t>
      </w:r>
    </w:p>
    <w:p w:rsidR="00CC7E76" w:rsidRPr="00BB1ACB" w:rsidRDefault="00CC7E76" w:rsidP="00CC7E76">
      <w:pPr>
        <w:rPr>
          <w:sz w:val="24"/>
          <w:szCs w:val="24"/>
        </w:rPr>
      </w:pPr>
    </w:p>
    <w:p w:rsidR="00CC7E76" w:rsidRPr="00BB1ACB" w:rsidRDefault="00CC7E76" w:rsidP="00CC7E76">
      <w:pPr>
        <w:numPr>
          <w:ilvl w:val="0"/>
          <w:numId w:val="26"/>
        </w:numPr>
        <w:spacing w:after="0" w:line="360" w:lineRule="auto"/>
        <w:ind w:left="851" w:hanging="284"/>
        <w:contextualSpacing/>
        <w:rPr>
          <w:rFonts w:eastAsiaTheme="minorEastAsia"/>
          <w:b/>
          <w:sz w:val="24"/>
          <w:szCs w:val="24"/>
        </w:rPr>
      </w:pPr>
      <w:r w:rsidRPr="00BB1ACB">
        <w:rPr>
          <w:rFonts w:eastAsiaTheme="minorEastAsia"/>
          <w:b/>
          <w:sz w:val="24"/>
          <w:szCs w:val="24"/>
        </w:rPr>
        <w:t>Les orientations stratégiques du PGEA</w:t>
      </w:r>
    </w:p>
    <w:p w:rsidR="00CC7E76" w:rsidRDefault="00CC7E76" w:rsidP="00CC7E76">
      <w:pPr>
        <w:spacing w:after="0" w:line="360" w:lineRule="auto"/>
        <w:contextualSpacing/>
        <w:rPr>
          <w:rFonts w:eastAsiaTheme="minorEastAsia"/>
          <w:sz w:val="24"/>
          <w:szCs w:val="24"/>
        </w:rPr>
      </w:pPr>
      <w:r w:rsidRPr="00BB1ACB">
        <w:rPr>
          <w:rFonts w:eastAsiaTheme="minorEastAsia"/>
          <w:sz w:val="24"/>
          <w:szCs w:val="24"/>
        </w:rPr>
        <w:t>La mise en œuvre du PGEA se basera sur cinq orientations stratégiques majeures. Ces orientations stratégiques sont transversales aux différents objectifs spécifiques et guident la formulation des actions en se fondant sur les problèmes fondamentaux identifiés dans le  diagnostic. Elles précisent essentiellement la logique qui  va guider les actions visant l’atteinte des objectifs spécifiques du PGEA.</w:t>
      </w:r>
    </w:p>
    <w:p w:rsidR="00CC7E76" w:rsidRDefault="00CC7E76" w:rsidP="00CC7E76">
      <w:pPr>
        <w:spacing w:after="0" w:line="360" w:lineRule="auto"/>
        <w:contextualSpacing/>
        <w:rPr>
          <w:rFonts w:eastAsiaTheme="minorEastAsia"/>
          <w:sz w:val="24"/>
          <w:szCs w:val="24"/>
        </w:rPr>
      </w:pPr>
    </w:p>
    <w:p w:rsidR="00CC7E76" w:rsidRPr="00BB1ACB" w:rsidRDefault="00CC7E76" w:rsidP="00CC7E76">
      <w:pPr>
        <w:spacing w:after="0" w:line="360" w:lineRule="auto"/>
        <w:contextualSpacing/>
        <w:rPr>
          <w:rFonts w:eastAsiaTheme="minorEastAsia"/>
          <w:sz w:val="24"/>
          <w:szCs w:val="24"/>
        </w:rPr>
      </w:pPr>
    </w:p>
    <w:p w:rsidR="00CC7E76" w:rsidRDefault="00CC7E76" w:rsidP="00CC7E76">
      <w:pPr>
        <w:pStyle w:val="Paragraphedeliste"/>
        <w:numPr>
          <w:ilvl w:val="0"/>
          <w:numId w:val="34"/>
        </w:numPr>
        <w:spacing w:after="0" w:line="276" w:lineRule="auto"/>
        <w:contextualSpacing/>
        <w:rPr>
          <w:rFonts w:ascii="Times New Roman" w:eastAsiaTheme="minorEastAsia" w:hAnsi="Times New Roman"/>
          <w:szCs w:val="24"/>
          <w:lang w:eastAsia="fr-FR"/>
        </w:rPr>
      </w:pPr>
      <w:r w:rsidRPr="00BB1ACB">
        <w:rPr>
          <w:rFonts w:ascii="Times New Roman" w:eastAsiaTheme="minorEastAsia" w:hAnsi="Times New Roman"/>
          <w:b/>
          <w:szCs w:val="24"/>
          <w:lang w:eastAsia="fr-FR"/>
        </w:rPr>
        <w:t>Identifier et mettre en œuvre des solutions appropriées pour surmonter les freins et obstacles structurels et procéduriers à l’efficacité</w:t>
      </w:r>
      <w:r w:rsidRPr="00BB1ACB">
        <w:rPr>
          <w:rFonts w:ascii="Times New Roman" w:eastAsiaTheme="minorEastAsia" w:hAnsi="Times New Roman"/>
          <w:szCs w:val="24"/>
          <w:lang w:eastAsia="fr-FR"/>
        </w:rPr>
        <w:t xml:space="preserve"> de la mobilisation et de la gestion des financements pour les investissements. Les enjeux des programmes opérationnels post 2015 (en terme de transparence / traçabilité  / efficacité / volume des investissements et décentralisation) imposent une réforme en profondeur des dispositifs et modalités de mise en œuvre. La conception participative et la mise en œuvre de cette réforme sous le leadership de l'Etat font partie des chantiers prioritaires de la première phase du Programme Gouvernance. </w:t>
      </w:r>
    </w:p>
    <w:p w:rsidR="00CC7E76" w:rsidRPr="00BB1ACB" w:rsidRDefault="00CC7E76" w:rsidP="00CC7E76">
      <w:pPr>
        <w:pStyle w:val="Paragraphedeliste"/>
        <w:numPr>
          <w:ilvl w:val="0"/>
          <w:numId w:val="0"/>
        </w:numPr>
        <w:spacing w:after="0" w:line="276" w:lineRule="auto"/>
        <w:ind w:left="720"/>
        <w:contextualSpacing/>
        <w:rPr>
          <w:rFonts w:ascii="Times New Roman" w:eastAsiaTheme="minorEastAsia" w:hAnsi="Times New Roman"/>
          <w:szCs w:val="24"/>
          <w:lang w:eastAsia="fr-FR"/>
        </w:rPr>
      </w:pPr>
    </w:p>
    <w:p w:rsidR="00CC7E76" w:rsidRPr="006D24F7" w:rsidRDefault="00CC7E76" w:rsidP="00CC7E76">
      <w:pPr>
        <w:pStyle w:val="Paragraphedeliste"/>
        <w:numPr>
          <w:ilvl w:val="0"/>
          <w:numId w:val="34"/>
        </w:numPr>
        <w:spacing w:after="0" w:line="276" w:lineRule="auto"/>
        <w:contextualSpacing/>
        <w:rPr>
          <w:rFonts w:ascii="Times New Roman" w:eastAsiaTheme="minorEastAsia" w:hAnsi="Times New Roman"/>
          <w:szCs w:val="24"/>
          <w:lang w:eastAsia="fr-FR"/>
        </w:rPr>
      </w:pPr>
      <w:r>
        <w:rPr>
          <w:rFonts w:ascii="Times New Roman" w:eastAsiaTheme="minorEastAsia" w:hAnsi="Times New Roman"/>
          <w:b/>
          <w:szCs w:val="24"/>
          <w:lang w:eastAsia="fr-FR"/>
        </w:rPr>
        <w:t>Renforcer</w:t>
      </w:r>
      <w:r w:rsidRPr="00BB1ACB">
        <w:rPr>
          <w:rFonts w:ascii="Times New Roman" w:eastAsiaTheme="minorEastAsia" w:hAnsi="Times New Roman"/>
          <w:b/>
          <w:szCs w:val="24"/>
          <w:lang w:eastAsia="fr-FR"/>
        </w:rPr>
        <w:t xml:space="preserve"> les fonctions régaliennes de pilotage et de coordination sectoriels</w:t>
      </w:r>
      <w:r w:rsidRPr="00BB1ACB">
        <w:rPr>
          <w:rFonts w:ascii="Times New Roman" w:eastAsiaTheme="minorEastAsia" w:hAnsi="Times New Roman"/>
          <w:szCs w:val="24"/>
          <w:lang w:eastAsia="fr-FR"/>
        </w:rPr>
        <w:t xml:space="preserve"> (y compris législation, règlementation, le suivi-évaluation sectoriel, pilotage, promotion du Genre et des droits humains, la communication, le développement des RH et capacités managériales). Ces fonctions constituent en effet la colonne vertébrale de la gouvernance sectorielle. Les acquis de la phase 2007-2015 doivent être amplifiés en vue d'un exercice constant et efficace du leadership de l'Etat dans la gouvernance sectorielle.  </w:t>
      </w:r>
    </w:p>
    <w:p w:rsidR="00CC7E76" w:rsidRPr="00BB1ACB" w:rsidRDefault="00CC7E76" w:rsidP="00CC7E76">
      <w:pPr>
        <w:pStyle w:val="Paragraphedeliste"/>
        <w:numPr>
          <w:ilvl w:val="0"/>
          <w:numId w:val="0"/>
        </w:numPr>
        <w:spacing w:after="0" w:line="276" w:lineRule="auto"/>
        <w:ind w:left="720"/>
        <w:contextualSpacing/>
        <w:rPr>
          <w:rFonts w:ascii="Times New Roman" w:eastAsiaTheme="minorEastAsia" w:hAnsi="Times New Roman"/>
          <w:szCs w:val="24"/>
          <w:lang w:eastAsia="fr-FR"/>
        </w:rPr>
      </w:pPr>
    </w:p>
    <w:p w:rsidR="00CC7E76" w:rsidRDefault="00CC7E76" w:rsidP="00CC7E76">
      <w:pPr>
        <w:pStyle w:val="Paragraphedeliste"/>
        <w:numPr>
          <w:ilvl w:val="0"/>
          <w:numId w:val="34"/>
        </w:numPr>
        <w:spacing w:after="0" w:line="276" w:lineRule="auto"/>
        <w:contextualSpacing/>
        <w:rPr>
          <w:rFonts w:ascii="Times New Roman" w:eastAsiaTheme="minorEastAsia" w:hAnsi="Times New Roman"/>
          <w:szCs w:val="24"/>
          <w:lang w:eastAsia="fr-FR"/>
        </w:rPr>
      </w:pPr>
      <w:r w:rsidRPr="00BB1ACB">
        <w:rPr>
          <w:rFonts w:ascii="Times New Roman" w:eastAsiaTheme="minorEastAsia" w:hAnsi="Times New Roman"/>
          <w:b/>
          <w:szCs w:val="24"/>
          <w:lang w:eastAsia="fr-FR"/>
        </w:rPr>
        <w:t>Développer les conditions de la maîtrise d’ouvrage effective aux niveaux communale ou intercommunale</w:t>
      </w:r>
      <w:r w:rsidRPr="00BB1ACB">
        <w:rPr>
          <w:rFonts w:ascii="Times New Roman" w:eastAsiaTheme="minorEastAsia" w:hAnsi="Times New Roman"/>
          <w:szCs w:val="24"/>
          <w:lang w:eastAsia="fr-FR"/>
        </w:rPr>
        <w:t>. L'ambition ici est de réaliser un transfert effectif et intégral des compétences et des ressources aux collectivités territor</w:t>
      </w:r>
      <w:r>
        <w:rPr>
          <w:rFonts w:ascii="Times New Roman" w:eastAsiaTheme="minorEastAsia" w:hAnsi="Times New Roman"/>
          <w:szCs w:val="24"/>
          <w:lang w:eastAsia="fr-FR"/>
        </w:rPr>
        <w:t xml:space="preserve">iales d'ici 2030. La stratégie </w:t>
      </w:r>
      <w:r w:rsidRPr="00BB1ACB">
        <w:rPr>
          <w:rFonts w:ascii="Times New Roman" w:eastAsiaTheme="minorEastAsia" w:hAnsi="Times New Roman"/>
          <w:szCs w:val="24"/>
          <w:lang w:eastAsia="fr-FR"/>
        </w:rPr>
        <w:t xml:space="preserve">se veut progressive mais volontariste en optant pour l'apprentissage par l'action. Elle visera aussi l'efficacité/efficience dans l'allocation des ressources publiques à travers une promotion active de l'intercommunalité. </w:t>
      </w:r>
    </w:p>
    <w:p w:rsidR="00CC7E76" w:rsidRPr="00BB1ACB" w:rsidRDefault="00CC7E76" w:rsidP="00CC7E76">
      <w:pPr>
        <w:pStyle w:val="Paragraphedeliste"/>
        <w:numPr>
          <w:ilvl w:val="0"/>
          <w:numId w:val="0"/>
        </w:numPr>
        <w:spacing w:after="0" w:line="276" w:lineRule="auto"/>
        <w:ind w:left="720"/>
        <w:contextualSpacing/>
        <w:rPr>
          <w:rFonts w:ascii="Times New Roman" w:eastAsiaTheme="minorEastAsia" w:hAnsi="Times New Roman"/>
          <w:szCs w:val="24"/>
          <w:lang w:eastAsia="fr-FR"/>
        </w:rPr>
      </w:pPr>
    </w:p>
    <w:p w:rsidR="00CC7E76" w:rsidRDefault="00CC7E76" w:rsidP="00CC7E76">
      <w:pPr>
        <w:pStyle w:val="Paragraphedeliste"/>
        <w:numPr>
          <w:ilvl w:val="0"/>
          <w:numId w:val="34"/>
        </w:numPr>
        <w:spacing w:after="0" w:line="276" w:lineRule="auto"/>
        <w:contextualSpacing/>
        <w:rPr>
          <w:rFonts w:ascii="Times New Roman" w:eastAsiaTheme="minorEastAsia" w:hAnsi="Times New Roman"/>
          <w:szCs w:val="24"/>
          <w:lang w:eastAsia="fr-FR"/>
        </w:rPr>
      </w:pPr>
      <w:r w:rsidRPr="00BB1ACB">
        <w:rPr>
          <w:rFonts w:ascii="Times New Roman" w:eastAsiaTheme="minorEastAsia" w:hAnsi="Times New Roman"/>
          <w:b/>
          <w:szCs w:val="24"/>
          <w:lang w:eastAsia="fr-FR"/>
        </w:rPr>
        <w:t>Développer les conditions pour assurer un financement souverain et durable du secteur</w:t>
      </w:r>
      <w:r w:rsidRPr="00BB1ACB">
        <w:rPr>
          <w:rFonts w:ascii="Times New Roman" w:eastAsiaTheme="minorEastAsia" w:hAnsi="Times New Roman"/>
          <w:szCs w:val="24"/>
          <w:lang w:eastAsia="fr-FR"/>
        </w:rPr>
        <w:t xml:space="preserve"> de l’eau par l’accroissement des financements internes innovants. Ceci sera réalisé à travers diverses actions visant à faire du secteur eau et assainissement un secteur prioritaire pour le gouvernement et attractif pour le secteur privé.</w:t>
      </w:r>
    </w:p>
    <w:p w:rsidR="00CC7E76" w:rsidRPr="006D24F7" w:rsidRDefault="00CC7E76" w:rsidP="00CC7E76">
      <w:pPr>
        <w:pStyle w:val="Paragraphedeliste"/>
        <w:numPr>
          <w:ilvl w:val="0"/>
          <w:numId w:val="0"/>
        </w:numPr>
        <w:ind w:left="360"/>
        <w:rPr>
          <w:rFonts w:ascii="Times New Roman" w:eastAsiaTheme="minorEastAsia" w:hAnsi="Times New Roman"/>
          <w:szCs w:val="24"/>
          <w:lang w:eastAsia="fr-FR"/>
        </w:rPr>
      </w:pPr>
    </w:p>
    <w:p w:rsidR="00CC7E76" w:rsidRPr="00BB1ACB" w:rsidRDefault="00CC7E76" w:rsidP="00CC7E76">
      <w:pPr>
        <w:pStyle w:val="Paragraphedeliste"/>
        <w:numPr>
          <w:ilvl w:val="0"/>
          <w:numId w:val="34"/>
        </w:numPr>
        <w:spacing w:after="0" w:line="276" w:lineRule="auto"/>
        <w:contextualSpacing/>
        <w:rPr>
          <w:rFonts w:ascii="Times New Roman" w:eastAsiaTheme="minorEastAsia" w:hAnsi="Times New Roman"/>
          <w:szCs w:val="24"/>
          <w:lang w:eastAsia="fr-FR"/>
        </w:rPr>
      </w:pPr>
      <w:r w:rsidRPr="00BB1ACB">
        <w:rPr>
          <w:rFonts w:ascii="Times New Roman" w:eastAsiaTheme="minorEastAsia" w:hAnsi="Times New Roman"/>
          <w:b/>
          <w:szCs w:val="24"/>
          <w:lang w:eastAsia="fr-FR"/>
        </w:rPr>
        <w:t>Promouvoir la veille et le contrôle citoyens</w:t>
      </w:r>
      <w:r w:rsidRPr="00BB1ACB">
        <w:rPr>
          <w:rFonts w:ascii="Times New Roman" w:eastAsiaTheme="minorEastAsia" w:hAnsi="Times New Roman"/>
          <w:szCs w:val="24"/>
          <w:lang w:eastAsia="fr-FR"/>
        </w:rPr>
        <w:t xml:space="preserve"> pour l’accès universel à l’eau et à l’assainissement. Cette orientation est en lien direct avec l'orientation n°1 de la politique nationale de l'eau qui vise la promotion de l'approche fondée sur les droits humains.</w:t>
      </w:r>
    </w:p>
    <w:p w:rsidR="00CC7E76" w:rsidRPr="00BB1ACB" w:rsidRDefault="00CC7E76" w:rsidP="00CC7E76">
      <w:pPr>
        <w:rPr>
          <w:sz w:val="24"/>
          <w:szCs w:val="24"/>
        </w:rPr>
      </w:pPr>
    </w:p>
    <w:p w:rsidR="00CC7E76" w:rsidRPr="00BE5D2D" w:rsidRDefault="00CC7E76" w:rsidP="00CC7E76">
      <w:pPr>
        <w:keepNext/>
        <w:keepLines/>
        <w:numPr>
          <w:ilvl w:val="0"/>
          <w:numId w:val="29"/>
        </w:numPr>
        <w:spacing w:before="40" w:after="0" w:line="360" w:lineRule="auto"/>
        <w:outlineLvl w:val="1"/>
        <w:rPr>
          <w:rFonts w:eastAsiaTheme="majorEastAsia"/>
          <w:sz w:val="24"/>
          <w:szCs w:val="24"/>
        </w:rPr>
      </w:pPr>
      <w:bookmarkStart w:id="16" w:name="_Toc10123080"/>
      <w:r w:rsidRPr="00BB1ACB">
        <w:rPr>
          <w:rFonts w:eastAsiaTheme="majorEastAsia"/>
          <w:b/>
          <w:sz w:val="24"/>
          <w:szCs w:val="24"/>
        </w:rPr>
        <w:t>Contexte de rédaction du rapport</w:t>
      </w:r>
      <w:bookmarkEnd w:id="16"/>
      <w:r w:rsidRPr="00BB1ACB">
        <w:rPr>
          <w:rFonts w:eastAsiaTheme="majorEastAsia"/>
          <w:b/>
          <w:sz w:val="24"/>
          <w:szCs w:val="24"/>
        </w:rPr>
        <w:t xml:space="preserve"> </w:t>
      </w:r>
    </w:p>
    <w:p w:rsidR="00CC7E76" w:rsidRPr="00BB1ACB" w:rsidRDefault="00CC7E76" w:rsidP="00CC7E76">
      <w:pPr>
        <w:spacing w:line="276" w:lineRule="auto"/>
        <w:rPr>
          <w:sz w:val="24"/>
          <w:szCs w:val="24"/>
        </w:rPr>
      </w:pPr>
      <w:r w:rsidRPr="00BB1ACB">
        <w:rPr>
          <w:sz w:val="24"/>
          <w:szCs w:val="24"/>
        </w:rPr>
        <w:t xml:space="preserve">Dans le cadre du suivi des indicateurs de la DREA-BMH, un système de suivi évaluation semestriel et annuel a été instauré. A cet effet, plusieurs outils qui permettent de collecter les données physiques et financières tant pour programmer les activités que pour dresser le bilan des réalisations ont été conçu et renseigné avec les communes et l’ensemble des partenaires qui interviennent dans les domaines de l’eau potable et assainissement. </w:t>
      </w:r>
    </w:p>
    <w:p w:rsidR="007B7987" w:rsidRPr="00CC7E76" w:rsidRDefault="00CC7E76" w:rsidP="00CC7E76">
      <w:pPr>
        <w:spacing w:line="276" w:lineRule="auto"/>
        <w:rPr>
          <w:sz w:val="24"/>
          <w:szCs w:val="24"/>
        </w:rPr>
      </w:pPr>
      <w:r w:rsidRPr="00BB1ACB">
        <w:rPr>
          <w:sz w:val="24"/>
          <w:szCs w:val="24"/>
        </w:rPr>
        <w:lastRenderedPageBreak/>
        <w:t xml:space="preserve">Ainsi, ce rapport dresse le bilan physique et financier des activités réalisées dans le volet de la gouvernance du secteur de l’eau et de l’assainissement au niveau de la région à la date du 31 décembre 2018. </w:t>
      </w:r>
      <w:bookmarkStart w:id="17" w:name="_Toc526950542"/>
      <w:bookmarkEnd w:id="2"/>
      <w:bookmarkEnd w:id="3"/>
      <w:bookmarkEnd w:id="4"/>
      <w:bookmarkEnd w:id="5"/>
      <w:bookmarkEnd w:id="6"/>
    </w:p>
    <w:p w:rsidR="008C2270" w:rsidRDefault="00CC440B" w:rsidP="00DB58E9">
      <w:pPr>
        <w:pStyle w:val="Titre1"/>
      </w:pPr>
      <w:bookmarkStart w:id="18" w:name="_Toc10123081"/>
      <w:r>
        <w:t>METHODOLOGIE D’ELABORATION DU RAPPORT</w:t>
      </w:r>
      <w:bookmarkEnd w:id="17"/>
      <w:bookmarkEnd w:id="18"/>
    </w:p>
    <w:p w:rsidR="00A92DD7" w:rsidRPr="008F24A2" w:rsidRDefault="00DB58E9" w:rsidP="00A66A8F">
      <w:pPr>
        <w:pStyle w:val="Titre2"/>
      </w:pPr>
      <w:bookmarkStart w:id="19" w:name="_Toc10123082"/>
      <w:r w:rsidRPr="00DB58E9">
        <w:t>C</w:t>
      </w:r>
      <w:r w:rsidR="00A92DD7" w:rsidRPr="00DB58E9">
        <w:t>ollecte et centralisation des données</w:t>
      </w:r>
      <w:bookmarkEnd w:id="19"/>
    </w:p>
    <w:p w:rsidR="00A92DD7" w:rsidRPr="003B4758" w:rsidRDefault="00A92DD7" w:rsidP="00A92DD7">
      <w:pPr>
        <w:spacing w:line="360" w:lineRule="auto"/>
        <w:rPr>
          <w:sz w:val="24"/>
          <w:szCs w:val="24"/>
        </w:rPr>
      </w:pPr>
      <w:bookmarkStart w:id="20" w:name="_Toc379537352"/>
      <w:bookmarkStart w:id="21" w:name="_Toc387182744"/>
      <w:bookmarkStart w:id="22" w:name="_Toc394930134"/>
      <w:bookmarkStart w:id="23" w:name="_Toc419280046"/>
      <w:bookmarkStart w:id="24" w:name="_Toc442647683"/>
      <w:bookmarkStart w:id="25" w:name="_Toc471689256"/>
      <w:r w:rsidRPr="00C24B80">
        <w:rPr>
          <w:sz w:val="24"/>
          <w:szCs w:val="24"/>
        </w:rPr>
        <w:t xml:space="preserve">Les canevas de collecte des données ont été actualisés et transmis aux différentes </w:t>
      </w:r>
      <w:r w:rsidR="00D23695">
        <w:rPr>
          <w:sz w:val="24"/>
          <w:szCs w:val="24"/>
        </w:rPr>
        <w:t>structures</w:t>
      </w:r>
      <w:r w:rsidR="00E97B2A">
        <w:rPr>
          <w:sz w:val="24"/>
          <w:szCs w:val="24"/>
        </w:rPr>
        <w:t xml:space="preserve"> et acteurs de la région le 15 mai 2019.</w:t>
      </w:r>
      <w:r w:rsidRPr="00C24B80">
        <w:rPr>
          <w:sz w:val="24"/>
          <w:szCs w:val="24"/>
        </w:rPr>
        <w:t xml:space="preserve"> </w:t>
      </w:r>
      <w:r w:rsidRPr="003B4758">
        <w:rPr>
          <w:sz w:val="24"/>
          <w:szCs w:val="24"/>
        </w:rPr>
        <w:t>Les structures</w:t>
      </w:r>
      <w:r w:rsidR="005E6260">
        <w:rPr>
          <w:sz w:val="24"/>
          <w:szCs w:val="24"/>
        </w:rPr>
        <w:t xml:space="preserve"> et acteurs</w:t>
      </w:r>
      <w:r w:rsidRPr="003B4758">
        <w:rPr>
          <w:sz w:val="24"/>
          <w:szCs w:val="24"/>
        </w:rPr>
        <w:t xml:space="preserve"> </w:t>
      </w:r>
      <w:r>
        <w:rPr>
          <w:sz w:val="24"/>
          <w:szCs w:val="24"/>
        </w:rPr>
        <w:t>ont été</w:t>
      </w:r>
      <w:r w:rsidRPr="003B4758">
        <w:rPr>
          <w:sz w:val="24"/>
          <w:szCs w:val="24"/>
        </w:rPr>
        <w:t xml:space="preserve"> invitées à transmettre à la </w:t>
      </w:r>
      <w:r w:rsidR="005E6260">
        <w:rPr>
          <w:sz w:val="24"/>
          <w:szCs w:val="24"/>
        </w:rPr>
        <w:t>DREA</w:t>
      </w:r>
      <w:r w:rsidRPr="003B4758">
        <w:rPr>
          <w:sz w:val="24"/>
          <w:szCs w:val="24"/>
        </w:rPr>
        <w:t xml:space="preserve"> les informations relevant de leurs domaines de compétence conformément aux canevas transmis. Les bilans </w:t>
      </w:r>
      <w:r>
        <w:rPr>
          <w:sz w:val="24"/>
          <w:szCs w:val="24"/>
        </w:rPr>
        <w:t>ont été</w:t>
      </w:r>
      <w:r w:rsidRPr="003B4758">
        <w:rPr>
          <w:sz w:val="24"/>
          <w:szCs w:val="24"/>
        </w:rPr>
        <w:t xml:space="preserve"> centralisés par l’équipe de rédaction qui </w:t>
      </w:r>
      <w:r>
        <w:rPr>
          <w:sz w:val="24"/>
          <w:szCs w:val="24"/>
        </w:rPr>
        <w:t xml:space="preserve">a </w:t>
      </w:r>
      <w:r w:rsidRPr="003B4758">
        <w:rPr>
          <w:sz w:val="24"/>
          <w:szCs w:val="24"/>
        </w:rPr>
        <w:t>proc</w:t>
      </w:r>
      <w:r>
        <w:rPr>
          <w:sz w:val="24"/>
          <w:szCs w:val="24"/>
        </w:rPr>
        <w:t>édé</w:t>
      </w:r>
      <w:r w:rsidRPr="003B4758">
        <w:rPr>
          <w:sz w:val="24"/>
          <w:szCs w:val="24"/>
        </w:rPr>
        <w:t xml:space="preserve"> </w:t>
      </w:r>
      <w:r>
        <w:rPr>
          <w:sz w:val="24"/>
          <w:szCs w:val="24"/>
        </w:rPr>
        <w:t xml:space="preserve">à la compilation, </w:t>
      </w:r>
      <w:r w:rsidRPr="003B4758">
        <w:rPr>
          <w:sz w:val="24"/>
          <w:szCs w:val="24"/>
        </w:rPr>
        <w:t>au traitement et à l’analyse des données.</w:t>
      </w:r>
    </w:p>
    <w:p w:rsidR="00A92DD7" w:rsidRPr="008F24A2" w:rsidRDefault="00A92DD7" w:rsidP="00A66A8F">
      <w:pPr>
        <w:pStyle w:val="Titre2"/>
      </w:pPr>
      <w:bookmarkStart w:id="26" w:name="_Toc527372902"/>
      <w:bookmarkStart w:id="27" w:name="_Toc470706730"/>
      <w:bookmarkStart w:id="28" w:name="_Toc470706822"/>
      <w:bookmarkStart w:id="29" w:name="_Toc470706858"/>
      <w:bookmarkStart w:id="30" w:name="_Toc471167029"/>
      <w:bookmarkStart w:id="31" w:name="_Toc10123083"/>
      <w:r w:rsidRPr="00DB58E9">
        <w:t>Traitement et analyse des données</w:t>
      </w:r>
      <w:bookmarkEnd w:id="20"/>
      <w:bookmarkEnd w:id="21"/>
      <w:bookmarkEnd w:id="22"/>
      <w:bookmarkEnd w:id="23"/>
      <w:bookmarkEnd w:id="24"/>
      <w:bookmarkEnd w:id="25"/>
      <w:bookmarkEnd w:id="26"/>
      <w:bookmarkEnd w:id="27"/>
      <w:bookmarkEnd w:id="28"/>
      <w:bookmarkEnd w:id="29"/>
      <w:bookmarkEnd w:id="30"/>
      <w:bookmarkEnd w:id="31"/>
    </w:p>
    <w:p w:rsidR="00A92DD7" w:rsidRDefault="00A92DD7" w:rsidP="00A92DD7">
      <w:pPr>
        <w:spacing w:line="360" w:lineRule="auto"/>
        <w:rPr>
          <w:sz w:val="24"/>
          <w:szCs w:val="24"/>
        </w:rPr>
      </w:pPr>
      <w:r>
        <w:rPr>
          <w:sz w:val="24"/>
          <w:szCs w:val="24"/>
        </w:rPr>
        <w:t xml:space="preserve">Pour faciliter les travaux de compilation, l’équipe a procédé à la vérification des données reçues afin de s’assurer de leur cohérence et au calcul des taux moyens d’exécution des actions et </w:t>
      </w:r>
      <w:r w:rsidR="005E6260">
        <w:rPr>
          <w:sz w:val="24"/>
          <w:szCs w:val="24"/>
        </w:rPr>
        <w:t>du programme au niveau régional</w:t>
      </w:r>
      <w:r>
        <w:rPr>
          <w:sz w:val="24"/>
          <w:szCs w:val="24"/>
        </w:rPr>
        <w:t>.</w:t>
      </w:r>
    </w:p>
    <w:p w:rsidR="00A64E28" w:rsidRPr="00A92DD7" w:rsidRDefault="00A64E28" w:rsidP="00A81E1C">
      <w:pPr>
        <w:rPr>
          <w:lang w:val="fr-BE"/>
        </w:rPr>
        <w:sectPr w:rsidR="00A64E28" w:rsidRPr="00A92DD7" w:rsidSect="000A1EE4">
          <w:type w:val="continuous"/>
          <w:pgSz w:w="11907" w:h="16840" w:code="9"/>
          <w:pgMar w:top="1417" w:right="1417" w:bottom="1417" w:left="1417" w:header="851" w:footer="851" w:gutter="0"/>
          <w:pgNumType w:start="1"/>
          <w:cols w:space="720"/>
          <w:docGrid w:linePitch="272"/>
        </w:sectPr>
      </w:pPr>
    </w:p>
    <w:p w:rsidR="009F206B" w:rsidRPr="00290088" w:rsidRDefault="009F206B" w:rsidP="00DB58E9">
      <w:pPr>
        <w:pStyle w:val="Titre1"/>
      </w:pPr>
      <w:bookmarkStart w:id="32" w:name="_Toc526950543"/>
      <w:bookmarkStart w:id="33" w:name="_Toc10123084"/>
      <w:r w:rsidRPr="00290088">
        <w:lastRenderedPageBreak/>
        <w:t>Présentation du programme</w:t>
      </w:r>
      <w:bookmarkEnd w:id="32"/>
      <w:bookmarkEnd w:id="33"/>
    </w:p>
    <w:p w:rsidR="009F206B" w:rsidRPr="00CC440B" w:rsidRDefault="009F206B" w:rsidP="000A1EE4">
      <w:pPr>
        <w:spacing w:line="360" w:lineRule="auto"/>
        <w:rPr>
          <w:sz w:val="24"/>
          <w:szCs w:val="24"/>
        </w:rPr>
      </w:pPr>
      <w:r w:rsidRPr="00CC440B">
        <w:rPr>
          <w:sz w:val="24"/>
          <w:szCs w:val="24"/>
        </w:rPr>
        <w:t xml:space="preserve">L’objectif général du programme est d’améliorer la gouvernance du secteur de l’eau et de l’assainissement. </w:t>
      </w:r>
    </w:p>
    <w:p w:rsidR="009F206B" w:rsidRPr="00CC440B" w:rsidRDefault="009F206B" w:rsidP="000A1EE4">
      <w:pPr>
        <w:spacing w:line="360" w:lineRule="auto"/>
        <w:rPr>
          <w:sz w:val="24"/>
          <w:szCs w:val="24"/>
        </w:rPr>
      </w:pPr>
      <w:r w:rsidRPr="00CC440B">
        <w:rPr>
          <w:sz w:val="24"/>
          <w:szCs w:val="24"/>
        </w:rPr>
        <w:t>Les objectifs spécifiques du PGEA sont les suivants :</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 xml:space="preserve">Améliorer l’efficacité du pilotage et de la coordination du secteur </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Assurer une gestion efficiente, efficace et de qualité des ressources   humaines du ministère</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Assurer une gestion optimale des ressources financières et matérielles</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Assurer une gestion optimale des marchés publics</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 xml:space="preserve">Améliorer la communication interne et externe du secteur  </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Améliorer la planification des actions et le suivi évaluation de la     performance des programmes et la capitalisation des données statistiques du secteur</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Assurer la gestion des systèmes d'information, la documentation et les archives du ministère</w:t>
      </w:r>
    </w:p>
    <w:p w:rsidR="009F206B" w:rsidRPr="000A1EE4"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 xml:space="preserve">Assurer une prise en compte effective du genre et des droits humains dans le secteur eau et assainissement  </w:t>
      </w:r>
    </w:p>
    <w:p w:rsidR="009F206B" w:rsidRPr="00DB58E9" w:rsidRDefault="009F206B" w:rsidP="00597E37">
      <w:pPr>
        <w:pStyle w:val="Paragraphedeliste"/>
        <w:numPr>
          <w:ilvl w:val="0"/>
          <w:numId w:val="9"/>
        </w:numPr>
        <w:spacing w:line="360" w:lineRule="auto"/>
        <w:rPr>
          <w:rFonts w:ascii="Times New Roman" w:hAnsi="Times New Roman"/>
          <w:szCs w:val="24"/>
        </w:rPr>
      </w:pPr>
      <w:r w:rsidRPr="000A1EE4">
        <w:rPr>
          <w:rFonts w:ascii="Times New Roman" w:hAnsi="Times New Roman"/>
          <w:szCs w:val="24"/>
        </w:rPr>
        <w:t>Améliorer l’environnement d’intervention des acteurs du secteur</w:t>
      </w:r>
      <w:r w:rsidR="00DB58E9">
        <w:rPr>
          <w:rFonts w:ascii="Times New Roman" w:hAnsi="Times New Roman"/>
          <w:szCs w:val="24"/>
        </w:rPr>
        <w:t>.</w:t>
      </w:r>
      <w:r>
        <w:br w:type="page"/>
      </w:r>
    </w:p>
    <w:p w:rsidR="009F206B" w:rsidRDefault="009F206B" w:rsidP="000A1EE4">
      <w:pPr>
        <w:pStyle w:val="Lgende"/>
        <w:spacing w:line="360" w:lineRule="auto"/>
        <w:sectPr w:rsidR="009F206B" w:rsidSect="003E6A43">
          <w:pgSz w:w="11907" w:h="16840" w:code="9"/>
          <w:pgMar w:top="1417" w:right="1417" w:bottom="1417" w:left="1417" w:header="851" w:footer="851" w:gutter="0"/>
          <w:cols w:space="720"/>
          <w:docGrid w:linePitch="272"/>
        </w:sectPr>
      </w:pPr>
    </w:p>
    <w:p w:rsidR="001D2E3C" w:rsidRPr="00290088" w:rsidRDefault="00BA1058" w:rsidP="00DB58E9">
      <w:pPr>
        <w:pStyle w:val="Titre1"/>
      </w:pPr>
      <w:bookmarkStart w:id="34" w:name="_Toc526950547"/>
      <w:bookmarkStart w:id="35" w:name="_Toc10123085"/>
      <w:r>
        <w:lastRenderedPageBreak/>
        <w:t>REALISATIONS SEMESTRI</w:t>
      </w:r>
      <w:r w:rsidR="001D2E3C">
        <w:t>ELLE REGIONALE DU PROGRAMME</w:t>
      </w:r>
      <w:bookmarkEnd w:id="34"/>
      <w:bookmarkEnd w:id="35"/>
    </w:p>
    <w:p w:rsidR="001D2E3C" w:rsidRDefault="00FE32B6" w:rsidP="001E2AC7">
      <w:pPr>
        <w:spacing w:after="0"/>
        <w:rPr>
          <w:i/>
          <w:szCs w:val="22"/>
        </w:rPr>
      </w:pPr>
      <w:r w:rsidRPr="00D746EC">
        <w:rPr>
          <w:i/>
          <w:szCs w:val="22"/>
        </w:rPr>
        <w:t>Donner le taux de réalisation physique et celui financier</w:t>
      </w:r>
      <w:r w:rsidR="001D2E3C" w:rsidRPr="00D746EC">
        <w:rPr>
          <w:i/>
          <w:szCs w:val="22"/>
        </w:rPr>
        <w:t xml:space="preserve"> de l’ensemble du programme au niveau régional</w:t>
      </w:r>
      <w:r w:rsidR="000A1EE4" w:rsidRPr="00D746EC">
        <w:rPr>
          <w:i/>
          <w:szCs w:val="22"/>
        </w:rPr>
        <w:t> </w:t>
      </w:r>
      <w:r w:rsidR="00B56C0F">
        <w:rPr>
          <w:i/>
          <w:szCs w:val="22"/>
        </w:rPr>
        <w:t>au 30 Juin de l’année</w:t>
      </w:r>
      <w:r w:rsidR="000A1EE4" w:rsidRPr="00D746EC">
        <w:rPr>
          <w:i/>
          <w:szCs w:val="22"/>
        </w:rPr>
        <w:t>;</w:t>
      </w:r>
    </w:p>
    <w:p w:rsidR="006B6ED5" w:rsidRDefault="006B6ED5" w:rsidP="006B6ED5">
      <w:pPr>
        <w:pStyle w:val="Lgende"/>
        <w:rPr>
          <w:b w:val="0"/>
        </w:rPr>
      </w:pPr>
      <w:bookmarkStart w:id="36" w:name="_Toc528235590"/>
      <w:bookmarkStart w:id="37" w:name="_Toc528235768"/>
      <w:r>
        <w:t xml:space="preserve">Tableau </w:t>
      </w:r>
      <w:r w:rsidR="0044608D">
        <w:rPr>
          <w:noProof/>
        </w:rPr>
        <w:fldChar w:fldCharType="begin"/>
      </w:r>
      <w:r w:rsidR="0044608D">
        <w:rPr>
          <w:noProof/>
        </w:rPr>
        <w:instrText xml:space="preserve"> SEQ tableau \* ARABIC </w:instrText>
      </w:r>
      <w:r w:rsidR="0044608D">
        <w:rPr>
          <w:noProof/>
        </w:rPr>
        <w:fldChar w:fldCharType="separate"/>
      </w:r>
      <w:r>
        <w:rPr>
          <w:noProof/>
        </w:rPr>
        <w:t>1</w:t>
      </w:r>
      <w:r w:rsidR="0044608D">
        <w:rPr>
          <w:noProof/>
        </w:rPr>
        <w:fldChar w:fldCharType="end"/>
      </w:r>
      <w:r w:rsidRPr="00824A3D">
        <w:rPr>
          <w:sz w:val="24"/>
          <w:szCs w:val="24"/>
        </w:rPr>
        <w:t xml:space="preserve">: </w:t>
      </w:r>
      <w:r>
        <w:rPr>
          <w:b w:val="0"/>
          <w:sz w:val="24"/>
          <w:szCs w:val="24"/>
        </w:rPr>
        <w:t>Synthèse de l’exécution physique et financière régionale du programme</w:t>
      </w:r>
      <w:bookmarkEnd w:id="36"/>
      <w:bookmarkEnd w:id="37"/>
      <w:r w:rsidR="00B56C0F">
        <w:rPr>
          <w:b w:val="0"/>
          <w:sz w:val="24"/>
          <w:szCs w:val="24"/>
        </w:rPr>
        <w:t xml:space="preserve"> au 30 Juin</w:t>
      </w:r>
    </w:p>
    <w:tbl>
      <w:tblPr>
        <w:tblStyle w:val="Grilledutableau"/>
        <w:tblW w:w="10529" w:type="dxa"/>
        <w:tblInd w:w="-459" w:type="dxa"/>
        <w:tblLook w:val="04A0" w:firstRow="1" w:lastRow="0" w:firstColumn="1" w:lastColumn="0" w:noHBand="0" w:noVBand="1"/>
      </w:tblPr>
      <w:tblGrid>
        <w:gridCol w:w="4395"/>
        <w:gridCol w:w="1972"/>
        <w:gridCol w:w="1297"/>
        <w:gridCol w:w="1270"/>
        <w:gridCol w:w="1595"/>
      </w:tblGrid>
      <w:tr w:rsidR="006B6ED5" w:rsidRPr="00DB58E9" w:rsidTr="00D23695">
        <w:trPr>
          <w:trHeight w:val="20"/>
        </w:trPr>
        <w:tc>
          <w:tcPr>
            <w:tcW w:w="4395" w:type="dxa"/>
            <w:shd w:val="clear" w:color="auto" w:fill="B8CCE4" w:themeFill="accent1" w:themeFillTint="66"/>
            <w:vAlign w:val="center"/>
          </w:tcPr>
          <w:p w:rsidR="006B6ED5" w:rsidRPr="00DB58E9" w:rsidRDefault="006B6ED5" w:rsidP="00DB58E9">
            <w:pPr>
              <w:spacing w:after="0"/>
              <w:jc w:val="left"/>
              <w:rPr>
                <w:b/>
              </w:rPr>
            </w:pPr>
            <w:r w:rsidRPr="00DB58E9">
              <w:rPr>
                <w:b/>
              </w:rPr>
              <w:t>Actions</w:t>
            </w:r>
            <w:r w:rsidR="00DB58E9" w:rsidRPr="00DB58E9">
              <w:rPr>
                <w:b/>
              </w:rPr>
              <w:t xml:space="preserve"> mise en œuvre en région</w:t>
            </w:r>
          </w:p>
        </w:tc>
        <w:tc>
          <w:tcPr>
            <w:tcW w:w="1972" w:type="dxa"/>
            <w:shd w:val="clear" w:color="auto" w:fill="B8CCE4" w:themeFill="accent1" w:themeFillTint="66"/>
            <w:vAlign w:val="center"/>
          </w:tcPr>
          <w:p w:rsidR="006B6ED5" w:rsidRPr="00DB58E9" w:rsidRDefault="006B6ED5" w:rsidP="00DB58E9">
            <w:pPr>
              <w:spacing w:after="0"/>
              <w:jc w:val="center"/>
              <w:rPr>
                <w:b/>
              </w:rPr>
            </w:pPr>
            <w:r w:rsidRPr="00DB58E9">
              <w:rPr>
                <w:b/>
              </w:rPr>
              <w:t>Taux d’exécution physique</w:t>
            </w:r>
            <w:r w:rsidR="00D23695">
              <w:rPr>
                <w:b/>
              </w:rPr>
              <w:t xml:space="preserve"> au 30 Juin</w:t>
            </w:r>
          </w:p>
        </w:tc>
        <w:tc>
          <w:tcPr>
            <w:tcW w:w="1297" w:type="dxa"/>
            <w:shd w:val="clear" w:color="auto" w:fill="B8CCE4" w:themeFill="accent1" w:themeFillTint="66"/>
            <w:vAlign w:val="center"/>
          </w:tcPr>
          <w:p w:rsidR="006B6ED5" w:rsidRPr="00DB58E9" w:rsidRDefault="006B6ED5" w:rsidP="00DB58E9">
            <w:pPr>
              <w:spacing w:after="0"/>
              <w:jc w:val="center"/>
              <w:rPr>
                <w:b/>
              </w:rPr>
            </w:pPr>
            <w:r w:rsidRPr="00DB58E9">
              <w:rPr>
                <w:b/>
              </w:rPr>
              <w:t>Montant prévu</w:t>
            </w:r>
          </w:p>
        </w:tc>
        <w:tc>
          <w:tcPr>
            <w:tcW w:w="1270" w:type="dxa"/>
            <w:shd w:val="clear" w:color="auto" w:fill="B8CCE4" w:themeFill="accent1" w:themeFillTint="66"/>
            <w:vAlign w:val="center"/>
          </w:tcPr>
          <w:p w:rsidR="006B6ED5" w:rsidRPr="00DB58E9" w:rsidRDefault="006B6ED5" w:rsidP="00DB58E9">
            <w:pPr>
              <w:spacing w:after="0"/>
              <w:jc w:val="center"/>
              <w:rPr>
                <w:b/>
              </w:rPr>
            </w:pPr>
            <w:r w:rsidRPr="00DB58E9">
              <w:rPr>
                <w:b/>
              </w:rPr>
              <w:t>Montant réalisé</w:t>
            </w:r>
          </w:p>
        </w:tc>
        <w:tc>
          <w:tcPr>
            <w:tcW w:w="1595" w:type="dxa"/>
            <w:shd w:val="clear" w:color="auto" w:fill="B8CCE4" w:themeFill="accent1" w:themeFillTint="66"/>
            <w:vAlign w:val="center"/>
          </w:tcPr>
          <w:p w:rsidR="006B6ED5" w:rsidRPr="00DB58E9" w:rsidRDefault="006B6ED5" w:rsidP="00DB58E9">
            <w:pPr>
              <w:spacing w:after="0"/>
              <w:jc w:val="center"/>
              <w:rPr>
                <w:b/>
              </w:rPr>
            </w:pPr>
            <w:r w:rsidRPr="00DB58E9">
              <w:rPr>
                <w:b/>
              </w:rPr>
              <w:t>Taux d’exécution financier</w:t>
            </w:r>
          </w:p>
        </w:tc>
      </w:tr>
      <w:tr w:rsidR="00173876" w:rsidTr="0088537C">
        <w:trPr>
          <w:trHeight w:val="20"/>
        </w:trPr>
        <w:tc>
          <w:tcPr>
            <w:tcW w:w="4395" w:type="dxa"/>
          </w:tcPr>
          <w:p w:rsidR="00173876" w:rsidRPr="009C3FD1" w:rsidRDefault="00173876" w:rsidP="00173876">
            <w:pPr>
              <w:spacing w:after="0"/>
            </w:pPr>
            <w:r w:rsidRPr="009C3FD1">
              <w:rPr>
                <w:b/>
              </w:rPr>
              <w:t>Action 1</w:t>
            </w:r>
            <w:r w:rsidRPr="009C3FD1">
              <w:t> </w:t>
            </w:r>
            <w:r w:rsidRPr="009C3FD1">
              <w:rPr>
                <w:b/>
              </w:rPr>
              <w:t>:</w:t>
            </w:r>
            <w:r w:rsidRPr="009C3FD1">
              <w:t xml:space="preserve"> Pilotage et coordination des actions du ministère</w:t>
            </w:r>
          </w:p>
        </w:tc>
        <w:tc>
          <w:tcPr>
            <w:tcW w:w="1972" w:type="dxa"/>
            <w:vAlign w:val="center"/>
          </w:tcPr>
          <w:p w:rsidR="00173876" w:rsidRPr="00B91A2F" w:rsidRDefault="00B91A2F" w:rsidP="00173876">
            <w:pPr>
              <w:spacing w:after="0"/>
              <w:jc w:val="center"/>
            </w:pPr>
            <w:r w:rsidRPr="00B91A2F">
              <w:t>33,33%</w:t>
            </w:r>
          </w:p>
        </w:tc>
        <w:tc>
          <w:tcPr>
            <w:tcW w:w="1297" w:type="dxa"/>
            <w:vAlign w:val="center"/>
          </w:tcPr>
          <w:p w:rsidR="00173876" w:rsidRPr="009C3FD1" w:rsidRDefault="00705165" w:rsidP="0088537C">
            <w:pPr>
              <w:spacing w:after="0"/>
              <w:jc w:val="center"/>
            </w:pPr>
            <w:r>
              <w:t>12 278 600</w:t>
            </w:r>
          </w:p>
        </w:tc>
        <w:tc>
          <w:tcPr>
            <w:tcW w:w="1270" w:type="dxa"/>
            <w:vAlign w:val="center"/>
          </w:tcPr>
          <w:p w:rsidR="00173876" w:rsidRPr="009C3FD1" w:rsidRDefault="00705165" w:rsidP="0088537C">
            <w:pPr>
              <w:jc w:val="center"/>
            </w:pPr>
            <w:r>
              <w:t>2 599 000</w:t>
            </w:r>
          </w:p>
        </w:tc>
        <w:tc>
          <w:tcPr>
            <w:tcW w:w="1595" w:type="dxa"/>
            <w:vAlign w:val="center"/>
          </w:tcPr>
          <w:p w:rsidR="00173876" w:rsidRPr="009C3FD1" w:rsidRDefault="00705165" w:rsidP="0088537C">
            <w:pPr>
              <w:jc w:val="center"/>
            </w:pPr>
            <w:r>
              <w:t>21,16%</w:t>
            </w:r>
          </w:p>
        </w:tc>
      </w:tr>
      <w:tr w:rsidR="0088537C" w:rsidTr="0088537C">
        <w:trPr>
          <w:trHeight w:val="20"/>
        </w:trPr>
        <w:tc>
          <w:tcPr>
            <w:tcW w:w="4395" w:type="dxa"/>
          </w:tcPr>
          <w:p w:rsidR="0088537C" w:rsidRPr="009C3FD1" w:rsidRDefault="0088537C" w:rsidP="0088537C">
            <w:pPr>
              <w:spacing w:after="0"/>
            </w:pPr>
            <w:r w:rsidRPr="009C3FD1">
              <w:rPr>
                <w:b/>
              </w:rPr>
              <w:t>Action 3 :</w:t>
            </w:r>
            <w:r w:rsidRPr="009C3FD1">
              <w:t xml:space="preserve"> Gestion des ressources matérielles et financières</w:t>
            </w:r>
          </w:p>
        </w:tc>
        <w:tc>
          <w:tcPr>
            <w:tcW w:w="1972" w:type="dxa"/>
            <w:vAlign w:val="center"/>
          </w:tcPr>
          <w:p w:rsidR="0088537C" w:rsidRPr="00B91A2F" w:rsidRDefault="009C3FD1" w:rsidP="0088537C">
            <w:pPr>
              <w:spacing w:after="0"/>
              <w:jc w:val="center"/>
            </w:pPr>
            <w:r w:rsidRPr="00B91A2F">
              <w:t>0</w:t>
            </w:r>
            <w:r w:rsidR="00B91A2F" w:rsidRPr="00B91A2F">
              <w:t>%</w:t>
            </w:r>
          </w:p>
        </w:tc>
        <w:tc>
          <w:tcPr>
            <w:tcW w:w="1297" w:type="dxa"/>
            <w:vAlign w:val="center"/>
          </w:tcPr>
          <w:p w:rsidR="0088537C" w:rsidRPr="009C3FD1" w:rsidRDefault="00A36261" w:rsidP="0088537C">
            <w:pPr>
              <w:jc w:val="center"/>
            </w:pPr>
            <w:r>
              <w:t>0</w:t>
            </w:r>
          </w:p>
        </w:tc>
        <w:tc>
          <w:tcPr>
            <w:tcW w:w="1270" w:type="dxa"/>
            <w:vAlign w:val="center"/>
          </w:tcPr>
          <w:p w:rsidR="0088537C" w:rsidRPr="009C3FD1" w:rsidRDefault="00A36261" w:rsidP="0088537C">
            <w:pPr>
              <w:jc w:val="center"/>
            </w:pPr>
            <w:r>
              <w:t>0</w:t>
            </w:r>
          </w:p>
        </w:tc>
        <w:tc>
          <w:tcPr>
            <w:tcW w:w="1595" w:type="dxa"/>
            <w:vAlign w:val="center"/>
          </w:tcPr>
          <w:p w:rsidR="0088537C" w:rsidRPr="009C3FD1" w:rsidRDefault="00A36261" w:rsidP="0088537C">
            <w:pPr>
              <w:jc w:val="center"/>
            </w:pPr>
            <w:r>
              <w:t>0%</w:t>
            </w:r>
          </w:p>
        </w:tc>
      </w:tr>
      <w:tr w:rsidR="00892F01" w:rsidTr="0088537C">
        <w:trPr>
          <w:trHeight w:val="20"/>
        </w:trPr>
        <w:tc>
          <w:tcPr>
            <w:tcW w:w="4395" w:type="dxa"/>
          </w:tcPr>
          <w:p w:rsidR="00892F01" w:rsidRPr="009C3FD1" w:rsidRDefault="00892F01" w:rsidP="00892F01">
            <w:pPr>
              <w:spacing w:after="0"/>
            </w:pPr>
            <w:r w:rsidRPr="009C3FD1">
              <w:rPr>
                <w:b/>
              </w:rPr>
              <w:t>Action 4 :</w:t>
            </w:r>
            <w:r w:rsidRPr="009C3FD1">
              <w:t xml:space="preserve"> Gestion des marchés publics</w:t>
            </w:r>
          </w:p>
        </w:tc>
        <w:tc>
          <w:tcPr>
            <w:tcW w:w="1972" w:type="dxa"/>
            <w:vAlign w:val="center"/>
          </w:tcPr>
          <w:p w:rsidR="00892F01" w:rsidRPr="00B91A2F" w:rsidRDefault="00892F01" w:rsidP="00892F01">
            <w:pPr>
              <w:spacing w:after="0"/>
              <w:jc w:val="center"/>
            </w:pPr>
            <w:r>
              <w:t>100</w:t>
            </w:r>
            <w:r w:rsidRPr="00B91A2F">
              <w:t>%</w:t>
            </w:r>
          </w:p>
        </w:tc>
        <w:tc>
          <w:tcPr>
            <w:tcW w:w="1297" w:type="dxa"/>
            <w:vAlign w:val="center"/>
          </w:tcPr>
          <w:p w:rsidR="00892F01" w:rsidRPr="009C3FD1" w:rsidRDefault="00892F01" w:rsidP="00892F01">
            <w:pPr>
              <w:jc w:val="center"/>
            </w:pPr>
            <w:r>
              <w:t>0</w:t>
            </w:r>
          </w:p>
        </w:tc>
        <w:tc>
          <w:tcPr>
            <w:tcW w:w="1270" w:type="dxa"/>
            <w:vAlign w:val="center"/>
          </w:tcPr>
          <w:p w:rsidR="00892F01" w:rsidRPr="009C3FD1" w:rsidRDefault="00892F01" w:rsidP="00892F01">
            <w:pPr>
              <w:jc w:val="center"/>
            </w:pPr>
            <w:r>
              <w:t>0</w:t>
            </w:r>
          </w:p>
        </w:tc>
        <w:tc>
          <w:tcPr>
            <w:tcW w:w="1595" w:type="dxa"/>
            <w:vAlign w:val="center"/>
          </w:tcPr>
          <w:p w:rsidR="00892F01" w:rsidRPr="009C3FD1" w:rsidRDefault="00892F01" w:rsidP="00892F01">
            <w:pPr>
              <w:jc w:val="center"/>
            </w:pPr>
            <w:r>
              <w:t>0%</w:t>
            </w:r>
          </w:p>
        </w:tc>
      </w:tr>
      <w:tr w:rsidR="00892F01" w:rsidTr="0088537C">
        <w:trPr>
          <w:trHeight w:val="20"/>
        </w:trPr>
        <w:tc>
          <w:tcPr>
            <w:tcW w:w="4395" w:type="dxa"/>
          </w:tcPr>
          <w:p w:rsidR="00892F01" w:rsidRPr="009C3FD1" w:rsidRDefault="00892F01" w:rsidP="00892F01">
            <w:pPr>
              <w:spacing w:after="0"/>
            </w:pPr>
            <w:r w:rsidRPr="009C3FD1">
              <w:rPr>
                <w:b/>
              </w:rPr>
              <w:t>Action 6 :</w:t>
            </w:r>
            <w:r w:rsidRPr="009C3FD1">
              <w:t xml:space="preserve"> Planification, suivi évaluation et capitalisation des données statistiques</w:t>
            </w:r>
          </w:p>
        </w:tc>
        <w:tc>
          <w:tcPr>
            <w:tcW w:w="1972" w:type="dxa"/>
            <w:vAlign w:val="center"/>
          </w:tcPr>
          <w:p w:rsidR="00892F01" w:rsidRPr="00B91A2F" w:rsidRDefault="00892F01" w:rsidP="00892F01">
            <w:pPr>
              <w:spacing w:after="0"/>
              <w:jc w:val="center"/>
            </w:pPr>
            <w:r>
              <w:t>100</w:t>
            </w:r>
            <w:r w:rsidRPr="00B91A2F">
              <w:t>%</w:t>
            </w:r>
          </w:p>
        </w:tc>
        <w:tc>
          <w:tcPr>
            <w:tcW w:w="1297" w:type="dxa"/>
            <w:vAlign w:val="center"/>
          </w:tcPr>
          <w:p w:rsidR="00892F01" w:rsidRPr="009C3FD1" w:rsidRDefault="00892F01" w:rsidP="00892F01">
            <w:pPr>
              <w:jc w:val="center"/>
            </w:pPr>
            <w:r>
              <w:t>0</w:t>
            </w:r>
          </w:p>
        </w:tc>
        <w:tc>
          <w:tcPr>
            <w:tcW w:w="1270" w:type="dxa"/>
            <w:vAlign w:val="center"/>
          </w:tcPr>
          <w:p w:rsidR="00892F01" w:rsidRPr="009C3FD1" w:rsidRDefault="00892F01" w:rsidP="00892F01">
            <w:pPr>
              <w:jc w:val="center"/>
            </w:pPr>
            <w:r>
              <w:t>0</w:t>
            </w:r>
          </w:p>
        </w:tc>
        <w:tc>
          <w:tcPr>
            <w:tcW w:w="1595" w:type="dxa"/>
            <w:vAlign w:val="center"/>
          </w:tcPr>
          <w:p w:rsidR="00892F01" w:rsidRPr="009C3FD1" w:rsidRDefault="00892F01" w:rsidP="00892F01">
            <w:pPr>
              <w:jc w:val="center"/>
            </w:pPr>
            <w:r>
              <w:t>0%</w:t>
            </w:r>
          </w:p>
        </w:tc>
      </w:tr>
      <w:tr w:rsidR="00892F01" w:rsidTr="0088537C">
        <w:trPr>
          <w:trHeight w:val="20"/>
        </w:trPr>
        <w:tc>
          <w:tcPr>
            <w:tcW w:w="4395" w:type="dxa"/>
          </w:tcPr>
          <w:p w:rsidR="00892F01" w:rsidRPr="009C3FD1" w:rsidRDefault="00892F01" w:rsidP="00892F01">
            <w:pPr>
              <w:spacing w:after="0"/>
            </w:pPr>
            <w:r w:rsidRPr="009C3FD1">
              <w:rPr>
                <w:b/>
              </w:rPr>
              <w:t>Action 7 :</w:t>
            </w:r>
            <w:r w:rsidRPr="009C3FD1">
              <w:t xml:space="preserve"> Gestion des systèmes d'information, de la documentation et des archives</w:t>
            </w:r>
          </w:p>
        </w:tc>
        <w:tc>
          <w:tcPr>
            <w:tcW w:w="1972" w:type="dxa"/>
            <w:vAlign w:val="center"/>
          </w:tcPr>
          <w:p w:rsidR="00892F01" w:rsidRPr="00B91A2F" w:rsidRDefault="00892F01" w:rsidP="00892F01">
            <w:pPr>
              <w:spacing w:after="0"/>
              <w:jc w:val="center"/>
            </w:pPr>
            <w:r>
              <w:t>100</w:t>
            </w:r>
            <w:r w:rsidRPr="00B91A2F">
              <w:t>%</w:t>
            </w:r>
          </w:p>
        </w:tc>
        <w:tc>
          <w:tcPr>
            <w:tcW w:w="1297" w:type="dxa"/>
            <w:vAlign w:val="center"/>
          </w:tcPr>
          <w:p w:rsidR="00892F01" w:rsidRPr="009C3FD1" w:rsidRDefault="00892F01" w:rsidP="00892F01">
            <w:pPr>
              <w:jc w:val="center"/>
            </w:pPr>
            <w:r>
              <w:t>0</w:t>
            </w:r>
          </w:p>
        </w:tc>
        <w:tc>
          <w:tcPr>
            <w:tcW w:w="1270" w:type="dxa"/>
            <w:vAlign w:val="center"/>
          </w:tcPr>
          <w:p w:rsidR="00892F01" w:rsidRPr="009C3FD1" w:rsidRDefault="00892F01" w:rsidP="00892F01">
            <w:pPr>
              <w:jc w:val="center"/>
            </w:pPr>
            <w:r>
              <w:t>0</w:t>
            </w:r>
          </w:p>
        </w:tc>
        <w:tc>
          <w:tcPr>
            <w:tcW w:w="1595" w:type="dxa"/>
            <w:vAlign w:val="center"/>
          </w:tcPr>
          <w:p w:rsidR="00892F01" w:rsidRPr="009C3FD1" w:rsidRDefault="00892F01" w:rsidP="00892F01">
            <w:pPr>
              <w:jc w:val="center"/>
            </w:pPr>
            <w:r>
              <w:t>0%</w:t>
            </w:r>
          </w:p>
        </w:tc>
      </w:tr>
      <w:tr w:rsidR="0088537C" w:rsidTr="0088537C">
        <w:trPr>
          <w:trHeight w:val="20"/>
        </w:trPr>
        <w:tc>
          <w:tcPr>
            <w:tcW w:w="4395" w:type="dxa"/>
          </w:tcPr>
          <w:p w:rsidR="0088537C" w:rsidRPr="009C3FD1" w:rsidRDefault="0088537C" w:rsidP="0088537C">
            <w:pPr>
              <w:spacing w:after="0"/>
            </w:pPr>
            <w:r w:rsidRPr="009C3FD1">
              <w:rPr>
                <w:b/>
              </w:rPr>
              <w:t>Action 8 :</w:t>
            </w:r>
            <w:r w:rsidRPr="009C3FD1">
              <w:t xml:space="preserve"> Renforcement de l’intégration du Genre et des Droits Humains dans le secteur de l’eau</w:t>
            </w:r>
          </w:p>
        </w:tc>
        <w:tc>
          <w:tcPr>
            <w:tcW w:w="1972" w:type="dxa"/>
            <w:vAlign w:val="center"/>
          </w:tcPr>
          <w:p w:rsidR="0088537C" w:rsidRPr="00B91A2F" w:rsidRDefault="003E7204" w:rsidP="0088537C">
            <w:pPr>
              <w:spacing w:after="0"/>
              <w:jc w:val="center"/>
            </w:pPr>
            <w:r>
              <w:t>100</w:t>
            </w:r>
            <w:r w:rsidRPr="00B91A2F">
              <w:t>%</w:t>
            </w:r>
          </w:p>
        </w:tc>
        <w:tc>
          <w:tcPr>
            <w:tcW w:w="1297" w:type="dxa"/>
            <w:vAlign w:val="center"/>
          </w:tcPr>
          <w:p w:rsidR="0088537C" w:rsidRPr="009C3FD1" w:rsidRDefault="0088537C" w:rsidP="0088537C">
            <w:pPr>
              <w:jc w:val="center"/>
            </w:pPr>
            <w:r w:rsidRPr="009C3FD1">
              <w:t>-</w:t>
            </w:r>
          </w:p>
        </w:tc>
        <w:tc>
          <w:tcPr>
            <w:tcW w:w="1270" w:type="dxa"/>
            <w:vAlign w:val="center"/>
          </w:tcPr>
          <w:p w:rsidR="0088537C" w:rsidRPr="009C3FD1" w:rsidRDefault="0088537C" w:rsidP="0088537C">
            <w:pPr>
              <w:jc w:val="center"/>
            </w:pPr>
            <w:r w:rsidRPr="009C3FD1">
              <w:t>-</w:t>
            </w:r>
          </w:p>
        </w:tc>
        <w:tc>
          <w:tcPr>
            <w:tcW w:w="1595" w:type="dxa"/>
            <w:vAlign w:val="center"/>
          </w:tcPr>
          <w:p w:rsidR="0088537C" w:rsidRPr="009C3FD1" w:rsidRDefault="0088537C" w:rsidP="0088537C">
            <w:pPr>
              <w:jc w:val="center"/>
            </w:pPr>
            <w:r w:rsidRPr="009C3FD1">
              <w:t>-</w:t>
            </w:r>
          </w:p>
        </w:tc>
      </w:tr>
      <w:tr w:rsidR="0088537C" w:rsidTr="0088537C">
        <w:trPr>
          <w:trHeight w:val="20"/>
        </w:trPr>
        <w:tc>
          <w:tcPr>
            <w:tcW w:w="4395" w:type="dxa"/>
          </w:tcPr>
          <w:p w:rsidR="0088537C" w:rsidRPr="009C3FD1" w:rsidRDefault="0088537C" w:rsidP="0088537C">
            <w:pPr>
              <w:spacing w:after="0"/>
              <w:rPr>
                <w:b/>
              </w:rPr>
            </w:pPr>
            <w:r w:rsidRPr="009C3FD1">
              <w:rPr>
                <w:b/>
              </w:rPr>
              <w:t>Action 9 :</w:t>
            </w:r>
            <w:r w:rsidRPr="009C3FD1">
              <w:rPr>
                <w:b/>
                <w:sz w:val="24"/>
                <w:szCs w:val="24"/>
              </w:rPr>
              <w:t xml:space="preserve"> </w:t>
            </w:r>
            <w:r w:rsidRPr="009C3FD1">
              <w:t>Les ONG et associations affiliées au Ministère chargé de l’eau et de l’assainissement contribuent au développement des services et assurent la veille et le contrôle citoyen et la pression citoyenne sur les autorités publiques (pour le Genre, les Droits humains, la reconnaissance des enjeux du secteur par les autorités politiques, etc.)</w:t>
            </w:r>
          </w:p>
        </w:tc>
        <w:tc>
          <w:tcPr>
            <w:tcW w:w="1972" w:type="dxa"/>
            <w:vAlign w:val="center"/>
          </w:tcPr>
          <w:p w:rsidR="0088537C" w:rsidRPr="00B91A2F" w:rsidRDefault="003E7204" w:rsidP="0088537C">
            <w:pPr>
              <w:spacing w:after="0"/>
              <w:jc w:val="center"/>
            </w:pPr>
            <w:r>
              <w:t>100</w:t>
            </w:r>
            <w:r w:rsidRPr="00B91A2F">
              <w:t>%</w:t>
            </w:r>
          </w:p>
        </w:tc>
        <w:tc>
          <w:tcPr>
            <w:tcW w:w="1297" w:type="dxa"/>
            <w:vAlign w:val="center"/>
          </w:tcPr>
          <w:p w:rsidR="0088537C" w:rsidRPr="009C3FD1" w:rsidRDefault="0088537C" w:rsidP="0088537C">
            <w:pPr>
              <w:jc w:val="center"/>
            </w:pPr>
            <w:r w:rsidRPr="009C3FD1">
              <w:t>-</w:t>
            </w:r>
          </w:p>
        </w:tc>
        <w:tc>
          <w:tcPr>
            <w:tcW w:w="1270" w:type="dxa"/>
            <w:vAlign w:val="center"/>
          </w:tcPr>
          <w:p w:rsidR="0088537C" w:rsidRPr="009C3FD1" w:rsidRDefault="0088537C" w:rsidP="0088537C">
            <w:pPr>
              <w:jc w:val="center"/>
            </w:pPr>
            <w:r w:rsidRPr="009C3FD1">
              <w:t>-</w:t>
            </w:r>
          </w:p>
        </w:tc>
        <w:tc>
          <w:tcPr>
            <w:tcW w:w="1595" w:type="dxa"/>
            <w:vAlign w:val="center"/>
          </w:tcPr>
          <w:p w:rsidR="0088537C" w:rsidRPr="009C3FD1" w:rsidRDefault="0088537C" w:rsidP="0088537C">
            <w:pPr>
              <w:jc w:val="center"/>
            </w:pPr>
            <w:r w:rsidRPr="009C3FD1">
              <w:t>-</w:t>
            </w:r>
          </w:p>
        </w:tc>
      </w:tr>
      <w:tr w:rsidR="009C3FD1" w:rsidTr="005F73FC">
        <w:trPr>
          <w:trHeight w:val="20"/>
        </w:trPr>
        <w:tc>
          <w:tcPr>
            <w:tcW w:w="4395" w:type="dxa"/>
          </w:tcPr>
          <w:p w:rsidR="009C3FD1" w:rsidRPr="009C3FD1" w:rsidRDefault="009C3FD1" w:rsidP="009C3FD1">
            <w:pPr>
              <w:spacing w:after="0"/>
              <w:rPr>
                <w:b/>
              </w:rPr>
            </w:pPr>
            <w:r w:rsidRPr="009C3FD1">
              <w:rPr>
                <w:b/>
              </w:rPr>
              <w:t>Programme</w:t>
            </w:r>
          </w:p>
        </w:tc>
        <w:tc>
          <w:tcPr>
            <w:tcW w:w="1972" w:type="dxa"/>
            <w:vAlign w:val="center"/>
          </w:tcPr>
          <w:p w:rsidR="009C3FD1" w:rsidRPr="00B91A2F" w:rsidRDefault="003E7204" w:rsidP="009C3FD1">
            <w:pPr>
              <w:spacing w:after="0"/>
              <w:jc w:val="center"/>
            </w:pPr>
            <w:r>
              <w:t>63,16</w:t>
            </w:r>
            <w:r w:rsidRPr="00B91A2F">
              <w:t>%</w:t>
            </w:r>
          </w:p>
        </w:tc>
        <w:tc>
          <w:tcPr>
            <w:tcW w:w="1297" w:type="dxa"/>
          </w:tcPr>
          <w:p w:rsidR="009C3FD1" w:rsidRPr="009C3FD1" w:rsidRDefault="009C3FD1" w:rsidP="009C3FD1">
            <w:r w:rsidRPr="009C3FD1">
              <w:t>-</w:t>
            </w:r>
          </w:p>
        </w:tc>
        <w:tc>
          <w:tcPr>
            <w:tcW w:w="1270" w:type="dxa"/>
          </w:tcPr>
          <w:p w:rsidR="009C3FD1" w:rsidRPr="009C3FD1" w:rsidRDefault="009C3FD1" w:rsidP="009C3FD1">
            <w:r w:rsidRPr="009C3FD1">
              <w:t>-</w:t>
            </w:r>
          </w:p>
        </w:tc>
        <w:tc>
          <w:tcPr>
            <w:tcW w:w="1595" w:type="dxa"/>
          </w:tcPr>
          <w:p w:rsidR="009C3FD1" w:rsidRPr="009C3FD1" w:rsidRDefault="009C3FD1" w:rsidP="009C3FD1">
            <w:r w:rsidRPr="009C3FD1">
              <w:t>-</w:t>
            </w:r>
          </w:p>
        </w:tc>
      </w:tr>
    </w:tbl>
    <w:p w:rsidR="006B6ED5" w:rsidRDefault="001E2AC7" w:rsidP="006B6ED5">
      <w:r w:rsidRPr="00173876">
        <w:rPr>
          <w:b/>
        </w:rPr>
        <w:t>Source</w:t>
      </w:r>
      <w:r>
        <w:t xml:space="preserve"> : </w:t>
      </w:r>
      <w:r w:rsidR="00173876">
        <w:t>DREA-BMH, Juin 2019.</w:t>
      </w:r>
    </w:p>
    <w:p w:rsidR="00CD59E3" w:rsidRDefault="00CD59E3">
      <w:pPr>
        <w:spacing w:after="200" w:line="276" w:lineRule="auto"/>
        <w:jc w:val="left"/>
        <w:rPr>
          <w:b/>
          <w:color w:val="FF0000"/>
          <w:sz w:val="24"/>
          <w:szCs w:val="24"/>
        </w:rPr>
      </w:pPr>
    </w:p>
    <w:p w:rsidR="00DB58E9" w:rsidRPr="00CD59E3" w:rsidRDefault="00CD59E3">
      <w:pPr>
        <w:spacing w:after="200" w:line="276" w:lineRule="auto"/>
        <w:jc w:val="left"/>
        <w:rPr>
          <w:b/>
          <w:bCs/>
          <w:i/>
          <w:sz w:val="24"/>
          <w:szCs w:val="24"/>
        </w:rPr>
      </w:pPr>
      <w:r w:rsidRPr="007078E6">
        <w:rPr>
          <w:b/>
          <w:sz w:val="24"/>
          <w:szCs w:val="24"/>
          <w:u w:val="single"/>
        </w:rPr>
        <w:t>Commentaire</w:t>
      </w:r>
      <w:r w:rsidRPr="00CD59E3">
        <w:rPr>
          <w:b/>
          <w:sz w:val="24"/>
          <w:szCs w:val="24"/>
        </w:rPr>
        <w:t xml:space="preserve"> : </w:t>
      </w:r>
      <w:r>
        <w:rPr>
          <w:bCs/>
          <w:sz w:val="24"/>
          <w:szCs w:val="24"/>
        </w:rPr>
        <w:t>au niveau de l’</w:t>
      </w:r>
      <w:r w:rsidRPr="00CD59E3">
        <w:rPr>
          <w:b/>
          <w:bCs/>
          <w:sz w:val="24"/>
          <w:szCs w:val="24"/>
        </w:rPr>
        <w:t>Action 1</w:t>
      </w:r>
      <w:r>
        <w:rPr>
          <w:bCs/>
          <w:sz w:val="24"/>
          <w:szCs w:val="24"/>
        </w:rPr>
        <w:t xml:space="preserve">, le taux d’exécution semestriel est de 21,16%. </w:t>
      </w:r>
      <w:r w:rsidR="009E08B1">
        <w:rPr>
          <w:bCs/>
          <w:sz w:val="24"/>
          <w:szCs w:val="24"/>
        </w:rPr>
        <w:t xml:space="preserve">Les </w:t>
      </w:r>
      <w:r w:rsidR="009E08B1" w:rsidRPr="009E08B1">
        <w:rPr>
          <w:b/>
          <w:bCs/>
          <w:sz w:val="24"/>
          <w:szCs w:val="24"/>
        </w:rPr>
        <w:t>Actions 3, 4, 6 et 7</w:t>
      </w:r>
      <w:r w:rsidR="00ED64D4">
        <w:rPr>
          <w:bCs/>
          <w:sz w:val="24"/>
          <w:szCs w:val="24"/>
        </w:rPr>
        <w:t xml:space="preserve"> comportent</w:t>
      </w:r>
      <w:r w:rsidR="009E08B1">
        <w:rPr>
          <w:bCs/>
          <w:sz w:val="24"/>
          <w:szCs w:val="24"/>
        </w:rPr>
        <w:t xml:space="preserve"> des activités dont la mise en œuvre n’implique pas forcement </w:t>
      </w:r>
      <w:r w:rsidR="00ED64D4">
        <w:rPr>
          <w:bCs/>
          <w:sz w:val="24"/>
          <w:szCs w:val="24"/>
        </w:rPr>
        <w:t xml:space="preserve">l’engagement </w:t>
      </w:r>
      <w:r w:rsidR="009E08B1">
        <w:rPr>
          <w:bCs/>
          <w:sz w:val="24"/>
          <w:szCs w:val="24"/>
        </w:rPr>
        <w:t>des moyens financiers, d’où 0% comme taux d’exécution financière.</w:t>
      </w:r>
      <w:r>
        <w:rPr>
          <w:bCs/>
          <w:sz w:val="24"/>
          <w:szCs w:val="24"/>
        </w:rPr>
        <w:t xml:space="preserve"> </w:t>
      </w:r>
      <w:r w:rsidR="007579C9">
        <w:rPr>
          <w:bCs/>
          <w:sz w:val="24"/>
          <w:szCs w:val="24"/>
        </w:rPr>
        <w:t xml:space="preserve">Les </w:t>
      </w:r>
      <w:r w:rsidR="007579C9" w:rsidRPr="007579C9">
        <w:rPr>
          <w:b/>
          <w:bCs/>
          <w:sz w:val="24"/>
          <w:szCs w:val="24"/>
        </w:rPr>
        <w:t>Actions 8 et 9</w:t>
      </w:r>
      <w:r w:rsidR="007579C9">
        <w:rPr>
          <w:bCs/>
          <w:sz w:val="24"/>
          <w:szCs w:val="24"/>
        </w:rPr>
        <w:t xml:space="preserve"> ont connu la réalisation de plusieurs activités mais les montants n’ont pas pu être communiqués par les partenaires. </w:t>
      </w:r>
      <w:bookmarkStart w:id="38" w:name="_GoBack"/>
      <w:bookmarkEnd w:id="38"/>
      <w:r w:rsidR="00DB58E9" w:rsidRPr="00CD59E3">
        <w:rPr>
          <w:b/>
          <w:bCs/>
          <w:i/>
          <w:sz w:val="24"/>
          <w:szCs w:val="24"/>
        </w:rPr>
        <w:br w:type="page"/>
      </w:r>
    </w:p>
    <w:p w:rsidR="009F206B" w:rsidRPr="00A66A8F" w:rsidRDefault="009F206B" w:rsidP="00A66A8F">
      <w:pPr>
        <w:pStyle w:val="Titre2"/>
      </w:pPr>
      <w:bookmarkStart w:id="39" w:name="_Toc526950548"/>
      <w:bookmarkStart w:id="40" w:name="_Toc10123086"/>
      <w:r w:rsidRPr="00A66A8F">
        <w:lastRenderedPageBreak/>
        <w:t>Action 1 : Pilotage et coordination des actions du ministère</w:t>
      </w:r>
      <w:bookmarkEnd w:id="39"/>
      <w:bookmarkEnd w:id="40"/>
    </w:p>
    <w:p w:rsidR="00A77383" w:rsidRDefault="00A77383" w:rsidP="001E2AC7">
      <w:pPr>
        <w:spacing w:line="360" w:lineRule="auto"/>
      </w:pPr>
      <w:r>
        <w:t>L’o</w:t>
      </w:r>
      <w:r w:rsidRPr="00BE35E4">
        <w:t xml:space="preserve">bjectif opérationnel </w:t>
      </w:r>
      <w:r>
        <w:t>de l’action est d’a</w:t>
      </w:r>
      <w:r w:rsidRPr="00BE35E4">
        <w:t>méliorer l’efficacité du pilotage et de la coordination du secteur</w:t>
      </w:r>
      <w:r>
        <w:t>.</w:t>
      </w:r>
    </w:p>
    <w:p w:rsidR="00DB58E9" w:rsidRPr="00DB58E9" w:rsidRDefault="00DB58E9" w:rsidP="00DB58E9">
      <w:pPr>
        <w:spacing w:after="200" w:line="276" w:lineRule="auto"/>
        <w:jc w:val="left"/>
        <w:rPr>
          <w:b/>
          <w:szCs w:val="24"/>
        </w:rPr>
      </w:pPr>
    </w:p>
    <w:p w:rsidR="00D23651" w:rsidRDefault="009F206B" w:rsidP="00AF3BB0">
      <w:pPr>
        <w:spacing w:line="360" w:lineRule="auto"/>
        <w:rPr>
          <w:b/>
          <w:sz w:val="24"/>
          <w:szCs w:val="24"/>
        </w:rPr>
      </w:pPr>
      <w:r w:rsidRPr="000A1EE4">
        <w:rPr>
          <w:b/>
          <w:sz w:val="24"/>
          <w:szCs w:val="24"/>
        </w:rPr>
        <w:t xml:space="preserve">Produit </w:t>
      </w:r>
      <w:r w:rsidR="00747B07">
        <w:rPr>
          <w:b/>
          <w:sz w:val="24"/>
          <w:szCs w:val="24"/>
        </w:rPr>
        <w:t xml:space="preserve">1. </w:t>
      </w:r>
      <w:r w:rsidRPr="000A1EE4">
        <w:rPr>
          <w:b/>
          <w:sz w:val="24"/>
          <w:szCs w:val="24"/>
        </w:rPr>
        <w:t>6 : Les services techniques déconcentrés sont capables d'apporter efficacement un appui-conseil aux collectivités territoriales pour le développement du service public d'eau et d'assainissement</w:t>
      </w:r>
    </w:p>
    <w:p w:rsidR="00D23651" w:rsidRDefault="00D23651" w:rsidP="000A1EE4">
      <w:pPr>
        <w:spacing w:line="360" w:lineRule="auto"/>
        <w:rPr>
          <w:b/>
          <w:sz w:val="24"/>
          <w:szCs w:val="24"/>
        </w:rPr>
      </w:pPr>
      <w:r w:rsidRPr="00D23651">
        <w:rPr>
          <w:sz w:val="24"/>
          <w:szCs w:val="24"/>
        </w:rPr>
        <w:t xml:space="preserve">Les appuis-conseils apportés aux collectivités territoriales </w:t>
      </w:r>
      <w:r w:rsidR="00D23695">
        <w:rPr>
          <w:sz w:val="24"/>
          <w:szCs w:val="24"/>
        </w:rPr>
        <w:t>au 30 Juin</w:t>
      </w:r>
      <w:r w:rsidRPr="00D23651">
        <w:rPr>
          <w:sz w:val="24"/>
          <w:szCs w:val="24"/>
        </w:rPr>
        <w:t xml:space="preserve"> sont résumés dans le tableau ci-dessous</w:t>
      </w:r>
      <w:r>
        <w:rPr>
          <w:b/>
          <w:sz w:val="24"/>
          <w:szCs w:val="24"/>
        </w:rPr>
        <w:t>.</w:t>
      </w:r>
    </w:p>
    <w:p w:rsidR="009F206B" w:rsidRDefault="0092092F" w:rsidP="006E182A">
      <w:pPr>
        <w:pStyle w:val="Lgende"/>
        <w:spacing w:before="0" w:after="0"/>
      </w:pPr>
      <w:bookmarkStart w:id="41" w:name="_Toc528235591"/>
      <w:bookmarkStart w:id="42" w:name="_Toc528235769"/>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F81E4C">
        <w:rPr>
          <w:noProof/>
        </w:rPr>
        <w:t>2</w:t>
      </w:r>
      <w:r w:rsidR="0044608D">
        <w:rPr>
          <w:noProof/>
        </w:rPr>
        <w:fldChar w:fldCharType="end"/>
      </w:r>
      <w:r w:rsidR="00D51F8A" w:rsidRPr="00425312">
        <w:rPr>
          <w:b w:val="0"/>
        </w:rPr>
        <w:t> :</w:t>
      </w:r>
      <w:r w:rsidR="00D51F8A" w:rsidRPr="000A1EE4">
        <w:t xml:space="preserve"> </w:t>
      </w:r>
      <w:r w:rsidR="00F81E4C">
        <w:t>S</w:t>
      </w:r>
      <w:r w:rsidR="009F206B" w:rsidRPr="00F81E4C">
        <w:rPr>
          <w:b w:val="0"/>
          <w:sz w:val="24"/>
          <w:szCs w:val="24"/>
        </w:rPr>
        <w:t xml:space="preserve">ituation des appui-conseils réalisés </w:t>
      </w:r>
      <w:r w:rsidR="00B478EF" w:rsidRPr="00F81E4C">
        <w:rPr>
          <w:b w:val="0"/>
          <w:sz w:val="24"/>
          <w:szCs w:val="24"/>
        </w:rPr>
        <w:t xml:space="preserve">par les services déconcentrés </w:t>
      </w:r>
      <w:r w:rsidR="00C6017D" w:rsidRPr="00F81E4C">
        <w:rPr>
          <w:b w:val="0"/>
          <w:sz w:val="24"/>
          <w:szCs w:val="24"/>
        </w:rPr>
        <w:t>du MEA</w:t>
      </w:r>
      <w:r w:rsidR="00B478EF" w:rsidRPr="00F81E4C">
        <w:rPr>
          <w:b w:val="0"/>
          <w:sz w:val="24"/>
          <w:szCs w:val="24"/>
        </w:rPr>
        <w:t xml:space="preserve"> aux</w:t>
      </w:r>
      <w:r w:rsidR="009F206B" w:rsidRPr="00F81E4C">
        <w:rPr>
          <w:b w:val="0"/>
          <w:sz w:val="24"/>
          <w:szCs w:val="24"/>
        </w:rPr>
        <w:t xml:space="preserve"> collectivités</w:t>
      </w:r>
      <w:r w:rsidR="00C6017D" w:rsidRPr="00F81E4C">
        <w:rPr>
          <w:b w:val="0"/>
          <w:sz w:val="24"/>
          <w:szCs w:val="24"/>
        </w:rPr>
        <w:t xml:space="preserve"> territoriales</w:t>
      </w:r>
      <w:bookmarkEnd w:id="41"/>
      <w:bookmarkEnd w:id="42"/>
      <w:r w:rsidR="00D23695">
        <w:rPr>
          <w:b w:val="0"/>
          <w:sz w:val="24"/>
          <w:szCs w:val="24"/>
        </w:rPr>
        <w:t xml:space="preserve"> au 30 Juin</w:t>
      </w:r>
    </w:p>
    <w:tbl>
      <w:tblPr>
        <w:tblW w:w="52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63"/>
        <w:gridCol w:w="1488"/>
        <w:gridCol w:w="2452"/>
        <w:gridCol w:w="1402"/>
        <w:gridCol w:w="1603"/>
        <w:gridCol w:w="1035"/>
        <w:gridCol w:w="1304"/>
      </w:tblGrid>
      <w:tr w:rsidR="00F81E4C" w:rsidRPr="00F00ADD" w:rsidTr="007836F9">
        <w:trPr>
          <w:trHeight w:val="814"/>
        </w:trPr>
        <w:tc>
          <w:tcPr>
            <w:tcW w:w="231" w:type="pct"/>
            <w:shd w:val="clear" w:color="auto" w:fill="C6D9F1" w:themeFill="text2" w:themeFillTint="33"/>
          </w:tcPr>
          <w:p w:rsidR="00F81E4C" w:rsidRPr="005C0051" w:rsidRDefault="00F81E4C" w:rsidP="00D23651">
            <w:pPr>
              <w:jc w:val="center"/>
              <w:rPr>
                <w:b/>
                <w:szCs w:val="24"/>
              </w:rPr>
            </w:pPr>
            <w:r>
              <w:rPr>
                <w:b/>
                <w:szCs w:val="24"/>
              </w:rPr>
              <w:t>N°</w:t>
            </w:r>
          </w:p>
        </w:tc>
        <w:tc>
          <w:tcPr>
            <w:tcW w:w="726" w:type="pct"/>
            <w:shd w:val="clear" w:color="auto" w:fill="C6D9F1" w:themeFill="text2" w:themeFillTint="33"/>
          </w:tcPr>
          <w:p w:rsidR="00F81E4C" w:rsidRPr="005C0051" w:rsidRDefault="00F81E4C" w:rsidP="00D23651">
            <w:pPr>
              <w:jc w:val="center"/>
              <w:rPr>
                <w:b/>
                <w:szCs w:val="24"/>
              </w:rPr>
            </w:pPr>
            <w:r w:rsidRPr="005C0051">
              <w:rPr>
                <w:b/>
                <w:szCs w:val="24"/>
              </w:rPr>
              <w:t>structure de mise en œuvre</w:t>
            </w:r>
          </w:p>
        </w:tc>
        <w:tc>
          <w:tcPr>
            <w:tcW w:w="1192" w:type="pct"/>
            <w:shd w:val="clear" w:color="auto" w:fill="C6D9F1" w:themeFill="text2" w:themeFillTint="33"/>
          </w:tcPr>
          <w:p w:rsidR="00F81E4C" w:rsidRPr="005C0051" w:rsidRDefault="00F81E4C" w:rsidP="00D23651">
            <w:pPr>
              <w:jc w:val="center"/>
              <w:rPr>
                <w:b/>
                <w:szCs w:val="24"/>
              </w:rPr>
            </w:pPr>
            <w:r w:rsidRPr="005C0051">
              <w:rPr>
                <w:b/>
                <w:szCs w:val="24"/>
              </w:rPr>
              <w:t>Type d’appui-conseil</w:t>
            </w:r>
          </w:p>
        </w:tc>
        <w:tc>
          <w:tcPr>
            <w:tcW w:w="684" w:type="pct"/>
            <w:shd w:val="clear" w:color="auto" w:fill="C6D9F1" w:themeFill="text2" w:themeFillTint="33"/>
          </w:tcPr>
          <w:p w:rsidR="00F81E4C" w:rsidRPr="005C0051" w:rsidRDefault="00F81E4C" w:rsidP="00D23651">
            <w:pPr>
              <w:jc w:val="center"/>
              <w:rPr>
                <w:b/>
                <w:szCs w:val="24"/>
              </w:rPr>
            </w:pPr>
            <w:r w:rsidRPr="005C0051">
              <w:rPr>
                <w:b/>
                <w:szCs w:val="24"/>
              </w:rPr>
              <w:t xml:space="preserve">Nombre de communes bénéficiaires </w:t>
            </w:r>
          </w:p>
        </w:tc>
        <w:tc>
          <w:tcPr>
            <w:tcW w:w="1023" w:type="pct"/>
            <w:shd w:val="clear" w:color="auto" w:fill="C6D9F1" w:themeFill="text2" w:themeFillTint="33"/>
          </w:tcPr>
          <w:p w:rsidR="00F81E4C" w:rsidRPr="005C0051" w:rsidRDefault="00F81E4C" w:rsidP="00D23651">
            <w:pPr>
              <w:jc w:val="center"/>
              <w:rPr>
                <w:b/>
                <w:szCs w:val="24"/>
              </w:rPr>
            </w:pPr>
            <w:r w:rsidRPr="005C0051">
              <w:rPr>
                <w:b/>
                <w:szCs w:val="24"/>
              </w:rPr>
              <w:t>Cout prévisionnel</w:t>
            </w:r>
          </w:p>
        </w:tc>
        <w:tc>
          <w:tcPr>
            <w:tcW w:w="507" w:type="pct"/>
            <w:shd w:val="clear" w:color="auto" w:fill="C6D9F1" w:themeFill="text2" w:themeFillTint="33"/>
          </w:tcPr>
          <w:p w:rsidR="00F81E4C" w:rsidRPr="005C0051" w:rsidRDefault="00F81E4C" w:rsidP="00D23651">
            <w:pPr>
              <w:jc w:val="center"/>
              <w:rPr>
                <w:b/>
                <w:szCs w:val="24"/>
              </w:rPr>
            </w:pPr>
            <w:r>
              <w:rPr>
                <w:b/>
                <w:szCs w:val="24"/>
              </w:rPr>
              <w:t>Montant engagé</w:t>
            </w:r>
          </w:p>
        </w:tc>
        <w:tc>
          <w:tcPr>
            <w:tcW w:w="637" w:type="pct"/>
            <w:shd w:val="clear" w:color="auto" w:fill="C6D9F1" w:themeFill="text2" w:themeFillTint="33"/>
          </w:tcPr>
          <w:p w:rsidR="00F81E4C" w:rsidRPr="005C0051" w:rsidRDefault="00F81E4C" w:rsidP="00D23651">
            <w:pPr>
              <w:jc w:val="center"/>
              <w:rPr>
                <w:b/>
                <w:szCs w:val="24"/>
              </w:rPr>
            </w:pPr>
            <w:r>
              <w:rPr>
                <w:b/>
                <w:szCs w:val="24"/>
              </w:rPr>
              <w:t>Taux d’exécution financière</w:t>
            </w:r>
          </w:p>
        </w:tc>
      </w:tr>
      <w:tr w:rsidR="000D2B86" w:rsidTr="007836F9">
        <w:trPr>
          <w:trHeight w:val="463"/>
        </w:trPr>
        <w:tc>
          <w:tcPr>
            <w:tcW w:w="231" w:type="pct"/>
            <w:vAlign w:val="center"/>
          </w:tcPr>
          <w:p w:rsidR="000D2B86" w:rsidRPr="001C07E6" w:rsidRDefault="000D2B86" w:rsidP="000D2B86">
            <w:pPr>
              <w:jc w:val="center"/>
              <w:rPr>
                <w:b/>
                <w:szCs w:val="24"/>
              </w:rPr>
            </w:pPr>
            <w:r w:rsidRPr="001C07E6">
              <w:rPr>
                <w:b/>
                <w:szCs w:val="24"/>
              </w:rPr>
              <w:t>1</w:t>
            </w:r>
          </w:p>
        </w:tc>
        <w:tc>
          <w:tcPr>
            <w:tcW w:w="726" w:type="pct"/>
            <w:shd w:val="clear" w:color="auto" w:fill="auto"/>
          </w:tcPr>
          <w:p w:rsidR="000D2B86" w:rsidRPr="00237158" w:rsidRDefault="000D2B86" w:rsidP="000D2B86">
            <w:pPr>
              <w:rPr>
                <w:szCs w:val="24"/>
              </w:rPr>
            </w:pPr>
            <w:r w:rsidRPr="00237158">
              <w:rPr>
                <w:szCs w:val="24"/>
              </w:rPr>
              <w:t xml:space="preserve">DREA-BMH </w:t>
            </w:r>
          </w:p>
        </w:tc>
        <w:tc>
          <w:tcPr>
            <w:tcW w:w="1192" w:type="pct"/>
            <w:shd w:val="clear" w:color="auto" w:fill="auto"/>
          </w:tcPr>
          <w:p w:rsidR="000D2B86" w:rsidRPr="00237158" w:rsidRDefault="000D2B86" w:rsidP="000D2B86">
            <w:pPr>
              <w:jc w:val="left"/>
              <w:rPr>
                <w:szCs w:val="24"/>
              </w:rPr>
            </w:pPr>
            <w:r w:rsidRPr="00237158">
              <w:rPr>
                <w:szCs w:val="24"/>
              </w:rPr>
              <w:t>Elaboration de DAC pour les réalisations/réhabilitation des ouvrages d’AEPA</w:t>
            </w:r>
            <w:r w:rsidRPr="00237158">
              <w:rPr>
                <w:color w:val="FF0000"/>
                <w:szCs w:val="24"/>
              </w:rPr>
              <w:t xml:space="preserve"> </w:t>
            </w:r>
          </w:p>
        </w:tc>
        <w:tc>
          <w:tcPr>
            <w:tcW w:w="684" w:type="pct"/>
            <w:shd w:val="clear" w:color="auto" w:fill="auto"/>
            <w:vAlign w:val="center"/>
          </w:tcPr>
          <w:p w:rsidR="000D2B86" w:rsidRPr="00237158" w:rsidRDefault="00237A82" w:rsidP="000D2B86">
            <w:pPr>
              <w:jc w:val="center"/>
              <w:rPr>
                <w:szCs w:val="24"/>
              </w:rPr>
            </w:pPr>
            <w:r>
              <w:rPr>
                <w:szCs w:val="24"/>
              </w:rPr>
              <w:t>14</w:t>
            </w:r>
          </w:p>
        </w:tc>
        <w:tc>
          <w:tcPr>
            <w:tcW w:w="1023" w:type="pct"/>
            <w:vAlign w:val="center"/>
          </w:tcPr>
          <w:p w:rsidR="000D2B86" w:rsidRPr="00237158" w:rsidRDefault="005A7BCC" w:rsidP="00720517">
            <w:pPr>
              <w:jc w:val="center"/>
              <w:rPr>
                <w:szCs w:val="24"/>
              </w:rPr>
            </w:pPr>
            <w:r>
              <w:rPr>
                <w:szCs w:val="24"/>
              </w:rPr>
              <w:t xml:space="preserve"> </w:t>
            </w:r>
            <w:r w:rsidR="00720517">
              <w:rPr>
                <w:szCs w:val="24"/>
              </w:rPr>
              <w:t>0</w:t>
            </w:r>
          </w:p>
        </w:tc>
        <w:tc>
          <w:tcPr>
            <w:tcW w:w="507" w:type="pct"/>
            <w:vAlign w:val="center"/>
          </w:tcPr>
          <w:p w:rsidR="000D2B86" w:rsidRPr="00A92B53" w:rsidRDefault="000D2B86" w:rsidP="000D2B86">
            <w:pPr>
              <w:jc w:val="center"/>
              <w:rPr>
                <w:rFonts w:ascii="Arial" w:hAnsi="Arial" w:cs="Arial"/>
                <w:szCs w:val="24"/>
              </w:rPr>
            </w:pPr>
            <w:r>
              <w:rPr>
                <w:rFonts w:ascii="Arial" w:hAnsi="Arial" w:cs="Arial"/>
                <w:szCs w:val="24"/>
              </w:rPr>
              <w:t>-</w:t>
            </w:r>
          </w:p>
        </w:tc>
        <w:tc>
          <w:tcPr>
            <w:tcW w:w="637" w:type="pct"/>
            <w:vAlign w:val="center"/>
          </w:tcPr>
          <w:p w:rsidR="000D2B86" w:rsidRPr="00A92B53" w:rsidRDefault="000D2B86" w:rsidP="000D2B86">
            <w:pPr>
              <w:jc w:val="center"/>
              <w:rPr>
                <w:rFonts w:ascii="Arial" w:hAnsi="Arial" w:cs="Arial"/>
                <w:szCs w:val="24"/>
              </w:rPr>
            </w:pPr>
            <w:r>
              <w:rPr>
                <w:rFonts w:ascii="Arial" w:hAnsi="Arial" w:cs="Arial"/>
                <w:szCs w:val="24"/>
              </w:rPr>
              <w:t>-</w:t>
            </w:r>
          </w:p>
        </w:tc>
      </w:tr>
      <w:tr w:rsidR="000D2B86" w:rsidTr="00A66A8F">
        <w:trPr>
          <w:trHeight w:val="474"/>
        </w:trPr>
        <w:tc>
          <w:tcPr>
            <w:tcW w:w="231" w:type="pct"/>
            <w:vAlign w:val="center"/>
          </w:tcPr>
          <w:p w:rsidR="000D2B86" w:rsidRPr="001C07E6" w:rsidRDefault="000D2B86" w:rsidP="000D2B86">
            <w:pPr>
              <w:jc w:val="center"/>
              <w:rPr>
                <w:b/>
                <w:szCs w:val="24"/>
              </w:rPr>
            </w:pPr>
            <w:r w:rsidRPr="001C07E6">
              <w:rPr>
                <w:b/>
                <w:szCs w:val="24"/>
              </w:rPr>
              <w:t>2</w:t>
            </w:r>
          </w:p>
        </w:tc>
        <w:tc>
          <w:tcPr>
            <w:tcW w:w="726" w:type="pct"/>
            <w:shd w:val="clear" w:color="auto" w:fill="auto"/>
          </w:tcPr>
          <w:p w:rsidR="000D2B86" w:rsidRPr="00237158" w:rsidRDefault="000D2B86" w:rsidP="000D2B86">
            <w:pPr>
              <w:rPr>
                <w:szCs w:val="24"/>
              </w:rPr>
            </w:pPr>
            <w:r w:rsidRPr="00237158">
              <w:rPr>
                <w:szCs w:val="24"/>
              </w:rPr>
              <w:t>DREA-BMH</w:t>
            </w:r>
          </w:p>
        </w:tc>
        <w:tc>
          <w:tcPr>
            <w:tcW w:w="1192" w:type="pct"/>
            <w:shd w:val="clear" w:color="auto" w:fill="auto"/>
          </w:tcPr>
          <w:p w:rsidR="000D2B86" w:rsidRPr="00237158" w:rsidRDefault="000D2B86" w:rsidP="000D2B86">
            <w:pPr>
              <w:jc w:val="left"/>
              <w:rPr>
                <w:szCs w:val="24"/>
              </w:rPr>
            </w:pPr>
            <w:r w:rsidRPr="00237158">
              <w:rPr>
                <w:szCs w:val="24"/>
              </w:rPr>
              <w:t>Suivi et réception des travaux et ouvrages d’AEPA</w:t>
            </w:r>
          </w:p>
        </w:tc>
        <w:tc>
          <w:tcPr>
            <w:tcW w:w="684" w:type="pct"/>
            <w:shd w:val="clear" w:color="auto" w:fill="auto"/>
          </w:tcPr>
          <w:p w:rsidR="000D2B86" w:rsidRPr="00237158" w:rsidRDefault="000D2B86" w:rsidP="000D2B86">
            <w:pPr>
              <w:jc w:val="center"/>
              <w:rPr>
                <w:szCs w:val="24"/>
              </w:rPr>
            </w:pPr>
            <w:r>
              <w:rPr>
                <w:szCs w:val="24"/>
              </w:rPr>
              <w:t xml:space="preserve">10 </w:t>
            </w:r>
          </w:p>
        </w:tc>
        <w:tc>
          <w:tcPr>
            <w:tcW w:w="1023" w:type="pct"/>
          </w:tcPr>
          <w:p w:rsidR="000D2B86" w:rsidRPr="00237158" w:rsidRDefault="000D2B86" w:rsidP="000D2B86">
            <w:pPr>
              <w:jc w:val="center"/>
              <w:rPr>
                <w:szCs w:val="24"/>
              </w:rPr>
            </w:pPr>
            <w:r>
              <w:rPr>
                <w:szCs w:val="24"/>
              </w:rPr>
              <w:t>3.000.000</w:t>
            </w:r>
          </w:p>
        </w:tc>
        <w:tc>
          <w:tcPr>
            <w:tcW w:w="507" w:type="pct"/>
            <w:vAlign w:val="center"/>
          </w:tcPr>
          <w:p w:rsidR="000D2B86" w:rsidRPr="00A92B53" w:rsidRDefault="00A66A8F" w:rsidP="00A66A8F">
            <w:pPr>
              <w:jc w:val="center"/>
              <w:rPr>
                <w:rFonts w:ascii="Arial" w:hAnsi="Arial" w:cs="Arial"/>
                <w:szCs w:val="24"/>
              </w:rPr>
            </w:pPr>
            <w:r>
              <w:rPr>
                <w:rFonts w:ascii="Arial" w:hAnsi="Arial" w:cs="Arial"/>
                <w:szCs w:val="24"/>
              </w:rPr>
              <w:t>-</w:t>
            </w:r>
          </w:p>
        </w:tc>
        <w:tc>
          <w:tcPr>
            <w:tcW w:w="637" w:type="pct"/>
            <w:vAlign w:val="center"/>
          </w:tcPr>
          <w:p w:rsidR="000D2B86" w:rsidRPr="00A92B53" w:rsidRDefault="00A66A8F" w:rsidP="00A66A8F">
            <w:pPr>
              <w:jc w:val="center"/>
              <w:rPr>
                <w:rFonts w:ascii="Arial" w:hAnsi="Arial" w:cs="Arial"/>
                <w:szCs w:val="24"/>
              </w:rPr>
            </w:pPr>
            <w:r>
              <w:rPr>
                <w:rFonts w:ascii="Arial" w:hAnsi="Arial" w:cs="Arial"/>
                <w:szCs w:val="24"/>
              </w:rPr>
              <w:t>-</w:t>
            </w:r>
          </w:p>
        </w:tc>
      </w:tr>
      <w:tr w:rsidR="000D2B86" w:rsidTr="00A66A8F">
        <w:trPr>
          <w:trHeight w:val="474"/>
        </w:trPr>
        <w:tc>
          <w:tcPr>
            <w:tcW w:w="231" w:type="pct"/>
            <w:vAlign w:val="center"/>
          </w:tcPr>
          <w:p w:rsidR="000D2B86" w:rsidRPr="001C07E6" w:rsidRDefault="000D2B86" w:rsidP="000D2B86">
            <w:pPr>
              <w:jc w:val="center"/>
              <w:rPr>
                <w:b/>
                <w:szCs w:val="24"/>
              </w:rPr>
            </w:pPr>
            <w:r>
              <w:rPr>
                <w:b/>
                <w:szCs w:val="24"/>
              </w:rPr>
              <w:t>3</w:t>
            </w:r>
          </w:p>
        </w:tc>
        <w:tc>
          <w:tcPr>
            <w:tcW w:w="726" w:type="pct"/>
            <w:shd w:val="clear" w:color="auto" w:fill="auto"/>
          </w:tcPr>
          <w:p w:rsidR="000D2B86" w:rsidRPr="00237158" w:rsidRDefault="000D2B86" w:rsidP="000D2B86">
            <w:pPr>
              <w:rPr>
                <w:szCs w:val="24"/>
              </w:rPr>
            </w:pPr>
            <w:r w:rsidRPr="00237158">
              <w:rPr>
                <w:szCs w:val="24"/>
              </w:rPr>
              <w:t>DREA-BMH</w:t>
            </w:r>
          </w:p>
        </w:tc>
        <w:tc>
          <w:tcPr>
            <w:tcW w:w="1192" w:type="pct"/>
            <w:shd w:val="clear" w:color="auto" w:fill="auto"/>
          </w:tcPr>
          <w:p w:rsidR="000D2B86" w:rsidRPr="00237158" w:rsidRDefault="000D2B86" w:rsidP="000D2B86">
            <w:pPr>
              <w:jc w:val="left"/>
              <w:rPr>
                <w:szCs w:val="24"/>
              </w:rPr>
            </w:pPr>
            <w:r w:rsidRPr="00237158">
              <w:rPr>
                <w:szCs w:val="24"/>
              </w:rPr>
              <w:t>Suivi des fonds transférés du MEA</w:t>
            </w:r>
          </w:p>
        </w:tc>
        <w:tc>
          <w:tcPr>
            <w:tcW w:w="684" w:type="pct"/>
            <w:shd w:val="clear" w:color="auto" w:fill="auto"/>
            <w:vAlign w:val="center"/>
          </w:tcPr>
          <w:p w:rsidR="000D2B86" w:rsidRPr="00237158" w:rsidRDefault="000D2B86" w:rsidP="000D2B86">
            <w:pPr>
              <w:jc w:val="center"/>
              <w:rPr>
                <w:szCs w:val="24"/>
              </w:rPr>
            </w:pPr>
            <w:r>
              <w:rPr>
                <w:szCs w:val="24"/>
              </w:rPr>
              <w:t xml:space="preserve">20 </w:t>
            </w:r>
          </w:p>
        </w:tc>
        <w:tc>
          <w:tcPr>
            <w:tcW w:w="1023" w:type="pct"/>
            <w:vAlign w:val="center"/>
          </w:tcPr>
          <w:p w:rsidR="000D2B86" w:rsidRPr="00237158" w:rsidRDefault="000D2B86" w:rsidP="00372AA0">
            <w:pPr>
              <w:jc w:val="center"/>
              <w:rPr>
                <w:szCs w:val="24"/>
              </w:rPr>
            </w:pPr>
            <w:r>
              <w:rPr>
                <w:szCs w:val="24"/>
              </w:rPr>
              <w:t>5.000.000</w:t>
            </w:r>
          </w:p>
        </w:tc>
        <w:tc>
          <w:tcPr>
            <w:tcW w:w="507" w:type="pct"/>
            <w:vAlign w:val="center"/>
          </w:tcPr>
          <w:p w:rsidR="000D2B86" w:rsidRPr="00A92B53" w:rsidRDefault="00A66A8F" w:rsidP="00A66A8F">
            <w:pPr>
              <w:jc w:val="center"/>
              <w:rPr>
                <w:rFonts w:ascii="Arial" w:hAnsi="Arial" w:cs="Arial"/>
                <w:szCs w:val="24"/>
              </w:rPr>
            </w:pPr>
            <w:r>
              <w:rPr>
                <w:rFonts w:ascii="Arial" w:hAnsi="Arial" w:cs="Arial"/>
                <w:szCs w:val="24"/>
              </w:rPr>
              <w:t>-</w:t>
            </w:r>
          </w:p>
        </w:tc>
        <w:tc>
          <w:tcPr>
            <w:tcW w:w="637" w:type="pct"/>
            <w:vAlign w:val="center"/>
          </w:tcPr>
          <w:p w:rsidR="000D2B86" w:rsidRPr="00A92B53" w:rsidRDefault="00A66A8F" w:rsidP="00A66A8F">
            <w:pPr>
              <w:jc w:val="center"/>
              <w:rPr>
                <w:rFonts w:ascii="Arial" w:hAnsi="Arial" w:cs="Arial"/>
                <w:szCs w:val="24"/>
              </w:rPr>
            </w:pPr>
            <w:r>
              <w:rPr>
                <w:rFonts w:ascii="Arial" w:hAnsi="Arial" w:cs="Arial"/>
                <w:szCs w:val="24"/>
              </w:rPr>
              <w:t>-</w:t>
            </w:r>
          </w:p>
        </w:tc>
      </w:tr>
      <w:tr w:rsidR="000D2B86" w:rsidTr="00A66A8F">
        <w:trPr>
          <w:trHeight w:val="474"/>
        </w:trPr>
        <w:tc>
          <w:tcPr>
            <w:tcW w:w="231" w:type="pct"/>
            <w:vAlign w:val="center"/>
          </w:tcPr>
          <w:p w:rsidR="000D2B86" w:rsidRDefault="000D2B86" w:rsidP="000D2B86">
            <w:pPr>
              <w:jc w:val="center"/>
              <w:rPr>
                <w:b/>
                <w:szCs w:val="24"/>
              </w:rPr>
            </w:pPr>
            <w:r>
              <w:rPr>
                <w:b/>
                <w:szCs w:val="24"/>
              </w:rPr>
              <w:t>4</w:t>
            </w:r>
          </w:p>
        </w:tc>
        <w:tc>
          <w:tcPr>
            <w:tcW w:w="726" w:type="pct"/>
            <w:shd w:val="clear" w:color="auto" w:fill="auto"/>
          </w:tcPr>
          <w:p w:rsidR="000D2B86" w:rsidRPr="00237158" w:rsidRDefault="000D2B86" w:rsidP="000D2B86">
            <w:pPr>
              <w:rPr>
                <w:szCs w:val="24"/>
              </w:rPr>
            </w:pPr>
            <w:r w:rsidRPr="00237158">
              <w:rPr>
                <w:szCs w:val="24"/>
              </w:rPr>
              <w:t xml:space="preserve">AT </w:t>
            </w:r>
            <w:proofErr w:type="spellStart"/>
            <w:r w:rsidRPr="00237158">
              <w:rPr>
                <w:szCs w:val="24"/>
              </w:rPr>
              <w:t>Cowi</w:t>
            </w:r>
            <w:proofErr w:type="spellEnd"/>
            <w:r w:rsidRPr="00237158">
              <w:rPr>
                <w:szCs w:val="24"/>
              </w:rPr>
              <w:t xml:space="preserve"> PAEPA/GIRE </w:t>
            </w:r>
          </w:p>
        </w:tc>
        <w:tc>
          <w:tcPr>
            <w:tcW w:w="1192" w:type="pct"/>
            <w:shd w:val="clear" w:color="auto" w:fill="auto"/>
          </w:tcPr>
          <w:p w:rsidR="000D2B86" w:rsidRPr="00237158" w:rsidRDefault="000D2B86" w:rsidP="000D2B86">
            <w:pPr>
              <w:jc w:val="left"/>
              <w:rPr>
                <w:szCs w:val="24"/>
              </w:rPr>
            </w:pPr>
            <w:r w:rsidRPr="00237158">
              <w:rPr>
                <w:szCs w:val="24"/>
              </w:rPr>
              <w:t xml:space="preserve">Formation des acteurs sur l’AMOC et sur la mise en œuvre de la reforme </w:t>
            </w:r>
          </w:p>
        </w:tc>
        <w:tc>
          <w:tcPr>
            <w:tcW w:w="684" w:type="pct"/>
            <w:shd w:val="clear" w:color="auto" w:fill="auto"/>
            <w:vAlign w:val="center"/>
          </w:tcPr>
          <w:p w:rsidR="000D2B86" w:rsidRPr="00237158" w:rsidRDefault="000D2B86" w:rsidP="000D2B86">
            <w:pPr>
              <w:jc w:val="center"/>
              <w:rPr>
                <w:szCs w:val="24"/>
              </w:rPr>
            </w:pPr>
            <w:r w:rsidRPr="00237158">
              <w:rPr>
                <w:szCs w:val="24"/>
              </w:rPr>
              <w:t>6</w:t>
            </w:r>
          </w:p>
        </w:tc>
        <w:tc>
          <w:tcPr>
            <w:tcW w:w="1023" w:type="pct"/>
          </w:tcPr>
          <w:p w:rsidR="000D2B86" w:rsidRPr="00237158" w:rsidRDefault="000D2B86" w:rsidP="000D2B86">
            <w:pPr>
              <w:jc w:val="center"/>
              <w:rPr>
                <w:szCs w:val="24"/>
              </w:rPr>
            </w:pPr>
          </w:p>
          <w:p w:rsidR="000D2B86" w:rsidRPr="00237158" w:rsidRDefault="000D2B86" w:rsidP="000D2B86">
            <w:pPr>
              <w:jc w:val="center"/>
              <w:rPr>
                <w:szCs w:val="24"/>
              </w:rPr>
            </w:pPr>
            <w:r w:rsidRPr="00237158">
              <w:rPr>
                <w:szCs w:val="24"/>
              </w:rPr>
              <w:t>A préciser avant l’étude APD</w:t>
            </w:r>
          </w:p>
        </w:tc>
        <w:tc>
          <w:tcPr>
            <w:tcW w:w="507" w:type="pct"/>
            <w:vAlign w:val="center"/>
          </w:tcPr>
          <w:p w:rsidR="000D2B86" w:rsidRPr="00A92B53" w:rsidRDefault="00A66A8F" w:rsidP="00A66A8F">
            <w:pPr>
              <w:jc w:val="center"/>
              <w:rPr>
                <w:rFonts w:ascii="Arial" w:hAnsi="Arial" w:cs="Arial"/>
                <w:szCs w:val="24"/>
              </w:rPr>
            </w:pPr>
            <w:r>
              <w:rPr>
                <w:rFonts w:ascii="Arial" w:hAnsi="Arial" w:cs="Arial"/>
                <w:szCs w:val="24"/>
              </w:rPr>
              <w:t>-</w:t>
            </w:r>
          </w:p>
        </w:tc>
        <w:tc>
          <w:tcPr>
            <w:tcW w:w="637" w:type="pct"/>
            <w:vAlign w:val="center"/>
          </w:tcPr>
          <w:p w:rsidR="000D2B86" w:rsidRPr="00A92B53" w:rsidRDefault="00A66A8F" w:rsidP="00A66A8F">
            <w:pPr>
              <w:jc w:val="center"/>
              <w:rPr>
                <w:rFonts w:ascii="Arial" w:hAnsi="Arial" w:cs="Arial"/>
                <w:szCs w:val="24"/>
              </w:rPr>
            </w:pPr>
            <w:r>
              <w:rPr>
                <w:rFonts w:ascii="Arial" w:hAnsi="Arial" w:cs="Arial"/>
                <w:szCs w:val="24"/>
              </w:rPr>
              <w:t>-</w:t>
            </w:r>
          </w:p>
        </w:tc>
      </w:tr>
    </w:tbl>
    <w:p w:rsidR="009B0C00" w:rsidRDefault="00D23651" w:rsidP="00D23651">
      <w:pPr>
        <w:spacing w:before="120"/>
        <w:rPr>
          <w:sz w:val="20"/>
        </w:rPr>
      </w:pPr>
      <w:r w:rsidRPr="00F00ADD">
        <w:rPr>
          <w:b/>
          <w:sz w:val="20"/>
        </w:rPr>
        <w:t>Source :</w:t>
      </w:r>
      <w:r w:rsidR="00372AA0">
        <w:rPr>
          <w:sz w:val="20"/>
        </w:rPr>
        <w:t xml:space="preserve"> DREA / Juin2019</w:t>
      </w:r>
      <w:r w:rsidR="00D51F8A">
        <w:rPr>
          <w:sz w:val="20"/>
        </w:rPr>
        <w:t>.</w:t>
      </w:r>
    </w:p>
    <w:p w:rsidR="00D23651" w:rsidRPr="00D23651" w:rsidRDefault="00D23651" w:rsidP="00D23651">
      <w:pPr>
        <w:spacing w:before="120"/>
        <w:rPr>
          <w:b/>
          <w:sz w:val="20"/>
        </w:rPr>
      </w:pPr>
    </w:p>
    <w:p w:rsidR="001C6FE5" w:rsidRDefault="00372AA0" w:rsidP="001C6FE5">
      <w:pPr>
        <w:spacing w:after="200" w:line="360" w:lineRule="auto"/>
        <w:rPr>
          <w:sz w:val="24"/>
          <w:szCs w:val="24"/>
        </w:rPr>
      </w:pPr>
      <w:r w:rsidRPr="00372AA0">
        <w:rPr>
          <w:sz w:val="24"/>
          <w:szCs w:val="24"/>
        </w:rPr>
        <w:t>L</w:t>
      </w:r>
      <w:r>
        <w:rPr>
          <w:sz w:val="24"/>
          <w:szCs w:val="24"/>
        </w:rPr>
        <w:t>es communes qui ont bénéficié des fonds transférés MEA sont au nombre</w:t>
      </w:r>
      <w:r w:rsidR="003170C9">
        <w:rPr>
          <w:sz w:val="24"/>
          <w:szCs w:val="24"/>
        </w:rPr>
        <w:t xml:space="preserve"> </w:t>
      </w:r>
      <w:r>
        <w:rPr>
          <w:sz w:val="24"/>
          <w:szCs w:val="24"/>
        </w:rPr>
        <w:t xml:space="preserve">de </w:t>
      </w:r>
      <w:r w:rsidR="00C330C1">
        <w:rPr>
          <w:sz w:val="24"/>
          <w:szCs w:val="24"/>
        </w:rPr>
        <w:t>14</w:t>
      </w:r>
      <w:r w:rsidR="003170C9" w:rsidRPr="003170C9">
        <w:rPr>
          <w:sz w:val="24"/>
          <w:szCs w:val="24"/>
        </w:rPr>
        <w:t xml:space="preserve"> </w:t>
      </w:r>
      <w:r w:rsidR="003170C9">
        <w:rPr>
          <w:sz w:val="24"/>
          <w:szCs w:val="24"/>
        </w:rPr>
        <w:t>en 2019</w:t>
      </w:r>
      <w:r w:rsidR="00D350A4">
        <w:rPr>
          <w:sz w:val="24"/>
          <w:szCs w:val="24"/>
        </w:rPr>
        <w:t>. La plupart sont au stade</w:t>
      </w:r>
      <w:r w:rsidR="00C330C1">
        <w:rPr>
          <w:sz w:val="24"/>
          <w:szCs w:val="24"/>
        </w:rPr>
        <w:t xml:space="preserve"> de lancement des appels à concurrence. L</w:t>
      </w:r>
      <w:r w:rsidRPr="00372AA0">
        <w:rPr>
          <w:sz w:val="24"/>
          <w:szCs w:val="24"/>
        </w:rPr>
        <w:t>a DREA-BMH</w:t>
      </w:r>
      <w:r w:rsidR="00C330C1">
        <w:rPr>
          <w:sz w:val="24"/>
          <w:szCs w:val="24"/>
        </w:rPr>
        <w:t xml:space="preserve"> à travers ses DPEA accompagne l’ensemble de ces communes dans ce processus. </w:t>
      </w:r>
      <w:r w:rsidR="001C6FE5">
        <w:rPr>
          <w:sz w:val="24"/>
          <w:szCs w:val="24"/>
        </w:rPr>
        <w:t xml:space="preserve">Le suivi et la réception des ouvrages d’AEPA sont en cours, de même que le suivi des fonds transférés. </w:t>
      </w:r>
    </w:p>
    <w:p w:rsidR="00DB58E9" w:rsidRPr="00372AA0" w:rsidRDefault="001C6FE5" w:rsidP="00B6703A">
      <w:pPr>
        <w:spacing w:after="200" w:line="360" w:lineRule="auto"/>
        <w:rPr>
          <w:sz w:val="24"/>
          <w:szCs w:val="24"/>
        </w:rPr>
      </w:pPr>
      <w:r>
        <w:rPr>
          <w:sz w:val="24"/>
          <w:szCs w:val="24"/>
        </w:rPr>
        <w:t>Quant à la formation des acteurs sur l’AMOC et sur la mise en œuvre de la réforme débutera au cours de ce second semestre 2019.</w:t>
      </w:r>
    </w:p>
    <w:p w:rsidR="009F206B" w:rsidRPr="000A1EE4" w:rsidRDefault="009F206B" w:rsidP="00C6017D">
      <w:pPr>
        <w:spacing w:line="360" w:lineRule="auto"/>
        <w:rPr>
          <w:b/>
          <w:sz w:val="24"/>
          <w:szCs w:val="24"/>
        </w:rPr>
      </w:pPr>
      <w:r w:rsidRPr="000A1EE4">
        <w:rPr>
          <w:b/>
          <w:sz w:val="24"/>
          <w:szCs w:val="24"/>
        </w:rPr>
        <w:t xml:space="preserve">Produit </w:t>
      </w:r>
      <w:r w:rsidR="00747B07">
        <w:rPr>
          <w:b/>
          <w:sz w:val="24"/>
          <w:szCs w:val="24"/>
        </w:rPr>
        <w:t xml:space="preserve">1. </w:t>
      </w:r>
      <w:r w:rsidRPr="000A1EE4">
        <w:rPr>
          <w:b/>
          <w:sz w:val="24"/>
          <w:szCs w:val="24"/>
        </w:rPr>
        <w:t>7 : Les services techniques déconcentrés (eau, santé, éducation) améliorent la synergie de leurs actions en direction des collectivités territoriales</w:t>
      </w:r>
    </w:p>
    <w:p w:rsidR="00F05F5A" w:rsidRPr="00F81E4C" w:rsidRDefault="00164D8E" w:rsidP="006E182A">
      <w:pPr>
        <w:pStyle w:val="Lgende"/>
        <w:spacing w:before="0" w:after="0"/>
        <w:rPr>
          <w:b w:val="0"/>
          <w:sz w:val="24"/>
          <w:szCs w:val="24"/>
        </w:rPr>
      </w:pPr>
      <w:bookmarkStart w:id="43" w:name="_Toc528235592"/>
      <w:bookmarkStart w:id="44" w:name="_Toc528235770"/>
      <w:r w:rsidRPr="00F81E4C">
        <w:rPr>
          <w:sz w:val="24"/>
          <w:szCs w:val="24"/>
        </w:rPr>
        <w:lastRenderedPageBreak/>
        <w:t>Tableau</w:t>
      </w:r>
      <w:r w:rsidR="00425312" w:rsidRPr="00F81E4C">
        <w:rPr>
          <w:sz w:val="24"/>
          <w:szCs w:val="24"/>
        </w:rPr>
        <w:t xml:space="preserve"> </w:t>
      </w:r>
      <w:r w:rsidR="00A938FE" w:rsidRPr="00F81E4C">
        <w:rPr>
          <w:sz w:val="24"/>
          <w:szCs w:val="24"/>
        </w:rPr>
        <w:fldChar w:fldCharType="begin"/>
      </w:r>
      <w:r w:rsidR="00A938FE" w:rsidRPr="00F81E4C">
        <w:rPr>
          <w:sz w:val="24"/>
          <w:szCs w:val="24"/>
        </w:rPr>
        <w:instrText xml:space="preserve"> SEQ tableau \* ARABIC </w:instrText>
      </w:r>
      <w:r w:rsidR="00A938FE" w:rsidRPr="00F81E4C">
        <w:rPr>
          <w:sz w:val="24"/>
          <w:szCs w:val="24"/>
        </w:rPr>
        <w:fldChar w:fldCharType="separate"/>
      </w:r>
      <w:r w:rsidR="00F81E4C" w:rsidRPr="00F81E4C">
        <w:rPr>
          <w:noProof/>
          <w:sz w:val="24"/>
          <w:szCs w:val="24"/>
        </w:rPr>
        <w:t>3</w:t>
      </w:r>
      <w:r w:rsidR="00A938FE" w:rsidRPr="00F81E4C">
        <w:rPr>
          <w:noProof/>
          <w:sz w:val="24"/>
          <w:szCs w:val="24"/>
        </w:rPr>
        <w:fldChar w:fldCharType="end"/>
      </w:r>
      <w:r w:rsidR="00F05F5A" w:rsidRPr="00F81E4C">
        <w:rPr>
          <w:i/>
          <w:sz w:val="24"/>
          <w:szCs w:val="24"/>
        </w:rPr>
        <w:t> </w:t>
      </w:r>
      <w:r w:rsidR="00F05F5A" w:rsidRPr="00F81E4C">
        <w:rPr>
          <w:sz w:val="24"/>
          <w:szCs w:val="24"/>
        </w:rPr>
        <w:t xml:space="preserve">: </w:t>
      </w:r>
      <w:r w:rsidR="00F81E4C">
        <w:rPr>
          <w:b w:val="0"/>
          <w:sz w:val="24"/>
          <w:szCs w:val="24"/>
        </w:rPr>
        <w:t>E</w:t>
      </w:r>
      <w:r w:rsidR="00F81E4C" w:rsidRPr="00F81E4C">
        <w:rPr>
          <w:b w:val="0"/>
          <w:sz w:val="24"/>
          <w:szCs w:val="24"/>
        </w:rPr>
        <w:t>tat de mise en œuvre des ateliers améliorant la synergie des actions au niveau régional</w:t>
      </w:r>
      <w:bookmarkEnd w:id="43"/>
      <w:bookmarkEnd w:id="44"/>
      <w:r w:rsidR="00D23695">
        <w:rPr>
          <w:b w:val="0"/>
          <w:sz w:val="24"/>
          <w:szCs w:val="24"/>
        </w:rPr>
        <w:t xml:space="preserve"> au 30 Juin</w:t>
      </w:r>
    </w:p>
    <w:tbl>
      <w:tblPr>
        <w:tblW w:w="5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504"/>
        <w:gridCol w:w="2196"/>
        <w:gridCol w:w="1539"/>
        <w:gridCol w:w="1497"/>
        <w:gridCol w:w="974"/>
        <w:gridCol w:w="1050"/>
        <w:gridCol w:w="1278"/>
        <w:gridCol w:w="1418"/>
      </w:tblGrid>
      <w:tr w:rsidR="00FF3B62" w:rsidTr="00E75AD0">
        <w:trPr>
          <w:trHeight w:val="398"/>
        </w:trPr>
        <w:tc>
          <w:tcPr>
            <w:tcW w:w="241" w:type="pct"/>
            <w:vMerge w:val="restart"/>
            <w:shd w:val="clear" w:color="auto" w:fill="C6D9F1" w:themeFill="text2" w:themeFillTint="33"/>
          </w:tcPr>
          <w:p w:rsidR="00164D8E" w:rsidRDefault="00164D8E" w:rsidP="00E029CF">
            <w:pPr>
              <w:spacing w:after="0"/>
              <w:rPr>
                <w:b/>
                <w:szCs w:val="24"/>
              </w:rPr>
            </w:pPr>
            <w:r>
              <w:rPr>
                <w:b/>
                <w:szCs w:val="24"/>
              </w:rPr>
              <w:t>N°</w:t>
            </w:r>
          </w:p>
        </w:tc>
        <w:tc>
          <w:tcPr>
            <w:tcW w:w="1050" w:type="pct"/>
            <w:vMerge w:val="restart"/>
            <w:shd w:val="clear" w:color="auto" w:fill="C6D9F1" w:themeFill="text2" w:themeFillTint="33"/>
          </w:tcPr>
          <w:p w:rsidR="00164D8E" w:rsidRPr="005C0051" w:rsidRDefault="00FF3B62" w:rsidP="00FF3B62">
            <w:pPr>
              <w:spacing w:after="0"/>
              <w:rPr>
                <w:b/>
                <w:szCs w:val="24"/>
              </w:rPr>
            </w:pPr>
            <w:r>
              <w:rPr>
                <w:b/>
                <w:szCs w:val="24"/>
              </w:rPr>
              <w:t xml:space="preserve">Types d’atelier </w:t>
            </w:r>
            <w:r w:rsidRPr="005C0051">
              <w:rPr>
                <w:b/>
                <w:szCs w:val="24"/>
              </w:rPr>
              <w:t>prévu</w:t>
            </w:r>
            <w:r>
              <w:rPr>
                <w:b/>
                <w:szCs w:val="24"/>
              </w:rPr>
              <w:t>s</w:t>
            </w:r>
            <w:r w:rsidRPr="00FF3B62">
              <w:rPr>
                <w:sz w:val="18"/>
                <w:szCs w:val="18"/>
              </w:rPr>
              <w:t xml:space="preserve"> (</w:t>
            </w:r>
            <w:r w:rsidR="00164D8E" w:rsidRPr="00FF3B62">
              <w:rPr>
                <w:sz w:val="18"/>
                <w:szCs w:val="18"/>
              </w:rPr>
              <w:t>ciblage/cadre de concertation entre Directions régionales  et communes</w:t>
            </w:r>
            <w:r w:rsidRPr="00FF3B62">
              <w:rPr>
                <w:sz w:val="18"/>
                <w:szCs w:val="18"/>
              </w:rPr>
              <w:t>)</w:t>
            </w:r>
            <w:r w:rsidR="00164D8E" w:rsidRPr="00FF3B62">
              <w:rPr>
                <w:b/>
                <w:sz w:val="18"/>
                <w:szCs w:val="18"/>
              </w:rPr>
              <w:t xml:space="preserve"> </w:t>
            </w:r>
          </w:p>
        </w:tc>
        <w:tc>
          <w:tcPr>
            <w:tcW w:w="736" w:type="pct"/>
            <w:vMerge w:val="restart"/>
            <w:shd w:val="clear" w:color="auto" w:fill="C6D9F1" w:themeFill="text2" w:themeFillTint="33"/>
          </w:tcPr>
          <w:p w:rsidR="00164D8E" w:rsidRPr="005C0051" w:rsidRDefault="00164D8E" w:rsidP="00821F49">
            <w:pPr>
              <w:spacing w:after="0"/>
              <w:rPr>
                <w:b/>
                <w:szCs w:val="24"/>
              </w:rPr>
            </w:pPr>
            <w:r>
              <w:rPr>
                <w:b/>
                <w:szCs w:val="24"/>
              </w:rPr>
              <w:t xml:space="preserve">Nombre de </w:t>
            </w:r>
            <w:r w:rsidRPr="005C0051">
              <w:rPr>
                <w:b/>
                <w:szCs w:val="24"/>
              </w:rPr>
              <w:t xml:space="preserve">communes </w:t>
            </w:r>
            <w:r>
              <w:rPr>
                <w:b/>
                <w:szCs w:val="24"/>
              </w:rPr>
              <w:t>bénéficiaires</w:t>
            </w:r>
          </w:p>
        </w:tc>
        <w:tc>
          <w:tcPr>
            <w:tcW w:w="716" w:type="pct"/>
            <w:vMerge w:val="restart"/>
            <w:shd w:val="clear" w:color="auto" w:fill="C6D9F1" w:themeFill="text2" w:themeFillTint="33"/>
          </w:tcPr>
          <w:p w:rsidR="00164D8E" w:rsidRPr="005C0051" w:rsidRDefault="00164D8E" w:rsidP="00E029CF">
            <w:pPr>
              <w:spacing w:after="0"/>
              <w:jc w:val="center"/>
              <w:rPr>
                <w:b/>
                <w:szCs w:val="24"/>
              </w:rPr>
            </w:pPr>
            <w:r>
              <w:rPr>
                <w:b/>
                <w:szCs w:val="24"/>
              </w:rPr>
              <w:t>Coût</w:t>
            </w:r>
            <w:r w:rsidRPr="005C0051">
              <w:rPr>
                <w:b/>
                <w:szCs w:val="24"/>
              </w:rPr>
              <w:t xml:space="preserve"> prévisionnel</w:t>
            </w:r>
          </w:p>
        </w:tc>
        <w:tc>
          <w:tcPr>
            <w:tcW w:w="968" w:type="pct"/>
            <w:gridSpan w:val="2"/>
            <w:shd w:val="clear" w:color="auto" w:fill="C6D9F1" w:themeFill="text2" w:themeFillTint="33"/>
          </w:tcPr>
          <w:p w:rsidR="00164D8E" w:rsidRDefault="00164D8E" w:rsidP="00D746EC">
            <w:pPr>
              <w:spacing w:after="0"/>
              <w:jc w:val="center"/>
              <w:rPr>
                <w:b/>
                <w:szCs w:val="24"/>
              </w:rPr>
            </w:pPr>
            <w:r>
              <w:rPr>
                <w:b/>
                <w:szCs w:val="24"/>
              </w:rPr>
              <w:t>Situation de réalisation</w:t>
            </w:r>
          </w:p>
        </w:tc>
        <w:tc>
          <w:tcPr>
            <w:tcW w:w="611" w:type="pct"/>
            <w:vMerge w:val="restart"/>
            <w:shd w:val="clear" w:color="auto" w:fill="C6D9F1" w:themeFill="text2" w:themeFillTint="33"/>
          </w:tcPr>
          <w:p w:rsidR="00164D8E" w:rsidRDefault="00164D8E" w:rsidP="00E029CF">
            <w:pPr>
              <w:spacing w:after="0"/>
              <w:jc w:val="center"/>
              <w:rPr>
                <w:b/>
                <w:szCs w:val="24"/>
              </w:rPr>
            </w:pPr>
            <w:r>
              <w:rPr>
                <w:b/>
                <w:szCs w:val="24"/>
              </w:rPr>
              <w:t>Montant engagé</w:t>
            </w:r>
          </w:p>
        </w:tc>
        <w:tc>
          <w:tcPr>
            <w:tcW w:w="678" w:type="pct"/>
            <w:vMerge w:val="restart"/>
            <w:shd w:val="clear" w:color="auto" w:fill="C6D9F1" w:themeFill="text2" w:themeFillTint="33"/>
          </w:tcPr>
          <w:p w:rsidR="00164D8E" w:rsidRDefault="00164D8E" w:rsidP="00E029CF">
            <w:pPr>
              <w:spacing w:after="0"/>
              <w:jc w:val="center"/>
              <w:rPr>
                <w:b/>
                <w:szCs w:val="24"/>
              </w:rPr>
            </w:pPr>
            <w:r>
              <w:rPr>
                <w:b/>
                <w:szCs w:val="24"/>
              </w:rPr>
              <w:t>Taux d’exécution financière</w:t>
            </w:r>
            <w:r w:rsidR="00E75AD0">
              <w:rPr>
                <w:b/>
                <w:szCs w:val="24"/>
              </w:rPr>
              <w:t xml:space="preserve"> (%)</w:t>
            </w:r>
          </w:p>
        </w:tc>
      </w:tr>
      <w:tr w:rsidR="00FF3B62" w:rsidTr="00E75AD0">
        <w:trPr>
          <w:trHeight w:val="371"/>
        </w:trPr>
        <w:tc>
          <w:tcPr>
            <w:tcW w:w="241" w:type="pct"/>
            <w:vMerge/>
            <w:shd w:val="clear" w:color="auto" w:fill="C6D9F1" w:themeFill="text2" w:themeFillTint="33"/>
          </w:tcPr>
          <w:p w:rsidR="00164D8E" w:rsidRDefault="00164D8E" w:rsidP="00E029CF">
            <w:pPr>
              <w:spacing w:after="0"/>
              <w:rPr>
                <w:b/>
                <w:szCs w:val="24"/>
              </w:rPr>
            </w:pPr>
          </w:p>
        </w:tc>
        <w:tc>
          <w:tcPr>
            <w:tcW w:w="1050" w:type="pct"/>
            <w:vMerge/>
            <w:shd w:val="clear" w:color="auto" w:fill="C6D9F1" w:themeFill="text2" w:themeFillTint="33"/>
          </w:tcPr>
          <w:p w:rsidR="00164D8E" w:rsidRDefault="00164D8E" w:rsidP="00E029CF">
            <w:pPr>
              <w:spacing w:after="0"/>
              <w:rPr>
                <w:b/>
                <w:szCs w:val="24"/>
              </w:rPr>
            </w:pPr>
          </w:p>
        </w:tc>
        <w:tc>
          <w:tcPr>
            <w:tcW w:w="736" w:type="pct"/>
            <w:vMerge/>
            <w:shd w:val="clear" w:color="auto" w:fill="C6D9F1" w:themeFill="text2" w:themeFillTint="33"/>
          </w:tcPr>
          <w:p w:rsidR="00164D8E" w:rsidRDefault="00164D8E" w:rsidP="00821F49">
            <w:pPr>
              <w:spacing w:after="0"/>
              <w:rPr>
                <w:b/>
                <w:szCs w:val="24"/>
              </w:rPr>
            </w:pPr>
          </w:p>
        </w:tc>
        <w:tc>
          <w:tcPr>
            <w:tcW w:w="716" w:type="pct"/>
            <w:vMerge/>
            <w:shd w:val="clear" w:color="auto" w:fill="C6D9F1" w:themeFill="text2" w:themeFillTint="33"/>
          </w:tcPr>
          <w:p w:rsidR="00164D8E" w:rsidRDefault="00164D8E" w:rsidP="00E029CF">
            <w:pPr>
              <w:spacing w:after="0"/>
              <w:jc w:val="center"/>
              <w:rPr>
                <w:b/>
                <w:szCs w:val="24"/>
              </w:rPr>
            </w:pPr>
          </w:p>
        </w:tc>
        <w:tc>
          <w:tcPr>
            <w:tcW w:w="466" w:type="pct"/>
            <w:shd w:val="clear" w:color="auto" w:fill="C6D9F1" w:themeFill="text2" w:themeFillTint="33"/>
          </w:tcPr>
          <w:p w:rsidR="00164D8E" w:rsidRDefault="00FF3B62" w:rsidP="00D746EC">
            <w:pPr>
              <w:spacing w:after="0"/>
              <w:jc w:val="center"/>
              <w:rPr>
                <w:b/>
                <w:szCs w:val="24"/>
              </w:rPr>
            </w:pPr>
            <w:r>
              <w:rPr>
                <w:b/>
                <w:szCs w:val="24"/>
              </w:rPr>
              <w:t>Réalisé</w:t>
            </w:r>
          </w:p>
        </w:tc>
        <w:tc>
          <w:tcPr>
            <w:tcW w:w="502" w:type="pct"/>
            <w:shd w:val="clear" w:color="auto" w:fill="C6D9F1" w:themeFill="text2" w:themeFillTint="33"/>
          </w:tcPr>
          <w:p w:rsidR="00164D8E" w:rsidRDefault="00FF3B62" w:rsidP="00D746EC">
            <w:pPr>
              <w:spacing w:after="0"/>
              <w:jc w:val="center"/>
              <w:rPr>
                <w:b/>
                <w:szCs w:val="24"/>
              </w:rPr>
            </w:pPr>
            <w:r>
              <w:rPr>
                <w:b/>
                <w:szCs w:val="24"/>
              </w:rPr>
              <w:t>Non réalisé</w:t>
            </w:r>
          </w:p>
        </w:tc>
        <w:tc>
          <w:tcPr>
            <w:tcW w:w="611" w:type="pct"/>
            <w:vMerge/>
            <w:shd w:val="clear" w:color="auto" w:fill="C6D9F1" w:themeFill="text2" w:themeFillTint="33"/>
          </w:tcPr>
          <w:p w:rsidR="00164D8E" w:rsidRDefault="00164D8E" w:rsidP="00E029CF">
            <w:pPr>
              <w:spacing w:after="0"/>
              <w:jc w:val="center"/>
              <w:rPr>
                <w:b/>
                <w:szCs w:val="24"/>
              </w:rPr>
            </w:pPr>
          </w:p>
        </w:tc>
        <w:tc>
          <w:tcPr>
            <w:tcW w:w="678" w:type="pct"/>
            <w:vMerge/>
            <w:shd w:val="clear" w:color="auto" w:fill="C6D9F1" w:themeFill="text2" w:themeFillTint="33"/>
          </w:tcPr>
          <w:p w:rsidR="00164D8E" w:rsidRDefault="00164D8E" w:rsidP="00E029CF">
            <w:pPr>
              <w:spacing w:after="0"/>
              <w:jc w:val="center"/>
              <w:rPr>
                <w:b/>
                <w:szCs w:val="24"/>
              </w:rPr>
            </w:pPr>
          </w:p>
        </w:tc>
      </w:tr>
      <w:tr w:rsidR="001432E3" w:rsidTr="001432E3">
        <w:trPr>
          <w:trHeight w:val="378"/>
        </w:trPr>
        <w:tc>
          <w:tcPr>
            <w:tcW w:w="5000" w:type="pct"/>
            <w:gridSpan w:val="8"/>
            <w:vAlign w:val="center"/>
          </w:tcPr>
          <w:p w:rsidR="001432E3" w:rsidRPr="001432E3" w:rsidRDefault="001432E3" w:rsidP="00B20239">
            <w:pPr>
              <w:jc w:val="center"/>
              <w:rPr>
                <w:b/>
                <w:sz w:val="24"/>
                <w:szCs w:val="24"/>
              </w:rPr>
            </w:pPr>
            <w:r w:rsidRPr="001432E3">
              <w:rPr>
                <w:b/>
                <w:sz w:val="24"/>
                <w:szCs w:val="24"/>
              </w:rPr>
              <w:t>Atelier au niveau des communes</w:t>
            </w:r>
          </w:p>
        </w:tc>
      </w:tr>
      <w:tr w:rsidR="001432E3" w:rsidTr="00E75AD0">
        <w:trPr>
          <w:trHeight w:val="378"/>
        </w:trPr>
        <w:tc>
          <w:tcPr>
            <w:tcW w:w="241" w:type="pct"/>
            <w:vAlign w:val="center"/>
          </w:tcPr>
          <w:p w:rsidR="001432E3" w:rsidRPr="00FD646B" w:rsidRDefault="001432E3" w:rsidP="0000430C">
            <w:pPr>
              <w:jc w:val="center"/>
              <w:rPr>
                <w:sz w:val="24"/>
                <w:szCs w:val="24"/>
              </w:rPr>
            </w:pPr>
          </w:p>
        </w:tc>
        <w:tc>
          <w:tcPr>
            <w:tcW w:w="1050" w:type="pct"/>
            <w:shd w:val="clear" w:color="auto" w:fill="auto"/>
          </w:tcPr>
          <w:p w:rsidR="001432E3" w:rsidRPr="00FD646B" w:rsidRDefault="001432E3" w:rsidP="001432E3">
            <w:pPr>
              <w:jc w:val="center"/>
              <w:rPr>
                <w:sz w:val="24"/>
                <w:szCs w:val="24"/>
              </w:rPr>
            </w:pPr>
            <w:r>
              <w:rPr>
                <w:sz w:val="24"/>
                <w:szCs w:val="24"/>
              </w:rPr>
              <w:t>-</w:t>
            </w:r>
          </w:p>
        </w:tc>
        <w:tc>
          <w:tcPr>
            <w:tcW w:w="736" w:type="pct"/>
            <w:vAlign w:val="center"/>
          </w:tcPr>
          <w:p w:rsidR="001432E3" w:rsidRPr="00FD646B" w:rsidRDefault="001432E3" w:rsidP="001432E3">
            <w:pPr>
              <w:jc w:val="center"/>
              <w:rPr>
                <w:sz w:val="24"/>
                <w:szCs w:val="24"/>
              </w:rPr>
            </w:pPr>
            <w:r>
              <w:rPr>
                <w:sz w:val="24"/>
                <w:szCs w:val="24"/>
              </w:rPr>
              <w:t>-</w:t>
            </w:r>
          </w:p>
        </w:tc>
        <w:tc>
          <w:tcPr>
            <w:tcW w:w="716" w:type="pct"/>
            <w:shd w:val="clear" w:color="auto" w:fill="auto"/>
            <w:vAlign w:val="center"/>
          </w:tcPr>
          <w:p w:rsidR="001432E3" w:rsidRPr="00FD646B" w:rsidRDefault="001432E3" w:rsidP="001432E3">
            <w:pPr>
              <w:jc w:val="center"/>
              <w:rPr>
                <w:sz w:val="24"/>
                <w:szCs w:val="24"/>
              </w:rPr>
            </w:pPr>
            <w:r>
              <w:rPr>
                <w:sz w:val="24"/>
                <w:szCs w:val="24"/>
              </w:rPr>
              <w:t>-</w:t>
            </w:r>
          </w:p>
        </w:tc>
        <w:tc>
          <w:tcPr>
            <w:tcW w:w="466" w:type="pct"/>
            <w:vAlign w:val="center"/>
          </w:tcPr>
          <w:p w:rsidR="001432E3" w:rsidRPr="00FD646B" w:rsidRDefault="001432E3" w:rsidP="001432E3">
            <w:pPr>
              <w:jc w:val="center"/>
              <w:rPr>
                <w:sz w:val="24"/>
                <w:szCs w:val="24"/>
              </w:rPr>
            </w:pPr>
            <w:r>
              <w:rPr>
                <w:sz w:val="24"/>
                <w:szCs w:val="24"/>
              </w:rPr>
              <w:t>-</w:t>
            </w:r>
          </w:p>
        </w:tc>
        <w:tc>
          <w:tcPr>
            <w:tcW w:w="502" w:type="pct"/>
            <w:vAlign w:val="center"/>
          </w:tcPr>
          <w:p w:rsidR="001432E3" w:rsidRPr="00FD646B" w:rsidRDefault="001432E3" w:rsidP="001432E3">
            <w:pPr>
              <w:jc w:val="center"/>
              <w:rPr>
                <w:sz w:val="24"/>
                <w:szCs w:val="24"/>
              </w:rPr>
            </w:pPr>
            <w:r>
              <w:rPr>
                <w:sz w:val="24"/>
                <w:szCs w:val="24"/>
              </w:rPr>
              <w:t>-</w:t>
            </w:r>
          </w:p>
        </w:tc>
        <w:tc>
          <w:tcPr>
            <w:tcW w:w="611" w:type="pct"/>
            <w:vAlign w:val="center"/>
          </w:tcPr>
          <w:p w:rsidR="001432E3" w:rsidRPr="00FD646B" w:rsidRDefault="001432E3" w:rsidP="001432E3">
            <w:pPr>
              <w:jc w:val="center"/>
              <w:rPr>
                <w:sz w:val="24"/>
                <w:szCs w:val="24"/>
              </w:rPr>
            </w:pPr>
            <w:r>
              <w:rPr>
                <w:sz w:val="24"/>
                <w:szCs w:val="24"/>
              </w:rPr>
              <w:t>-</w:t>
            </w:r>
          </w:p>
        </w:tc>
        <w:tc>
          <w:tcPr>
            <w:tcW w:w="678" w:type="pct"/>
            <w:vAlign w:val="center"/>
          </w:tcPr>
          <w:p w:rsidR="001432E3" w:rsidRPr="00FD646B" w:rsidRDefault="001432E3" w:rsidP="001432E3">
            <w:pPr>
              <w:jc w:val="center"/>
              <w:rPr>
                <w:sz w:val="24"/>
                <w:szCs w:val="24"/>
              </w:rPr>
            </w:pPr>
            <w:r>
              <w:rPr>
                <w:sz w:val="24"/>
                <w:szCs w:val="24"/>
              </w:rPr>
              <w:t>-</w:t>
            </w:r>
          </w:p>
        </w:tc>
      </w:tr>
      <w:tr w:rsidR="001432E3" w:rsidTr="001432E3">
        <w:trPr>
          <w:trHeight w:val="378"/>
        </w:trPr>
        <w:tc>
          <w:tcPr>
            <w:tcW w:w="5000" w:type="pct"/>
            <w:gridSpan w:val="8"/>
            <w:vAlign w:val="center"/>
          </w:tcPr>
          <w:p w:rsidR="001432E3" w:rsidRPr="001432E3" w:rsidRDefault="001432E3" w:rsidP="00B20239">
            <w:pPr>
              <w:jc w:val="center"/>
              <w:rPr>
                <w:b/>
                <w:sz w:val="24"/>
                <w:szCs w:val="24"/>
              </w:rPr>
            </w:pPr>
            <w:r w:rsidRPr="001432E3">
              <w:rPr>
                <w:b/>
                <w:sz w:val="24"/>
                <w:szCs w:val="24"/>
              </w:rPr>
              <w:t>Atelier au niveau des provinces</w:t>
            </w:r>
          </w:p>
        </w:tc>
      </w:tr>
      <w:tr w:rsidR="001432E3" w:rsidTr="00E75AD0">
        <w:trPr>
          <w:trHeight w:val="378"/>
        </w:trPr>
        <w:tc>
          <w:tcPr>
            <w:tcW w:w="241" w:type="pct"/>
            <w:vAlign w:val="center"/>
          </w:tcPr>
          <w:p w:rsidR="001432E3" w:rsidRPr="00FD646B" w:rsidRDefault="001432E3" w:rsidP="0000430C">
            <w:pPr>
              <w:jc w:val="center"/>
              <w:rPr>
                <w:sz w:val="24"/>
                <w:szCs w:val="24"/>
              </w:rPr>
            </w:pPr>
          </w:p>
        </w:tc>
        <w:tc>
          <w:tcPr>
            <w:tcW w:w="1050" w:type="pct"/>
            <w:shd w:val="clear" w:color="auto" w:fill="auto"/>
          </w:tcPr>
          <w:p w:rsidR="001432E3" w:rsidRPr="00FD646B" w:rsidRDefault="001432E3" w:rsidP="001432E3">
            <w:pPr>
              <w:jc w:val="center"/>
              <w:rPr>
                <w:sz w:val="24"/>
                <w:szCs w:val="24"/>
              </w:rPr>
            </w:pPr>
            <w:r>
              <w:rPr>
                <w:sz w:val="24"/>
                <w:szCs w:val="24"/>
              </w:rPr>
              <w:t>-</w:t>
            </w:r>
          </w:p>
        </w:tc>
        <w:tc>
          <w:tcPr>
            <w:tcW w:w="736" w:type="pct"/>
            <w:vAlign w:val="center"/>
          </w:tcPr>
          <w:p w:rsidR="001432E3" w:rsidRPr="00FD646B" w:rsidRDefault="001432E3" w:rsidP="001432E3">
            <w:pPr>
              <w:jc w:val="center"/>
              <w:rPr>
                <w:sz w:val="24"/>
                <w:szCs w:val="24"/>
              </w:rPr>
            </w:pPr>
            <w:r>
              <w:rPr>
                <w:sz w:val="24"/>
                <w:szCs w:val="24"/>
              </w:rPr>
              <w:t>-</w:t>
            </w:r>
          </w:p>
        </w:tc>
        <w:tc>
          <w:tcPr>
            <w:tcW w:w="716" w:type="pct"/>
            <w:shd w:val="clear" w:color="auto" w:fill="auto"/>
            <w:vAlign w:val="center"/>
          </w:tcPr>
          <w:p w:rsidR="001432E3" w:rsidRPr="00FD646B" w:rsidRDefault="001432E3" w:rsidP="001432E3">
            <w:pPr>
              <w:jc w:val="center"/>
              <w:rPr>
                <w:sz w:val="24"/>
                <w:szCs w:val="24"/>
              </w:rPr>
            </w:pPr>
            <w:r>
              <w:rPr>
                <w:sz w:val="24"/>
                <w:szCs w:val="24"/>
              </w:rPr>
              <w:t>-</w:t>
            </w:r>
          </w:p>
        </w:tc>
        <w:tc>
          <w:tcPr>
            <w:tcW w:w="466" w:type="pct"/>
            <w:vAlign w:val="center"/>
          </w:tcPr>
          <w:p w:rsidR="001432E3" w:rsidRPr="00FD646B" w:rsidRDefault="001432E3" w:rsidP="001432E3">
            <w:pPr>
              <w:jc w:val="center"/>
              <w:rPr>
                <w:sz w:val="24"/>
                <w:szCs w:val="24"/>
              </w:rPr>
            </w:pPr>
            <w:r>
              <w:rPr>
                <w:sz w:val="24"/>
                <w:szCs w:val="24"/>
              </w:rPr>
              <w:t>-</w:t>
            </w:r>
          </w:p>
        </w:tc>
        <w:tc>
          <w:tcPr>
            <w:tcW w:w="502" w:type="pct"/>
            <w:vAlign w:val="center"/>
          </w:tcPr>
          <w:p w:rsidR="001432E3" w:rsidRPr="00FD646B" w:rsidRDefault="001432E3" w:rsidP="001432E3">
            <w:pPr>
              <w:jc w:val="center"/>
              <w:rPr>
                <w:sz w:val="24"/>
                <w:szCs w:val="24"/>
              </w:rPr>
            </w:pPr>
            <w:r>
              <w:rPr>
                <w:sz w:val="24"/>
                <w:szCs w:val="24"/>
              </w:rPr>
              <w:t>-</w:t>
            </w:r>
          </w:p>
        </w:tc>
        <w:tc>
          <w:tcPr>
            <w:tcW w:w="611" w:type="pct"/>
            <w:vAlign w:val="center"/>
          </w:tcPr>
          <w:p w:rsidR="001432E3" w:rsidRPr="00FD646B" w:rsidRDefault="001432E3" w:rsidP="001432E3">
            <w:pPr>
              <w:jc w:val="center"/>
              <w:rPr>
                <w:sz w:val="24"/>
                <w:szCs w:val="24"/>
              </w:rPr>
            </w:pPr>
            <w:r>
              <w:rPr>
                <w:sz w:val="24"/>
                <w:szCs w:val="24"/>
              </w:rPr>
              <w:t>-</w:t>
            </w:r>
          </w:p>
        </w:tc>
        <w:tc>
          <w:tcPr>
            <w:tcW w:w="678" w:type="pct"/>
            <w:vAlign w:val="center"/>
          </w:tcPr>
          <w:p w:rsidR="001432E3" w:rsidRPr="00FD646B" w:rsidRDefault="001432E3" w:rsidP="001432E3">
            <w:pPr>
              <w:jc w:val="center"/>
              <w:rPr>
                <w:sz w:val="24"/>
                <w:szCs w:val="24"/>
              </w:rPr>
            </w:pPr>
            <w:r>
              <w:rPr>
                <w:sz w:val="24"/>
                <w:szCs w:val="24"/>
              </w:rPr>
              <w:t>-</w:t>
            </w:r>
          </w:p>
        </w:tc>
      </w:tr>
      <w:tr w:rsidR="001432E3" w:rsidTr="001432E3">
        <w:trPr>
          <w:trHeight w:val="378"/>
        </w:trPr>
        <w:tc>
          <w:tcPr>
            <w:tcW w:w="5000" w:type="pct"/>
            <w:gridSpan w:val="8"/>
            <w:vAlign w:val="center"/>
          </w:tcPr>
          <w:p w:rsidR="001432E3" w:rsidRPr="00FD646B" w:rsidRDefault="001432E3" w:rsidP="00B20239">
            <w:pPr>
              <w:jc w:val="center"/>
              <w:rPr>
                <w:sz w:val="24"/>
                <w:szCs w:val="24"/>
              </w:rPr>
            </w:pPr>
            <w:r w:rsidRPr="001432E3">
              <w:rPr>
                <w:b/>
                <w:sz w:val="24"/>
                <w:szCs w:val="24"/>
              </w:rPr>
              <w:t>A</w:t>
            </w:r>
            <w:r>
              <w:rPr>
                <w:b/>
                <w:sz w:val="24"/>
                <w:szCs w:val="24"/>
              </w:rPr>
              <w:t>telier au niveau de la région</w:t>
            </w:r>
          </w:p>
        </w:tc>
      </w:tr>
      <w:tr w:rsidR="001432E3" w:rsidTr="00E75AD0">
        <w:trPr>
          <w:trHeight w:val="378"/>
        </w:trPr>
        <w:tc>
          <w:tcPr>
            <w:tcW w:w="241" w:type="pct"/>
            <w:vAlign w:val="center"/>
          </w:tcPr>
          <w:p w:rsidR="001432E3" w:rsidRPr="00FD646B" w:rsidRDefault="001432E3" w:rsidP="001432E3">
            <w:pPr>
              <w:jc w:val="center"/>
              <w:rPr>
                <w:sz w:val="24"/>
                <w:szCs w:val="24"/>
              </w:rPr>
            </w:pPr>
            <w:r w:rsidRPr="00FD646B">
              <w:rPr>
                <w:sz w:val="24"/>
                <w:szCs w:val="24"/>
              </w:rPr>
              <w:t>1</w:t>
            </w:r>
          </w:p>
        </w:tc>
        <w:tc>
          <w:tcPr>
            <w:tcW w:w="1050" w:type="pct"/>
            <w:shd w:val="clear" w:color="auto" w:fill="auto"/>
          </w:tcPr>
          <w:p w:rsidR="001432E3" w:rsidRPr="00FD646B" w:rsidRDefault="001432E3" w:rsidP="001432E3">
            <w:pPr>
              <w:rPr>
                <w:sz w:val="24"/>
                <w:szCs w:val="24"/>
              </w:rPr>
            </w:pPr>
            <w:r w:rsidRPr="00FD646B">
              <w:rPr>
                <w:sz w:val="24"/>
                <w:szCs w:val="24"/>
              </w:rPr>
              <w:t>Tenue des deux (02) session</w:t>
            </w:r>
            <w:r>
              <w:rPr>
                <w:sz w:val="24"/>
                <w:szCs w:val="24"/>
              </w:rPr>
              <w:t>s du Groupe Thématique Régional.</w:t>
            </w:r>
          </w:p>
        </w:tc>
        <w:tc>
          <w:tcPr>
            <w:tcW w:w="736" w:type="pct"/>
            <w:vAlign w:val="center"/>
          </w:tcPr>
          <w:p w:rsidR="001432E3" w:rsidRPr="00FD646B" w:rsidRDefault="001432E3" w:rsidP="001432E3">
            <w:pPr>
              <w:jc w:val="center"/>
              <w:rPr>
                <w:sz w:val="24"/>
                <w:szCs w:val="24"/>
              </w:rPr>
            </w:pPr>
            <w:r>
              <w:rPr>
                <w:sz w:val="24"/>
                <w:szCs w:val="24"/>
              </w:rPr>
              <w:t>6</w:t>
            </w:r>
          </w:p>
        </w:tc>
        <w:tc>
          <w:tcPr>
            <w:tcW w:w="716" w:type="pct"/>
            <w:shd w:val="clear" w:color="auto" w:fill="auto"/>
            <w:vAlign w:val="center"/>
          </w:tcPr>
          <w:p w:rsidR="001432E3" w:rsidRPr="00FD646B" w:rsidRDefault="001432E3" w:rsidP="001432E3">
            <w:pPr>
              <w:jc w:val="center"/>
              <w:rPr>
                <w:sz w:val="24"/>
                <w:szCs w:val="24"/>
              </w:rPr>
            </w:pPr>
            <w:r w:rsidRPr="00FD646B">
              <w:rPr>
                <w:sz w:val="24"/>
                <w:szCs w:val="24"/>
              </w:rPr>
              <w:t>2.599.000</w:t>
            </w:r>
          </w:p>
        </w:tc>
        <w:tc>
          <w:tcPr>
            <w:tcW w:w="466" w:type="pct"/>
            <w:vAlign w:val="center"/>
          </w:tcPr>
          <w:p w:rsidR="001432E3" w:rsidRPr="00FD646B" w:rsidRDefault="001432E3" w:rsidP="001432E3">
            <w:pPr>
              <w:jc w:val="center"/>
              <w:rPr>
                <w:sz w:val="24"/>
                <w:szCs w:val="24"/>
              </w:rPr>
            </w:pPr>
            <w:r w:rsidRPr="00FD646B">
              <w:rPr>
                <w:sz w:val="24"/>
                <w:szCs w:val="24"/>
              </w:rPr>
              <w:t>2</w:t>
            </w:r>
          </w:p>
        </w:tc>
        <w:tc>
          <w:tcPr>
            <w:tcW w:w="502" w:type="pct"/>
            <w:vAlign w:val="center"/>
          </w:tcPr>
          <w:p w:rsidR="001432E3" w:rsidRPr="00FD646B" w:rsidRDefault="001432E3" w:rsidP="001432E3">
            <w:pPr>
              <w:jc w:val="center"/>
              <w:rPr>
                <w:sz w:val="24"/>
                <w:szCs w:val="24"/>
              </w:rPr>
            </w:pPr>
            <w:r>
              <w:rPr>
                <w:sz w:val="24"/>
                <w:szCs w:val="24"/>
              </w:rPr>
              <w:t>0</w:t>
            </w:r>
          </w:p>
        </w:tc>
        <w:tc>
          <w:tcPr>
            <w:tcW w:w="611" w:type="pct"/>
            <w:vAlign w:val="center"/>
          </w:tcPr>
          <w:p w:rsidR="001432E3" w:rsidRPr="00FD646B" w:rsidRDefault="001432E3" w:rsidP="001432E3">
            <w:pPr>
              <w:jc w:val="center"/>
              <w:rPr>
                <w:sz w:val="24"/>
                <w:szCs w:val="24"/>
              </w:rPr>
            </w:pPr>
            <w:r w:rsidRPr="00FD646B">
              <w:rPr>
                <w:sz w:val="24"/>
                <w:szCs w:val="24"/>
              </w:rPr>
              <w:t>2.599.000</w:t>
            </w:r>
          </w:p>
        </w:tc>
        <w:tc>
          <w:tcPr>
            <w:tcW w:w="678" w:type="pct"/>
            <w:vAlign w:val="center"/>
          </w:tcPr>
          <w:p w:rsidR="001432E3" w:rsidRPr="00FD646B" w:rsidRDefault="001432E3" w:rsidP="001432E3">
            <w:pPr>
              <w:jc w:val="center"/>
              <w:rPr>
                <w:sz w:val="24"/>
                <w:szCs w:val="24"/>
              </w:rPr>
            </w:pPr>
            <w:r w:rsidRPr="00FD646B">
              <w:rPr>
                <w:sz w:val="24"/>
                <w:szCs w:val="24"/>
              </w:rPr>
              <w:t>100</w:t>
            </w:r>
          </w:p>
        </w:tc>
      </w:tr>
      <w:tr w:rsidR="003859A3" w:rsidTr="00E75AD0">
        <w:trPr>
          <w:trHeight w:val="378"/>
        </w:trPr>
        <w:tc>
          <w:tcPr>
            <w:tcW w:w="241" w:type="pct"/>
            <w:vAlign w:val="center"/>
          </w:tcPr>
          <w:p w:rsidR="003859A3" w:rsidRPr="00FD646B" w:rsidRDefault="003859A3" w:rsidP="0000430C">
            <w:pPr>
              <w:jc w:val="center"/>
              <w:rPr>
                <w:sz w:val="24"/>
                <w:szCs w:val="24"/>
              </w:rPr>
            </w:pPr>
            <w:r w:rsidRPr="00FD646B">
              <w:rPr>
                <w:sz w:val="24"/>
                <w:szCs w:val="24"/>
              </w:rPr>
              <w:t>2</w:t>
            </w:r>
          </w:p>
        </w:tc>
        <w:tc>
          <w:tcPr>
            <w:tcW w:w="1050" w:type="pct"/>
            <w:shd w:val="clear" w:color="auto" w:fill="auto"/>
          </w:tcPr>
          <w:p w:rsidR="003859A3" w:rsidRPr="00FD646B" w:rsidRDefault="003859A3" w:rsidP="003859A3">
            <w:pPr>
              <w:rPr>
                <w:sz w:val="24"/>
                <w:szCs w:val="24"/>
              </w:rPr>
            </w:pPr>
            <w:r w:rsidRPr="00FD646B">
              <w:rPr>
                <w:szCs w:val="22"/>
              </w:rPr>
              <w:t xml:space="preserve">Atelier de concertation </w:t>
            </w:r>
            <w:r w:rsidR="00E75AD0" w:rsidRPr="00FD646B">
              <w:rPr>
                <w:szCs w:val="22"/>
              </w:rPr>
              <w:t xml:space="preserve">entre communes-fermier-DREA </w:t>
            </w:r>
            <w:r w:rsidRPr="00FD646B">
              <w:rPr>
                <w:szCs w:val="22"/>
              </w:rPr>
              <w:t>dans le cadre de la gestion des AEPS par affermage</w:t>
            </w:r>
          </w:p>
        </w:tc>
        <w:tc>
          <w:tcPr>
            <w:tcW w:w="736" w:type="pct"/>
            <w:vAlign w:val="center"/>
          </w:tcPr>
          <w:p w:rsidR="003859A3" w:rsidRPr="00FD646B" w:rsidRDefault="00080D8D" w:rsidP="00E75AD0">
            <w:pPr>
              <w:jc w:val="center"/>
              <w:rPr>
                <w:sz w:val="24"/>
                <w:szCs w:val="24"/>
              </w:rPr>
            </w:pPr>
            <w:r w:rsidRPr="00FD646B">
              <w:rPr>
                <w:sz w:val="24"/>
                <w:szCs w:val="24"/>
              </w:rPr>
              <w:t>1</w:t>
            </w:r>
            <w:r w:rsidR="00E75AD0" w:rsidRPr="00FD646B">
              <w:rPr>
                <w:sz w:val="24"/>
                <w:szCs w:val="24"/>
              </w:rPr>
              <w:t>2</w:t>
            </w:r>
          </w:p>
        </w:tc>
        <w:tc>
          <w:tcPr>
            <w:tcW w:w="716" w:type="pct"/>
            <w:shd w:val="clear" w:color="auto" w:fill="auto"/>
            <w:vAlign w:val="center"/>
          </w:tcPr>
          <w:p w:rsidR="003859A3" w:rsidRPr="00FD646B" w:rsidRDefault="00E75AD0" w:rsidP="00B20239">
            <w:pPr>
              <w:jc w:val="center"/>
              <w:rPr>
                <w:sz w:val="24"/>
                <w:szCs w:val="24"/>
              </w:rPr>
            </w:pPr>
            <w:r w:rsidRPr="00FD646B">
              <w:rPr>
                <w:sz w:val="24"/>
                <w:szCs w:val="24"/>
              </w:rPr>
              <w:t>1.679.600</w:t>
            </w:r>
          </w:p>
        </w:tc>
        <w:tc>
          <w:tcPr>
            <w:tcW w:w="466" w:type="pct"/>
            <w:vAlign w:val="center"/>
          </w:tcPr>
          <w:p w:rsidR="003859A3" w:rsidRPr="00FD646B" w:rsidRDefault="00E75AD0" w:rsidP="00B20239">
            <w:pPr>
              <w:jc w:val="center"/>
              <w:rPr>
                <w:sz w:val="24"/>
                <w:szCs w:val="24"/>
              </w:rPr>
            </w:pPr>
            <w:r w:rsidRPr="00FD646B">
              <w:rPr>
                <w:sz w:val="24"/>
                <w:szCs w:val="24"/>
              </w:rPr>
              <w:t>0</w:t>
            </w:r>
          </w:p>
        </w:tc>
        <w:tc>
          <w:tcPr>
            <w:tcW w:w="502" w:type="pct"/>
            <w:vAlign w:val="center"/>
          </w:tcPr>
          <w:p w:rsidR="003859A3" w:rsidRPr="00FD646B" w:rsidRDefault="00E75AD0" w:rsidP="00B20239">
            <w:pPr>
              <w:jc w:val="center"/>
              <w:rPr>
                <w:sz w:val="24"/>
                <w:szCs w:val="24"/>
              </w:rPr>
            </w:pPr>
            <w:r w:rsidRPr="00FD646B">
              <w:rPr>
                <w:sz w:val="24"/>
                <w:szCs w:val="24"/>
              </w:rPr>
              <w:t>1</w:t>
            </w:r>
          </w:p>
        </w:tc>
        <w:tc>
          <w:tcPr>
            <w:tcW w:w="611" w:type="pct"/>
            <w:vAlign w:val="center"/>
          </w:tcPr>
          <w:p w:rsidR="003859A3" w:rsidRPr="00FD646B" w:rsidRDefault="00E75AD0" w:rsidP="00B20239">
            <w:pPr>
              <w:jc w:val="center"/>
              <w:rPr>
                <w:sz w:val="24"/>
                <w:szCs w:val="24"/>
              </w:rPr>
            </w:pPr>
            <w:r w:rsidRPr="00FD646B">
              <w:rPr>
                <w:sz w:val="24"/>
                <w:szCs w:val="24"/>
              </w:rPr>
              <w:t>0</w:t>
            </w:r>
          </w:p>
        </w:tc>
        <w:tc>
          <w:tcPr>
            <w:tcW w:w="678" w:type="pct"/>
            <w:vAlign w:val="center"/>
          </w:tcPr>
          <w:p w:rsidR="003859A3" w:rsidRPr="00FD646B" w:rsidRDefault="00E75AD0" w:rsidP="00B20239">
            <w:pPr>
              <w:jc w:val="center"/>
              <w:rPr>
                <w:szCs w:val="24"/>
              </w:rPr>
            </w:pPr>
            <w:r w:rsidRPr="00FD646B">
              <w:rPr>
                <w:szCs w:val="24"/>
              </w:rPr>
              <w:t>0</w:t>
            </w:r>
          </w:p>
        </w:tc>
      </w:tr>
    </w:tbl>
    <w:p w:rsidR="00F81E4C" w:rsidRDefault="00821F49" w:rsidP="00DB58E9">
      <w:pPr>
        <w:spacing w:before="120"/>
        <w:rPr>
          <w:b/>
          <w:sz w:val="24"/>
          <w:szCs w:val="24"/>
        </w:rPr>
      </w:pPr>
      <w:r w:rsidRPr="00F00ADD">
        <w:rPr>
          <w:b/>
          <w:sz w:val="20"/>
        </w:rPr>
        <w:t>Source :</w:t>
      </w:r>
      <w:r w:rsidR="0000430C">
        <w:rPr>
          <w:sz w:val="20"/>
        </w:rPr>
        <w:t xml:space="preserve"> DREA/ Juin</w:t>
      </w:r>
      <w:r>
        <w:rPr>
          <w:sz w:val="20"/>
        </w:rPr>
        <w:t xml:space="preserve">, </w:t>
      </w:r>
      <w:r w:rsidR="0000430C">
        <w:rPr>
          <w:sz w:val="20"/>
        </w:rPr>
        <w:t>2019.</w:t>
      </w:r>
    </w:p>
    <w:p w:rsidR="00DB58E9" w:rsidRDefault="00DB58E9" w:rsidP="00F81E4C">
      <w:pPr>
        <w:spacing w:line="360" w:lineRule="auto"/>
        <w:rPr>
          <w:b/>
          <w:sz w:val="24"/>
          <w:szCs w:val="24"/>
        </w:rPr>
      </w:pPr>
    </w:p>
    <w:p w:rsidR="00E466E2" w:rsidRDefault="00E466E2" w:rsidP="00F81E4C">
      <w:pPr>
        <w:spacing w:line="360" w:lineRule="auto"/>
        <w:rPr>
          <w:sz w:val="24"/>
          <w:szCs w:val="24"/>
        </w:rPr>
      </w:pPr>
      <w:r>
        <w:rPr>
          <w:sz w:val="24"/>
          <w:szCs w:val="24"/>
        </w:rPr>
        <w:t>Au titre des</w:t>
      </w:r>
      <w:r w:rsidRPr="00E466E2">
        <w:rPr>
          <w:sz w:val="24"/>
          <w:szCs w:val="24"/>
        </w:rPr>
        <w:t xml:space="preserve"> activités (ateliers de ciblage, cadres de concertations) impliquant plusieurs services techniques déconcentrés en vue de l’optim</w:t>
      </w:r>
      <w:r>
        <w:rPr>
          <w:sz w:val="24"/>
          <w:szCs w:val="24"/>
        </w:rPr>
        <w:t>isation des actions dans le dom</w:t>
      </w:r>
      <w:r w:rsidRPr="00E466E2">
        <w:rPr>
          <w:sz w:val="24"/>
          <w:szCs w:val="24"/>
        </w:rPr>
        <w:t>aine de l’eau et de l’</w:t>
      </w:r>
      <w:r>
        <w:rPr>
          <w:sz w:val="24"/>
          <w:szCs w:val="24"/>
        </w:rPr>
        <w:t xml:space="preserve">assainissement, </w:t>
      </w:r>
      <w:r w:rsidR="005C1ADF">
        <w:rPr>
          <w:sz w:val="24"/>
          <w:szCs w:val="24"/>
        </w:rPr>
        <w:t xml:space="preserve">on n’enregistre aucune activité au niveau communal et provincial au cours du premier semestre 2019. Par contre, au niveau régional, </w:t>
      </w:r>
      <w:r>
        <w:rPr>
          <w:sz w:val="24"/>
          <w:szCs w:val="24"/>
        </w:rPr>
        <w:t>il s’agit des deux sessions du G</w:t>
      </w:r>
      <w:r w:rsidR="00C74744">
        <w:rPr>
          <w:sz w:val="24"/>
          <w:szCs w:val="24"/>
        </w:rPr>
        <w:t xml:space="preserve">roupe </w:t>
      </w:r>
      <w:r>
        <w:rPr>
          <w:sz w:val="24"/>
          <w:szCs w:val="24"/>
        </w:rPr>
        <w:t>T</w:t>
      </w:r>
      <w:r w:rsidR="00C74744">
        <w:rPr>
          <w:sz w:val="24"/>
          <w:szCs w:val="24"/>
        </w:rPr>
        <w:t xml:space="preserve">hématique </w:t>
      </w:r>
      <w:r>
        <w:rPr>
          <w:sz w:val="24"/>
          <w:szCs w:val="24"/>
        </w:rPr>
        <w:t>R</w:t>
      </w:r>
      <w:r w:rsidR="00C74744">
        <w:rPr>
          <w:sz w:val="24"/>
          <w:szCs w:val="24"/>
        </w:rPr>
        <w:t>égional « Eau et Assainissement ». Une</w:t>
      </w:r>
      <w:r>
        <w:rPr>
          <w:sz w:val="24"/>
          <w:szCs w:val="24"/>
        </w:rPr>
        <w:t xml:space="preserve"> session a </w:t>
      </w:r>
      <w:r w:rsidR="00C74744">
        <w:rPr>
          <w:sz w:val="24"/>
          <w:szCs w:val="24"/>
        </w:rPr>
        <w:t xml:space="preserve">déjà </w:t>
      </w:r>
      <w:r>
        <w:rPr>
          <w:sz w:val="24"/>
          <w:szCs w:val="24"/>
        </w:rPr>
        <w:t>été tenue et la présente session constitue la deuxième.</w:t>
      </w:r>
      <w:r w:rsidR="001432E3">
        <w:rPr>
          <w:sz w:val="24"/>
          <w:szCs w:val="24"/>
        </w:rPr>
        <w:t xml:space="preserve">  Par session, trois (03) communes sont invités bien que les rapports concernent l’ensemble des 47 communes de la région.</w:t>
      </w:r>
    </w:p>
    <w:p w:rsidR="00E75AD0" w:rsidRDefault="00E75AD0" w:rsidP="00F81E4C">
      <w:pPr>
        <w:spacing w:line="360" w:lineRule="auto"/>
        <w:rPr>
          <w:sz w:val="24"/>
          <w:szCs w:val="24"/>
        </w:rPr>
      </w:pPr>
      <w:r>
        <w:rPr>
          <w:sz w:val="24"/>
          <w:szCs w:val="24"/>
        </w:rPr>
        <w:t xml:space="preserve">Dans la </w:t>
      </w:r>
      <w:r w:rsidR="00760A95">
        <w:rPr>
          <w:sz w:val="24"/>
          <w:szCs w:val="24"/>
        </w:rPr>
        <w:t xml:space="preserve">région de la Boucle du </w:t>
      </w:r>
      <w:proofErr w:type="spellStart"/>
      <w:r w:rsidR="00760A95">
        <w:rPr>
          <w:sz w:val="24"/>
          <w:szCs w:val="24"/>
        </w:rPr>
        <w:t>Mouhoun</w:t>
      </w:r>
      <w:proofErr w:type="spellEnd"/>
      <w:r w:rsidR="00760A95">
        <w:rPr>
          <w:sz w:val="24"/>
          <w:szCs w:val="24"/>
        </w:rPr>
        <w:t>,</w:t>
      </w:r>
      <w:r w:rsidR="00760A95">
        <w:t xml:space="preserve"> soixante-neuf (69) </w:t>
      </w:r>
      <w:r>
        <w:t xml:space="preserve">AEPS ont été mis en affermage à ce jour ; soit </w:t>
      </w:r>
      <w:r>
        <w:rPr>
          <w:rFonts w:ascii="New Century Schoolbook" w:hAnsi="New Century Schoolbook"/>
        </w:rPr>
        <w:t xml:space="preserve">treize (13) AEPS  dans la première phase dont la gestion a démarré en janvier 2018 </w:t>
      </w:r>
      <w:r w:rsidR="00692F64">
        <w:rPr>
          <w:rFonts w:ascii="New Century Schoolbook" w:hAnsi="New Century Schoolbook"/>
        </w:rPr>
        <w:t xml:space="preserve">dans les </w:t>
      </w:r>
      <w:proofErr w:type="spellStart"/>
      <w:r w:rsidR="00692F64">
        <w:rPr>
          <w:rFonts w:ascii="New Century Schoolbook" w:hAnsi="New Century Schoolbook"/>
        </w:rPr>
        <w:t>Balé</w:t>
      </w:r>
      <w:proofErr w:type="spellEnd"/>
      <w:r w:rsidR="00692F64">
        <w:rPr>
          <w:rFonts w:ascii="New Century Schoolbook" w:hAnsi="New Century Schoolbook"/>
        </w:rPr>
        <w:t xml:space="preserve"> et le </w:t>
      </w:r>
      <w:proofErr w:type="spellStart"/>
      <w:r w:rsidR="00692F64">
        <w:rPr>
          <w:rFonts w:ascii="New Century Schoolbook" w:hAnsi="New Century Schoolbook"/>
        </w:rPr>
        <w:t>Mouhoun</w:t>
      </w:r>
      <w:proofErr w:type="spellEnd"/>
      <w:r w:rsidR="00692F64">
        <w:rPr>
          <w:rFonts w:ascii="New Century Schoolbook" w:hAnsi="New Century Schoolbook"/>
        </w:rPr>
        <w:t xml:space="preserve">, </w:t>
      </w:r>
      <w:r>
        <w:rPr>
          <w:rFonts w:ascii="New Century Schoolbook" w:hAnsi="New Century Schoolbook"/>
        </w:rPr>
        <w:t>et cinquante-six (56) autres AEPS pour la seconde phase dont le démarrage de la gestion est intervenu entre Janvier et Mars 2019. Ainsi, la DREA-BMH entend organiser</w:t>
      </w:r>
      <w:r w:rsidR="00A63395">
        <w:rPr>
          <w:rFonts w:ascii="New Century Schoolbook" w:hAnsi="New Century Schoolbook"/>
        </w:rPr>
        <w:t xml:space="preserve"> un atelier de concertation </w:t>
      </w:r>
      <w:r w:rsidR="00692F64">
        <w:rPr>
          <w:rFonts w:ascii="New Century Schoolbook" w:hAnsi="New Century Schoolbook"/>
        </w:rPr>
        <w:t xml:space="preserve">pour les communes de </w:t>
      </w:r>
      <w:proofErr w:type="spellStart"/>
      <w:r w:rsidR="00692F64">
        <w:rPr>
          <w:rFonts w:ascii="New Century Schoolbook" w:hAnsi="New Century Schoolbook"/>
        </w:rPr>
        <w:t>Balé</w:t>
      </w:r>
      <w:proofErr w:type="spellEnd"/>
      <w:r w:rsidR="00692F64">
        <w:rPr>
          <w:rFonts w:ascii="New Century Schoolbook" w:hAnsi="New Century Schoolbook"/>
        </w:rPr>
        <w:t xml:space="preserve"> et du </w:t>
      </w:r>
      <w:proofErr w:type="spellStart"/>
      <w:r w:rsidR="00692F64">
        <w:rPr>
          <w:rFonts w:ascii="New Century Schoolbook" w:hAnsi="New Century Schoolbook"/>
        </w:rPr>
        <w:t>Mouhoun</w:t>
      </w:r>
      <w:proofErr w:type="spellEnd"/>
      <w:r w:rsidR="00692F64">
        <w:rPr>
          <w:rFonts w:ascii="New Century Schoolbook" w:hAnsi="New Century Schoolbook"/>
        </w:rPr>
        <w:t xml:space="preserve"> </w:t>
      </w:r>
      <w:r w:rsidR="00A63395">
        <w:rPr>
          <w:rFonts w:ascii="New Century Schoolbook" w:hAnsi="New Century Schoolbook"/>
        </w:rPr>
        <w:t xml:space="preserve">dans la perspective d’examiner la situation actuelle et proposer éventuellement des propositions pour la bonne marche de l’affermage dans la région. </w:t>
      </w:r>
    </w:p>
    <w:p w:rsidR="00E75AD0" w:rsidRDefault="00E75AD0" w:rsidP="00F81E4C">
      <w:pPr>
        <w:spacing w:line="360" w:lineRule="auto"/>
        <w:rPr>
          <w:sz w:val="24"/>
          <w:szCs w:val="24"/>
        </w:rPr>
      </w:pPr>
    </w:p>
    <w:p w:rsidR="009F206B" w:rsidRDefault="009F206B" w:rsidP="00F81E4C">
      <w:pPr>
        <w:spacing w:line="360" w:lineRule="auto"/>
        <w:rPr>
          <w:b/>
          <w:sz w:val="24"/>
          <w:szCs w:val="24"/>
        </w:rPr>
      </w:pPr>
      <w:r w:rsidRPr="000A1EE4">
        <w:rPr>
          <w:b/>
          <w:sz w:val="24"/>
          <w:szCs w:val="24"/>
        </w:rPr>
        <w:lastRenderedPageBreak/>
        <w:t xml:space="preserve">Produit </w:t>
      </w:r>
      <w:r w:rsidR="00747B07">
        <w:rPr>
          <w:b/>
          <w:sz w:val="24"/>
          <w:szCs w:val="24"/>
        </w:rPr>
        <w:t xml:space="preserve">1. </w:t>
      </w:r>
      <w:r w:rsidRPr="000A1EE4">
        <w:rPr>
          <w:b/>
          <w:sz w:val="24"/>
          <w:szCs w:val="24"/>
        </w:rPr>
        <w:t>8 : Le transfert effectif des compétences et des ressources aux collectivités territoriales est intégralement réalisé en privilégiant l'apprentissage par l'action</w:t>
      </w:r>
      <w:r w:rsidR="00747B07">
        <w:rPr>
          <w:b/>
          <w:sz w:val="24"/>
          <w:szCs w:val="24"/>
        </w:rPr>
        <w:t>.</w:t>
      </w:r>
    </w:p>
    <w:p w:rsidR="008809CF" w:rsidRPr="00F81E4C" w:rsidRDefault="00FF3B62" w:rsidP="006E182A">
      <w:pPr>
        <w:pStyle w:val="Lgende"/>
        <w:rPr>
          <w:sz w:val="24"/>
          <w:szCs w:val="24"/>
        </w:rPr>
      </w:pPr>
      <w:bookmarkStart w:id="45" w:name="_Toc527360079"/>
      <w:bookmarkStart w:id="46" w:name="_Toc528235593"/>
      <w:bookmarkStart w:id="47" w:name="_Toc528235771"/>
      <w:r w:rsidRPr="00F81E4C">
        <w:rPr>
          <w:sz w:val="24"/>
          <w:szCs w:val="24"/>
        </w:rPr>
        <w:t>T</w:t>
      </w:r>
      <w:r w:rsidR="00425312" w:rsidRPr="00F81E4C">
        <w:rPr>
          <w:sz w:val="24"/>
          <w:szCs w:val="24"/>
        </w:rPr>
        <w:t xml:space="preserve">ableau </w:t>
      </w:r>
      <w:r w:rsidR="00A938FE" w:rsidRPr="00F81E4C">
        <w:rPr>
          <w:sz w:val="24"/>
          <w:szCs w:val="24"/>
        </w:rPr>
        <w:fldChar w:fldCharType="begin"/>
      </w:r>
      <w:r w:rsidR="00A938FE" w:rsidRPr="00F81E4C">
        <w:rPr>
          <w:sz w:val="24"/>
          <w:szCs w:val="24"/>
        </w:rPr>
        <w:instrText xml:space="preserve"> SEQ tableau \* ARABIC </w:instrText>
      </w:r>
      <w:r w:rsidR="00A938FE" w:rsidRPr="00F81E4C">
        <w:rPr>
          <w:sz w:val="24"/>
          <w:szCs w:val="24"/>
        </w:rPr>
        <w:fldChar w:fldCharType="separate"/>
      </w:r>
      <w:r w:rsidR="00F81E4C">
        <w:rPr>
          <w:noProof/>
          <w:sz w:val="24"/>
          <w:szCs w:val="24"/>
        </w:rPr>
        <w:t>4</w:t>
      </w:r>
      <w:r w:rsidR="00A938FE" w:rsidRPr="00F81E4C">
        <w:rPr>
          <w:noProof/>
          <w:sz w:val="24"/>
          <w:szCs w:val="24"/>
        </w:rPr>
        <w:fldChar w:fldCharType="end"/>
      </w:r>
      <w:r w:rsidR="00425312" w:rsidRPr="00F81E4C">
        <w:rPr>
          <w:sz w:val="24"/>
          <w:szCs w:val="24"/>
        </w:rPr>
        <w:t> </w:t>
      </w:r>
      <w:r w:rsidRPr="00F81E4C">
        <w:rPr>
          <w:b w:val="0"/>
          <w:sz w:val="24"/>
          <w:szCs w:val="24"/>
        </w:rPr>
        <w:t>:</w:t>
      </w:r>
      <w:r w:rsidRPr="00F81E4C">
        <w:rPr>
          <w:sz w:val="24"/>
          <w:szCs w:val="24"/>
        </w:rPr>
        <w:t xml:space="preserve"> </w:t>
      </w:r>
      <w:r w:rsidR="00F81E4C" w:rsidRPr="00F81E4C">
        <w:rPr>
          <w:b w:val="0"/>
          <w:sz w:val="24"/>
          <w:szCs w:val="24"/>
        </w:rPr>
        <w:t xml:space="preserve">Situation des renforcements des </w:t>
      </w:r>
      <w:r w:rsidR="008809CF" w:rsidRPr="00F81E4C">
        <w:rPr>
          <w:b w:val="0"/>
          <w:sz w:val="24"/>
          <w:szCs w:val="24"/>
        </w:rPr>
        <w:t>c</w:t>
      </w:r>
      <w:r w:rsidR="00F81E4C" w:rsidRPr="00F81E4C">
        <w:rPr>
          <w:b w:val="0"/>
          <w:sz w:val="24"/>
          <w:szCs w:val="24"/>
        </w:rPr>
        <w:t>apacités</w:t>
      </w:r>
      <w:r w:rsidR="008809CF" w:rsidRPr="00F81E4C">
        <w:rPr>
          <w:b w:val="0"/>
          <w:sz w:val="24"/>
          <w:szCs w:val="24"/>
        </w:rPr>
        <w:t xml:space="preserve"> (ressources humaines) dans le cadre du transfert de compétences</w:t>
      </w:r>
      <w:bookmarkEnd w:id="45"/>
      <w:bookmarkEnd w:id="46"/>
      <w:bookmarkEnd w:id="47"/>
      <w:r w:rsidR="003170C9">
        <w:rPr>
          <w:b w:val="0"/>
          <w:sz w:val="24"/>
          <w:szCs w:val="24"/>
        </w:rPr>
        <w:t>.</w:t>
      </w:r>
    </w:p>
    <w:tbl>
      <w:tblPr>
        <w:tblStyle w:val="Grilledutableau"/>
        <w:tblW w:w="5391" w:type="pct"/>
        <w:shd w:val="clear" w:color="auto" w:fill="92D050"/>
        <w:tblLook w:val="04A0" w:firstRow="1" w:lastRow="0" w:firstColumn="1" w:lastColumn="0" w:noHBand="0" w:noVBand="1"/>
      </w:tblPr>
      <w:tblGrid>
        <w:gridCol w:w="578"/>
        <w:gridCol w:w="2974"/>
        <w:gridCol w:w="1620"/>
        <w:gridCol w:w="1616"/>
        <w:gridCol w:w="1616"/>
        <w:gridCol w:w="1610"/>
      </w:tblGrid>
      <w:tr w:rsidR="00F81E4C" w:rsidTr="002E7A4F">
        <w:trPr>
          <w:trHeight w:val="20"/>
        </w:trPr>
        <w:tc>
          <w:tcPr>
            <w:tcW w:w="288" w:type="pct"/>
            <w:shd w:val="clear" w:color="auto" w:fill="DBE5F1" w:themeFill="accent1" w:themeFillTint="33"/>
            <w:vAlign w:val="center"/>
          </w:tcPr>
          <w:p w:rsidR="00F81E4C" w:rsidRDefault="00F81E4C" w:rsidP="00F81E4C">
            <w:pPr>
              <w:jc w:val="left"/>
              <w:rPr>
                <w:b/>
              </w:rPr>
            </w:pPr>
            <w:r>
              <w:rPr>
                <w:b/>
              </w:rPr>
              <w:t>N°</w:t>
            </w:r>
          </w:p>
        </w:tc>
        <w:tc>
          <w:tcPr>
            <w:tcW w:w="1485" w:type="pct"/>
            <w:shd w:val="clear" w:color="auto" w:fill="DBE5F1" w:themeFill="accent1" w:themeFillTint="33"/>
            <w:vAlign w:val="center"/>
          </w:tcPr>
          <w:p w:rsidR="00F81E4C" w:rsidRPr="00661C11" w:rsidRDefault="00F81E4C" w:rsidP="00F81E4C">
            <w:pPr>
              <w:jc w:val="left"/>
              <w:rPr>
                <w:b/>
              </w:rPr>
            </w:pPr>
            <w:r>
              <w:rPr>
                <w:b/>
              </w:rPr>
              <w:t>Personnel à recruter au profit des communes (profil)</w:t>
            </w:r>
          </w:p>
        </w:tc>
        <w:tc>
          <w:tcPr>
            <w:tcW w:w="809" w:type="pct"/>
            <w:shd w:val="clear" w:color="auto" w:fill="DBE5F1" w:themeFill="accent1" w:themeFillTint="33"/>
            <w:vAlign w:val="center"/>
          </w:tcPr>
          <w:p w:rsidR="00F81E4C" w:rsidRPr="00661C11" w:rsidRDefault="00F81E4C" w:rsidP="00F81E4C">
            <w:pPr>
              <w:jc w:val="left"/>
              <w:rPr>
                <w:b/>
              </w:rPr>
            </w:pPr>
            <w:r>
              <w:rPr>
                <w:b/>
              </w:rPr>
              <w:t>Effectif prévu</w:t>
            </w:r>
          </w:p>
        </w:tc>
        <w:tc>
          <w:tcPr>
            <w:tcW w:w="807" w:type="pct"/>
            <w:shd w:val="clear" w:color="auto" w:fill="DBE5F1" w:themeFill="accent1" w:themeFillTint="33"/>
            <w:vAlign w:val="center"/>
          </w:tcPr>
          <w:p w:rsidR="00F81E4C" w:rsidRPr="00661C11" w:rsidRDefault="00F81E4C" w:rsidP="00F81E4C">
            <w:pPr>
              <w:jc w:val="left"/>
              <w:rPr>
                <w:b/>
              </w:rPr>
            </w:pPr>
            <w:r>
              <w:rPr>
                <w:b/>
              </w:rPr>
              <w:t>Effectif recruté</w:t>
            </w:r>
          </w:p>
        </w:tc>
        <w:tc>
          <w:tcPr>
            <w:tcW w:w="807" w:type="pct"/>
            <w:shd w:val="clear" w:color="auto" w:fill="DBE5F1" w:themeFill="accent1" w:themeFillTint="33"/>
            <w:vAlign w:val="center"/>
          </w:tcPr>
          <w:p w:rsidR="00F81E4C" w:rsidRDefault="00F81E4C" w:rsidP="00F81E4C">
            <w:pPr>
              <w:jc w:val="left"/>
              <w:rPr>
                <w:b/>
              </w:rPr>
            </w:pPr>
          </w:p>
          <w:p w:rsidR="00F81E4C" w:rsidRPr="00661C11" w:rsidRDefault="00F81E4C" w:rsidP="00F81E4C">
            <w:pPr>
              <w:jc w:val="left"/>
              <w:rPr>
                <w:b/>
              </w:rPr>
            </w:pPr>
            <w:r>
              <w:rPr>
                <w:b/>
              </w:rPr>
              <w:t>Taux de réalisation global</w:t>
            </w:r>
          </w:p>
        </w:tc>
        <w:tc>
          <w:tcPr>
            <w:tcW w:w="805" w:type="pct"/>
            <w:shd w:val="clear" w:color="auto" w:fill="DBE5F1" w:themeFill="accent1" w:themeFillTint="33"/>
            <w:vAlign w:val="center"/>
          </w:tcPr>
          <w:p w:rsidR="00F81E4C" w:rsidRPr="00661C11" w:rsidRDefault="00F81E4C" w:rsidP="00F81E4C">
            <w:pPr>
              <w:jc w:val="left"/>
              <w:rPr>
                <w:b/>
              </w:rPr>
            </w:pPr>
            <w:r w:rsidRPr="00661C11">
              <w:rPr>
                <w:b/>
              </w:rPr>
              <w:t>Communes</w:t>
            </w:r>
            <w:r>
              <w:rPr>
                <w:b/>
              </w:rPr>
              <w:t xml:space="preserve"> bénéficiaires</w:t>
            </w:r>
          </w:p>
        </w:tc>
      </w:tr>
      <w:tr w:rsidR="00F81E4C" w:rsidTr="002E7A4F">
        <w:trPr>
          <w:trHeight w:val="20"/>
        </w:trPr>
        <w:tc>
          <w:tcPr>
            <w:tcW w:w="288" w:type="pct"/>
            <w:vAlign w:val="center"/>
          </w:tcPr>
          <w:p w:rsidR="00F81E4C" w:rsidRDefault="001739BC" w:rsidP="001739BC">
            <w:pPr>
              <w:jc w:val="center"/>
            </w:pPr>
            <w:r>
              <w:t>1</w:t>
            </w:r>
          </w:p>
        </w:tc>
        <w:tc>
          <w:tcPr>
            <w:tcW w:w="1485" w:type="pct"/>
            <w:shd w:val="clear" w:color="auto" w:fill="auto"/>
          </w:tcPr>
          <w:p w:rsidR="00F81E4C" w:rsidRDefault="001739BC" w:rsidP="00E029CF">
            <w:r>
              <w:t>Recrutement d’un Agent Technique Communal en AEPHA</w:t>
            </w:r>
          </w:p>
        </w:tc>
        <w:tc>
          <w:tcPr>
            <w:tcW w:w="809" w:type="pct"/>
            <w:vAlign w:val="center"/>
          </w:tcPr>
          <w:p w:rsidR="00F81E4C" w:rsidRDefault="001739BC" w:rsidP="001739BC">
            <w:pPr>
              <w:jc w:val="center"/>
            </w:pPr>
            <w:r>
              <w:t>41</w:t>
            </w:r>
          </w:p>
        </w:tc>
        <w:tc>
          <w:tcPr>
            <w:tcW w:w="807" w:type="pct"/>
            <w:vAlign w:val="center"/>
          </w:tcPr>
          <w:p w:rsidR="00F81E4C" w:rsidRDefault="001739BC" w:rsidP="001739BC">
            <w:pPr>
              <w:jc w:val="center"/>
            </w:pPr>
            <w:r>
              <w:t>0</w:t>
            </w:r>
          </w:p>
        </w:tc>
        <w:tc>
          <w:tcPr>
            <w:tcW w:w="807" w:type="pct"/>
            <w:shd w:val="clear" w:color="auto" w:fill="auto"/>
            <w:vAlign w:val="center"/>
          </w:tcPr>
          <w:p w:rsidR="00F81E4C" w:rsidRDefault="001739BC" w:rsidP="001739BC">
            <w:pPr>
              <w:jc w:val="center"/>
            </w:pPr>
            <w:r>
              <w:t>0%</w:t>
            </w:r>
          </w:p>
        </w:tc>
        <w:tc>
          <w:tcPr>
            <w:tcW w:w="805" w:type="pct"/>
            <w:vAlign w:val="center"/>
          </w:tcPr>
          <w:p w:rsidR="00F81E4C" w:rsidRDefault="001739BC" w:rsidP="001739BC">
            <w:pPr>
              <w:jc w:val="center"/>
            </w:pPr>
            <w:r>
              <w:t>41</w:t>
            </w:r>
          </w:p>
        </w:tc>
      </w:tr>
    </w:tbl>
    <w:p w:rsidR="001739BC" w:rsidRDefault="008809CF" w:rsidP="001739BC">
      <w:pPr>
        <w:spacing w:before="120"/>
        <w:rPr>
          <w:b/>
          <w:sz w:val="24"/>
          <w:szCs w:val="24"/>
        </w:rPr>
      </w:pPr>
      <w:r w:rsidRPr="0014201D">
        <w:rPr>
          <w:b/>
          <w:sz w:val="20"/>
        </w:rPr>
        <w:t>Source :</w:t>
      </w:r>
      <w:r>
        <w:rPr>
          <w:sz w:val="20"/>
        </w:rPr>
        <w:t xml:space="preserve"> </w:t>
      </w:r>
      <w:r w:rsidR="001739BC">
        <w:rPr>
          <w:sz w:val="20"/>
        </w:rPr>
        <w:t>DREA-BMH / Juin, 2019.</w:t>
      </w:r>
    </w:p>
    <w:p w:rsidR="00425312" w:rsidRDefault="00374837" w:rsidP="00374837">
      <w:pPr>
        <w:spacing w:before="120" w:line="360" w:lineRule="auto"/>
        <w:rPr>
          <w:sz w:val="24"/>
          <w:szCs w:val="24"/>
        </w:rPr>
      </w:pPr>
      <w:r w:rsidRPr="00374837">
        <w:rPr>
          <w:sz w:val="24"/>
          <w:szCs w:val="24"/>
        </w:rPr>
        <w:t>Le rôle de l’ATC-AEPHA est d’appuyer la commune dans la planification et dans la mise en œuvre des activités liées à l’eau potable, l’hygiène et l’assainissement. Sur les 47 communes de la région, 41 ont manifesté le besoin car les 6 autres communes disposent déjà d’un service minimum en AEPHA. Ce processus est en cours de planification au niveau du MEA</w:t>
      </w:r>
      <w:r>
        <w:rPr>
          <w:sz w:val="24"/>
          <w:szCs w:val="24"/>
        </w:rPr>
        <w:t>.</w:t>
      </w:r>
    </w:p>
    <w:p w:rsidR="00374837" w:rsidRPr="00F51282" w:rsidRDefault="00374837" w:rsidP="008809CF">
      <w:pPr>
        <w:spacing w:before="120"/>
        <w:rPr>
          <w:i/>
        </w:rPr>
      </w:pPr>
    </w:p>
    <w:p w:rsidR="00F81E4C" w:rsidRPr="005A7BCC" w:rsidRDefault="005A7BCC" w:rsidP="00E86728">
      <w:pPr>
        <w:spacing w:line="360" w:lineRule="auto"/>
        <w:rPr>
          <w:sz w:val="24"/>
          <w:szCs w:val="24"/>
        </w:rPr>
      </w:pPr>
      <w:r w:rsidRPr="005A7BCC">
        <w:rPr>
          <w:sz w:val="24"/>
          <w:szCs w:val="24"/>
        </w:rPr>
        <w:t xml:space="preserve">Le Montant total des fonds AEPA transférés à la région par le MEA s’élève à 120.255.000 à raison de 89.355.000 pour les réhabilitations de forages </w:t>
      </w:r>
      <w:r w:rsidR="003D3923">
        <w:rPr>
          <w:sz w:val="24"/>
          <w:szCs w:val="24"/>
        </w:rPr>
        <w:t xml:space="preserve">au profit de 13 communes </w:t>
      </w:r>
      <w:r w:rsidRPr="005A7BCC">
        <w:rPr>
          <w:sz w:val="24"/>
          <w:szCs w:val="24"/>
        </w:rPr>
        <w:t xml:space="preserve">et 30.900.000 pour la réhabilitation de l’AEPS de la commune de </w:t>
      </w:r>
      <w:proofErr w:type="spellStart"/>
      <w:r w:rsidRPr="005A7BCC">
        <w:rPr>
          <w:sz w:val="24"/>
          <w:szCs w:val="24"/>
        </w:rPr>
        <w:t>Yaba</w:t>
      </w:r>
      <w:proofErr w:type="spellEnd"/>
      <w:r>
        <w:rPr>
          <w:sz w:val="24"/>
          <w:szCs w:val="24"/>
        </w:rPr>
        <w:t xml:space="preserve"> (Province du </w:t>
      </w:r>
      <w:proofErr w:type="spellStart"/>
      <w:r>
        <w:rPr>
          <w:sz w:val="24"/>
          <w:szCs w:val="24"/>
        </w:rPr>
        <w:t>Nayala</w:t>
      </w:r>
      <w:proofErr w:type="spellEnd"/>
      <w:r>
        <w:rPr>
          <w:sz w:val="24"/>
          <w:szCs w:val="24"/>
        </w:rPr>
        <w:t>)</w:t>
      </w:r>
      <w:r w:rsidRPr="005A7BCC">
        <w:rPr>
          <w:sz w:val="24"/>
          <w:szCs w:val="24"/>
        </w:rPr>
        <w:t xml:space="preserve">. </w:t>
      </w:r>
      <w:r w:rsidR="008321E0">
        <w:rPr>
          <w:sz w:val="24"/>
          <w:szCs w:val="24"/>
        </w:rPr>
        <w:t>(Voir annexe 1 pour les détails).</w:t>
      </w:r>
    </w:p>
    <w:p w:rsidR="003D3923" w:rsidRDefault="003D3923" w:rsidP="00E86728">
      <w:pPr>
        <w:spacing w:line="360" w:lineRule="auto"/>
        <w:rPr>
          <w:sz w:val="24"/>
          <w:szCs w:val="24"/>
        </w:rPr>
      </w:pPr>
      <w:r w:rsidRPr="003D3923">
        <w:rPr>
          <w:sz w:val="24"/>
          <w:szCs w:val="24"/>
        </w:rPr>
        <w:t xml:space="preserve">Cette année, le MEA n’a pas transféré des fonds </w:t>
      </w:r>
      <w:r>
        <w:rPr>
          <w:sz w:val="24"/>
          <w:szCs w:val="24"/>
        </w:rPr>
        <w:t xml:space="preserve">aux communes </w:t>
      </w:r>
      <w:r w:rsidRPr="003D3923">
        <w:rPr>
          <w:sz w:val="24"/>
          <w:szCs w:val="24"/>
        </w:rPr>
        <w:t xml:space="preserve">pour la réalisation des latrines familiales. </w:t>
      </w:r>
    </w:p>
    <w:p w:rsidR="001D2C7E" w:rsidRDefault="001D2C7E" w:rsidP="00E86728">
      <w:pPr>
        <w:spacing w:line="360" w:lineRule="auto"/>
        <w:rPr>
          <w:sz w:val="24"/>
          <w:szCs w:val="24"/>
        </w:rPr>
        <w:sectPr w:rsidR="001D2C7E" w:rsidSect="003E6A43">
          <w:pgSz w:w="11906" w:h="16838"/>
          <w:pgMar w:top="1417" w:right="1417" w:bottom="1417" w:left="1417" w:header="708" w:footer="708" w:gutter="0"/>
          <w:cols w:space="708"/>
          <w:docGrid w:linePitch="360"/>
        </w:sectPr>
      </w:pPr>
    </w:p>
    <w:p w:rsidR="009F206B" w:rsidRPr="000A1EE4" w:rsidRDefault="009F206B" w:rsidP="00E86728">
      <w:pPr>
        <w:spacing w:line="360" w:lineRule="auto"/>
        <w:rPr>
          <w:b/>
          <w:sz w:val="24"/>
          <w:szCs w:val="24"/>
        </w:rPr>
      </w:pPr>
      <w:r w:rsidRPr="000A1EE4">
        <w:rPr>
          <w:b/>
          <w:sz w:val="24"/>
          <w:szCs w:val="24"/>
        </w:rPr>
        <w:lastRenderedPageBreak/>
        <w:t xml:space="preserve">Produit </w:t>
      </w:r>
      <w:r w:rsidR="00747B07">
        <w:rPr>
          <w:b/>
          <w:sz w:val="24"/>
          <w:szCs w:val="24"/>
        </w:rPr>
        <w:t xml:space="preserve">1. </w:t>
      </w:r>
      <w:r w:rsidRPr="000A1EE4">
        <w:rPr>
          <w:b/>
          <w:sz w:val="24"/>
          <w:szCs w:val="24"/>
        </w:rPr>
        <w:t>9 : L'intercommunalité y compris les formes ad ‘hoc/souples de mutualisation des</w:t>
      </w:r>
      <w:r w:rsidR="007140BC">
        <w:rPr>
          <w:b/>
          <w:sz w:val="24"/>
          <w:szCs w:val="24"/>
        </w:rPr>
        <w:t xml:space="preserve"> moyens sont activement promues</w:t>
      </w:r>
    </w:p>
    <w:p w:rsidR="00FD646B" w:rsidRPr="00C63522" w:rsidRDefault="00FD646B" w:rsidP="00F81E4C"/>
    <w:p w:rsidR="007140BC" w:rsidRPr="00C63522" w:rsidRDefault="007140BC" w:rsidP="006E182A">
      <w:pPr>
        <w:pStyle w:val="Lgende"/>
        <w:rPr>
          <w:b w:val="0"/>
          <w:sz w:val="24"/>
          <w:szCs w:val="24"/>
        </w:rPr>
      </w:pPr>
      <w:bookmarkStart w:id="48" w:name="_Toc528235594"/>
      <w:bookmarkStart w:id="49" w:name="_Toc528235772"/>
      <w:r w:rsidRPr="00C63522">
        <w:rPr>
          <w:sz w:val="24"/>
          <w:szCs w:val="24"/>
        </w:rPr>
        <w:t xml:space="preserve">Tableau </w:t>
      </w:r>
      <w:r w:rsidR="00D45EB8" w:rsidRPr="00C63522">
        <w:rPr>
          <w:sz w:val="24"/>
          <w:szCs w:val="24"/>
        </w:rPr>
        <w:fldChar w:fldCharType="begin"/>
      </w:r>
      <w:r w:rsidR="00D45EB8" w:rsidRPr="00C63522">
        <w:rPr>
          <w:sz w:val="24"/>
          <w:szCs w:val="24"/>
        </w:rPr>
        <w:instrText xml:space="preserve"> SEQ tableau \* ARABIC </w:instrText>
      </w:r>
      <w:r w:rsidR="00D45EB8" w:rsidRPr="00C63522">
        <w:rPr>
          <w:sz w:val="24"/>
          <w:szCs w:val="24"/>
        </w:rPr>
        <w:fldChar w:fldCharType="separate"/>
      </w:r>
      <w:r w:rsidR="00C63522" w:rsidRPr="00C63522">
        <w:rPr>
          <w:noProof/>
          <w:sz w:val="24"/>
          <w:szCs w:val="24"/>
        </w:rPr>
        <w:t>5</w:t>
      </w:r>
      <w:r w:rsidR="00D45EB8" w:rsidRPr="00C63522">
        <w:rPr>
          <w:noProof/>
          <w:sz w:val="24"/>
          <w:szCs w:val="24"/>
        </w:rPr>
        <w:fldChar w:fldCharType="end"/>
      </w:r>
      <w:r w:rsidRPr="00C63522">
        <w:rPr>
          <w:b w:val="0"/>
          <w:sz w:val="24"/>
          <w:szCs w:val="24"/>
        </w:rPr>
        <w:t> : Bilan des activités de Promotion de l’intercommunalité</w:t>
      </w:r>
      <w:bookmarkEnd w:id="48"/>
      <w:bookmarkEnd w:id="49"/>
    </w:p>
    <w:tbl>
      <w:tblPr>
        <w:tblStyle w:val="Grilledutableau"/>
        <w:tblW w:w="5445" w:type="pct"/>
        <w:tblLook w:val="04A0" w:firstRow="1" w:lastRow="0" w:firstColumn="1" w:lastColumn="0" w:noHBand="0" w:noVBand="1"/>
      </w:tblPr>
      <w:tblGrid>
        <w:gridCol w:w="535"/>
        <w:gridCol w:w="4111"/>
        <w:gridCol w:w="2409"/>
        <w:gridCol w:w="1274"/>
        <w:gridCol w:w="1786"/>
      </w:tblGrid>
      <w:tr w:rsidR="00241CCB" w:rsidRPr="00C63522" w:rsidTr="00C63522">
        <w:trPr>
          <w:trHeight w:val="20"/>
        </w:trPr>
        <w:tc>
          <w:tcPr>
            <w:tcW w:w="264" w:type="pct"/>
            <w:vMerge w:val="restart"/>
            <w:vAlign w:val="center"/>
          </w:tcPr>
          <w:p w:rsidR="00241CCB" w:rsidRPr="00C63522" w:rsidRDefault="00241CCB" w:rsidP="00C63522">
            <w:pPr>
              <w:spacing w:after="0" w:line="360" w:lineRule="auto"/>
              <w:jc w:val="center"/>
              <w:rPr>
                <w:b/>
                <w:sz w:val="24"/>
                <w:szCs w:val="24"/>
              </w:rPr>
            </w:pPr>
            <w:r w:rsidRPr="00C63522">
              <w:rPr>
                <w:b/>
                <w:sz w:val="24"/>
                <w:szCs w:val="24"/>
              </w:rPr>
              <w:t>N°</w:t>
            </w:r>
          </w:p>
        </w:tc>
        <w:tc>
          <w:tcPr>
            <w:tcW w:w="2032" w:type="pct"/>
            <w:vMerge w:val="restart"/>
            <w:vAlign w:val="center"/>
          </w:tcPr>
          <w:p w:rsidR="00241CCB" w:rsidRPr="00C63522" w:rsidRDefault="00241CCB" w:rsidP="00C63522">
            <w:pPr>
              <w:spacing w:after="0" w:line="360" w:lineRule="auto"/>
              <w:jc w:val="center"/>
              <w:rPr>
                <w:b/>
                <w:sz w:val="24"/>
                <w:szCs w:val="24"/>
              </w:rPr>
            </w:pPr>
            <w:r w:rsidRPr="00C63522">
              <w:rPr>
                <w:b/>
                <w:sz w:val="24"/>
                <w:szCs w:val="24"/>
              </w:rPr>
              <w:t>Activités d’intercommunalité</w:t>
            </w:r>
          </w:p>
        </w:tc>
        <w:tc>
          <w:tcPr>
            <w:tcW w:w="1191" w:type="pct"/>
            <w:vMerge w:val="restart"/>
            <w:vAlign w:val="center"/>
          </w:tcPr>
          <w:p w:rsidR="00241CCB" w:rsidRPr="00C63522" w:rsidRDefault="00241CCB" w:rsidP="00C63522">
            <w:pPr>
              <w:spacing w:after="0" w:line="360" w:lineRule="auto"/>
              <w:jc w:val="center"/>
              <w:rPr>
                <w:b/>
                <w:sz w:val="24"/>
                <w:szCs w:val="24"/>
              </w:rPr>
            </w:pPr>
            <w:r w:rsidRPr="00C63522">
              <w:rPr>
                <w:b/>
                <w:sz w:val="24"/>
                <w:szCs w:val="24"/>
              </w:rPr>
              <w:t>Communes concernées</w:t>
            </w:r>
          </w:p>
        </w:tc>
        <w:tc>
          <w:tcPr>
            <w:tcW w:w="1513" w:type="pct"/>
            <w:gridSpan w:val="2"/>
            <w:vAlign w:val="center"/>
          </w:tcPr>
          <w:p w:rsidR="00241CCB" w:rsidRPr="00C63522" w:rsidRDefault="00241CCB" w:rsidP="00C63522">
            <w:pPr>
              <w:spacing w:after="0" w:line="360" w:lineRule="auto"/>
              <w:jc w:val="center"/>
              <w:rPr>
                <w:b/>
                <w:sz w:val="24"/>
                <w:szCs w:val="24"/>
              </w:rPr>
            </w:pPr>
            <w:r w:rsidRPr="00C63522">
              <w:rPr>
                <w:b/>
                <w:sz w:val="24"/>
                <w:szCs w:val="24"/>
              </w:rPr>
              <w:t>Situation de réalisation</w:t>
            </w:r>
          </w:p>
        </w:tc>
      </w:tr>
      <w:tr w:rsidR="00241CCB" w:rsidTr="00230248">
        <w:trPr>
          <w:trHeight w:val="20"/>
        </w:trPr>
        <w:tc>
          <w:tcPr>
            <w:tcW w:w="264" w:type="pct"/>
            <w:vMerge/>
          </w:tcPr>
          <w:p w:rsidR="00241CCB" w:rsidRDefault="00241CCB" w:rsidP="00C63522">
            <w:pPr>
              <w:spacing w:after="0" w:line="360" w:lineRule="auto"/>
              <w:rPr>
                <w:i/>
              </w:rPr>
            </w:pPr>
          </w:p>
        </w:tc>
        <w:tc>
          <w:tcPr>
            <w:tcW w:w="2032" w:type="pct"/>
            <w:vMerge/>
          </w:tcPr>
          <w:p w:rsidR="00241CCB" w:rsidRDefault="00241CCB" w:rsidP="00C63522">
            <w:pPr>
              <w:spacing w:after="0" w:line="360" w:lineRule="auto"/>
              <w:rPr>
                <w:i/>
              </w:rPr>
            </w:pPr>
          </w:p>
        </w:tc>
        <w:tc>
          <w:tcPr>
            <w:tcW w:w="1191" w:type="pct"/>
            <w:vMerge/>
          </w:tcPr>
          <w:p w:rsidR="00241CCB" w:rsidRDefault="00241CCB" w:rsidP="00C63522">
            <w:pPr>
              <w:spacing w:after="0" w:line="360" w:lineRule="auto"/>
              <w:rPr>
                <w:i/>
              </w:rPr>
            </w:pPr>
          </w:p>
        </w:tc>
        <w:tc>
          <w:tcPr>
            <w:tcW w:w="630" w:type="pct"/>
            <w:vAlign w:val="center"/>
          </w:tcPr>
          <w:p w:rsidR="00241CCB" w:rsidRPr="007140BC" w:rsidRDefault="00C63522" w:rsidP="00C63522">
            <w:pPr>
              <w:spacing w:after="0" w:line="360" w:lineRule="auto"/>
              <w:jc w:val="center"/>
            </w:pPr>
            <w:r>
              <w:t>R</w:t>
            </w:r>
            <w:r w:rsidR="00241CCB" w:rsidRPr="007140BC">
              <w:t>éalisée</w:t>
            </w:r>
          </w:p>
        </w:tc>
        <w:tc>
          <w:tcPr>
            <w:tcW w:w="883" w:type="pct"/>
            <w:vAlign w:val="center"/>
          </w:tcPr>
          <w:p w:rsidR="00241CCB" w:rsidRPr="007140BC" w:rsidRDefault="00241CCB" w:rsidP="00C63522">
            <w:pPr>
              <w:spacing w:after="0" w:line="360" w:lineRule="auto"/>
              <w:jc w:val="center"/>
            </w:pPr>
            <w:r w:rsidRPr="007140BC">
              <w:t>Non réalisée</w:t>
            </w:r>
          </w:p>
        </w:tc>
      </w:tr>
      <w:tr w:rsidR="00241CCB" w:rsidTr="0099563B">
        <w:trPr>
          <w:trHeight w:val="20"/>
        </w:trPr>
        <w:tc>
          <w:tcPr>
            <w:tcW w:w="264" w:type="pct"/>
            <w:vAlign w:val="center"/>
          </w:tcPr>
          <w:p w:rsidR="00241CCB" w:rsidRPr="0099563B" w:rsidRDefault="00EC2C36" w:rsidP="0099563B">
            <w:pPr>
              <w:spacing w:after="0" w:line="360" w:lineRule="auto"/>
              <w:jc w:val="center"/>
            </w:pPr>
            <w:r w:rsidRPr="0099563B">
              <w:t>1</w:t>
            </w:r>
          </w:p>
        </w:tc>
        <w:tc>
          <w:tcPr>
            <w:tcW w:w="2032" w:type="pct"/>
          </w:tcPr>
          <w:p w:rsidR="00241CCB" w:rsidRPr="0099563B" w:rsidRDefault="00EC2C36" w:rsidP="00C63522">
            <w:pPr>
              <w:spacing w:after="0" w:line="360" w:lineRule="auto"/>
            </w:pPr>
            <w:r w:rsidRPr="0099563B">
              <w:t>Formation des communes sur l’AMOC et sur la Réforme  dans le cadre de la construction de l’AEP MV</w:t>
            </w:r>
          </w:p>
        </w:tc>
        <w:tc>
          <w:tcPr>
            <w:tcW w:w="1191" w:type="pct"/>
            <w:vAlign w:val="center"/>
          </w:tcPr>
          <w:p w:rsidR="00241CCB" w:rsidRPr="0099563B" w:rsidRDefault="00EC2C36" w:rsidP="0099563B">
            <w:pPr>
              <w:spacing w:after="0" w:line="360" w:lineRule="auto"/>
              <w:jc w:val="center"/>
            </w:pPr>
            <w:r w:rsidRPr="0099563B">
              <w:t>02 (</w:t>
            </w:r>
            <w:proofErr w:type="spellStart"/>
            <w:r w:rsidRPr="0099563B">
              <w:t>Kouka</w:t>
            </w:r>
            <w:proofErr w:type="spellEnd"/>
            <w:r w:rsidRPr="0099563B">
              <w:t xml:space="preserve"> et </w:t>
            </w:r>
            <w:proofErr w:type="spellStart"/>
            <w:r w:rsidRPr="0099563B">
              <w:t>Solenzo</w:t>
            </w:r>
            <w:proofErr w:type="spellEnd"/>
            <w:r w:rsidRPr="0099563B">
              <w:t>)</w:t>
            </w:r>
          </w:p>
        </w:tc>
        <w:tc>
          <w:tcPr>
            <w:tcW w:w="630" w:type="pct"/>
            <w:vAlign w:val="center"/>
          </w:tcPr>
          <w:p w:rsidR="00241CCB" w:rsidRPr="0099563B" w:rsidRDefault="00EC2C36" w:rsidP="0099563B">
            <w:pPr>
              <w:spacing w:after="0" w:line="360" w:lineRule="auto"/>
              <w:jc w:val="center"/>
            </w:pPr>
            <w:r w:rsidRPr="0099563B">
              <w:t>00</w:t>
            </w:r>
          </w:p>
        </w:tc>
        <w:tc>
          <w:tcPr>
            <w:tcW w:w="883" w:type="pct"/>
            <w:vAlign w:val="center"/>
          </w:tcPr>
          <w:p w:rsidR="00241CCB" w:rsidRPr="0099563B" w:rsidRDefault="00EC2C36" w:rsidP="0099563B">
            <w:pPr>
              <w:spacing w:after="0" w:line="360" w:lineRule="auto"/>
              <w:jc w:val="center"/>
            </w:pPr>
            <w:r w:rsidRPr="0099563B">
              <w:t>01</w:t>
            </w:r>
          </w:p>
        </w:tc>
      </w:tr>
      <w:tr w:rsidR="001D2C7E" w:rsidTr="0099563B">
        <w:trPr>
          <w:trHeight w:val="20"/>
        </w:trPr>
        <w:tc>
          <w:tcPr>
            <w:tcW w:w="264" w:type="pct"/>
            <w:vAlign w:val="center"/>
          </w:tcPr>
          <w:p w:rsidR="001D2C7E" w:rsidRPr="001D2C7E" w:rsidRDefault="001D2C7E" w:rsidP="001D2C7E">
            <w:pPr>
              <w:spacing w:after="0" w:line="360" w:lineRule="auto"/>
              <w:jc w:val="center"/>
            </w:pPr>
            <w:r w:rsidRPr="001D2C7E">
              <w:t>2</w:t>
            </w:r>
          </w:p>
        </w:tc>
        <w:tc>
          <w:tcPr>
            <w:tcW w:w="2032" w:type="pct"/>
          </w:tcPr>
          <w:p w:rsidR="001D2C7E" w:rsidRPr="001D2C7E" w:rsidRDefault="001D2C7E" w:rsidP="001D2C7E">
            <w:pPr>
              <w:spacing w:after="0" w:line="360" w:lineRule="auto"/>
            </w:pPr>
            <w:r w:rsidRPr="001D2C7E">
              <w:t>Voyage d’études</w:t>
            </w:r>
            <w:r>
              <w:t xml:space="preserve"> dans les régions du Nord et du Sud-Ouest </w:t>
            </w:r>
          </w:p>
        </w:tc>
        <w:tc>
          <w:tcPr>
            <w:tcW w:w="1191" w:type="pct"/>
            <w:vAlign w:val="center"/>
          </w:tcPr>
          <w:p w:rsidR="001D2C7E" w:rsidRPr="0099563B" w:rsidRDefault="001D2C7E" w:rsidP="001D2C7E">
            <w:pPr>
              <w:spacing w:after="0" w:line="360" w:lineRule="auto"/>
              <w:jc w:val="center"/>
            </w:pPr>
            <w:r w:rsidRPr="0099563B">
              <w:t>02 (</w:t>
            </w:r>
            <w:proofErr w:type="spellStart"/>
            <w:r w:rsidRPr="0099563B">
              <w:t>Kouka</w:t>
            </w:r>
            <w:proofErr w:type="spellEnd"/>
            <w:r w:rsidRPr="0099563B">
              <w:t xml:space="preserve"> et </w:t>
            </w:r>
            <w:proofErr w:type="spellStart"/>
            <w:r w:rsidRPr="0099563B">
              <w:t>Solenzo</w:t>
            </w:r>
            <w:proofErr w:type="spellEnd"/>
            <w:r w:rsidRPr="0099563B">
              <w:t>)</w:t>
            </w:r>
          </w:p>
        </w:tc>
        <w:tc>
          <w:tcPr>
            <w:tcW w:w="630" w:type="pct"/>
            <w:vAlign w:val="center"/>
          </w:tcPr>
          <w:p w:rsidR="001D2C7E" w:rsidRPr="0099563B" w:rsidRDefault="001D2C7E" w:rsidP="001D2C7E">
            <w:pPr>
              <w:spacing w:after="0" w:line="360" w:lineRule="auto"/>
              <w:jc w:val="center"/>
            </w:pPr>
            <w:r>
              <w:t>00</w:t>
            </w:r>
          </w:p>
        </w:tc>
        <w:tc>
          <w:tcPr>
            <w:tcW w:w="883" w:type="pct"/>
            <w:vAlign w:val="center"/>
          </w:tcPr>
          <w:p w:rsidR="001D2C7E" w:rsidRPr="0099563B" w:rsidRDefault="001D2C7E" w:rsidP="001D2C7E">
            <w:pPr>
              <w:spacing w:after="0" w:line="360" w:lineRule="auto"/>
              <w:jc w:val="center"/>
            </w:pPr>
            <w:r w:rsidRPr="0099563B">
              <w:t>01</w:t>
            </w:r>
          </w:p>
        </w:tc>
      </w:tr>
    </w:tbl>
    <w:p w:rsidR="00230248" w:rsidRDefault="00230248" w:rsidP="000A1EE4">
      <w:pPr>
        <w:spacing w:line="360" w:lineRule="auto"/>
        <w:rPr>
          <w:i/>
        </w:rPr>
      </w:pPr>
    </w:p>
    <w:p w:rsidR="00EC2C36" w:rsidRPr="0093638D" w:rsidRDefault="00EC2C36" w:rsidP="000A1EE4">
      <w:pPr>
        <w:spacing w:line="360" w:lineRule="auto"/>
        <w:rPr>
          <w:sz w:val="24"/>
          <w:szCs w:val="24"/>
        </w:rPr>
      </w:pPr>
      <w:r w:rsidRPr="00EC2C36">
        <w:rPr>
          <w:sz w:val="24"/>
          <w:szCs w:val="24"/>
        </w:rPr>
        <w:t xml:space="preserve">L’intercommunalité en cours de création dans la région est </w:t>
      </w:r>
      <w:r w:rsidR="00230248">
        <w:rPr>
          <w:sz w:val="24"/>
          <w:szCs w:val="24"/>
        </w:rPr>
        <w:t xml:space="preserve">celle relative à </w:t>
      </w:r>
      <w:r w:rsidRPr="00EC2C36">
        <w:rPr>
          <w:sz w:val="24"/>
          <w:szCs w:val="24"/>
        </w:rPr>
        <w:t>la construction d’une AEP-MV.</w:t>
      </w:r>
      <w:r w:rsidR="00230248">
        <w:rPr>
          <w:sz w:val="24"/>
          <w:szCs w:val="24"/>
        </w:rPr>
        <w:t xml:space="preserve"> Les activités d’intermédiation sociale sont prévues au cours du deuxième semestre 2019 pour opérationnaliser cette intercommunalité. </w:t>
      </w:r>
      <w:r w:rsidR="006773BD">
        <w:rPr>
          <w:sz w:val="24"/>
          <w:szCs w:val="24"/>
        </w:rPr>
        <w:t>De même</w:t>
      </w:r>
      <w:r w:rsidR="001D2C7E">
        <w:rPr>
          <w:sz w:val="24"/>
          <w:szCs w:val="24"/>
        </w:rPr>
        <w:t xml:space="preserve">, des voyages d’études sont </w:t>
      </w:r>
      <w:r w:rsidR="006773BD">
        <w:rPr>
          <w:sz w:val="24"/>
          <w:szCs w:val="24"/>
        </w:rPr>
        <w:t>prévus</w:t>
      </w:r>
      <w:r w:rsidR="001D2C7E">
        <w:rPr>
          <w:sz w:val="24"/>
          <w:szCs w:val="24"/>
        </w:rPr>
        <w:t xml:space="preserve"> dans les communes qui ont déjà expérimenté les formes intercommunalité </w:t>
      </w:r>
      <w:r w:rsidR="006773BD">
        <w:rPr>
          <w:sz w:val="24"/>
          <w:szCs w:val="24"/>
        </w:rPr>
        <w:t>dans le Nord et dans le Sud-Ouest.</w:t>
      </w:r>
    </w:p>
    <w:p w:rsidR="00EC2C36" w:rsidRDefault="00EC2C36" w:rsidP="000A1EE4">
      <w:pPr>
        <w:spacing w:line="360" w:lineRule="auto"/>
        <w:rPr>
          <w:i/>
        </w:rPr>
      </w:pPr>
    </w:p>
    <w:p w:rsidR="00242136" w:rsidRDefault="00F51282" w:rsidP="00425312">
      <w:pPr>
        <w:pStyle w:val="Lgende"/>
        <w:rPr>
          <w:b w:val="0"/>
          <w:i/>
        </w:rPr>
      </w:pPr>
      <w:bookmarkStart w:id="50" w:name="_Toc528235595"/>
      <w:bookmarkStart w:id="51" w:name="_Toc528235773"/>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C63522">
        <w:rPr>
          <w:noProof/>
        </w:rPr>
        <w:t>6</w:t>
      </w:r>
      <w:r w:rsidR="0044608D">
        <w:rPr>
          <w:noProof/>
        </w:rPr>
        <w:fldChar w:fldCharType="end"/>
      </w:r>
      <w:r w:rsidR="00242136" w:rsidRPr="00C63522">
        <w:rPr>
          <w:b w:val="0"/>
        </w:rPr>
        <w:t> :</w:t>
      </w:r>
      <w:r w:rsidR="00242136" w:rsidRPr="00242136">
        <w:rPr>
          <w:b w:val="0"/>
          <w:i/>
        </w:rPr>
        <w:t xml:space="preserve"> </w:t>
      </w:r>
      <w:r w:rsidR="00C63522">
        <w:rPr>
          <w:b w:val="0"/>
        </w:rPr>
        <w:t>Situation sur l’intercommunalité dans la région</w:t>
      </w:r>
      <w:bookmarkEnd w:id="50"/>
      <w:bookmarkEnd w:id="51"/>
    </w:p>
    <w:tbl>
      <w:tblPr>
        <w:tblStyle w:val="Grilledutableau"/>
        <w:tblW w:w="5485" w:type="pct"/>
        <w:tblLook w:val="04A0" w:firstRow="1" w:lastRow="0" w:firstColumn="1" w:lastColumn="0" w:noHBand="0" w:noVBand="1"/>
      </w:tblPr>
      <w:tblGrid>
        <w:gridCol w:w="541"/>
        <w:gridCol w:w="3619"/>
        <w:gridCol w:w="2011"/>
        <w:gridCol w:w="2011"/>
        <w:gridCol w:w="2007"/>
      </w:tblGrid>
      <w:tr w:rsidR="00241CCB" w:rsidRPr="00C63522" w:rsidTr="00D041B7">
        <w:trPr>
          <w:trHeight w:val="626"/>
        </w:trPr>
        <w:tc>
          <w:tcPr>
            <w:tcW w:w="265" w:type="pct"/>
            <w:vAlign w:val="center"/>
          </w:tcPr>
          <w:p w:rsidR="00241CCB" w:rsidRPr="00C63522" w:rsidRDefault="00241CCB" w:rsidP="00C63522">
            <w:pPr>
              <w:jc w:val="left"/>
              <w:rPr>
                <w:b/>
              </w:rPr>
            </w:pPr>
            <w:r w:rsidRPr="00C63522">
              <w:rPr>
                <w:b/>
              </w:rPr>
              <w:t>N°</w:t>
            </w:r>
          </w:p>
        </w:tc>
        <w:tc>
          <w:tcPr>
            <w:tcW w:w="1776" w:type="pct"/>
            <w:vAlign w:val="center"/>
          </w:tcPr>
          <w:p w:rsidR="00241CCB" w:rsidRPr="00C63522" w:rsidRDefault="00241CCB" w:rsidP="00C63522">
            <w:pPr>
              <w:jc w:val="left"/>
              <w:rPr>
                <w:b/>
              </w:rPr>
            </w:pPr>
            <w:r w:rsidRPr="00C63522">
              <w:rPr>
                <w:b/>
              </w:rPr>
              <w:t>Formes d’intercommunalité</w:t>
            </w:r>
          </w:p>
        </w:tc>
        <w:tc>
          <w:tcPr>
            <w:tcW w:w="987" w:type="pct"/>
            <w:vAlign w:val="center"/>
          </w:tcPr>
          <w:p w:rsidR="00241CCB" w:rsidRPr="00C63522" w:rsidRDefault="00241CCB" w:rsidP="00C63522">
            <w:pPr>
              <w:jc w:val="left"/>
              <w:rPr>
                <w:b/>
              </w:rPr>
            </w:pPr>
            <w:r w:rsidRPr="00C63522">
              <w:rPr>
                <w:b/>
              </w:rPr>
              <w:t>Communes concernées</w:t>
            </w:r>
          </w:p>
        </w:tc>
        <w:tc>
          <w:tcPr>
            <w:tcW w:w="987" w:type="pct"/>
            <w:vAlign w:val="center"/>
          </w:tcPr>
          <w:p w:rsidR="00241CCB" w:rsidRPr="00C63522" w:rsidRDefault="00241CCB" w:rsidP="00C63522">
            <w:pPr>
              <w:jc w:val="left"/>
              <w:rPr>
                <w:b/>
              </w:rPr>
            </w:pPr>
            <w:r w:rsidRPr="00C63522">
              <w:rPr>
                <w:b/>
              </w:rPr>
              <w:t xml:space="preserve">Difficultés </w:t>
            </w:r>
          </w:p>
        </w:tc>
        <w:tc>
          <w:tcPr>
            <w:tcW w:w="985" w:type="pct"/>
            <w:vAlign w:val="center"/>
          </w:tcPr>
          <w:p w:rsidR="00241CCB" w:rsidRPr="00C63522" w:rsidRDefault="00241CCB" w:rsidP="00C63522">
            <w:pPr>
              <w:jc w:val="left"/>
              <w:rPr>
                <w:b/>
              </w:rPr>
            </w:pPr>
            <w:r w:rsidRPr="00C63522">
              <w:rPr>
                <w:b/>
              </w:rPr>
              <w:t>Proposition de solution</w:t>
            </w:r>
          </w:p>
        </w:tc>
      </w:tr>
      <w:tr w:rsidR="00D041B7" w:rsidTr="00D041B7">
        <w:trPr>
          <w:trHeight w:val="363"/>
        </w:trPr>
        <w:tc>
          <w:tcPr>
            <w:tcW w:w="265" w:type="pct"/>
            <w:vAlign w:val="center"/>
          </w:tcPr>
          <w:p w:rsidR="00D041B7" w:rsidRDefault="00D041B7" w:rsidP="00B84F76">
            <w:pPr>
              <w:jc w:val="center"/>
            </w:pPr>
            <w:r>
              <w:t>1</w:t>
            </w:r>
          </w:p>
        </w:tc>
        <w:tc>
          <w:tcPr>
            <w:tcW w:w="1776" w:type="pct"/>
            <w:vAlign w:val="center"/>
          </w:tcPr>
          <w:p w:rsidR="00D041B7" w:rsidRDefault="00B313B1" w:rsidP="00B84F76">
            <w:pPr>
              <w:jc w:val="center"/>
            </w:pPr>
            <w:r>
              <w:t xml:space="preserve">AEP multi village de </w:t>
            </w:r>
            <w:proofErr w:type="spellStart"/>
            <w:r>
              <w:t>Kouka</w:t>
            </w:r>
            <w:proofErr w:type="spellEnd"/>
            <w:r>
              <w:t>-Est</w:t>
            </w:r>
          </w:p>
        </w:tc>
        <w:tc>
          <w:tcPr>
            <w:tcW w:w="987" w:type="pct"/>
            <w:vAlign w:val="center"/>
          </w:tcPr>
          <w:p w:rsidR="00D041B7" w:rsidRDefault="00B313B1" w:rsidP="00B84F76">
            <w:pPr>
              <w:jc w:val="center"/>
            </w:pPr>
            <w:r>
              <w:t>2</w:t>
            </w:r>
          </w:p>
        </w:tc>
        <w:tc>
          <w:tcPr>
            <w:tcW w:w="986" w:type="pct"/>
            <w:vAlign w:val="center"/>
          </w:tcPr>
          <w:p w:rsidR="00D041B7" w:rsidRDefault="00AC19B2" w:rsidP="00B84F76">
            <w:pPr>
              <w:jc w:val="center"/>
            </w:pPr>
            <w:r>
              <w:t>-</w:t>
            </w:r>
          </w:p>
        </w:tc>
        <w:tc>
          <w:tcPr>
            <w:tcW w:w="985" w:type="pct"/>
            <w:vAlign w:val="center"/>
          </w:tcPr>
          <w:p w:rsidR="00D041B7" w:rsidRDefault="00AC19B2" w:rsidP="00B84F76">
            <w:pPr>
              <w:jc w:val="center"/>
            </w:pPr>
            <w:r>
              <w:t>-</w:t>
            </w:r>
          </w:p>
        </w:tc>
      </w:tr>
    </w:tbl>
    <w:p w:rsidR="007140BC" w:rsidRPr="007140BC" w:rsidRDefault="007140BC" w:rsidP="007140BC"/>
    <w:p w:rsidR="00242136" w:rsidRDefault="0054109C" w:rsidP="000A1EE4">
      <w:pPr>
        <w:spacing w:line="360" w:lineRule="auto"/>
      </w:pPr>
      <w:r>
        <w:t>A ce jour, une seule forme d’intercommunalité est en formation</w:t>
      </w:r>
      <w:r w:rsidR="0099563B">
        <w:t xml:space="preserve"> dans la Boucle du </w:t>
      </w:r>
      <w:proofErr w:type="spellStart"/>
      <w:r w:rsidR="0099563B">
        <w:t>Mouhoun</w:t>
      </w:r>
      <w:proofErr w:type="spellEnd"/>
      <w:r>
        <w:t xml:space="preserve">, notamment l’AEP multi village de </w:t>
      </w:r>
      <w:proofErr w:type="spellStart"/>
      <w:r>
        <w:t>Kouka</w:t>
      </w:r>
      <w:proofErr w:type="spellEnd"/>
      <w:r>
        <w:t xml:space="preserve"> –Est qui regroupe les communes de </w:t>
      </w:r>
      <w:proofErr w:type="spellStart"/>
      <w:r>
        <w:t>Kouka</w:t>
      </w:r>
      <w:proofErr w:type="spellEnd"/>
      <w:r>
        <w:t xml:space="preserve"> et </w:t>
      </w:r>
      <w:proofErr w:type="spellStart"/>
      <w:r>
        <w:t>Solenzo</w:t>
      </w:r>
      <w:proofErr w:type="spellEnd"/>
      <w:r>
        <w:t xml:space="preserve"> dans les </w:t>
      </w:r>
      <w:proofErr w:type="spellStart"/>
      <w:r>
        <w:t>Banwa</w:t>
      </w:r>
      <w:proofErr w:type="spellEnd"/>
      <w:r w:rsidR="0099563B">
        <w:t>.</w:t>
      </w:r>
    </w:p>
    <w:p w:rsidR="0099563B" w:rsidRDefault="0099563B" w:rsidP="000A1EE4">
      <w:pPr>
        <w:spacing w:line="360" w:lineRule="auto"/>
      </w:pPr>
    </w:p>
    <w:p w:rsidR="00D74939" w:rsidRDefault="00D74939" w:rsidP="000A1EE4">
      <w:pPr>
        <w:spacing w:line="360" w:lineRule="auto"/>
      </w:pPr>
    </w:p>
    <w:p w:rsidR="00D74939" w:rsidRDefault="00D74939" w:rsidP="000A1EE4">
      <w:pPr>
        <w:spacing w:line="360" w:lineRule="auto"/>
      </w:pPr>
    </w:p>
    <w:p w:rsidR="00D74939" w:rsidRDefault="00D74939" w:rsidP="000A1EE4">
      <w:pPr>
        <w:spacing w:line="360" w:lineRule="auto"/>
      </w:pPr>
    </w:p>
    <w:p w:rsidR="00D74939" w:rsidRDefault="00D74939" w:rsidP="000A1EE4">
      <w:pPr>
        <w:spacing w:line="360" w:lineRule="auto"/>
      </w:pPr>
    </w:p>
    <w:p w:rsidR="00D74939" w:rsidRPr="0099563B" w:rsidRDefault="00D74939" w:rsidP="000A1EE4">
      <w:pPr>
        <w:spacing w:line="360" w:lineRule="auto"/>
      </w:pPr>
    </w:p>
    <w:p w:rsidR="009E7DBE" w:rsidRPr="000A1EE4" w:rsidRDefault="009F206B" w:rsidP="00E86728">
      <w:pPr>
        <w:spacing w:line="360" w:lineRule="auto"/>
        <w:rPr>
          <w:b/>
          <w:sz w:val="24"/>
          <w:szCs w:val="24"/>
        </w:rPr>
      </w:pPr>
      <w:r w:rsidRPr="000A1EE4">
        <w:rPr>
          <w:b/>
          <w:sz w:val="24"/>
          <w:szCs w:val="24"/>
        </w:rPr>
        <w:lastRenderedPageBreak/>
        <w:t xml:space="preserve">Produit </w:t>
      </w:r>
      <w:r w:rsidR="00FE32B6">
        <w:rPr>
          <w:b/>
          <w:sz w:val="24"/>
          <w:szCs w:val="24"/>
        </w:rPr>
        <w:t xml:space="preserve">1. </w:t>
      </w:r>
      <w:r w:rsidRPr="000A1EE4">
        <w:rPr>
          <w:b/>
          <w:sz w:val="24"/>
          <w:szCs w:val="24"/>
        </w:rPr>
        <w:t>11 : Les outils et mécanismes de reddition des comptes pour les fonds transférés aux collectivités territoriales sont élaborés et mis en œuvre</w:t>
      </w:r>
      <w:r w:rsidR="009E7DBE" w:rsidRPr="000A1EE4">
        <w:rPr>
          <w:b/>
          <w:sz w:val="24"/>
          <w:szCs w:val="24"/>
        </w:rPr>
        <w:t xml:space="preserve"> </w:t>
      </w:r>
    </w:p>
    <w:p w:rsidR="00EE2269" w:rsidRPr="00C63522" w:rsidRDefault="00E8090F" w:rsidP="006E182A">
      <w:pPr>
        <w:pStyle w:val="Lgende"/>
        <w:spacing w:before="0" w:after="0" w:line="360" w:lineRule="auto"/>
        <w:rPr>
          <w:sz w:val="24"/>
          <w:szCs w:val="24"/>
        </w:rPr>
      </w:pPr>
      <w:bookmarkStart w:id="52" w:name="_Toc527360082"/>
      <w:bookmarkStart w:id="53" w:name="_Toc528235596"/>
      <w:bookmarkStart w:id="54" w:name="_Toc528235774"/>
      <w:r w:rsidRPr="00C63522">
        <w:rPr>
          <w:sz w:val="24"/>
          <w:szCs w:val="24"/>
        </w:rPr>
        <w:t>Tableau</w:t>
      </w:r>
      <w:r w:rsidR="00425312" w:rsidRPr="00C63522">
        <w:rPr>
          <w:sz w:val="24"/>
          <w:szCs w:val="24"/>
        </w:rPr>
        <w:t xml:space="preserve"> </w:t>
      </w:r>
      <w:r w:rsidR="00A938FE" w:rsidRPr="00C63522">
        <w:rPr>
          <w:sz w:val="24"/>
          <w:szCs w:val="24"/>
        </w:rPr>
        <w:fldChar w:fldCharType="begin"/>
      </w:r>
      <w:r w:rsidR="00A938FE" w:rsidRPr="00C63522">
        <w:rPr>
          <w:sz w:val="24"/>
          <w:szCs w:val="24"/>
        </w:rPr>
        <w:instrText xml:space="preserve"> SEQ tableau \* ARABIC </w:instrText>
      </w:r>
      <w:r w:rsidR="00A938FE" w:rsidRPr="00C63522">
        <w:rPr>
          <w:sz w:val="24"/>
          <w:szCs w:val="24"/>
        </w:rPr>
        <w:fldChar w:fldCharType="separate"/>
      </w:r>
      <w:r w:rsidR="00C63522">
        <w:rPr>
          <w:noProof/>
          <w:sz w:val="24"/>
          <w:szCs w:val="24"/>
        </w:rPr>
        <w:t>7</w:t>
      </w:r>
      <w:r w:rsidR="00A938FE" w:rsidRPr="00C63522">
        <w:rPr>
          <w:noProof/>
          <w:sz w:val="24"/>
          <w:szCs w:val="24"/>
        </w:rPr>
        <w:fldChar w:fldCharType="end"/>
      </w:r>
      <w:r w:rsidR="00EE2269" w:rsidRPr="00C63522">
        <w:rPr>
          <w:b w:val="0"/>
          <w:sz w:val="24"/>
          <w:szCs w:val="24"/>
        </w:rPr>
        <w:t xml:space="preserve">: </w:t>
      </w:r>
      <w:r w:rsidR="00C63522">
        <w:rPr>
          <w:b w:val="0"/>
          <w:sz w:val="24"/>
          <w:szCs w:val="24"/>
        </w:rPr>
        <w:t>E</w:t>
      </w:r>
      <w:r w:rsidR="00E029CF" w:rsidRPr="00C63522">
        <w:rPr>
          <w:b w:val="0"/>
          <w:sz w:val="24"/>
          <w:szCs w:val="24"/>
        </w:rPr>
        <w:t>tat d’</w:t>
      </w:r>
      <w:r w:rsidR="00EE2269" w:rsidRPr="00C63522">
        <w:rPr>
          <w:b w:val="0"/>
          <w:sz w:val="24"/>
          <w:szCs w:val="24"/>
        </w:rPr>
        <w:t>élaboration des outils de reddition de compte</w:t>
      </w:r>
      <w:bookmarkEnd w:id="52"/>
      <w:bookmarkEnd w:id="53"/>
      <w:bookmarkEnd w:id="54"/>
    </w:p>
    <w:tbl>
      <w:tblPr>
        <w:tblStyle w:val="Grilledutableau"/>
        <w:tblW w:w="10189" w:type="dxa"/>
        <w:shd w:val="clear" w:color="auto" w:fill="92D050"/>
        <w:tblLook w:val="04A0" w:firstRow="1" w:lastRow="0" w:firstColumn="1" w:lastColumn="0" w:noHBand="0" w:noVBand="1"/>
      </w:tblPr>
      <w:tblGrid>
        <w:gridCol w:w="5070"/>
        <w:gridCol w:w="2268"/>
        <w:gridCol w:w="1417"/>
        <w:gridCol w:w="1434"/>
      </w:tblGrid>
      <w:tr w:rsidR="00E8090F" w:rsidTr="0099563B">
        <w:trPr>
          <w:trHeight w:val="21"/>
        </w:trPr>
        <w:tc>
          <w:tcPr>
            <w:tcW w:w="5070" w:type="dxa"/>
            <w:vMerge w:val="restart"/>
            <w:shd w:val="clear" w:color="auto" w:fill="DBE5F1" w:themeFill="accent1" w:themeFillTint="33"/>
          </w:tcPr>
          <w:p w:rsidR="00E8090F" w:rsidRPr="00661C11" w:rsidRDefault="00E8090F" w:rsidP="00EE2269">
            <w:pPr>
              <w:spacing w:line="276" w:lineRule="auto"/>
              <w:jc w:val="center"/>
              <w:rPr>
                <w:b/>
              </w:rPr>
            </w:pPr>
            <w:r>
              <w:rPr>
                <w:b/>
              </w:rPr>
              <w:t>Initiatives</w:t>
            </w:r>
            <w:r w:rsidRPr="00661C11">
              <w:rPr>
                <w:b/>
              </w:rPr>
              <w:t xml:space="preserve">/mécanisme de reddition de compte </w:t>
            </w:r>
            <w:r>
              <w:rPr>
                <w:b/>
              </w:rPr>
              <w:t xml:space="preserve">sur les fonds transférés </w:t>
            </w:r>
          </w:p>
        </w:tc>
        <w:tc>
          <w:tcPr>
            <w:tcW w:w="2268" w:type="dxa"/>
            <w:vMerge w:val="restart"/>
            <w:shd w:val="clear" w:color="auto" w:fill="DBE5F1" w:themeFill="accent1" w:themeFillTint="33"/>
            <w:vAlign w:val="center"/>
          </w:tcPr>
          <w:p w:rsidR="00E8090F" w:rsidRPr="00661C11" w:rsidRDefault="00E8090F" w:rsidP="0099563B">
            <w:pPr>
              <w:spacing w:line="276" w:lineRule="auto"/>
              <w:jc w:val="center"/>
              <w:rPr>
                <w:b/>
              </w:rPr>
            </w:pPr>
            <w:r>
              <w:rPr>
                <w:b/>
              </w:rPr>
              <w:t>Communes concernées</w:t>
            </w:r>
          </w:p>
        </w:tc>
        <w:tc>
          <w:tcPr>
            <w:tcW w:w="2851" w:type="dxa"/>
            <w:gridSpan w:val="2"/>
            <w:shd w:val="clear" w:color="auto" w:fill="DBE5F1" w:themeFill="accent1" w:themeFillTint="33"/>
            <w:vAlign w:val="center"/>
          </w:tcPr>
          <w:p w:rsidR="00E8090F" w:rsidRPr="00661C11" w:rsidRDefault="00E8090F" w:rsidP="0099563B">
            <w:pPr>
              <w:spacing w:line="276" w:lineRule="auto"/>
              <w:jc w:val="center"/>
              <w:rPr>
                <w:b/>
              </w:rPr>
            </w:pPr>
            <w:r>
              <w:rPr>
                <w:b/>
              </w:rPr>
              <w:t>Situation de réalisation</w:t>
            </w:r>
          </w:p>
        </w:tc>
      </w:tr>
      <w:tr w:rsidR="00E8090F" w:rsidTr="0099563B">
        <w:trPr>
          <w:trHeight w:val="21"/>
        </w:trPr>
        <w:tc>
          <w:tcPr>
            <w:tcW w:w="5070" w:type="dxa"/>
            <w:vMerge/>
            <w:shd w:val="clear" w:color="auto" w:fill="DBE5F1" w:themeFill="accent1" w:themeFillTint="33"/>
          </w:tcPr>
          <w:p w:rsidR="00E8090F" w:rsidRDefault="00E8090F" w:rsidP="00EE2269">
            <w:pPr>
              <w:spacing w:line="276" w:lineRule="auto"/>
              <w:jc w:val="center"/>
              <w:rPr>
                <w:b/>
              </w:rPr>
            </w:pPr>
          </w:p>
        </w:tc>
        <w:tc>
          <w:tcPr>
            <w:tcW w:w="2268" w:type="dxa"/>
            <w:vMerge/>
            <w:shd w:val="clear" w:color="auto" w:fill="DBE5F1" w:themeFill="accent1" w:themeFillTint="33"/>
            <w:vAlign w:val="center"/>
          </w:tcPr>
          <w:p w:rsidR="00E8090F" w:rsidRDefault="00E8090F" w:rsidP="0099563B">
            <w:pPr>
              <w:spacing w:line="276" w:lineRule="auto"/>
              <w:jc w:val="center"/>
              <w:rPr>
                <w:b/>
              </w:rPr>
            </w:pPr>
          </w:p>
        </w:tc>
        <w:tc>
          <w:tcPr>
            <w:tcW w:w="1417" w:type="dxa"/>
            <w:shd w:val="clear" w:color="auto" w:fill="DBE5F1" w:themeFill="accent1" w:themeFillTint="33"/>
            <w:vAlign w:val="center"/>
          </w:tcPr>
          <w:p w:rsidR="00E8090F" w:rsidRPr="00661C11" w:rsidRDefault="00E8090F" w:rsidP="0099563B">
            <w:pPr>
              <w:spacing w:line="276" w:lineRule="auto"/>
              <w:jc w:val="center"/>
              <w:rPr>
                <w:b/>
              </w:rPr>
            </w:pPr>
            <w:r>
              <w:rPr>
                <w:b/>
              </w:rPr>
              <w:t>Réalisée</w:t>
            </w:r>
          </w:p>
        </w:tc>
        <w:tc>
          <w:tcPr>
            <w:tcW w:w="1434" w:type="dxa"/>
            <w:shd w:val="clear" w:color="auto" w:fill="DBE5F1" w:themeFill="accent1" w:themeFillTint="33"/>
            <w:vAlign w:val="center"/>
          </w:tcPr>
          <w:p w:rsidR="00E8090F" w:rsidRPr="00661C11" w:rsidRDefault="00E8090F" w:rsidP="0099563B">
            <w:pPr>
              <w:spacing w:line="276" w:lineRule="auto"/>
              <w:jc w:val="center"/>
              <w:rPr>
                <w:b/>
              </w:rPr>
            </w:pPr>
            <w:r>
              <w:rPr>
                <w:b/>
              </w:rPr>
              <w:t>Non réalisée</w:t>
            </w:r>
          </w:p>
        </w:tc>
      </w:tr>
      <w:tr w:rsidR="0077491B" w:rsidTr="0099563B">
        <w:trPr>
          <w:trHeight w:val="21"/>
        </w:trPr>
        <w:tc>
          <w:tcPr>
            <w:tcW w:w="5070" w:type="dxa"/>
            <w:shd w:val="clear" w:color="auto" w:fill="auto"/>
          </w:tcPr>
          <w:p w:rsidR="0077491B" w:rsidRDefault="0077491B" w:rsidP="0077491B">
            <w:r>
              <w:t>Elaboration de rapports de suivi des fonds transférés de 2018 par les communes</w:t>
            </w:r>
          </w:p>
        </w:tc>
        <w:tc>
          <w:tcPr>
            <w:tcW w:w="2268" w:type="dxa"/>
            <w:shd w:val="clear" w:color="auto" w:fill="auto"/>
            <w:vAlign w:val="center"/>
          </w:tcPr>
          <w:p w:rsidR="0077491B" w:rsidRDefault="0077491B" w:rsidP="0077491B">
            <w:pPr>
              <w:jc w:val="center"/>
            </w:pPr>
            <w:r>
              <w:t>22</w:t>
            </w:r>
          </w:p>
        </w:tc>
        <w:tc>
          <w:tcPr>
            <w:tcW w:w="1417" w:type="dxa"/>
            <w:shd w:val="clear" w:color="auto" w:fill="auto"/>
            <w:vAlign w:val="center"/>
          </w:tcPr>
          <w:p w:rsidR="0077491B" w:rsidRDefault="0077491B" w:rsidP="0086675D">
            <w:pPr>
              <w:jc w:val="center"/>
            </w:pPr>
            <w:r>
              <w:t>1</w:t>
            </w:r>
            <w:r w:rsidR="0086675D">
              <w:t>6</w:t>
            </w:r>
          </w:p>
        </w:tc>
        <w:tc>
          <w:tcPr>
            <w:tcW w:w="1434" w:type="dxa"/>
            <w:vAlign w:val="center"/>
          </w:tcPr>
          <w:p w:rsidR="0077491B" w:rsidRDefault="0077491B" w:rsidP="0077491B">
            <w:pPr>
              <w:jc w:val="center"/>
            </w:pPr>
            <w:r>
              <w:t>6</w:t>
            </w:r>
          </w:p>
        </w:tc>
      </w:tr>
      <w:tr w:rsidR="0077491B" w:rsidTr="0099563B">
        <w:trPr>
          <w:trHeight w:val="21"/>
        </w:trPr>
        <w:tc>
          <w:tcPr>
            <w:tcW w:w="5070" w:type="dxa"/>
            <w:shd w:val="clear" w:color="auto" w:fill="auto"/>
          </w:tcPr>
          <w:p w:rsidR="0077491B" w:rsidRDefault="0077491B" w:rsidP="0077491B">
            <w:r>
              <w:t>Rapports mensuels des DPEA et de la DREA pour le suivi des fonds transférés de 2019</w:t>
            </w:r>
          </w:p>
        </w:tc>
        <w:tc>
          <w:tcPr>
            <w:tcW w:w="2268" w:type="dxa"/>
            <w:shd w:val="clear" w:color="auto" w:fill="auto"/>
            <w:vAlign w:val="center"/>
          </w:tcPr>
          <w:p w:rsidR="0077491B" w:rsidRDefault="0077491B" w:rsidP="0077491B">
            <w:pPr>
              <w:jc w:val="center"/>
            </w:pPr>
            <w:r>
              <w:t>14</w:t>
            </w:r>
          </w:p>
        </w:tc>
        <w:tc>
          <w:tcPr>
            <w:tcW w:w="1417" w:type="dxa"/>
            <w:shd w:val="clear" w:color="auto" w:fill="auto"/>
            <w:vAlign w:val="center"/>
          </w:tcPr>
          <w:p w:rsidR="0077491B" w:rsidRDefault="0081340E" w:rsidP="0077491B">
            <w:pPr>
              <w:jc w:val="center"/>
            </w:pPr>
            <w:r>
              <w:t>0</w:t>
            </w:r>
          </w:p>
        </w:tc>
        <w:tc>
          <w:tcPr>
            <w:tcW w:w="1434" w:type="dxa"/>
            <w:vAlign w:val="center"/>
          </w:tcPr>
          <w:p w:rsidR="0077491B" w:rsidRDefault="0077491B" w:rsidP="0077491B">
            <w:pPr>
              <w:jc w:val="center"/>
            </w:pPr>
            <w:r>
              <w:t>14</w:t>
            </w:r>
          </w:p>
        </w:tc>
      </w:tr>
    </w:tbl>
    <w:p w:rsidR="00EE2269" w:rsidRDefault="00EE2269" w:rsidP="00EE2269">
      <w:pPr>
        <w:spacing w:before="120"/>
        <w:rPr>
          <w:b/>
          <w:sz w:val="20"/>
        </w:rPr>
      </w:pPr>
      <w:r>
        <w:rPr>
          <w:b/>
          <w:sz w:val="20"/>
        </w:rPr>
        <w:t>Source :</w:t>
      </w:r>
      <w:r w:rsidR="006A5DD0">
        <w:rPr>
          <w:b/>
          <w:sz w:val="20"/>
        </w:rPr>
        <w:t xml:space="preserve"> DREA-BMH / Juin 2019</w:t>
      </w:r>
    </w:p>
    <w:p w:rsidR="006A5DD0" w:rsidRPr="00F00ADD" w:rsidRDefault="006A5DD0" w:rsidP="00EE2269">
      <w:pPr>
        <w:spacing w:before="120"/>
        <w:rPr>
          <w:b/>
          <w:sz w:val="20"/>
        </w:rPr>
      </w:pPr>
    </w:p>
    <w:p w:rsidR="0099563B" w:rsidRDefault="0099563B" w:rsidP="0099563B">
      <w:pPr>
        <w:spacing w:before="120" w:line="360" w:lineRule="auto"/>
        <w:rPr>
          <w:rFonts w:eastAsiaTheme="minorHAnsi" w:cstheme="minorBidi"/>
          <w:sz w:val="24"/>
          <w:szCs w:val="22"/>
          <w:lang w:eastAsia="en-US"/>
        </w:rPr>
      </w:pPr>
      <w:r>
        <w:rPr>
          <w:rFonts w:eastAsiaTheme="minorHAnsi" w:cstheme="minorBidi"/>
          <w:sz w:val="24"/>
          <w:szCs w:val="22"/>
          <w:lang w:eastAsia="en-US"/>
        </w:rPr>
        <w:t xml:space="preserve">Au titre de l’année 2018, sur les 22 communes </w:t>
      </w:r>
      <w:r w:rsidRPr="0099563B">
        <w:rPr>
          <w:rFonts w:eastAsiaTheme="minorHAnsi" w:cstheme="minorBidi"/>
          <w:sz w:val="24"/>
          <w:szCs w:val="22"/>
          <w:lang w:eastAsia="en-US"/>
        </w:rPr>
        <w:t>bénéficiaires des fonds transféré</w:t>
      </w:r>
      <w:r>
        <w:rPr>
          <w:rFonts w:eastAsiaTheme="minorHAnsi" w:cstheme="minorBidi"/>
          <w:sz w:val="24"/>
          <w:szCs w:val="22"/>
          <w:lang w:eastAsia="en-US"/>
        </w:rPr>
        <w:t>s du</w:t>
      </w:r>
      <w:r w:rsidRPr="0099563B">
        <w:rPr>
          <w:rFonts w:eastAsiaTheme="minorHAnsi" w:cstheme="minorBidi"/>
          <w:sz w:val="24"/>
          <w:szCs w:val="22"/>
          <w:lang w:eastAsia="en-US"/>
        </w:rPr>
        <w:t xml:space="preserve"> MEA</w:t>
      </w:r>
      <w:r>
        <w:rPr>
          <w:rFonts w:eastAsiaTheme="minorHAnsi" w:cstheme="minorBidi"/>
          <w:sz w:val="24"/>
          <w:szCs w:val="22"/>
          <w:lang w:eastAsia="en-US"/>
        </w:rPr>
        <w:t xml:space="preserve">, les rapports </w:t>
      </w:r>
      <w:r w:rsidR="00DE073F" w:rsidRPr="0099563B">
        <w:rPr>
          <w:rFonts w:eastAsiaTheme="minorHAnsi" w:cstheme="minorBidi"/>
          <w:sz w:val="24"/>
          <w:szCs w:val="22"/>
          <w:lang w:eastAsia="en-US"/>
        </w:rPr>
        <w:t xml:space="preserve">d’exécution physique et financière </w:t>
      </w:r>
      <w:r w:rsidR="00DE073F">
        <w:rPr>
          <w:rFonts w:eastAsiaTheme="minorHAnsi" w:cstheme="minorBidi"/>
          <w:sz w:val="24"/>
          <w:szCs w:val="22"/>
          <w:lang w:eastAsia="en-US"/>
        </w:rPr>
        <w:t>de 13 communes sont disponibles.</w:t>
      </w:r>
      <w:r w:rsidRPr="0099563B">
        <w:rPr>
          <w:rFonts w:eastAsiaTheme="minorHAnsi" w:cstheme="minorBidi"/>
          <w:sz w:val="24"/>
          <w:szCs w:val="22"/>
          <w:lang w:eastAsia="en-US"/>
        </w:rPr>
        <w:t xml:space="preserve"> En rappel, il était prévu 94 réhabilitations de forages pour un montant total de 235 000 000 et 1350 réalisations de latrines familiales pour un montant total de 150 000</w:t>
      </w:r>
      <w:r w:rsidR="0077491B">
        <w:rPr>
          <w:rFonts w:eastAsiaTheme="minorHAnsi" w:cstheme="minorBidi"/>
          <w:sz w:val="24"/>
          <w:szCs w:val="22"/>
          <w:lang w:eastAsia="en-US"/>
        </w:rPr>
        <w:t> </w:t>
      </w:r>
      <w:r w:rsidRPr="0099563B">
        <w:rPr>
          <w:rFonts w:eastAsiaTheme="minorHAnsi" w:cstheme="minorBidi"/>
          <w:sz w:val="24"/>
          <w:szCs w:val="22"/>
          <w:lang w:eastAsia="en-US"/>
        </w:rPr>
        <w:t>000.</w:t>
      </w:r>
    </w:p>
    <w:p w:rsidR="0077491B" w:rsidRPr="0099563B" w:rsidRDefault="0077491B" w:rsidP="0099563B">
      <w:pPr>
        <w:spacing w:before="120" w:line="360" w:lineRule="auto"/>
        <w:rPr>
          <w:rFonts w:eastAsiaTheme="minorHAnsi" w:cstheme="minorBidi"/>
          <w:sz w:val="24"/>
          <w:szCs w:val="22"/>
          <w:lang w:eastAsia="en-US"/>
        </w:rPr>
      </w:pPr>
      <w:r>
        <w:rPr>
          <w:rFonts w:eastAsiaTheme="minorHAnsi" w:cstheme="minorBidi"/>
          <w:sz w:val="24"/>
          <w:szCs w:val="22"/>
          <w:lang w:eastAsia="en-US"/>
        </w:rPr>
        <w:t>Quant aux fonds transférés de 2019, les quatorze (14) communes bénéficiaires sont mensuellement suivies par les DPEA et la DREA-BMH</w:t>
      </w:r>
      <w:r w:rsidR="00DA2DAD">
        <w:rPr>
          <w:rFonts w:eastAsiaTheme="minorHAnsi" w:cstheme="minorBidi"/>
          <w:sz w:val="24"/>
          <w:szCs w:val="22"/>
          <w:lang w:eastAsia="en-US"/>
        </w:rPr>
        <w:t xml:space="preserve"> à travers un outil de suivi élaboré au niveau régional</w:t>
      </w:r>
      <w:r>
        <w:rPr>
          <w:rFonts w:eastAsiaTheme="minorHAnsi" w:cstheme="minorBidi"/>
          <w:sz w:val="24"/>
          <w:szCs w:val="22"/>
          <w:lang w:eastAsia="en-US"/>
        </w:rPr>
        <w:t>.</w:t>
      </w:r>
    </w:p>
    <w:p w:rsidR="00EE2269" w:rsidRDefault="00EE2269" w:rsidP="000A1EE4">
      <w:pPr>
        <w:spacing w:line="360" w:lineRule="auto"/>
        <w:rPr>
          <w:highlight w:val="blue"/>
        </w:rPr>
      </w:pPr>
    </w:p>
    <w:p w:rsidR="00052B2E" w:rsidRDefault="00DB58E9" w:rsidP="00A66A8F">
      <w:pPr>
        <w:pStyle w:val="Titre2"/>
      </w:pPr>
      <w:bookmarkStart w:id="55" w:name="_Toc526950549"/>
      <w:r>
        <w:br w:type="page"/>
      </w:r>
      <w:bookmarkStart w:id="56" w:name="_Toc10123087"/>
      <w:r w:rsidR="009F206B" w:rsidRPr="00E029CF">
        <w:lastRenderedPageBreak/>
        <w:t>Action 3 : Gestion des ressources matérielles et financières</w:t>
      </w:r>
      <w:bookmarkEnd w:id="55"/>
      <w:bookmarkEnd w:id="56"/>
      <w:r w:rsidR="00747B07" w:rsidRPr="00E029CF">
        <w:t xml:space="preserve"> </w:t>
      </w:r>
    </w:p>
    <w:p w:rsidR="00E029CF" w:rsidRPr="00D45EB8" w:rsidRDefault="00E029CF" w:rsidP="00D45EB8">
      <w:pPr>
        <w:spacing w:line="360" w:lineRule="auto"/>
        <w:rPr>
          <w:sz w:val="24"/>
          <w:szCs w:val="24"/>
        </w:rPr>
      </w:pPr>
      <w:r w:rsidRPr="00D45EB8">
        <w:rPr>
          <w:sz w:val="24"/>
          <w:szCs w:val="24"/>
        </w:rPr>
        <w:t>Cette action a pour objectif opérationnel d’assurer une gestion optimale des ressources financières et matérielles du ministère.</w:t>
      </w:r>
    </w:p>
    <w:p w:rsidR="009F206B" w:rsidRPr="000A1EE4" w:rsidRDefault="009F206B" w:rsidP="000A1EE4">
      <w:pPr>
        <w:spacing w:line="360" w:lineRule="auto"/>
        <w:rPr>
          <w:b/>
          <w:sz w:val="24"/>
          <w:szCs w:val="24"/>
        </w:rPr>
      </w:pPr>
      <w:r w:rsidRPr="000A1EE4">
        <w:rPr>
          <w:b/>
          <w:sz w:val="24"/>
          <w:szCs w:val="24"/>
        </w:rPr>
        <w:t xml:space="preserve">Produit </w:t>
      </w:r>
      <w:r w:rsidR="002C1902">
        <w:rPr>
          <w:b/>
          <w:sz w:val="24"/>
          <w:szCs w:val="24"/>
        </w:rPr>
        <w:t>3.</w:t>
      </w:r>
      <w:r w:rsidRPr="000A1EE4">
        <w:rPr>
          <w:b/>
          <w:sz w:val="24"/>
          <w:szCs w:val="24"/>
        </w:rPr>
        <w:t xml:space="preserve">3 : Les capacités des acteurs </w:t>
      </w:r>
      <w:r w:rsidR="00E63B20" w:rsidRPr="000A1EE4">
        <w:rPr>
          <w:b/>
          <w:sz w:val="24"/>
          <w:szCs w:val="24"/>
        </w:rPr>
        <w:t>pour l’opérationnalisation</w:t>
      </w:r>
      <w:r w:rsidRPr="000A1EE4">
        <w:rPr>
          <w:b/>
          <w:sz w:val="24"/>
          <w:szCs w:val="24"/>
        </w:rPr>
        <w:t xml:space="preserve"> effective </w:t>
      </w:r>
      <w:r w:rsidR="00815554">
        <w:rPr>
          <w:b/>
          <w:sz w:val="24"/>
          <w:szCs w:val="24"/>
        </w:rPr>
        <w:t>Budget programme</w:t>
      </w:r>
      <w:r w:rsidRPr="000A1EE4">
        <w:rPr>
          <w:b/>
          <w:sz w:val="24"/>
          <w:szCs w:val="24"/>
        </w:rPr>
        <w:t xml:space="preserve"> sont renforcées</w:t>
      </w:r>
    </w:p>
    <w:p w:rsidR="00BD4934" w:rsidRPr="00C63522" w:rsidRDefault="00D45EB8" w:rsidP="006E182A">
      <w:pPr>
        <w:pStyle w:val="Lgende"/>
        <w:spacing w:before="0" w:after="0"/>
        <w:rPr>
          <w:b w:val="0"/>
          <w:sz w:val="24"/>
          <w:szCs w:val="24"/>
        </w:rPr>
      </w:pPr>
      <w:bookmarkStart w:id="57" w:name="_Toc528235597"/>
      <w:bookmarkStart w:id="58" w:name="_Toc528235775"/>
      <w:r w:rsidRPr="00C63522">
        <w:rPr>
          <w:sz w:val="24"/>
          <w:szCs w:val="24"/>
        </w:rPr>
        <w:t>Tableau</w:t>
      </w:r>
      <w:r w:rsidR="00425312" w:rsidRPr="00C63522">
        <w:rPr>
          <w:sz w:val="24"/>
          <w:szCs w:val="24"/>
        </w:rPr>
        <w:t xml:space="preserve"> </w:t>
      </w:r>
      <w:r w:rsidR="00A938FE" w:rsidRPr="00C63522">
        <w:rPr>
          <w:sz w:val="24"/>
          <w:szCs w:val="24"/>
        </w:rPr>
        <w:fldChar w:fldCharType="begin"/>
      </w:r>
      <w:r w:rsidR="00A938FE" w:rsidRPr="00C63522">
        <w:rPr>
          <w:sz w:val="24"/>
          <w:szCs w:val="24"/>
        </w:rPr>
        <w:instrText xml:space="preserve"> SEQ tableau \* ARABIC </w:instrText>
      </w:r>
      <w:r w:rsidR="00A938FE" w:rsidRPr="00C63522">
        <w:rPr>
          <w:sz w:val="24"/>
          <w:szCs w:val="24"/>
        </w:rPr>
        <w:fldChar w:fldCharType="separate"/>
      </w:r>
      <w:r w:rsidR="00C63522" w:rsidRPr="00C63522">
        <w:rPr>
          <w:noProof/>
          <w:sz w:val="24"/>
          <w:szCs w:val="24"/>
        </w:rPr>
        <w:t>8</w:t>
      </w:r>
      <w:r w:rsidR="00A938FE" w:rsidRPr="00C63522">
        <w:rPr>
          <w:noProof/>
          <w:sz w:val="24"/>
          <w:szCs w:val="24"/>
        </w:rPr>
        <w:fldChar w:fldCharType="end"/>
      </w:r>
      <w:r w:rsidR="00BD4934" w:rsidRPr="00C63522">
        <w:rPr>
          <w:sz w:val="24"/>
          <w:szCs w:val="24"/>
        </w:rPr>
        <w:t xml:space="preserve"> : </w:t>
      </w:r>
      <w:r w:rsidR="00D53525" w:rsidRPr="00C63522">
        <w:rPr>
          <w:b w:val="0"/>
          <w:sz w:val="24"/>
          <w:szCs w:val="24"/>
        </w:rPr>
        <w:t>situation des</w:t>
      </w:r>
      <w:r w:rsidR="00BD4934" w:rsidRPr="00C63522">
        <w:rPr>
          <w:b w:val="0"/>
          <w:sz w:val="24"/>
          <w:szCs w:val="24"/>
        </w:rPr>
        <w:t xml:space="preserve"> sessions de renforcement des capacités des acteurs du budget programme</w:t>
      </w:r>
      <w:bookmarkEnd w:id="57"/>
      <w:bookmarkEnd w:id="58"/>
    </w:p>
    <w:tbl>
      <w:tblPr>
        <w:tblStyle w:val="Grilledutableau"/>
        <w:tblW w:w="5384" w:type="pct"/>
        <w:tblLook w:val="04A0" w:firstRow="1" w:lastRow="0" w:firstColumn="1" w:lastColumn="0" w:noHBand="0" w:noVBand="1"/>
      </w:tblPr>
      <w:tblGrid>
        <w:gridCol w:w="575"/>
        <w:gridCol w:w="3171"/>
        <w:gridCol w:w="621"/>
        <w:gridCol w:w="674"/>
        <w:gridCol w:w="8"/>
        <w:gridCol w:w="1864"/>
        <w:gridCol w:w="1700"/>
        <w:gridCol w:w="1388"/>
      </w:tblGrid>
      <w:tr w:rsidR="00767739" w:rsidTr="00E14296">
        <w:trPr>
          <w:trHeight w:val="20"/>
        </w:trPr>
        <w:tc>
          <w:tcPr>
            <w:tcW w:w="287" w:type="pct"/>
            <w:vMerge w:val="restart"/>
            <w:shd w:val="clear" w:color="auto" w:fill="B8CCE4" w:themeFill="accent1" w:themeFillTint="66"/>
            <w:vAlign w:val="center"/>
          </w:tcPr>
          <w:p w:rsidR="00767739" w:rsidRPr="00BD4934" w:rsidRDefault="00767739" w:rsidP="006E182A">
            <w:pPr>
              <w:spacing w:after="0"/>
              <w:jc w:val="left"/>
            </w:pPr>
            <w:r>
              <w:t>N°</w:t>
            </w:r>
          </w:p>
        </w:tc>
        <w:tc>
          <w:tcPr>
            <w:tcW w:w="1585" w:type="pct"/>
            <w:vMerge w:val="restart"/>
            <w:shd w:val="clear" w:color="auto" w:fill="B8CCE4" w:themeFill="accent1" w:themeFillTint="66"/>
            <w:vAlign w:val="center"/>
          </w:tcPr>
          <w:p w:rsidR="00767739" w:rsidRPr="00BD4934" w:rsidRDefault="00767739" w:rsidP="006E182A">
            <w:pPr>
              <w:spacing w:after="0"/>
              <w:jc w:val="left"/>
            </w:pPr>
            <w:r w:rsidRPr="00BD4934">
              <w:t>Thèmes des sessions</w:t>
            </w:r>
          </w:p>
        </w:tc>
        <w:tc>
          <w:tcPr>
            <w:tcW w:w="1583" w:type="pct"/>
            <w:gridSpan w:val="4"/>
            <w:shd w:val="clear" w:color="auto" w:fill="B8CCE4" w:themeFill="accent1" w:themeFillTint="66"/>
            <w:vAlign w:val="center"/>
          </w:tcPr>
          <w:p w:rsidR="00767739" w:rsidRPr="00BD4934" w:rsidRDefault="00767739" w:rsidP="006E182A">
            <w:pPr>
              <w:spacing w:after="0"/>
              <w:jc w:val="center"/>
            </w:pPr>
            <w:r w:rsidRPr="00BD4934">
              <w:t>Nombre de participants</w:t>
            </w:r>
          </w:p>
        </w:tc>
        <w:tc>
          <w:tcPr>
            <w:tcW w:w="850" w:type="pct"/>
            <w:vMerge w:val="restart"/>
            <w:shd w:val="clear" w:color="auto" w:fill="B8CCE4" w:themeFill="accent1" w:themeFillTint="66"/>
            <w:vAlign w:val="center"/>
          </w:tcPr>
          <w:p w:rsidR="00767739" w:rsidRPr="00BD4934" w:rsidRDefault="00767739" w:rsidP="006E182A">
            <w:pPr>
              <w:spacing w:after="0"/>
              <w:jc w:val="left"/>
            </w:pPr>
            <w:r w:rsidRPr="00BD4934">
              <w:t>Coût prévisionnel</w:t>
            </w:r>
          </w:p>
        </w:tc>
        <w:tc>
          <w:tcPr>
            <w:tcW w:w="694" w:type="pct"/>
            <w:vMerge w:val="restart"/>
            <w:shd w:val="clear" w:color="auto" w:fill="B8CCE4" w:themeFill="accent1" w:themeFillTint="66"/>
            <w:vAlign w:val="center"/>
          </w:tcPr>
          <w:p w:rsidR="00767739" w:rsidRPr="00BD4934" w:rsidRDefault="00767739" w:rsidP="006E182A">
            <w:pPr>
              <w:spacing w:after="0"/>
              <w:jc w:val="left"/>
            </w:pPr>
            <w:r w:rsidRPr="00BD4934">
              <w:t>Montant engagé</w:t>
            </w:r>
          </w:p>
        </w:tc>
      </w:tr>
      <w:tr w:rsidR="00767739" w:rsidTr="00E14296">
        <w:trPr>
          <w:trHeight w:val="20"/>
        </w:trPr>
        <w:tc>
          <w:tcPr>
            <w:tcW w:w="287" w:type="pct"/>
            <w:vMerge/>
          </w:tcPr>
          <w:p w:rsidR="00767739" w:rsidRDefault="00767739" w:rsidP="00C63522">
            <w:pPr>
              <w:spacing w:after="0" w:line="360" w:lineRule="auto"/>
            </w:pPr>
          </w:p>
        </w:tc>
        <w:tc>
          <w:tcPr>
            <w:tcW w:w="1585" w:type="pct"/>
            <w:vMerge/>
          </w:tcPr>
          <w:p w:rsidR="00767739" w:rsidRPr="00BD4934" w:rsidRDefault="00767739" w:rsidP="00C63522">
            <w:pPr>
              <w:spacing w:after="0" w:line="360" w:lineRule="auto"/>
            </w:pPr>
          </w:p>
        </w:tc>
        <w:tc>
          <w:tcPr>
            <w:tcW w:w="310" w:type="pct"/>
            <w:shd w:val="clear" w:color="auto" w:fill="B8CCE4" w:themeFill="accent1" w:themeFillTint="66"/>
          </w:tcPr>
          <w:p w:rsidR="00767739" w:rsidRPr="00BD4934" w:rsidRDefault="00767739" w:rsidP="00C63522">
            <w:pPr>
              <w:spacing w:after="0" w:line="360" w:lineRule="auto"/>
            </w:pPr>
            <w:r>
              <w:t>F</w:t>
            </w:r>
          </w:p>
        </w:tc>
        <w:tc>
          <w:tcPr>
            <w:tcW w:w="341" w:type="pct"/>
            <w:gridSpan w:val="2"/>
            <w:shd w:val="clear" w:color="auto" w:fill="B8CCE4" w:themeFill="accent1" w:themeFillTint="66"/>
          </w:tcPr>
          <w:p w:rsidR="00767739" w:rsidRPr="00BD4934" w:rsidRDefault="00767739" w:rsidP="00C63522">
            <w:pPr>
              <w:spacing w:after="0" w:line="360" w:lineRule="auto"/>
            </w:pPr>
            <w:r>
              <w:t>H</w:t>
            </w:r>
          </w:p>
        </w:tc>
        <w:tc>
          <w:tcPr>
            <w:tcW w:w="932" w:type="pct"/>
            <w:shd w:val="clear" w:color="auto" w:fill="B8CCE4" w:themeFill="accent1" w:themeFillTint="66"/>
          </w:tcPr>
          <w:p w:rsidR="00767739" w:rsidRPr="00BD4934" w:rsidRDefault="00767739" w:rsidP="00C63522">
            <w:pPr>
              <w:spacing w:after="0" w:line="360" w:lineRule="auto"/>
            </w:pPr>
            <w:r>
              <w:t>Total</w:t>
            </w:r>
          </w:p>
        </w:tc>
        <w:tc>
          <w:tcPr>
            <w:tcW w:w="850" w:type="pct"/>
            <w:vMerge/>
          </w:tcPr>
          <w:p w:rsidR="00767739" w:rsidRPr="00BD4934" w:rsidRDefault="00767739" w:rsidP="00C63522">
            <w:pPr>
              <w:spacing w:after="0" w:line="360" w:lineRule="auto"/>
            </w:pPr>
          </w:p>
        </w:tc>
        <w:tc>
          <w:tcPr>
            <w:tcW w:w="694" w:type="pct"/>
            <w:vMerge/>
          </w:tcPr>
          <w:p w:rsidR="00767739" w:rsidRPr="00BD4934" w:rsidRDefault="00767739" w:rsidP="00C63522">
            <w:pPr>
              <w:spacing w:after="0" w:line="360" w:lineRule="auto"/>
            </w:pPr>
          </w:p>
        </w:tc>
      </w:tr>
      <w:tr w:rsidR="00E14296" w:rsidTr="00E14296">
        <w:trPr>
          <w:trHeight w:val="20"/>
        </w:trPr>
        <w:tc>
          <w:tcPr>
            <w:tcW w:w="287" w:type="pct"/>
          </w:tcPr>
          <w:p w:rsidR="00E14296" w:rsidRDefault="00E14296" w:rsidP="00E14296">
            <w:pPr>
              <w:spacing w:after="0" w:line="360" w:lineRule="auto"/>
              <w:rPr>
                <w:i/>
              </w:rPr>
            </w:pPr>
            <w:r>
              <w:rPr>
                <w:i/>
              </w:rPr>
              <w:t>01</w:t>
            </w:r>
          </w:p>
        </w:tc>
        <w:tc>
          <w:tcPr>
            <w:tcW w:w="1585" w:type="pct"/>
          </w:tcPr>
          <w:p w:rsidR="00E14296" w:rsidRPr="00365380" w:rsidRDefault="00E14296" w:rsidP="00E14296">
            <w:pPr>
              <w:spacing w:after="0"/>
              <w:rPr>
                <w:i/>
              </w:rPr>
            </w:pPr>
            <w:r>
              <w:rPr>
                <w:rFonts w:eastAsia="Calibri"/>
                <w:sz w:val="24"/>
                <w:szCs w:val="24"/>
                <w:lang w:eastAsia="en-US"/>
              </w:rPr>
              <w:t>F</w:t>
            </w:r>
            <w:r w:rsidRPr="00365380">
              <w:rPr>
                <w:rFonts w:eastAsia="Calibri"/>
                <w:sz w:val="24"/>
                <w:szCs w:val="24"/>
                <w:lang w:eastAsia="en-US"/>
              </w:rPr>
              <w:t>ormation sur le Budget Programme</w:t>
            </w:r>
          </w:p>
        </w:tc>
        <w:tc>
          <w:tcPr>
            <w:tcW w:w="310" w:type="pct"/>
          </w:tcPr>
          <w:p w:rsidR="00E14296" w:rsidRDefault="00E14296" w:rsidP="00E14296">
            <w:pPr>
              <w:spacing w:after="0" w:line="360" w:lineRule="auto"/>
              <w:rPr>
                <w:i/>
              </w:rPr>
            </w:pPr>
            <w:r>
              <w:rPr>
                <w:i/>
              </w:rPr>
              <w:t>1</w:t>
            </w:r>
          </w:p>
        </w:tc>
        <w:tc>
          <w:tcPr>
            <w:tcW w:w="337" w:type="pct"/>
          </w:tcPr>
          <w:p w:rsidR="00E14296" w:rsidRDefault="00E14296" w:rsidP="00E14296">
            <w:pPr>
              <w:spacing w:after="0" w:line="360" w:lineRule="auto"/>
              <w:rPr>
                <w:i/>
              </w:rPr>
            </w:pPr>
            <w:r>
              <w:rPr>
                <w:i/>
              </w:rPr>
              <w:t>1</w:t>
            </w:r>
          </w:p>
        </w:tc>
        <w:tc>
          <w:tcPr>
            <w:tcW w:w="936" w:type="pct"/>
            <w:gridSpan w:val="2"/>
          </w:tcPr>
          <w:p w:rsidR="00E14296" w:rsidRDefault="00E14296" w:rsidP="00E14296">
            <w:pPr>
              <w:spacing w:after="0" w:line="360" w:lineRule="auto"/>
              <w:rPr>
                <w:i/>
              </w:rPr>
            </w:pPr>
            <w:r>
              <w:rPr>
                <w:i/>
              </w:rPr>
              <w:t>2</w:t>
            </w:r>
          </w:p>
        </w:tc>
        <w:tc>
          <w:tcPr>
            <w:tcW w:w="850" w:type="pct"/>
          </w:tcPr>
          <w:p w:rsidR="00E14296" w:rsidRPr="00E20F37" w:rsidRDefault="00E14296" w:rsidP="00E14296">
            <w:pPr>
              <w:spacing w:after="0" w:line="360" w:lineRule="auto"/>
              <w:jc w:val="center"/>
            </w:pPr>
          </w:p>
        </w:tc>
        <w:tc>
          <w:tcPr>
            <w:tcW w:w="694" w:type="pct"/>
          </w:tcPr>
          <w:p w:rsidR="00E14296" w:rsidRPr="00E20F37" w:rsidRDefault="00E14296" w:rsidP="00E14296">
            <w:pPr>
              <w:spacing w:after="0" w:line="360" w:lineRule="auto"/>
              <w:jc w:val="center"/>
            </w:pPr>
          </w:p>
        </w:tc>
      </w:tr>
    </w:tbl>
    <w:p w:rsidR="00E20F37" w:rsidRPr="00E20F37" w:rsidRDefault="00BD4934" w:rsidP="000A1EE4">
      <w:pPr>
        <w:spacing w:line="360" w:lineRule="auto"/>
        <w:rPr>
          <w:sz w:val="20"/>
        </w:rPr>
      </w:pPr>
      <w:r w:rsidRPr="00E20F37">
        <w:rPr>
          <w:b/>
          <w:sz w:val="20"/>
        </w:rPr>
        <w:t>Source :</w:t>
      </w:r>
      <w:r w:rsidRPr="00E20F37">
        <w:rPr>
          <w:sz w:val="20"/>
        </w:rPr>
        <w:t xml:space="preserve"> </w:t>
      </w:r>
      <w:r w:rsidR="00815554" w:rsidRPr="00E20F37">
        <w:rPr>
          <w:sz w:val="20"/>
        </w:rPr>
        <w:t>DREA</w:t>
      </w:r>
      <w:r w:rsidR="00E20F37" w:rsidRPr="00E20F37">
        <w:rPr>
          <w:sz w:val="20"/>
        </w:rPr>
        <w:t>-BMH ; Juin 2019</w:t>
      </w:r>
    </w:p>
    <w:p w:rsidR="00DB58E9" w:rsidRDefault="00E14296" w:rsidP="00046766">
      <w:pPr>
        <w:spacing w:before="240" w:after="200" w:line="276" w:lineRule="auto"/>
        <w:rPr>
          <w:rFonts w:eastAsiaTheme="minorHAnsi"/>
          <w:sz w:val="24"/>
          <w:szCs w:val="24"/>
          <w:lang w:eastAsia="en-US"/>
        </w:rPr>
      </w:pPr>
      <w:r w:rsidRPr="00365380">
        <w:t>Cette formation a été effectuée par Eau vive en parten</w:t>
      </w:r>
      <w:r>
        <w:t>a</w:t>
      </w:r>
      <w:r w:rsidRPr="00365380">
        <w:t xml:space="preserve">riat avec l’ONEA et </w:t>
      </w:r>
      <w:r>
        <w:t>le MEA</w:t>
      </w:r>
      <w:r w:rsidR="00046766">
        <w:t xml:space="preserve"> au cours de premier semestre 2019</w:t>
      </w:r>
      <w:r>
        <w:t>.</w:t>
      </w:r>
    </w:p>
    <w:p w:rsidR="00E14296" w:rsidRDefault="00E14296" w:rsidP="00DB58E9">
      <w:pPr>
        <w:spacing w:after="200" w:line="276" w:lineRule="auto"/>
        <w:jc w:val="left"/>
        <w:rPr>
          <w:b/>
        </w:rPr>
      </w:pPr>
    </w:p>
    <w:p w:rsidR="004B4285" w:rsidRPr="00DB58E9" w:rsidRDefault="004B4285" w:rsidP="00DB58E9">
      <w:pPr>
        <w:spacing w:after="200" w:line="360" w:lineRule="auto"/>
        <w:jc w:val="left"/>
        <w:rPr>
          <w:b/>
          <w:sz w:val="24"/>
          <w:szCs w:val="24"/>
        </w:rPr>
      </w:pPr>
      <w:r w:rsidRPr="00DB58E9">
        <w:rPr>
          <w:b/>
          <w:sz w:val="24"/>
          <w:szCs w:val="24"/>
        </w:rPr>
        <w:t xml:space="preserve">Produit </w:t>
      </w:r>
      <w:r w:rsidR="002C1902" w:rsidRPr="00DB58E9">
        <w:rPr>
          <w:b/>
          <w:sz w:val="24"/>
          <w:szCs w:val="24"/>
        </w:rPr>
        <w:t>3.</w:t>
      </w:r>
      <w:r w:rsidRPr="00DB58E9">
        <w:rPr>
          <w:b/>
          <w:sz w:val="24"/>
          <w:szCs w:val="24"/>
        </w:rPr>
        <w:t xml:space="preserve">5: L’exécution budgétaire  est améliorée en anticipant la planification (DAO, marchés…) </w:t>
      </w:r>
    </w:p>
    <w:p w:rsidR="002E2687" w:rsidRDefault="000E5E4F" w:rsidP="000E5E4F">
      <w:pPr>
        <w:spacing w:after="200" w:line="360" w:lineRule="auto"/>
        <w:ind w:left="360" w:hanging="360"/>
        <w:contextualSpacing/>
      </w:pPr>
      <w:r>
        <w:rPr>
          <w:i/>
        </w:rPr>
        <w:t xml:space="preserve">    </w:t>
      </w:r>
      <w:r w:rsidR="002E2687" w:rsidRPr="00F2379B">
        <w:t>L’</w:t>
      </w:r>
      <w:r w:rsidR="00F2379B">
        <w:t xml:space="preserve">ensemble des dossiers </w:t>
      </w:r>
      <w:r w:rsidR="002E2687" w:rsidRPr="00F2379B">
        <w:t>d’appels à concurrence des prestati</w:t>
      </w:r>
      <w:r w:rsidR="00F2379B">
        <w:t>ons et</w:t>
      </w:r>
      <w:r w:rsidR="002E2687" w:rsidRPr="00F2379B">
        <w:t xml:space="preserve"> travaux ont été élaboré par anticipation par la DREA-BMH</w:t>
      </w:r>
      <w:r w:rsidR="0015469D">
        <w:t>.</w:t>
      </w:r>
    </w:p>
    <w:p w:rsidR="00F2379B" w:rsidRPr="00F2379B" w:rsidRDefault="00F2379B" w:rsidP="000E5E4F">
      <w:pPr>
        <w:spacing w:after="200" w:line="360" w:lineRule="auto"/>
        <w:ind w:left="360" w:hanging="360"/>
        <w:contextualSpacing/>
      </w:pPr>
    </w:p>
    <w:p w:rsidR="004B4285" w:rsidRPr="004B4285" w:rsidRDefault="004B4285" w:rsidP="004B4285">
      <w:pPr>
        <w:spacing w:after="200" w:line="360" w:lineRule="auto"/>
        <w:ind w:left="360"/>
        <w:contextualSpacing/>
        <w:rPr>
          <w:b/>
        </w:rPr>
      </w:pPr>
      <w:r w:rsidRPr="004B4285">
        <w:rPr>
          <w:b/>
        </w:rPr>
        <w:t xml:space="preserve">Produit 3.6. : La comptabilité matière est en place et opérationnelle dans les structures du secteur </w:t>
      </w:r>
    </w:p>
    <w:p w:rsidR="00DB58E9" w:rsidRPr="00DB58E9" w:rsidRDefault="00DB58E9" w:rsidP="00DB58E9">
      <w:pPr>
        <w:pStyle w:val="Paragraphedeliste"/>
        <w:numPr>
          <w:ilvl w:val="0"/>
          <w:numId w:val="0"/>
        </w:numPr>
        <w:spacing w:after="0"/>
        <w:ind w:left="360"/>
        <w:rPr>
          <w:rFonts w:ascii="Times New Roman" w:hAnsi="Times New Roman"/>
          <w:i/>
          <w:sz w:val="22"/>
          <w:szCs w:val="22"/>
        </w:rPr>
      </w:pPr>
      <w:bookmarkStart w:id="59" w:name="_Toc526950550"/>
    </w:p>
    <w:p w:rsidR="009C5A45" w:rsidRPr="009C5A45" w:rsidRDefault="009C5A45" w:rsidP="009C5A45">
      <w:pPr>
        <w:spacing w:after="0"/>
        <w:ind w:left="360" w:hanging="360"/>
        <w:jc w:val="left"/>
      </w:pPr>
      <w:r>
        <w:t>A ce jour, i</w:t>
      </w:r>
      <w:r w:rsidRPr="009C5A45">
        <w:t xml:space="preserve">l n’existe pas de comptable matière au niveau régional.  </w:t>
      </w:r>
    </w:p>
    <w:p w:rsidR="00DB58E9" w:rsidRDefault="00DB58E9">
      <w:pPr>
        <w:spacing w:after="200" w:line="276" w:lineRule="auto"/>
        <w:jc w:val="left"/>
        <w:rPr>
          <w:b/>
          <w:bCs/>
          <w:sz w:val="24"/>
          <w:szCs w:val="24"/>
        </w:rPr>
      </w:pPr>
      <w:r>
        <w:br w:type="page"/>
      </w:r>
    </w:p>
    <w:p w:rsidR="009F206B" w:rsidRDefault="009F206B" w:rsidP="00A66A8F">
      <w:pPr>
        <w:pStyle w:val="Titre2"/>
        <w:rPr>
          <w:color w:val="FF0000"/>
        </w:rPr>
      </w:pPr>
      <w:bookmarkStart w:id="60" w:name="_Toc10123088"/>
      <w:r w:rsidRPr="000A1EE4">
        <w:lastRenderedPageBreak/>
        <w:t>Action 4 : Gestion des marchés publics</w:t>
      </w:r>
      <w:bookmarkEnd w:id="59"/>
      <w:bookmarkEnd w:id="60"/>
      <w:r w:rsidR="00747B07">
        <w:t xml:space="preserve"> </w:t>
      </w:r>
    </w:p>
    <w:p w:rsidR="006E3D61" w:rsidRPr="00C63522" w:rsidRDefault="006E3D61" w:rsidP="00C63522">
      <w:pPr>
        <w:spacing w:line="360" w:lineRule="auto"/>
        <w:rPr>
          <w:sz w:val="24"/>
          <w:szCs w:val="24"/>
        </w:rPr>
      </w:pPr>
      <w:r w:rsidRPr="00C63522">
        <w:rPr>
          <w:sz w:val="24"/>
          <w:szCs w:val="24"/>
        </w:rPr>
        <w:t>L’action a pour objectif opérationnel d’améliorer la gestion des marchés publics.</w:t>
      </w:r>
    </w:p>
    <w:p w:rsidR="00C63522" w:rsidRDefault="00C63522" w:rsidP="00C63522">
      <w:pPr>
        <w:spacing w:after="200" w:line="360" w:lineRule="auto"/>
        <w:contextualSpacing/>
        <w:rPr>
          <w:b/>
        </w:rPr>
      </w:pPr>
    </w:p>
    <w:p w:rsidR="002C1902" w:rsidRPr="00C63522" w:rsidRDefault="002C1902" w:rsidP="002C1902">
      <w:pPr>
        <w:spacing w:after="200" w:line="360" w:lineRule="auto"/>
        <w:ind w:left="360" w:hanging="360"/>
        <w:contextualSpacing/>
        <w:rPr>
          <w:b/>
          <w:sz w:val="24"/>
          <w:szCs w:val="24"/>
        </w:rPr>
      </w:pPr>
      <w:r w:rsidRPr="00C63522">
        <w:rPr>
          <w:b/>
          <w:sz w:val="24"/>
          <w:szCs w:val="24"/>
        </w:rPr>
        <w:t>Produit 4.1. : Les capacités des acteurs des marchés publics sont renforcées</w:t>
      </w:r>
    </w:p>
    <w:p w:rsidR="002C1902" w:rsidRPr="00994BF6" w:rsidRDefault="00767739" w:rsidP="00425312">
      <w:pPr>
        <w:pStyle w:val="Lgende"/>
        <w:rPr>
          <w:szCs w:val="24"/>
        </w:rPr>
      </w:pPr>
      <w:bookmarkStart w:id="61" w:name="_Toc527360084"/>
      <w:bookmarkStart w:id="62" w:name="_Toc528235598"/>
      <w:bookmarkStart w:id="63" w:name="_Toc528235776"/>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C63522">
        <w:rPr>
          <w:noProof/>
        </w:rPr>
        <w:t>9</w:t>
      </w:r>
      <w:r w:rsidR="0044608D">
        <w:rPr>
          <w:noProof/>
        </w:rPr>
        <w:fldChar w:fldCharType="end"/>
      </w:r>
      <w:r w:rsidR="002C1902" w:rsidRPr="00994BF6">
        <w:rPr>
          <w:b w:val="0"/>
        </w:rPr>
        <w:t xml:space="preserve">: </w:t>
      </w:r>
      <w:r w:rsidR="00C63522">
        <w:rPr>
          <w:b w:val="0"/>
        </w:rPr>
        <w:t>S</w:t>
      </w:r>
      <w:r w:rsidR="00667D1F" w:rsidRPr="00767739">
        <w:rPr>
          <w:b w:val="0"/>
        </w:rPr>
        <w:t xml:space="preserve">ituation </w:t>
      </w:r>
      <w:r w:rsidRPr="00767739">
        <w:rPr>
          <w:b w:val="0"/>
        </w:rPr>
        <w:t>des renforcements</w:t>
      </w:r>
      <w:r w:rsidR="002C1902" w:rsidRPr="00767739">
        <w:rPr>
          <w:b w:val="0"/>
        </w:rPr>
        <w:t xml:space="preserve"> de capacité</w:t>
      </w:r>
      <w:r w:rsidR="00667D1F" w:rsidRPr="00767739">
        <w:rPr>
          <w:b w:val="0"/>
        </w:rPr>
        <w:t>s</w:t>
      </w:r>
      <w:r w:rsidR="002C1902" w:rsidRPr="00767739">
        <w:rPr>
          <w:b w:val="0"/>
        </w:rPr>
        <w:t xml:space="preserve"> des acteurs des marchés public</w:t>
      </w:r>
      <w:bookmarkEnd w:id="61"/>
      <w:r w:rsidR="002C1902" w:rsidRPr="00767739">
        <w:rPr>
          <w:b w:val="0"/>
        </w:rPr>
        <w:t>s</w:t>
      </w:r>
      <w:bookmarkEnd w:id="62"/>
      <w:bookmarkEnd w:id="63"/>
    </w:p>
    <w:tbl>
      <w:tblPr>
        <w:tblStyle w:val="Grilledutableau"/>
        <w:tblW w:w="5458" w:type="pct"/>
        <w:shd w:val="clear" w:color="auto" w:fill="92D050"/>
        <w:tblLayout w:type="fixed"/>
        <w:tblLook w:val="04A0" w:firstRow="1" w:lastRow="0" w:firstColumn="1" w:lastColumn="0" w:noHBand="0" w:noVBand="1"/>
      </w:tblPr>
      <w:tblGrid>
        <w:gridCol w:w="530"/>
        <w:gridCol w:w="1136"/>
        <w:gridCol w:w="3401"/>
        <w:gridCol w:w="850"/>
        <w:gridCol w:w="568"/>
        <w:gridCol w:w="854"/>
        <w:gridCol w:w="1559"/>
        <w:gridCol w:w="1241"/>
      </w:tblGrid>
      <w:tr w:rsidR="00C63522" w:rsidTr="009C5A45">
        <w:trPr>
          <w:trHeight w:val="20"/>
        </w:trPr>
        <w:tc>
          <w:tcPr>
            <w:tcW w:w="262" w:type="pct"/>
            <w:vMerge w:val="restart"/>
            <w:shd w:val="clear" w:color="auto" w:fill="DBE5F1" w:themeFill="accent1" w:themeFillTint="33"/>
            <w:vAlign w:val="center"/>
          </w:tcPr>
          <w:p w:rsidR="00767739" w:rsidRPr="00661C11" w:rsidRDefault="00767739" w:rsidP="00C63522">
            <w:pPr>
              <w:spacing w:after="0"/>
              <w:jc w:val="left"/>
              <w:rPr>
                <w:b/>
              </w:rPr>
            </w:pPr>
            <w:r>
              <w:rPr>
                <w:b/>
              </w:rPr>
              <w:t>N°</w:t>
            </w:r>
          </w:p>
        </w:tc>
        <w:tc>
          <w:tcPr>
            <w:tcW w:w="560" w:type="pct"/>
            <w:vMerge w:val="restart"/>
            <w:shd w:val="clear" w:color="auto" w:fill="DBE5F1" w:themeFill="accent1" w:themeFillTint="33"/>
            <w:vAlign w:val="center"/>
          </w:tcPr>
          <w:p w:rsidR="00767739" w:rsidRPr="00661C11" w:rsidRDefault="00C63522" w:rsidP="00C63522">
            <w:pPr>
              <w:spacing w:after="0"/>
              <w:jc w:val="left"/>
              <w:rPr>
                <w:b/>
              </w:rPr>
            </w:pPr>
            <w:r>
              <w:rPr>
                <w:b/>
              </w:rPr>
              <w:t>Structure</w:t>
            </w:r>
          </w:p>
        </w:tc>
        <w:tc>
          <w:tcPr>
            <w:tcW w:w="1677" w:type="pct"/>
            <w:vMerge w:val="restart"/>
            <w:shd w:val="clear" w:color="auto" w:fill="DBE5F1" w:themeFill="accent1" w:themeFillTint="33"/>
            <w:vAlign w:val="center"/>
          </w:tcPr>
          <w:p w:rsidR="00767739" w:rsidRPr="00661C11" w:rsidRDefault="00767739" w:rsidP="00C63522">
            <w:pPr>
              <w:spacing w:after="0"/>
              <w:jc w:val="left"/>
              <w:rPr>
                <w:b/>
              </w:rPr>
            </w:pPr>
            <w:r w:rsidRPr="00661C11">
              <w:rPr>
                <w:b/>
              </w:rPr>
              <w:t>Thèmes de formation</w:t>
            </w:r>
          </w:p>
        </w:tc>
        <w:tc>
          <w:tcPr>
            <w:tcW w:w="1120" w:type="pct"/>
            <w:gridSpan w:val="3"/>
            <w:shd w:val="clear" w:color="auto" w:fill="DBE5F1" w:themeFill="accent1" w:themeFillTint="33"/>
            <w:vAlign w:val="center"/>
          </w:tcPr>
          <w:p w:rsidR="00767739" w:rsidRPr="00661C11" w:rsidRDefault="00767739" w:rsidP="00C63522">
            <w:pPr>
              <w:spacing w:after="0"/>
              <w:jc w:val="center"/>
              <w:rPr>
                <w:b/>
              </w:rPr>
            </w:pPr>
            <w:r w:rsidRPr="00661C11">
              <w:rPr>
                <w:b/>
              </w:rPr>
              <w:t>Nomb</w:t>
            </w:r>
            <w:r w:rsidR="00C63522">
              <w:rPr>
                <w:b/>
              </w:rPr>
              <w:t>re de</w:t>
            </w:r>
            <w:r w:rsidRPr="00661C11">
              <w:rPr>
                <w:b/>
              </w:rPr>
              <w:t xml:space="preserve"> participants</w:t>
            </w:r>
          </w:p>
        </w:tc>
        <w:tc>
          <w:tcPr>
            <w:tcW w:w="769" w:type="pct"/>
            <w:vMerge w:val="restart"/>
            <w:shd w:val="clear" w:color="auto" w:fill="DBE5F1" w:themeFill="accent1" w:themeFillTint="33"/>
            <w:vAlign w:val="center"/>
          </w:tcPr>
          <w:p w:rsidR="00767739" w:rsidRPr="00661C11" w:rsidRDefault="00767739" w:rsidP="00C63522">
            <w:pPr>
              <w:spacing w:after="0"/>
              <w:jc w:val="center"/>
              <w:rPr>
                <w:b/>
              </w:rPr>
            </w:pPr>
            <w:r w:rsidRPr="00661C11">
              <w:rPr>
                <w:b/>
              </w:rPr>
              <w:t>Cout prévisionnel</w:t>
            </w:r>
          </w:p>
        </w:tc>
        <w:tc>
          <w:tcPr>
            <w:tcW w:w="611" w:type="pct"/>
            <w:vMerge w:val="restart"/>
            <w:shd w:val="clear" w:color="auto" w:fill="DBE5F1" w:themeFill="accent1" w:themeFillTint="33"/>
            <w:vAlign w:val="center"/>
          </w:tcPr>
          <w:p w:rsidR="00767739" w:rsidRPr="00661C11" w:rsidRDefault="00767739" w:rsidP="00C63522">
            <w:pPr>
              <w:spacing w:after="0"/>
              <w:jc w:val="center"/>
              <w:rPr>
                <w:b/>
              </w:rPr>
            </w:pPr>
            <w:r>
              <w:rPr>
                <w:b/>
              </w:rPr>
              <w:t>Montant engagé</w:t>
            </w:r>
          </w:p>
        </w:tc>
      </w:tr>
      <w:tr w:rsidR="00C63522" w:rsidTr="009C5A45">
        <w:trPr>
          <w:trHeight w:val="20"/>
        </w:trPr>
        <w:tc>
          <w:tcPr>
            <w:tcW w:w="262" w:type="pct"/>
            <w:vMerge/>
            <w:shd w:val="clear" w:color="auto" w:fill="DBE5F1" w:themeFill="accent1" w:themeFillTint="33"/>
          </w:tcPr>
          <w:p w:rsidR="00767739" w:rsidRPr="00661C11" w:rsidRDefault="00767739" w:rsidP="00C63522">
            <w:pPr>
              <w:spacing w:after="0"/>
              <w:jc w:val="center"/>
              <w:rPr>
                <w:b/>
              </w:rPr>
            </w:pPr>
          </w:p>
        </w:tc>
        <w:tc>
          <w:tcPr>
            <w:tcW w:w="560" w:type="pct"/>
            <w:vMerge/>
            <w:shd w:val="clear" w:color="auto" w:fill="DBE5F1" w:themeFill="accent1" w:themeFillTint="33"/>
          </w:tcPr>
          <w:p w:rsidR="00767739" w:rsidRPr="00661C11" w:rsidRDefault="00767739" w:rsidP="00C63522">
            <w:pPr>
              <w:spacing w:after="0"/>
              <w:jc w:val="center"/>
              <w:rPr>
                <w:b/>
              </w:rPr>
            </w:pPr>
          </w:p>
        </w:tc>
        <w:tc>
          <w:tcPr>
            <w:tcW w:w="1677" w:type="pct"/>
            <w:vMerge/>
            <w:shd w:val="clear" w:color="auto" w:fill="DBE5F1" w:themeFill="accent1" w:themeFillTint="33"/>
          </w:tcPr>
          <w:p w:rsidR="00767739" w:rsidRPr="00661C11" w:rsidRDefault="00767739" w:rsidP="00C63522">
            <w:pPr>
              <w:spacing w:after="0"/>
              <w:jc w:val="center"/>
              <w:rPr>
                <w:b/>
              </w:rPr>
            </w:pPr>
          </w:p>
        </w:tc>
        <w:tc>
          <w:tcPr>
            <w:tcW w:w="419" w:type="pct"/>
            <w:shd w:val="clear" w:color="auto" w:fill="DBE5F1" w:themeFill="accent1" w:themeFillTint="33"/>
          </w:tcPr>
          <w:p w:rsidR="00767739" w:rsidRPr="00661C11" w:rsidRDefault="00767739" w:rsidP="00C63522">
            <w:pPr>
              <w:spacing w:after="0"/>
              <w:jc w:val="center"/>
              <w:rPr>
                <w:b/>
              </w:rPr>
            </w:pPr>
            <w:r>
              <w:rPr>
                <w:b/>
              </w:rPr>
              <w:t>F</w:t>
            </w:r>
          </w:p>
        </w:tc>
        <w:tc>
          <w:tcPr>
            <w:tcW w:w="280" w:type="pct"/>
            <w:shd w:val="clear" w:color="auto" w:fill="DBE5F1" w:themeFill="accent1" w:themeFillTint="33"/>
          </w:tcPr>
          <w:p w:rsidR="00767739" w:rsidRPr="00661C11" w:rsidRDefault="00767739" w:rsidP="00C63522">
            <w:pPr>
              <w:spacing w:after="0"/>
              <w:jc w:val="center"/>
              <w:rPr>
                <w:b/>
              </w:rPr>
            </w:pPr>
            <w:r>
              <w:rPr>
                <w:b/>
              </w:rPr>
              <w:t>H</w:t>
            </w:r>
          </w:p>
        </w:tc>
        <w:tc>
          <w:tcPr>
            <w:tcW w:w="421" w:type="pct"/>
            <w:shd w:val="clear" w:color="auto" w:fill="DBE5F1" w:themeFill="accent1" w:themeFillTint="33"/>
          </w:tcPr>
          <w:p w:rsidR="00767739" w:rsidRPr="00661C11" w:rsidRDefault="00767739" w:rsidP="00C63522">
            <w:pPr>
              <w:spacing w:after="0"/>
              <w:jc w:val="center"/>
              <w:rPr>
                <w:b/>
              </w:rPr>
            </w:pPr>
            <w:r>
              <w:rPr>
                <w:b/>
              </w:rPr>
              <w:t>Total</w:t>
            </w:r>
          </w:p>
        </w:tc>
        <w:tc>
          <w:tcPr>
            <w:tcW w:w="769" w:type="pct"/>
            <w:vMerge/>
            <w:shd w:val="clear" w:color="auto" w:fill="DBE5F1" w:themeFill="accent1" w:themeFillTint="33"/>
          </w:tcPr>
          <w:p w:rsidR="00767739" w:rsidRPr="00661C11" w:rsidRDefault="00767739" w:rsidP="00C63522">
            <w:pPr>
              <w:spacing w:after="0"/>
              <w:jc w:val="center"/>
              <w:rPr>
                <w:b/>
              </w:rPr>
            </w:pPr>
          </w:p>
        </w:tc>
        <w:tc>
          <w:tcPr>
            <w:tcW w:w="611" w:type="pct"/>
            <w:vMerge/>
            <w:shd w:val="clear" w:color="auto" w:fill="DBE5F1" w:themeFill="accent1" w:themeFillTint="33"/>
          </w:tcPr>
          <w:p w:rsidR="00767739" w:rsidRPr="00661C11" w:rsidRDefault="00767739" w:rsidP="00C63522">
            <w:pPr>
              <w:spacing w:after="0"/>
              <w:jc w:val="center"/>
              <w:rPr>
                <w:b/>
              </w:rPr>
            </w:pPr>
          </w:p>
        </w:tc>
      </w:tr>
      <w:tr w:rsidR="009C5A45" w:rsidTr="009C5A45">
        <w:trPr>
          <w:trHeight w:val="20"/>
        </w:trPr>
        <w:tc>
          <w:tcPr>
            <w:tcW w:w="262" w:type="pct"/>
          </w:tcPr>
          <w:p w:rsidR="009C5A45" w:rsidRDefault="009C5A45" w:rsidP="00C63522">
            <w:pPr>
              <w:spacing w:after="0"/>
            </w:pPr>
            <w:r>
              <w:t>1</w:t>
            </w:r>
          </w:p>
        </w:tc>
        <w:tc>
          <w:tcPr>
            <w:tcW w:w="4738" w:type="pct"/>
            <w:gridSpan w:val="7"/>
            <w:shd w:val="clear" w:color="auto" w:fill="auto"/>
            <w:vAlign w:val="center"/>
          </w:tcPr>
          <w:p w:rsidR="009C5A45" w:rsidRDefault="009C5A45" w:rsidP="009C5A45">
            <w:pPr>
              <w:spacing w:after="0"/>
              <w:jc w:val="center"/>
            </w:pPr>
            <w:r>
              <w:t>NEANT</w:t>
            </w:r>
          </w:p>
        </w:tc>
      </w:tr>
    </w:tbl>
    <w:p w:rsidR="002C1902" w:rsidRPr="00FA703C" w:rsidRDefault="002C1902" w:rsidP="002C1902">
      <w:pPr>
        <w:rPr>
          <w:b/>
          <w:sz w:val="20"/>
        </w:rPr>
      </w:pPr>
      <w:r w:rsidRPr="00FA703C">
        <w:rPr>
          <w:b/>
          <w:sz w:val="20"/>
        </w:rPr>
        <w:t>Source </w:t>
      </w:r>
      <w:r w:rsidR="009C5A45" w:rsidRPr="00FA703C">
        <w:rPr>
          <w:b/>
          <w:sz w:val="20"/>
        </w:rPr>
        <w:t>:</w:t>
      </w:r>
      <w:r w:rsidR="009C5A45">
        <w:rPr>
          <w:b/>
          <w:sz w:val="20"/>
        </w:rPr>
        <w:t xml:space="preserve"> DREA-BMH, Juin 2019. </w:t>
      </w:r>
    </w:p>
    <w:p w:rsidR="002C1902" w:rsidRPr="006E3D61" w:rsidRDefault="002C1902" w:rsidP="006E3D61"/>
    <w:p w:rsidR="00DC24C6" w:rsidRPr="00DC24C6" w:rsidRDefault="00DC24C6" w:rsidP="000A1EE4">
      <w:pPr>
        <w:spacing w:line="360" w:lineRule="auto"/>
        <w:rPr>
          <w:sz w:val="24"/>
          <w:szCs w:val="24"/>
        </w:rPr>
      </w:pPr>
      <w:r w:rsidRPr="00DC24C6">
        <w:rPr>
          <w:sz w:val="24"/>
          <w:szCs w:val="24"/>
        </w:rPr>
        <w:t>Les acteurs des marchés publics n’ont pas bénéficié de renforcement de capacités au premier semestre 2019.</w:t>
      </w:r>
    </w:p>
    <w:p w:rsidR="00DC24C6" w:rsidRDefault="00DC24C6" w:rsidP="00DC24C6">
      <w:pPr>
        <w:rPr>
          <w:sz w:val="24"/>
          <w:szCs w:val="24"/>
        </w:rPr>
      </w:pPr>
    </w:p>
    <w:p w:rsidR="00C63522" w:rsidRPr="00DC24C6" w:rsidRDefault="00C63522" w:rsidP="00DC24C6">
      <w:pPr>
        <w:rPr>
          <w:sz w:val="24"/>
          <w:szCs w:val="24"/>
        </w:rPr>
        <w:sectPr w:rsidR="00C63522" w:rsidRPr="00DC24C6" w:rsidSect="003E6A43">
          <w:pgSz w:w="11906" w:h="16838"/>
          <w:pgMar w:top="1417" w:right="1417" w:bottom="1417" w:left="1417" w:header="708" w:footer="708" w:gutter="0"/>
          <w:cols w:space="708"/>
          <w:docGrid w:linePitch="360"/>
        </w:sectPr>
      </w:pPr>
    </w:p>
    <w:p w:rsidR="009F206B" w:rsidRPr="000A1EE4" w:rsidRDefault="009F206B" w:rsidP="00C63522">
      <w:pPr>
        <w:spacing w:line="360" w:lineRule="auto"/>
        <w:rPr>
          <w:b/>
          <w:sz w:val="24"/>
          <w:szCs w:val="24"/>
        </w:rPr>
      </w:pPr>
      <w:r w:rsidRPr="000A1EE4">
        <w:rPr>
          <w:b/>
          <w:sz w:val="24"/>
          <w:szCs w:val="24"/>
        </w:rPr>
        <w:lastRenderedPageBreak/>
        <w:t xml:space="preserve">Produit </w:t>
      </w:r>
      <w:r w:rsidR="00F97D09">
        <w:rPr>
          <w:b/>
          <w:sz w:val="24"/>
          <w:szCs w:val="24"/>
        </w:rPr>
        <w:t>4.</w:t>
      </w:r>
      <w:r w:rsidRPr="000A1EE4">
        <w:rPr>
          <w:b/>
          <w:sz w:val="24"/>
          <w:szCs w:val="24"/>
        </w:rPr>
        <w:t xml:space="preserve">2 : L’exécution des plans de passation des marchés </w:t>
      </w:r>
      <w:r w:rsidR="00B074FD" w:rsidRPr="000A1EE4">
        <w:rPr>
          <w:b/>
          <w:sz w:val="24"/>
          <w:szCs w:val="24"/>
        </w:rPr>
        <w:t>publics est</w:t>
      </w:r>
      <w:r w:rsidRPr="000A1EE4">
        <w:rPr>
          <w:b/>
          <w:sz w:val="24"/>
          <w:szCs w:val="24"/>
        </w:rPr>
        <w:t xml:space="preserve"> améliorée en anticipant l</w:t>
      </w:r>
      <w:r w:rsidR="00767739">
        <w:rPr>
          <w:b/>
          <w:sz w:val="24"/>
          <w:szCs w:val="24"/>
        </w:rPr>
        <w:t>a planification (DAO, marchés…)</w:t>
      </w:r>
    </w:p>
    <w:p w:rsidR="00921197" w:rsidRPr="000A1EE4" w:rsidRDefault="00767739" w:rsidP="00425312">
      <w:pPr>
        <w:pStyle w:val="Lgende"/>
        <w:rPr>
          <w:sz w:val="24"/>
          <w:szCs w:val="24"/>
        </w:rPr>
      </w:pPr>
      <w:bookmarkStart w:id="64" w:name="_Toc528235599"/>
      <w:bookmarkStart w:id="65" w:name="_Toc528235777"/>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C63522">
        <w:rPr>
          <w:noProof/>
        </w:rPr>
        <w:t>10</w:t>
      </w:r>
      <w:r w:rsidR="0044608D">
        <w:rPr>
          <w:noProof/>
        </w:rPr>
        <w:fldChar w:fldCharType="end"/>
      </w:r>
      <w:r w:rsidR="0080680C" w:rsidRPr="0080680C">
        <w:rPr>
          <w:b w:val="0"/>
          <w:sz w:val="24"/>
          <w:szCs w:val="24"/>
        </w:rPr>
        <w:t>:</w:t>
      </w:r>
      <w:r w:rsidR="00921197" w:rsidRPr="000A1EE4">
        <w:rPr>
          <w:sz w:val="24"/>
          <w:szCs w:val="24"/>
        </w:rPr>
        <w:t xml:space="preserve"> </w:t>
      </w:r>
      <w:r w:rsidR="00C63522" w:rsidRPr="00C63522">
        <w:rPr>
          <w:b w:val="0"/>
          <w:sz w:val="24"/>
          <w:szCs w:val="24"/>
        </w:rPr>
        <w:t>S</w:t>
      </w:r>
      <w:r w:rsidR="00921197" w:rsidRPr="00767739">
        <w:rPr>
          <w:b w:val="0"/>
          <w:sz w:val="24"/>
          <w:szCs w:val="24"/>
        </w:rPr>
        <w:t>ituation d’exécution du PPM</w:t>
      </w:r>
      <w:r w:rsidR="006E3D61" w:rsidRPr="00767739">
        <w:rPr>
          <w:b w:val="0"/>
          <w:sz w:val="24"/>
          <w:szCs w:val="24"/>
        </w:rPr>
        <w:t xml:space="preserve"> passé au titre du P</w:t>
      </w:r>
      <w:r w:rsidR="0003464A">
        <w:rPr>
          <w:b w:val="0"/>
          <w:sz w:val="24"/>
          <w:szCs w:val="24"/>
        </w:rPr>
        <w:t>PS</w:t>
      </w:r>
      <w:r w:rsidR="00C63522">
        <w:rPr>
          <w:b w:val="0"/>
          <w:sz w:val="24"/>
          <w:szCs w:val="24"/>
        </w:rPr>
        <w:t xml:space="preserve"> dans la région</w:t>
      </w:r>
      <w:bookmarkEnd w:id="64"/>
      <w:bookmarkEnd w:id="65"/>
    </w:p>
    <w:tbl>
      <w:tblPr>
        <w:tblW w:w="5832" w:type="pct"/>
        <w:jc w:val="center"/>
        <w:tblCellMar>
          <w:left w:w="70" w:type="dxa"/>
          <w:right w:w="70" w:type="dxa"/>
        </w:tblCellMar>
        <w:tblLook w:val="04A0" w:firstRow="1" w:lastRow="0" w:firstColumn="1" w:lastColumn="0" w:noHBand="0" w:noVBand="1"/>
      </w:tblPr>
      <w:tblGrid>
        <w:gridCol w:w="395"/>
        <w:gridCol w:w="1692"/>
        <w:gridCol w:w="868"/>
        <w:gridCol w:w="462"/>
        <w:gridCol w:w="927"/>
        <w:gridCol w:w="1518"/>
        <w:gridCol w:w="1329"/>
        <w:gridCol w:w="1310"/>
        <w:gridCol w:w="24"/>
        <w:gridCol w:w="785"/>
        <w:gridCol w:w="1722"/>
        <w:gridCol w:w="1122"/>
        <w:gridCol w:w="13"/>
        <w:gridCol w:w="1326"/>
        <w:gridCol w:w="1514"/>
        <w:gridCol w:w="1488"/>
      </w:tblGrid>
      <w:tr w:rsidR="00DC24C6" w:rsidRPr="00222FDC" w:rsidTr="00DC24C6">
        <w:trPr>
          <w:trHeight w:val="329"/>
          <w:jc w:val="center"/>
        </w:trPr>
        <w:tc>
          <w:tcPr>
            <w:tcW w:w="120"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DC24C6" w:rsidRPr="00FE1764" w:rsidRDefault="00DC24C6" w:rsidP="00237A82">
            <w:pPr>
              <w:spacing w:after="0" w:line="360" w:lineRule="auto"/>
              <w:jc w:val="center"/>
              <w:rPr>
                <w:b/>
                <w:color w:val="000000"/>
                <w:sz w:val="20"/>
              </w:rPr>
            </w:pPr>
            <w:r w:rsidRPr="00FE1764">
              <w:rPr>
                <w:b/>
                <w:color w:val="000000"/>
                <w:sz w:val="20"/>
              </w:rPr>
              <w:t>N°</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Marché</w:t>
            </w:r>
          </w:p>
        </w:tc>
        <w:tc>
          <w:tcPr>
            <w:tcW w:w="403" w:type="pct"/>
            <w:gridSpan w:val="2"/>
            <w:tcBorders>
              <w:top w:val="single" w:sz="4" w:space="0" w:color="auto"/>
              <w:left w:val="nil"/>
              <w:bottom w:val="single" w:sz="4" w:space="0" w:color="auto"/>
              <w:right w:val="nil"/>
            </w:tcBorders>
            <w:shd w:val="clear" w:color="auto" w:fill="B8CCE4" w:themeFill="accent1" w:themeFillTint="66"/>
          </w:tcPr>
          <w:p w:rsidR="00DC24C6" w:rsidRPr="00222FDC" w:rsidRDefault="00DC24C6" w:rsidP="00237A82">
            <w:pPr>
              <w:spacing w:after="0" w:line="360" w:lineRule="auto"/>
              <w:jc w:val="center"/>
              <w:rPr>
                <w:b/>
                <w:bCs/>
                <w:color w:val="000000"/>
                <w:sz w:val="20"/>
              </w:rPr>
            </w:pPr>
          </w:p>
        </w:tc>
        <w:tc>
          <w:tcPr>
            <w:tcW w:w="1785" w:type="pct"/>
            <w:gridSpan w:val="6"/>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Mode de passation des marchés</w:t>
            </w:r>
          </w:p>
        </w:tc>
        <w:tc>
          <w:tcPr>
            <w:tcW w:w="522" w:type="pct"/>
            <w:vMerge w:val="restart"/>
            <w:tcBorders>
              <w:top w:val="single" w:sz="4" w:space="0" w:color="auto"/>
              <w:left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 xml:space="preserve">Total de marchés </w:t>
            </w:r>
          </w:p>
        </w:tc>
        <w:tc>
          <w:tcPr>
            <w:tcW w:w="1657" w:type="pct"/>
            <w:gridSpan w:val="5"/>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Etat d’exécution</w:t>
            </w:r>
            <w:r w:rsidR="002E2687">
              <w:rPr>
                <w:b/>
                <w:bCs/>
                <w:color w:val="000000"/>
                <w:sz w:val="20"/>
              </w:rPr>
              <w:t xml:space="preserve"> </w:t>
            </w:r>
            <w:r w:rsidR="002E2687" w:rsidRPr="002C0618">
              <w:rPr>
                <w:b/>
                <w:bCs/>
                <w:color w:val="000000"/>
                <w:sz w:val="20"/>
              </w:rPr>
              <w:t>(</w:t>
            </w:r>
            <w:r w:rsidR="00EF6827" w:rsidRPr="002C0618">
              <w:rPr>
                <w:b/>
                <w:bCs/>
                <w:color w:val="000000"/>
                <w:sz w:val="20"/>
              </w:rPr>
              <w:t>engagement)</w:t>
            </w:r>
          </w:p>
        </w:tc>
      </w:tr>
      <w:tr w:rsidR="00DC24C6" w:rsidRPr="00222FDC" w:rsidTr="00DC24C6">
        <w:trPr>
          <w:trHeight w:val="1646"/>
          <w:jc w:val="center"/>
        </w:trPr>
        <w:tc>
          <w:tcPr>
            <w:tcW w:w="120"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rPr>
                <w:color w:val="000000"/>
                <w:sz w:val="20"/>
              </w:rPr>
            </w:pPr>
          </w:p>
        </w:tc>
        <w:tc>
          <w:tcPr>
            <w:tcW w:w="513" w:type="pct"/>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rPr>
                <w:b/>
                <w:bCs/>
                <w:color w:val="000000"/>
                <w:sz w:val="20"/>
              </w:rPr>
            </w:pPr>
          </w:p>
        </w:tc>
        <w:tc>
          <w:tcPr>
            <w:tcW w:w="263" w:type="pct"/>
            <w:tcBorders>
              <w:top w:val="nil"/>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Ap</w:t>
            </w:r>
            <w:r>
              <w:rPr>
                <w:b/>
                <w:bCs/>
                <w:color w:val="000000"/>
                <w:sz w:val="20"/>
              </w:rPr>
              <w:t>pel</w:t>
            </w:r>
            <w:r w:rsidRPr="00222FDC">
              <w:rPr>
                <w:b/>
                <w:bCs/>
                <w:color w:val="000000"/>
                <w:sz w:val="20"/>
              </w:rPr>
              <w:t xml:space="preserve"> d'of</w:t>
            </w:r>
            <w:r>
              <w:rPr>
                <w:b/>
                <w:bCs/>
                <w:color w:val="000000"/>
                <w:sz w:val="20"/>
              </w:rPr>
              <w:t>fres</w:t>
            </w:r>
          </w:p>
        </w:tc>
        <w:tc>
          <w:tcPr>
            <w:tcW w:w="421" w:type="pct"/>
            <w:gridSpan w:val="2"/>
            <w:tcBorders>
              <w:top w:val="nil"/>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Dem</w:t>
            </w:r>
            <w:r>
              <w:rPr>
                <w:b/>
                <w:bCs/>
                <w:color w:val="000000"/>
                <w:sz w:val="20"/>
              </w:rPr>
              <w:t>ande</w:t>
            </w:r>
            <w:r w:rsidRPr="00222FDC">
              <w:rPr>
                <w:b/>
                <w:bCs/>
                <w:color w:val="000000"/>
                <w:sz w:val="20"/>
              </w:rPr>
              <w:t xml:space="preserve"> de prix</w:t>
            </w:r>
          </w:p>
        </w:tc>
        <w:tc>
          <w:tcPr>
            <w:tcW w:w="460" w:type="pct"/>
            <w:tcBorders>
              <w:top w:val="nil"/>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Manifest</w:t>
            </w:r>
            <w:r>
              <w:rPr>
                <w:b/>
                <w:bCs/>
                <w:color w:val="000000"/>
                <w:sz w:val="20"/>
              </w:rPr>
              <w:t>ions</w:t>
            </w:r>
            <w:r w:rsidRPr="00222FDC">
              <w:rPr>
                <w:b/>
                <w:bCs/>
                <w:color w:val="000000"/>
                <w:sz w:val="20"/>
              </w:rPr>
              <w:t xml:space="preserve"> d'inté</w:t>
            </w:r>
            <w:r>
              <w:rPr>
                <w:b/>
                <w:bCs/>
                <w:color w:val="000000"/>
                <w:sz w:val="20"/>
              </w:rPr>
              <w:t>rêt +Demande</w:t>
            </w:r>
            <w:r w:rsidRPr="00222FDC">
              <w:rPr>
                <w:b/>
                <w:bCs/>
                <w:color w:val="000000"/>
                <w:sz w:val="20"/>
              </w:rPr>
              <w:t xml:space="preserve"> de prop</w:t>
            </w:r>
            <w:r>
              <w:rPr>
                <w:b/>
                <w:bCs/>
                <w:color w:val="000000"/>
                <w:sz w:val="20"/>
              </w:rPr>
              <w:t>ositions</w:t>
            </w:r>
          </w:p>
        </w:tc>
        <w:tc>
          <w:tcPr>
            <w:tcW w:w="403" w:type="pct"/>
            <w:tcBorders>
              <w:top w:val="nil"/>
              <w:left w:val="nil"/>
              <w:bottom w:val="single" w:sz="4" w:space="0" w:color="auto"/>
              <w:right w:val="single" w:sz="4" w:space="0" w:color="auto"/>
            </w:tcBorders>
            <w:shd w:val="clear" w:color="auto" w:fill="B8CCE4" w:themeFill="accent1" w:themeFillTint="66"/>
          </w:tcPr>
          <w:p w:rsidR="00DC24C6" w:rsidRPr="00222FDC" w:rsidRDefault="00DC24C6" w:rsidP="00237A82">
            <w:pPr>
              <w:spacing w:after="0" w:line="360" w:lineRule="auto"/>
              <w:jc w:val="center"/>
              <w:rPr>
                <w:b/>
                <w:bCs/>
                <w:color w:val="000000"/>
                <w:sz w:val="20"/>
              </w:rPr>
            </w:pPr>
            <w:r>
              <w:rPr>
                <w:b/>
                <w:bCs/>
                <w:color w:val="000000"/>
                <w:sz w:val="20"/>
              </w:rPr>
              <w:t xml:space="preserve">Consultant de </w:t>
            </w:r>
            <w:proofErr w:type="spellStart"/>
            <w:r>
              <w:rPr>
                <w:b/>
                <w:bCs/>
                <w:color w:val="000000"/>
                <w:sz w:val="20"/>
              </w:rPr>
              <w:t>consultatants</w:t>
            </w:r>
            <w:proofErr w:type="spellEnd"/>
          </w:p>
        </w:tc>
        <w:tc>
          <w:tcPr>
            <w:tcW w:w="397" w:type="pct"/>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Dem</w:t>
            </w:r>
            <w:r>
              <w:rPr>
                <w:b/>
                <w:bCs/>
                <w:color w:val="000000"/>
                <w:sz w:val="20"/>
              </w:rPr>
              <w:t>ande</w:t>
            </w:r>
            <w:r w:rsidRPr="00222FDC">
              <w:rPr>
                <w:b/>
                <w:bCs/>
                <w:color w:val="000000"/>
                <w:sz w:val="20"/>
              </w:rPr>
              <w:t xml:space="preserve"> de cotation</w:t>
            </w:r>
          </w:p>
        </w:tc>
        <w:tc>
          <w:tcPr>
            <w:tcW w:w="245" w:type="pct"/>
            <w:gridSpan w:val="2"/>
            <w:tcBorders>
              <w:top w:val="nil"/>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Ente</w:t>
            </w:r>
            <w:r>
              <w:rPr>
                <w:b/>
                <w:bCs/>
                <w:color w:val="000000"/>
                <w:sz w:val="20"/>
              </w:rPr>
              <w:t>nte</w:t>
            </w:r>
            <w:r w:rsidRPr="00222FDC">
              <w:rPr>
                <w:b/>
                <w:bCs/>
                <w:color w:val="000000"/>
                <w:sz w:val="20"/>
              </w:rPr>
              <w:t xml:space="preserve"> directe</w:t>
            </w:r>
          </w:p>
        </w:tc>
        <w:tc>
          <w:tcPr>
            <w:tcW w:w="522" w:type="pct"/>
            <w:vMerge/>
            <w:tcBorders>
              <w:left w:val="single" w:sz="4" w:space="0" w:color="auto"/>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p>
        </w:tc>
        <w:tc>
          <w:tcPr>
            <w:tcW w:w="340" w:type="pct"/>
            <w:tcBorders>
              <w:top w:val="nil"/>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Exécuté</w:t>
            </w:r>
          </w:p>
        </w:tc>
        <w:tc>
          <w:tcPr>
            <w:tcW w:w="405" w:type="pct"/>
            <w:gridSpan w:val="2"/>
            <w:tcBorders>
              <w:top w:val="nil"/>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Non exécuté</w:t>
            </w:r>
          </w:p>
        </w:tc>
        <w:tc>
          <w:tcPr>
            <w:tcW w:w="459" w:type="pct"/>
            <w:tcBorders>
              <w:top w:val="nil"/>
              <w:left w:val="nil"/>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jc w:val="center"/>
              <w:rPr>
                <w:b/>
                <w:bCs/>
                <w:color w:val="000000"/>
                <w:sz w:val="20"/>
              </w:rPr>
            </w:pPr>
            <w:r w:rsidRPr="00222FDC">
              <w:rPr>
                <w:b/>
                <w:bCs/>
                <w:color w:val="000000"/>
                <w:sz w:val="20"/>
              </w:rPr>
              <w:t>Taux d’exécution (%)</w:t>
            </w:r>
          </w:p>
        </w:tc>
        <w:tc>
          <w:tcPr>
            <w:tcW w:w="45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C24C6" w:rsidRPr="00222FDC" w:rsidRDefault="00DC24C6" w:rsidP="00237A82">
            <w:pPr>
              <w:spacing w:after="0" w:line="360" w:lineRule="auto"/>
              <w:rPr>
                <w:b/>
                <w:bCs/>
                <w:color w:val="000000"/>
                <w:sz w:val="20"/>
              </w:rPr>
            </w:pPr>
            <w:r>
              <w:rPr>
                <w:b/>
                <w:bCs/>
                <w:color w:val="000000"/>
                <w:sz w:val="20"/>
              </w:rPr>
              <w:t>En souffrance</w:t>
            </w:r>
          </w:p>
        </w:tc>
      </w:tr>
      <w:tr w:rsidR="00DC24C6" w:rsidRPr="00222FDC" w:rsidTr="00DC24C6">
        <w:trPr>
          <w:trHeight w:val="818"/>
          <w:jc w:val="center"/>
        </w:trPr>
        <w:tc>
          <w:tcPr>
            <w:tcW w:w="120" w:type="pct"/>
            <w:tcBorders>
              <w:top w:val="nil"/>
              <w:left w:val="single" w:sz="4" w:space="0" w:color="auto"/>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jc w:val="center"/>
              <w:rPr>
                <w:color w:val="000000"/>
                <w:sz w:val="20"/>
              </w:rPr>
            </w:pPr>
            <w:r>
              <w:rPr>
                <w:color w:val="000000"/>
                <w:sz w:val="20"/>
              </w:rPr>
              <w:t>1</w:t>
            </w:r>
          </w:p>
        </w:tc>
        <w:tc>
          <w:tcPr>
            <w:tcW w:w="513" w:type="pct"/>
            <w:tcBorders>
              <w:top w:val="nil"/>
              <w:left w:val="nil"/>
              <w:bottom w:val="single" w:sz="4" w:space="0" w:color="auto"/>
              <w:right w:val="single" w:sz="4" w:space="0" w:color="auto"/>
            </w:tcBorders>
            <w:shd w:val="clear" w:color="auto" w:fill="auto"/>
            <w:vAlign w:val="center"/>
          </w:tcPr>
          <w:p w:rsidR="00DC24C6" w:rsidRPr="00DC24C6" w:rsidRDefault="00DC24C6" w:rsidP="00237A82">
            <w:pPr>
              <w:spacing w:after="0" w:line="360" w:lineRule="auto"/>
              <w:jc w:val="left"/>
              <w:rPr>
                <w:color w:val="000000"/>
                <w:sz w:val="20"/>
              </w:rPr>
            </w:pPr>
            <w:r w:rsidRPr="00DC24C6">
              <w:rPr>
                <w:color w:val="000000"/>
                <w:szCs w:val="24"/>
              </w:rPr>
              <w:t>Fournitures et prestations courantes</w:t>
            </w:r>
          </w:p>
        </w:tc>
        <w:tc>
          <w:tcPr>
            <w:tcW w:w="263" w:type="pct"/>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21" w:type="pct"/>
            <w:gridSpan w:val="2"/>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60" w:type="pct"/>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03" w:type="pct"/>
            <w:tcBorders>
              <w:top w:val="nil"/>
              <w:left w:val="nil"/>
              <w:bottom w:val="single" w:sz="4" w:space="0" w:color="auto"/>
              <w:right w:val="single" w:sz="4" w:space="0" w:color="auto"/>
            </w:tcBorders>
          </w:tcPr>
          <w:p w:rsidR="00DC24C6" w:rsidRPr="00222FDC" w:rsidRDefault="00DC24C6" w:rsidP="00237A82">
            <w:pPr>
              <w:spacing w:after="0" w:line="360" w:lineRule="auto"/>
              <w:jc w:val="center"/>
              <w:rPr>
                <w:color w:val="000000"/>
                <w:sz w:val="20"/>
              </w:rPr>
            </w:pPr>
          </w:p>
        </w:tc>
        <w:tc>
          <w:tcPr>
            <w:tcW w:w="404" w:type="pct"/>
            <w:gridSpan w:val="2"/>
            <w:tcBorders>
              <w:top w:val="nil"/>
              <w:left w:val="single" w:sz="4" w:space="0" w:color="auto"/>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18</w:t>
            </w:r>
          </w:p>
        </w:tc>
        <w:tc>
          <w:tcPr>
            <w:tcW w:w="238" w:type="pct"/>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6</w:t>
            </w:r>
          </w:p>
        </w:tc>
        <w:tc>
          <w:tcPr>
            <w:tcW w:w="522" w:type="pct"/>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24</w:t>
            </w:r>
          </w:p>
        </w:tc>
        <w:tc>
          <w:tcPr>
            <w:tcW w:w="344" w:type="pct"/>
            <w:gridSpan w:val="2"/>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24</w:t>
            </w:r>
          </w:p>
        </w:tc>
        <w:tc>
          <w:tcPr>
            <w:tcW w:w="402" w:type="pct"/>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0</w:t>
            </w:r>
          </w:p>
        </w:tc>
        <w:tc>
          <w:tcPr>
            <w:tcW w:w="459" w:type="pct"/>
            <w:tcBorders>
              <w:top w:val="nil"/>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100%</w:t>
            </w:r>
          </w:p>
        </w:tc>
        <w:tc>
          <w:tcPr>
            <w:tcW w:w="453" w:type="pct"/>
            <w:tcBorders>
              <w:top w:val="nil"/>
              <w:left w:val="nil"/>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rPr>
                <w:color w:val="000000"/>
                <w:sz w:val="20"/>
              </w:rPr>
            </w:pPr>
          </w:p>
        </w:tc>
      </w:tr>
      <w:tr w:rsidR="00DC24C6" w:rsidRPr="00222FDC" w:rsidTr="00DC24C6">
        <w:trPr>
          <w:trHeight w:val="73"/>
          <w:jc w:val="center"/>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jc w:val="center"/>
              <w:rPr>
                <w:color w:val="000000"/>
                <w:sz w:val="20"/>
              </w:rPr>
            </w:pPr>
            <w:r>
              <w:rPr>
                <w:color w:val="000000"/>
                <w:sz w:val="20"/>
              </w:rPr>
              <w:t>2</w:t>
            </w:r>
          </w:p>
        </w:tc>
        <w:tc>
          <w:tcPr>
            <w:tcW w:w="513" w:type="pct"/>
            <w:tcBorders>
              <w:top w:val="single" w:sz="4" w:space="0" w:color="auto"/>
              <w:left w:val="nil"/>
              <w:bottom w:val="single" w:sz="4" w:space="0" w:color="auto"/>
              <w:right w:val="single" w:sz="4" w:space="0" w:color="auto"/>
            </w:tcBorders>
            <w:shd w:val="clear" w:color="auto" w:fill="auto"/>
            <w:vAlign w:val="center"/>
          </w:tcPr>
          <w:p w:rsidR="00DC24C6" w:rsidRPr="00DC24C6" w:rsidRDefault="00DC24C6" w:rsidP="00237A82">
            <w:pPr>
              <w:spacing w:after="0" w:line="360" w:lineRule="auto"/>
              <w:jc w:val="left"/>
              <w:rPr>
                <w:color w:val="000000"/>
                <w:sz w:val="20"/>
              </w:rPr>
            </w:pPr>
            <w:r w:rsidRPr="00DC24C6">
              <w:rPr>
                <w:color w:val="000000"/>
                <w:szCs w:val="24"/>
              </w:rPr>
              <w:t> Travaux</w:t>
            </w:r>
          </w:p>
        </w:tc>
        <w:tc>
          <w:tcPr>
            <w:tcW w:w="263"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21" w:type="pct"/>
            <w:gridSpan w:val="2"/>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4</w:t>
            </w:r>
          </w:p>
        </w:tc>
        <w:tc>
          <w:tcPr>
            <w:tcW w:w="460"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03" w:type="pct"/>
            <w:tcBorders>
              <w:top w:val="single" w:sz="4" w:space="0" w:color="auto"/>
              <w:left w:val="nil"/>
              <w:bottom w:val="single" w:sz="4" w:space="0" w:color="auto"/>
              <w:right w:val="single" w:sz="4" w:space="0" w:color="auto"/>
            </w:tcBorders>
          </w:tcPr>
          <w:p w:rsidR="00DC24C6" w:rsidRPr="00222FDC" w:rsidRDefault="00DC24C6" w:rsidP="00237A82">
            <w:pPr>
              <w:spacing w:after="0" w:line="360" w:lineRule="auto"/>
              <w:jc w:val="center"/>
              <w:rPr>
                <w:color w:val="000000"/>
                <w:sz w:val="20"/>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2</w:t>
            </w:r>
          </w:p>
        </w:tc>
        <w:tc>
          <w:tcPr>
            <w:tcW w:w="238"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6</w:t>
            </w:r>
          </w:p>
        </w:tc>
        <w:tc>
          <w:tcPr>
            <w:tcW w:w="402"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0</w:t>
            </w:r>
          </w:p>
        </w:tc>
        <w:tc>
          <w:tcPr>
            <w:tcW w:w="459"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100%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rPr>
                <w:color w:val="000000"/>
                <w:sz w:val="20"/>
              </w:rPr>
            </w:pPr>
          </w:p>
        </w:tc>
      </w:tr>
      <w:tr w:rsidR="00DC24C6" w:rsidRPr="00222FDC" w:rsidTr="00DC24C6">
        <w:trPr>
          <w:trHeight w:val="818"/>
          <w:jc w:val="center"/>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jc w:val="center"/>
              <w:rPr>
                <w:color w:val="000000"/>
                <w:sz w:val="20"/>
              </w:rPr>
            </w:pPr>
            <w:r>
              <w:rPr>
                <w:color w:val="000000"/>
                <w:sz w:val="20"/>
              </w:rPr>
              <w:t>3</w:t>
            </w:r>
          </w:p>
        </w:tc>
        <w:tc>
          <w:tcPr>
            <w:tcW w:w="513" w:type="pct"/>
            <w:tcBorders>
              <w:top w:val="single" w:sz="4" w:space="0" w:color="auto"/>
              <w:left w:val="nil"/>
              <w:bottom w:val="single" w:sz="4" w:space="0" w:color="auto"/>
              <w:right w:val="single" w:sz="4" w:space="0" w:color="auto"/>
            </w:tcBorders>
            <w:shd w:val="clear" w:color="auto" w:fill="auto"/>
            <w:vAlign w:val="center"/>
          </w:tcPr>
          <w:p w:rsidR="00DC24C6" w:rsidRPr="00DC24C6" w:rsidRDefault="00DC24C6" w:rsidP="00237A82">
            <w:pPr>
              <w:spacing w:after="0" w:line="360" w:lineRule="auto"/>
              <w:jc w:val="left"/>
              <w:rPr>
                <w:color w:val="000000"/>
                <w:sz w:val="20"/>
              </w:rPr>
            </w:pPr>
            <w:r w:rsidRPr="00DC24C6">
              <w:rPr>
                <w:color w:val="000000"/>
                <w:szCs w:val="24"/>
              </w:rPr>
              <w:t> Prestations intellectuelles</w:t>
            </w:r>
          </w:p>
        </w:tc>
        <w:tc>
          <w:tcPr>
            <w:tcW w:w="263"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21" w:type="pct"/>
            <w:gridSpan w:val="2"/>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60"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03" w:type="pct"/>
            <w:tcBorders>
              <w:top w:val="single" w:sz="4" w:space="0" w:color="auto"/>
              <w:left w:val="nil"/>
              <w:bottom w:val="single" w:sz="4" w:space="0" w:color="auto"/>
              <w:right w:val="single" w:sz="4" w:space="0" w:color="auto"/>
            </w:tcBorders>
          </w:tcPr>
          <w:p w:rsidR="00DC24C6" w:rsidRDefault="00DC24C6" w:rsidP="00237A82">
            <w:pPr>
              <w:spacing w:after="0" w:line="360" w:lineRule="auto"/>
              <w:jc w:val="center"/>
              <w:rPr>
                <w:color w:val="000000"/>
                <w:sz w:val="20"/>
              </w:rPr>
            </w:pPr>
          </w:p>
          <w:p w:rsidR="00DC24C6" w:rsidRPr="00222FDC" w:rsidRDefault="00DC24C6" w:rsidP="00237A82">
            <w:pPr>
              <w:spacing w:after="0" w:line="360" w:lineRule="auto"/>
              <w:jc w:val="center"/>
              <w:rPr>
                <w:color w:val="000000"/>
                <w:sz w:val="20"/>
              </w:rPr>
            </w:pPr>
            <w:r>
              <w:rPr>
                <w:color w:val="000000"/>
                <w:sz w:val="20"/>
              </w:rPr>
              <w:t>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238"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522"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7</w:t>
            </w:r>
          </w:p>
        </w:tc>
        <w:tc>
          <w:tcPr>
            <w:tcW w:w="344" w:type="pct"/>
            <w:gridSpan w:val="2"/>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5</w:t>
            </w:r>
          </w:p>
        </w:tc>
        <w:tc>
          <w:tcPr>
            <w:tcW w:w="402"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2</w:t>
            </w:r>
          </w:p>
        </w:tc>
        <w:tc>
          <w:tcPr>
            <w:tcW w:w="459"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71%</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rPr>
                <w:color w:val="000000"/>
                <w:sz w:val="20"/>
              </w:rPr>
            </w:pPr>
          </w:p>
        </w:tc>
      </w:tr>
      <w:tr w:rsidR="00DC24C6" w:rsidRPr="00222FDC" w:rsidTr="00DC24C6">
        <w:trPr>
          <w:trHeight w:val="412"/>
          <w:jc w:val="center"/>
        </w:trPr>
        <w:tc>
          <w:tcPr>
            <w:tcW w:w="63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rPr>
                <w:color w:val="000000"/>
                <w:sz w:val="20"/>
              </w:rPr>
            </w:pPr>
            <w:r>
              <w:rPr>
                <w:color w:val="000000"/>
                <w:sz w:val="20"/>
              </w:rPr>
              <w:t>Total</w:t>
            </w:r>
          </w:p>
        </w:tc>
        <w:tc>
          <w:tcPr>
            <w:tcW w:w="263"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21" w:type="pct"/>
            <w:gridSpan w:val="2"/>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4</w:t>
            </w:r>
          </w:p>
        </w:tc>
        <w:tc>
          <w:tcPr>
            <w:tcW w:w="460"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p>
        </w:tc>
        <w:tc>
          <w:tcPr>
            <w:tcW w:w="403" w:type="pct"/>
            <w:tcBorders>
              <w:top w:val="single" w:sz="4" w:space="0" w:color="auto"/>
              <w:left w:val="nil"/>
              <w:bottom w:val="single" w:sz="4" w:space="0" w:color="auto"/>
              <w:right w:val="single" w:sz="4" w:space="0" w:color="auto"/>
            </w:tcBorders>
          </w:tcPr>
          <w:p w:rsidR="00DC24C6" w:rsidRPr="00222FDC" w:rsidRDefault="00DC24C6" w:rsidP="00237A82">
            <w:pPr>
              <w:spacing w:after="0" w:line="360" w:lineRule="auto"/>
              <w:rPr>
                <w:color w:val="000000"/>
                <w:sz w:val="20"/>
              </w:rPr>
            </w:pPr>
            <w:r>
              <w:rPr>
                <w:color w:val="000000"/>
                <w:sz w:val="20"/>
              </w:rPr>
              <w:t xml:space="preserve">          7</w:t>
            </w:r>
          </w:p>
        </w:tc>
        <w:tc>
          <w:tcPr>
            <w:tcW w:w="4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20</w:t>
            </w:r>
          </w:p>
        </w:tc>
        <w:tc>
          <w:tcPr>
            <w:tcW w:w="238"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6</w:t>
            </w:r>
          </w:p>
        </w:tc>
        <w:tc>
          <w:tcPr>
            <w:tcW w:w="522"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37</w:t>
            </w:r>
          </w:p>
        </w:tc>
        <w:tc>
          <w:tcPr>
            <w:tcW w:w="344" w:type="pct"/>
            <w:gridSpan w:val="2"/>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35</w:t>
            </w:r>
          </w:p>
        </w:tc>
        <w:tc>
          <w:tcPr>
            <w:tcW w:w="402"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2</w:t>
            </w:r>
          </w:p>
        </w:tc>
        <w:tc>
          <w:tcPr>
            <w:tcW w:w="459" w:type="pct"/>
            <w:tcBorders>
              <w:top w:val="single" w:sz="4" w:space="0" w:color="auto"/>
              <w:left w:val="nil"/>
              <w:bottom w:val="single" w:sz="4" w:space="0" w:color="auto"/>
              <w:right w:val="single" w:sz="4" w:space="0" w:color="auto"/>
            </w:tcBorders>
            <w:shd w:val="clear" w:color="auto" w:fill="auto"/>
            <w:vAlign w:val="center"/>
          </w:tcPr>
          <w:p w:rsidR="00DC24C6" w:rsidRPr="00222FDC" w:rsidRDefault="00DC24C6" w:rsidP="00237A82">
            <w:pPr>
              <w:spacing w:after="0" w:line="360" w:lineRule="auto"/>
              <w:jc w:val="center"/>
              <w:rPr>
                <w:color w:val="000000"/>
                <w:sz w:val="20"/>
              </w:rPr>
            </w:pPr>
            <w:r>
              <w:rPr>
                <w:color w:val="000000"/>
                <w:sz w:val="20"/>
              </w:rPr>
              <w:t>94%</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DC24C6" w:rsidRPr="00222FDC" w:rsidRDefault="00DC24C6" w:rsidP="00237A82">
            <w:pPr>
              <w:spacing w:after="0" w:line="360" w:lineRule="auto"/>
              <w:rPr>
                <w:color w:val="000000"/>
                <w:sz w:val="20"/>
              </w:rPr>
            </w:pPr>
          </w:p>
        </w:tc>
      </w:tr>
    </w:tbl>
    <w:p w:rsidR="0080680C" w:rsidRDefault="0080680C">
      <w:pPr>
        <w:spacing w:line="360" w:lineRule="auto"/>
        <w:ind w:left="360" w:hanging="360"/>
        <w:rPr>
          <w:sz w:val="20"/>
        </w:rPr>
      </w:pPr>
      <w:r w:rsidRPr="00E865DC">
        <w:rPr>
          <w:b/>
          <w:sz w:val="20"/>
        </w:rPr>
        <w:t>Source :</w:t>
      </w:r>
      <w:r w:rsidRPr="00E865DC">
        <w:rPr>
          <w:sz w:val="20"/>
        </w:rPr>
        <w:t xml:space="preserve"> DREA</w:t>
      </w:r>
      <w:r w:rsidR="00DC24C6">
        <w:rPr>
          <w:sz w:val="20"/>
        </w:rPr>
        <w:t>-BMH/Juin 2019</w:t>
      </w:r>
      <w:r>
        <w:rPr>
          <w:sz w:val="20"/>
        </w:rPr>
        <w:t>.</w:t>
      </w:r>
    </w:p>
    <w:p w:rsidR="00C63522" w:rsidRDefault="00C63522">
      <w:pPr>
        <w:spacing w:line="360" w:lineRule="auto"/>
        <w:ind w:left="360" w:hanging="360"/>
        <w:rPr>
          <w:sz w:val="20"/>
        </w:rPr>
        <w:sectPr w:rsidR="00C63522" w:rsidSect="00C63522">
          <w:pgSz w:w="16838" w:h="11906" w:orient="landscape"/>
          <w:pgMar w:top="1418" w:right="1418" w:bottom="1418" w:left="1418" w:header="709" w:footer="709" w:gutter="0"/>
          <w:cols w:space="708"/>
          <w:docGrid w:linePitch="360"/>
        </w:sectPr>
      </w:pPr>
    </w:p>
    <w:p w:rsidR="009F206B" w:rsidRPr="000A1EE4" w:rsidRDefault="009F206B" w:rsidP="00A66A8F">
      <w:pPr>
        <w:pStyle w:val="Titre2"/>
      </w:pPr>
      <w:bookmarkStart w:id="66" w:name="_Toc526950551"/>
      <w:bookmarkStart w:id="67" w:name="_Toc10123089"/>
      <w:r w:rsidRPr="000A1EE4">
        <w:lastRenderedPageBreak/>
        <w:t>Action 6 : Planification, suivi évaluation et capitalisation des données statistiques</w:t>
      </w:r>
      <w:bookmarkEnd w:id="66"/>
      <w:bookmarkEnd w:id="67"/>
    </w:p>
    <w:p w:rsidR="00F97D09" w:rsidRPr="00C63522" w:rsidRDefault="00F97D09" w:rsidP="00C63522">
      <w:pPr>
        <w:spacing w:line="360" w:lineRule="auto"/>
        <w:rPr>
          <w:sz w:val="24"/>
          <w:szCs w:val="24"/>
        </w:rPr>
      </w:pPr>
      <w:r w:rsidRPr="00C63522">
        <w:rPr>
          <w:sz w:val="24"/>
          <w:szCs w:val="24"/>
        </w:rPr>
        <w:t xml:space="preserve">L’objectif opérationnel de cette action est d’améliorer la planification des actions et le suivi évaluation de la performance du secteur. </w:t>
      </w:r>
    </w:p>
    <w:p w:rsidR="00F97D09" w:rsidRPr="00C63522" w:rsidRDefault="00F97D09" w:rsidP="00C63522">
      <w:pPr>
        <w:spacing w:after="0" w:line="360" w:lineRule="auto"/>
        <w:rPr>
          <w:b/>
          <w:bCs/>
          <w:color w:val="000000"/>
          <w:sz w:val="24"/>
          <w:szCs w:val="24"/>
        </w:rPr>
      </w:pPr>
      <w:r w:rsidRPr="00C63522">
        <w:rPr>
          <w:b/>
          <w:bCs/>
          <w:color w:val="000000"/>
          <w:sz w:val="24"/>
          <w:szCs w:val="24"/>
        </w:rPr>
        <w:t>Produit 6.4. : Le potentiel des TIC est exploité pour le suivi et la diffusion des données du secteur</w:t>
      </w:r>
    </w:p>
    <w:p w:rsidR="00F97D09" w:rsidRPr="0003464A" w:rsidRDefault="0003464A" w:rsidP="00425312">
      <w:pPr>
        <w:pStyle w:val="Lgende"/>
        <w:rPr>
          <w:b w:val="0"/>
          <w:i/>
          <w:sz w:val="24"/>
          <w:szCs w:val="24"/>
        </w:rPr>
      </w:pPr>
      <w:bookmarkStart w:id="68" w:name="_Toc527360086"/>
      <w:bookmarkStart w:id="69" w:name="_Toc528235600"/>
      <w:bookmarkStart w:id="70" w:name="_Toc528235778"/>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C63522">
        <w:rPr>
          <w:noProof/>
        </w:rPr>
        <w:t>11</w:t>
      </w:r>
      <w:r w:rsidR="0044608D">
        <w:rPr>
          <w:noProof/>
        </w:rPr>
        <w:fldChar w:fldCharType="end"/>
      </w:r>
      <w:r w:rsidR="00F97D09" w:rsidRPr="00426EF5">
        <w:rPr>
          <w:sz w:val="24"/>
          <w:szCs w:val="24"/>
        </w:rPr>
        <w:t>:</w:t>
      </w:r>
      <w:r w:rsidR="00F97D09">
        <w:rPr>
          <w:sz w:val="24"/>
          <w:szCs w:val="24"/>
        </w:rPr>
        <w:t xml:space="preserve"> </w:t>
      </w:r>
      <w:r w:rsidR="00C63522">
        <w:rPr>
          <w:b w:val="0"/>
          <w:sz w:val="24"/>
          <w:szCs w:val="24"/>
        </w:rPr>
        <w:t>Situation de la diffusion</w:t>
      </w:r>
      <w:r w:rsidR="00F97D09" w:rsidRPr="0003464A">
        <w:rPr>
          <w:b w:val="0"/>
          <w:sz w:val="24"/>
          <w:szCs w:val="24"/>
        </w:rPr>
        <w:t xml:space="preserve"> des données </w:t>
      </w:r>
      <w:r>
        <w:rPr>
          <w:b w:val="0"/>
          <w:sz w:val="24"/>
          <w:szCs w:val="24"/>
        </w:rPr>
        <w:t>à l’aide</w:t>
      </w:r>
      <w:r w:rsidR="00F97D09" w:rsidRPr="0003464A">
        <w:rPr>
          <w:b w:val="0"/>
          <w:sz w:val="24"/>
          <w:szCs w:val="24"/>
        </w:rPr>
        <w:t xml:space="preserve"> </w:t>
      </w:r>
      <w:r w:rsidR="00C63522">
        <w:rPr>
          <w:b w:val="0"/>
          <w:sz w:val="24"/>
          <w:szCs w:val="24"/>
        </w:rPr>
        <w:t xml:space="preserve">des </w:t>
      </w:r>
      <w:r w:rsidR="00F97D09" w:rsidRPr="0003464A">
        <w:rPr>
          <w:b w:val="0"/>
          <w:sz w:val="24"/>
          <w:szCs w:val="24"/>
        </w:rPr>
        <w:t>TIC</w:t>
      </w:r>
      <w:bookmarkEnd w:id="68"/>
      <w:bookmarkEnd w:id="69"/>
      <w:bookmarkEnd w:id="70"/>
    </w:p>
    <w:tbl>
      <w:tblPr>
        <w:tblStyle w:val="Grilledutableau"/>
        <w:tblW w:w="5000" w:type="pct"/>
        <w:shd w:val="clear" w:color="auto" w:fill="92D050"/>
        <w:tblLook w:val="04A0" w:firstRow="1" w:lastRow="0" w:firstColumn="1" w:lastColumn="0" w:noHBand="0" w:noVBand="1"/>
      </w:tblPr>
      <w:tblGrid>
        <w:gridCol w:w="675"/>
        <w:gridCol w:w="4111"/>
        <w:gridCol w:w="1419"/>
        <w:gridCol w:w="1094"/>
        <w:gridCol w:w="1989"/>
      </w:tblGrid>
      <w:tr w:rsidR="0003464A" w:rsidTr="00AD630F">
        <w:trPr>
          <w:trHeight w:val="186"/>
        </w:trPr>
        <w:tc>
          <w:tcPr>
            <w:tcW w:w="363" w:type="pct"/>
            <w:shd w:val="clear" w:color="auto" w:fill="B8CCE4" w:themeFill="accent1" w:themeFillTint="66"/>
          </w:tcPr>
          <w:p w:rsidR="0003464A" w:rsidRDefault="0003464A" w:rsidP="00B04F33">
            <w:pPr>
              <w:jc w:val="center"/>
              <w:rPr>
                <w:b/>
              </w:rPr>
            </w:pPr>
            <w:r>
              <w:rPr>
                <w:b/>
              </w:rPr>
              <w:t>N°</w:t>
            </w:r>
          </w:p>
        </w:tc>
        <w:tc>
          <w:tcPr>
            <w:tcW w:w="2213" w:type="pct"/>
            <w:shd w:val="clear" w:color="auto" w:fill="B8CCE4" w:themeFill="accent1" w:themeFillTint="66"/>
          </w:tcPr>
          <w:p w:rsidR="0003464A" w:rsidRPr="00661C11" w:rsidRDefault="0003464A" w:rsidP="00B04F33">
            <w:pPr>
              <w:jc w:val="center"/>
              <w:rPr>
                <w:b/>
              </w:rPr>
            </w:pPr>
            <w:r>
              <w:rPr>
                <w:b/>
              </w:rPr>
              <w:t>Activités d’exploitation des TIC pour le suivi et la diffusion des données</w:t>
            </w:r>
          </w:p>
        </w:tc>
        <w:tc>
          <w:tcPr>
            <w:tcW w:w="764" w:type="pct"/>
            <w:shd w:val="clear" w:color="auto" w:fill="B8CCE4" w:themeFill="accent1" w:themeFillTint="66"/>
          </w:tcPr>
          <w:p w:rsidR="0003464A" w:rsidRPr="00661C11" w:rsidRDefault="0003464A" w:rsidP="00B04F33">
            <w:pPr>
              <w:jc w:val="center"/>
              <w:rPr>
                <w:b/>
              </w:rPr>
            </w:pPr>
            <w:r w:rsidRPr="00661C11">
              <w:rPr>
                <w:b/>
              </w:rPr>
              <w:t>Cout prévisionnel</w:t>
            </w:r>
          </w:p>
        </w:tc>
        <w:tc>
          <w:tcPr>
            <w:tcW w:w="589" w:type="pct"/>
            <w:shd w:val="clear" w:color="auto" w:fill="B8CCE4" w:themeFill="accent1" w:themeFillTint="66"/>
          </w:tcPr>
          <w:p w:rsidR="0003464A" w:rsidRDefault="0003464A" w:rsidP="00B04F33">
            <w:pPr>
              <w:jc w:val="center"/>
              <w:rPr>
                <w:b/>
              </w:rPr>
            </w:pPr>
            <w:r>
              <w:rPr>
                <w:b/>
              </w:rPr>
              <w:t>Montant engagé</w:t>
            </w:r>
          </w:p>
        </w:tc>
        <w:tc>
          <w:tcPr>
            <w:tcW w:w="1071" w:type="pct"/>
            <w:shd w:val="clear" w:color="auto" w:fill="B8CCE4" w:themeFill="accent1" w:themeFillTint="66"/>
          </w:tcPr>
          <w:p w:rsidR="0003464A" w:rsidRPr="00661C11" w:rsidRDefault="0003464A" w:rsidP="00B04F33">
            <w:pPr>
              <w:jc w:val="center"/>
              <w:rPr>
                <w:b/>
              </w:rPr>
            </w:pPr>
            <w:r>
              <w:rPr>
                <w:b/>
              </w:rPr>
              <w:t>Bénéficiaires/Cible</w:t>
            </w:r>
          </w:p>
        </w:tc>
      </w:tr>
      <w:tr w:rsidR="0003464A" w:rsidTr="0003464A">
        <w:trPr>
          <w:trHeight w:val="186"/>
        </w:trPr>
        <w:tc>
          <w:tcPr>
            <w:tcW w:w="363" w:type="pct"/>
          </w:tcPr>
          <w:p w:rsidR="0003464A" w:rsidRDefault="0003464A" w:rsidP="00B04F33">
            <w:pPr>
              <w:jc w:val="center"/>
              <w:rPr>
                <w:b/>
              </w:rPr>
            </w:pPr>
          </w:p>
        </w:tc>
        <w:tc>
          <w:tcPr>
            <w:tcW w:w="4637" w:type="pct"/>
            <w:gridSpan w:val="4"/>
          </w:tcPr>
          <w:p w:rsidR="0003464A" w:rsidRDefault="0003464A" w:rsidP="00B04F33">
            <w:pPr>
              <w:jc w:val="center"/>
              <w:rPr>
                <w:b/>
              </w:rPr>
            </w:pPr>
            <w:r>
              <w:rPr>
                <w:b/>
              </w:rPr>
              <w:t>Session de diffusion</w:t>
            </w:r>
          </w:p>
        </w:tc>
      </w:tr>
      <w:tr w:rsidR="0003464A" w:rsidTr="00AD630F">
        <w:trPr>
          <w:trHeight w:val="71"/>
        </w:trPr>
        <w:tc>
          <w:tcPr>
            <w:tcW w:w="363" w:type="pct"/>
            <w:vAlign w:val="center"/>
          </w:tcPr>
          <w:p w:rsidR="0003464A" w:rsidRDefault="00AD630F" w:rsidP="00AD630F">
            <w:pPr>
              <w:jc w:val="center"/>
            </w:pPr>
            <w:r>
              <w:t>1</w:t>
            </w:r>
          </w:p>
        </w:tc>
        <w:tc>
          <w:tcPr>
            <w:tcW w:w="2213" w:type="pct"/>
            <w:shd w:val="clear" w:color="auto" w:fill="auto"/>
            <w:vAlign w:val="center"/>
          </w:tcPr>
          <w:p w:rsidR="0003464A" w:rsidRDefault="00AD630F" w:rsidP="00AD630F">
            <w:r>
              <w:t xml:space="preserve">Publications des activités de la DREA-BMH sur sa page </w:t>
            </w:r>
            <w:proofErr w:type="spellStart"/>
            <w:r>
              <w:t>facebook</w:t>
            </w:r>
            <w:proofErr w:type="spellEnd"/>
          </w:p>
        </w:tc>
        <w:tc>
          <w:tcPr>
            <w:tcW w:w="764" w:type="pct"/>
            <w:vAlign w:val="center"/>
          </w:tcPr>
          <w:p w:rsidR="0003464A" w:rsidRDefault="0003464A" w:rsidP="00AD630F">
            <w:pPr>
              <w:pStyle w:val="Paragraphedeliste"/>
              <w:numPr>
                <w:ilvl w:val="0"/>
                <w:numId w:val="9"/>
              </w:numPr>
              <w:jc w:val="center"/>
            </w:pPr>
          </w:p>
        </w:tc>
        <w:tc>
          <w:tcPr>
            <w:tcW w:w="589" w:type="pct"/>
            <w:vAlign w:val="center"/>
          </w:tcPr>
          <w:p w:rsidR="0003464A" w:rsidRDefault="0003464A" w:rsidP="00AD630F">
            <w:pPr>
              <w:pStyle w:val="Paragraphedeliste"/>
              <w:numPr>
                <w:ilvl w:val="0"/>
                <w:numId w:val="9"/>
              </w:numPr>
              <w:jc w:val="center"/>
            </w:pPr>
          </w:p>
        </w:tc>
        <w:tc>
          <w:tcPr>
            <w:tcW w:w="1071" w:type="pct"/>
            <w:vAlign w:val="center"/>
          </w:tcPr>
          <w:p w:rsidR="0003464A" w:rsidRDefault="00AD630F" w:rsidP="00AD630F">
            <w:r>
              <w:t>MEA, partenaires et Populations</w:t>
            </w:r>
          </w:p>
        </w:tc>
      </w:tr>
      <w:tr w:rsidR="00AD630F" w:rsidTr="00AD630F">
        <w:trPr>
          <w:trHeight w:val="71"/>
        </w:trPr>
        <w:tc>
          <w:tcPr>
            <w:tcW w:w="363" w:type="pct"/>
            <w:vAlign w:val="center"/>
          </w:tcPr>
          <w:p w:rsidR="00AD630F" w:rsidRDefault="00AD630F" w:rsidP="00AD630F">
            <w:pPr>
              <w:jc w:val="center"/>
            </w:pPr>
            <w:r>
              <w:t>2</w:t>
            </w:r>
          </w:p>
        </w:tc>
        <w:tc>
          <w:tcPr>
            <w:tcW w:w="2213" w:type="pct"/>
            <w:shd w:val="clear" w:color="auto" w:fill="auto"/>
            <w:vAlign w:val="center"/>
          </w:tcPr>
          <w:p w:rsidR="00AD630F" w:rsidRDefault="00AD630F" w:rsidP="00AD630F">
            <w:r>
              <w:t xml:space="preserve">Publications des activités des DPEA de la Boucle du </w:t>
            </w:r>
            <w:proofErr w:type="spellStart"/>
            <w:r>
              <w:t>Mouhoun</w:t>
            </w:r>
            <w:proofErr w:type="spellEnd"/>
            <w:r>
              <w:t xml:space="preserve"> via leurs pages </w:t>
            </w:r>
            <w:proofErr w:type="spellStart"/>
            <w:r>
              <w:t>facebook</w:t>
            </w:r>
            <w:proofErr w:type="spellEnd"/>
          </w:p>
        </w:tc>
        <w:tc>
          <w:tcPr>
            <w:tcW w:w="764" w:type="pct"/>
            <w:vAlign w:val="center"/>
          </w:tcPr>
          <w:p w:rsidR="00AD630F" w:rsidRDefault="00AD630F" w:rsidP="00AD630F">
            <w:pPr>
              <w:pStyle w:val="Paragraphedeliste"/>
              <w:numPr>
                <w:ilvl w:val="0"/>
                <w:numId w:val="9"/>
              </w:numPr>
              <w:jc w:val="center"/>
            </w:pPr>
          </w:p>
        </w:tc>
        <w:tc>
          <w:tcPr>
            <w:tcW w:w="589" w:type="pct"/>
            <w:vAlign w:val="center"/>
          </w:tcPr>
          <w:p w:rsidR="00AD630F" w:rsidRDefault="00AD630F" w:rsidP="00AD630F">
            <w:pPr>
              <w:pStyle w:val="Paragraphedeliste"/>
              <w:numPr>
                <w:ilvl w:val="0"/>
                <w:numId w:val="9"/>
              </w:numPr>
              <w:jc w:val="center"/>
            </w:pPr>
          </w:p>
        </w:tc>
        <w:tc>
          <w:tcPr>
            <w:tcW w:w="1071" w:type="pct"/>
            <w:vAlign w:val="center"/>
          </w:tcPr>
          <w:p w:rsidR="00AD630F" w:rsidRPr="00AD630F" w:rsidRDefault="00AD630F" w:rsidP="00AD630F">
            <w:pPr>
              <w:rPr>
                <w:lang w:val="fr-BE"/>
              </w:rPr>
            </w:pPr>
            <w:r>
              <w:t>MEA, partenaires et Populations</w:t>
            </w:r>
          </w:p>
        </w:tc>
      </w:tr>
      <w:tr w:rsidR="00AD630F" w:rsidTr="00AD630F">
        <w:trPr>
          <w:trHeight w:val="71"/>
        </w:trPr>
        <w:tc>
          <w:tcPr>
            <w:tcW w:w="363" w:type="pct"/>
            <w:vAlign w:val="center"/>
          </w:tcPr>
          <w:p w:rsidR="00AD630F" w:rsidRDefault="00AD630F" w:rsidP="00AD630F">
            <w:pPr>
              <w:jc w:val="center"/>
            </w:pPr>
            <w:r>
              <w:t>3</w:t>
            </w:r>
          </w:p>
        </w:tc>
        <w:tc>
          <w:tcPr>
            <w:tcW w:w="2213" w:type="pct"/>
            <w:shd w:val="clear" w:color="auto" w:fill="auto"/>
            <w:vAlign w:val="center"/>
          </w:tcPr>
          <w:p w:rsidR="00AD630F" w:rsidRDefault="00AD630F" w:rsidP="00991359">
            <w:r>
              <w:t>Publication d’article</w:t>
            </w:r>
            <w:r w:rsidR="00991359">
              <w:t>s</w:t>
            </w:r>
            <w:r>
              <w:t xml:space="preserve"> sur le site du MEA (eauburkina.org)</w:t>
            </w:r>
          </w:p>
        </w:tc>
        <w:tc>
          <w:tcPr>
            <w:tcW w:w="764" w:type="pct"/>
            <w:vAlign w:val="center"/>
          </w:tcPr>
          <w:p w:rsidR="00AD630F" w:rsidRDefault="00AD630F" w:rsidP="00AD630F">
            <w:pPr>
              <w:pStyle w:val="Paragraphedeliste"/>
              <w:numPr>
                <w:ilvl w:val="0"/>
                <w:numId w:val="9"/>
              </w:numPr>
              <w:jc w:val="center"/>
            </w:pPr>
          </w:p>
        </w:tc>
        <w:tc>
          <w:tcPr>
            <w:tcW w:w="589" w:type="pct"/>
            <w:vAlign w:val="center"/>
          </w:tcPr>
          <w:p w:rsidR="00AD630F" w:rsidRDefault="00AD630F" w:rsidP="00AD630F">
            <w:pPr>
              <w:pStyle w:val="Paragraphedeliste"/>
              <w:numPr>
                <w:ilvl w:val="0"/>
                <w:numId w:val="9"/>
              </w:numPr>
              <w:jc w:val="center"/>
            </w:pPr>
          </w:p>
        </w:tc>
        <w:tc>
          <w:tcPr>
            <w:tcW w:w="1071" w:type="pct"/>
            <w:vAlign w:val="center"/>
          </w:tcPr>
          <w:p w:rsidR="00AD630F" w:rsidRPr="00AD630F" w:rsidRDefault="00AD630F" w:rsidP="00AD630F">
            <w:pPr>
              <w:rPr>
                <w:lang w:val="fr-BE"/>
              </w:rPr>
            </w:pPr>
            <w:r>
              <w:t>MEA, projets et programmes, étudiants et chercheurs, population.</w:t>
            </w:r>
          </w:p>
        </w:tc>
      </w:tr>
      <w:tr w:rsidR="0003464A" w:rsidTr="0003464A">
        <w:trPr>
          <w:trHeight w:val="248"/>
        </w:trPr>
        <w:tc>
          <w:tcPr>
            <w:tcW w:w="363" w:type="pct"/>
          </w:tcPr>
          <w:p w:rsidR="0003464A" w:rsidRPr="002F7065" w:rsidRDefault="0003464A" w:rsidP="00B04F33">
            <w:pPr>
              <w:jc w:val="center"/>
              <w:rPr>
                <w:b/>
              </w:rPr>
            </w:pPr>
          </w:p>
        </w:tc>
        <w:tc>
          <w:tcPr>
            <w:tcW w:w="4637" w:type="pct"/>
            <w:gridSpan w:val="4"/>
          </w:tcPr>
          <w:p w:rsidR="0003464A" w:rsidRDefault="0003464A" w:rsidP="00B04F33">
            <w:pPr>
              <w:jc w:val="center"/>
            </w:pPr>
            <w:r w:rsidRPr="002F7065">
              <w:rPr>
                <w:b/>
              </w:rPr>
              <w:t>Création de Site Web</w:t>
            </w:r>
          </w:p>
        </w:tc>
      </w:tr>
      <w:tr w:rsidR="00991359" w:rsidTr="00991359">
        <w:trPr>
          <w:trHeight w:val="248"/>
        </w:trPr>
        <w:tc>
          <w:tcPr>
            <w:tcW w:w="5000" w:type="pct"/>
            <w:gridSpan w:val="5"/>
          </w:tcPr>
          <w:p w:rsidR="00991359" w:rsidRDefault="00991359" w:rsidP="00991359">
            <w:pPr>
              <w:jc w:val="center"/>
            </w:pPr>
            <w:r>
              <w:t>NEANT</w:t>
            </w:r>
          </w:p>
        </w:tc>
      </w:tr>
    </w:tbl>
    <w:p w:rsidR="00F97D09" w:rsidRPr="00994BF6" w:rsidRDefault="00F97D09" w:rsidP="00F97D09">
      <w:pPr>
        <w:rPr>
          <w:b/>
          <w:sz w:val="20"/>
        </w:rPr>
      </w:pPr>
      <w:r w:rsidRPr="00994BF6">
        <w:rPr>
          <w:b/>
          <w:sz w:val="20"/>
        </w:rPr>
        <w:t>Source :</w:t>
      </w:r>
      <w:r w:rsidR="00991359">
        <w:rPr>
          <w:b/>
          <w:sz w:val="20"/>
        </w:rPr>
        <w:t xml:space="preserve"> DREA-BMH, Juin 2019</w:t>
      </w:r>
    </w:p>
    <w:p w:rsidR="009F206B" w:rsidRDefault="009F206B" w:rsidP="001F1C35">
      <w:pPr>
        <w:spacing w:line="360" w:lineRule="auto"/>
        <w:rPr>
          <w:rFonts w:ascii="Arial" w:hAnsi="Arial" w:cs="Arial"/>
          <w:szCs w:val="24"/>
        </w:rPr>
      </w:pPr>
    </w:p>
    <w:p w:rsidR="00991359" w:rsidRPr="00991359" w:rsidRDefault="00727B12" w:rsidP="001F1C35">
      <w:pPr>
        <w:spacing w:line="360" w:lineRule="auto"/>
        <w:rPr>
          <w:sz w:val="24"/>
          <w:szCs w:val="24"/>
        </w:rPr>
      </w:pPr>
      <w:r w:rsidRPr="00727B12">
        <w:rPr>
          <w:sz w:val="24"/>
          <w:szCs w:val="24"/>
        </w:rPr>
        <w:t xml:space="preserve">Au titre des activités d’exploitation des TIC pour le suivi et la diffusion des données de la DREA-BMH, </w:t>
      </w:r>
      <w:r>
        <w:rPr>
          <w:sz w:val="24"/>
          <w:szCs w:val="24"/>
        </w:rPr>
        <w:t>l</w:t>
      </w:r>
      <w:r w:rsidRPr="00727B12">
        <w:rPr>
          <w:sz w:val="24"/>
          <w:szCs w:val="24"/>
        </w:rPr>
        <w:t xml:space="preserve">es canaux habituels de diffusion des informations </w:t>
      </w:r>
      <w:r>
        <w:rPr>
          <w:sz w:val="24"/>
          <w:szCs w:val="24"/>
        </w:rPr>
        <w:t xml:space="preserve">sont les pages Facebook des directions. C’est ainsi qu’au </w:t>
      </w:r>
      <w:r w:rsidR="00991359" w:rsidRPr="00991359">
        <w:rPr>
          <w:sz w:val="24"/>
          <w:szCs w:val="24"/>
        </w:rPr>
        <w:t xml:space="preserve">premier semestre 2019, </w:t>
      </w:r>
      <w:r w:rsidR="00991359">
        <w:rPr>
          <w:sz w:val="24"/>
          <w:szCs w:val="24"/>
        </w:rPr>
        <w:t xml:space="preserve">la DREA-BMH a fait </w:t>
      </w:r>
      <w:r w:rsidR="00991359" w:rsidRPr="00804300">
        <w:rPr>
          <w:b/>
          <w:sz w:val="24"/>
          <w:szCs w:val="24"/>
        </w:rPr>
        <w:t>vingt-cinq (25)</w:t>
      </w:r>
      <w:r w:rsidR="00991359">
        <w:rPr>
          <w:sz w:val="24"/>
          <w:szCs w:val="24"/>
        </w:rPr>
        <w:t xml:space="preserve"> publications sur sa page Facebook</w:t>
      </w:r>
      <w:r>
        <w:rPr>
          <w:sz w:val="24"/>
          <w:szCs w:val="24"/>
        </w:rPr>
        <w:t xml:space="preserve"> et les DPEA </w:t>
      </w:r>
      <w:r w:rsidR="00991359">
        <w:rPr>
          <w:sz w:val="24"/>
          <w:szCs w:val="24"/>
        </w:rPr>
        <w:t xml:space="preserve">ont à travers leurs pages Facebook, </w:t>
      </w:r>
      <w:r w:rsidR="00991359" w:rsidRPr="00804300">
        <w:rPr>
          <w:b/>
          <w:sz w:val="24"/>
          <w:szCs w:val="24"/>
        </w:rPr>
        <w:t>fait six (06) publications</w:t>
      </w:r>
      <w:r w:rsidR="00991359">
        <w:rPr>
          <w:sz w:val="24"/>
          <w:szCs w:val="24"/>
        </w:rPr>
        <w:t xml:space="preserve">. A ce jour, </w:t>
      </w:r>
      <w:r w:rsidR="00121030" w:rsidRPr="00121030">
        <w:rPr>
          <w:sz w:val="24"/>
          <w:szCs w:val="24"/>
        </w:rPr>
        <w:t>deux</w:t>
      </w:r>
      <w:r w:rsidR="00991359" w:rsidRPr="00121030">
        <w:rPr>
          <w:sz w:val="24"/>
          <w:szCs w:val="24"/>
        </w:rPr>
        <w:t xml:space="preserve"> article</w:t>
      </w:r>
      <w:r w:rsidR="00121030" w:rsidRPr="00121030">
        <w:rPr>
          <w:sz w:val="24"/>
          <w:szCs w:val="24"/>
        </w:rPr>
        <w:t>s</w:t>
      </w:r>
      <w:r w:rsidR="001D0B41">
        <w:rPr>
          <w:sz w:val="24"/>
          <w:szCs w:val="24"/>
        </w:rPr>
        <w:t xml:space="preserve"> (</w:t>
      </w:r>
      <w:r w:rsidR="00121030">
        <w:rPr>
          <w:sz w:val="24"/>
          <w:szCs w:val="24"/>
        </w:rPr>
        <w:t xml:space="preserve">une sur la </w:t>
      </w:r>
      <w:r w:rsidR="001D0B41">
        <w:rPr>
          <w:sz w:val="24"/>
          <w:szCs w:val="24"/>
        </w:rPr>
        <w:t>nuit de l’</w:t>
      </w:r>
      <w:r w:rsidR="00121030">
        <w:rPr>
          <w:sz w:val="24"/>
          <w:szCs w:val="24"/>
        </w:rPr>
        <w:t>assainissement et l’autre sur la première session du</w:t>
      </w:r>
      <w:r w:rsidR="001D0B41">
        <w:rPr>
          <w:sz w:val="24"/>
          <w:szCs w:val="24"/>
        </w:rPr>
        <w:t xml:space="preserve"> GTR)</w:t>
      </w:r>
      <w:r w:rsidR="00991359">
        <w:rPr>
          <w:sz w:val="24"/>
          <w:szCs w:val="24"/>
        </w:rPr>
        <w:t xml:space="preserve"> </w:t>
      </w:r>
      <w:r w:rsidR="00121030">
        <w:rPr>
          <w:sz w:val="24"/>
          <w:szCs w:val="24"/>
        </w:rPr>
        <w:t>ont</w:t>
      </w:r>
      <w:r w:rsidR="00991359">
        <w:rPr>
          <w:sz w:val="24"/>
          <w:szCs w:val="24"/>
        </w:rPr>
        <w:t xml:space="preserve"> été publié</w:t>
      </w:r>
      <w:r w:rsidR="00121030">
        <w:rPr>
          <w:sz w:val="24"/>
          <w:szCs w:val="24"/>
        </w:rPr>
        <w:t>s</w:t>
      </w:r>
      <w:r w:rsidR="00991359">
        <w:rPr>
          <w:sz w:val="24"/>
          <w:szCs w:val="24"/>
        </w:rPr>
        <w:t xml:space="preserve"> sur l’un des sites institutionnel du MEA à savoir eauburkina.org. </w:t>
      </w:r>
    </w:p>
    <w:p w:rsidR="00204C5C" w:rsidRPr="001F1C35" w:rsidRDefault="00204C5C" w:rsidP="001F1C35">
      <w:pPr>
        <w:spacing w:line="360" w:lineRule="auto"/>
        <w:rPr>
          <w:rFonts w:ascii="Arial" w:hAnsi="Arial" w:cs="Arial"/>
          <w:szCs w:val="24"/>
        </w:rPr>
      </w:pPr>
    </w:p>
    <w:p w:rsidR="00AF2B98" w:rsidRPr="00B07F6D" w:rsidRDefault="00AF2B98" w:rsidP="00A66A8F">
      <w:pPr>
        <w:pStyle w:val="Titre2"/>
      </w:pPr>
      <w:bookmarkStart w:id="71" w:name="_Toc10123090"/>
      <w:r w:rsidRPr="00B07F6D">
        <w:t>Action 7 : Gestion des systèmes d'information, de la documentation et des archives</w:t>
      </w:r>
      <w:bookmarkEnd w:id="71"/>
    </w:p>
    <w:p w:rsidR="00AF2B98" w:rsidRDefault="00F97D09" w:rsidP="00B07F6D">
      <w:pPr>
        <w:spacing w:line="360" w:lineRule="auto"/>
        <w:rPr>
          <w:sz w:val="24"/>
          <w:szCs w:val="24"/>
        </w:rPr>
      </w:pPr>
      <w:r w:rsidRPr="00B07F6D">
        <w:rPr>
          <w:sz w:val="24"/>
          <w:szCs w:val="24"/>
        </w:rPr>
        <w:t>L’objectif opérationnel de l’action 7 est d’assurer la gestion des systèmes d'information, la documentation et les archives du ministère</w:t>
      </w:r>
      <w:r w:rsidR="00D74939">
        <w:rPr>
          <w:sz w:val="24"/>
          <w:szCs w:val="24"/>
        </w:rPr>
        <w:t>.</w:t>
      </w:r>
    </w:p>
    <w:p w:rsidR="00D74939" w:rsidRPr="00B07F6D" w:rsidRDefault="00D74939" w:rsidP="00B07F6D">
      <w:pPr>
        <w:spacing w:line="360" w:lineRule="auto"/>
        <w:rPr>
          <w:sz w:val="24"/>
          <w:szCs w:val="24"/>
        </w:rPr>
      </w:pPr>
    </w:p>
    <w:p w:rsidR="00AF2B98" w:rsidRPr="000A1EE4" w:rsidRDefault="00AF2B98" w:rsidP="00B07F6D">
      <w:pPr>
        <w:spacing w:line="360" w:lineRule="auto"/>
        <w:rPr>
          <w:b/>
          <w:szCs w:val="24"/>
        </w:rPr>
      </w:pPr>
      <w:r w:rsidRPr="000A1EE4">
        <w:rPr>
          <w:b/>
          <w:sz w:val="24"/>
          <w:szCs w:val="24"/>
        </w:rPr>
        <w:lastRenderedPageBreak/>
        <w:t>Produit 7.6. : Les capacités du personnel pour l'usage optimal et sécurisé des TIC sont renforcées</w:t>
      </w:r>
    </w:p>
    <w:p w:rsidR="00F97D09" w:rsidRPr="00B07F6D" w:rsidRDefault="004F332A" w:rsidP="006E182A">
      <w:pPr>
        <w:pStyle w:val="Lgende"/>
        <w:rPr>
          <w:b w:val="0"/>
          <w:i/>
          <w:sz w:val="24"/>
          <w:szCs w:val="24"/>
        </w:rPr>
      </w:pPr>
      <w:bookmarkStart w:id="72" w:name="_Toc527360087"/>
      <w:bookmarkStart w:id="73" w:name="_Toc528235601"/>
      <w:bookmarkStart w:id="74" w:name="_Toc528235779"/>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B07F6D">
        <w:rPr>
          <w:noProof/>
        </w:rPr>
        <w:t>12</w:t>
      </w:r>
      <w:r w:rsidR="0044608D">
        <w:rPr>
          <w:noProof/>
        </w:rPr>
        <w:fldChar w:fldCharType="end"/>
      </w:r>
      <w:r w:rsidR="00F97D09" w:rsidRPr="00426EF5">
        <w:rPr>
          <w:sz w:val="24"/>
          <w:szCs w:val="24"/>
        </w:rPr>
        <w:t>:</w:t>
      </w:r>
      <w:r w:rsidR="00F97D09">
        <w:rPr>
          <w:sz w:val="24"/>
          <w:szCs w:val="24"/>
        </w:rPr>
        <w:t xml:space="preserve"> </w:t>
      </w:r>
      <w:r w:rsidR="00B07F6D">
        <w:rPr>
          <w:b w:val="0"/>
          <w:sz w:val="24"/>
          <w:szCs w:val="24"/>
        </w:rPr>
        <w:t>S</w:t>
      </w:r>
      <w:r w:rsidR="00F97D09" w:rsidRPr="00B07F6D">
        <w:rPr>
          <w:b w:val="0"/>
          <w:sz w:val="24"/>
          <w:szCs w:val="24"/>
        </w:rPr>
        <w:t>ituation des renforcement</w:t>
      </w:r>
      <w:r w:rsidR="0078698C" w:rsidRPr="00B07F6D">
        <w:rPr>
          <w:b w:val="0"/>
          <w:sz w:val="24"/>
          <w:szCs w:val="24"/>
        </w:rPr>
        <w:t>s</w:t>
      </w:r>
      <w:r w:rsidR="00F97D09" w:rsidRPr="00B07F6D">
        <w:rPr>
          <w:b w:val="0"/>
          <w:sz w:val="24"/>
          <w:szCs w:val="24"/>
        </w:rPr>
        <w:t xml:space="preserve"> de capacité pour l’usage et sécurité des TIC</w:t>
      </w:r>
      <w:bookmarkEnd w:id="72"/>
      <w:bookmarkEnd w:id="73"/>
      <w:bookmarkEnd w:id="74"/>
      <w:r w:rsidR="00F97D09" w:rsidRPr="00B07F6D">
        <w:rPr>
          <w:b w:val="0"/>
          <w:sz w:val="24"/>
          <w:szCs w:val="24"/>
        </w:rPr>
        <w:t xml:space="preserve"> </w:t>
      </w:r>
    </w:p>
    <w:tbl>
      <w:tblPr>
        <w:tblStyle w:val="Grilledutableau"/>
        <w:tblW w:w="5385" w:type="pct"/>
        <w:shd w:val="clear" w:color="auto" w:fill="92D050"/>
        <w:tblLook w:val="04A0" w:firstRow="1" w:lastRow="0" w:firstColumn="1" w:lastColumn="0" w:noHBand="0" w:noVBand="1"/>
      </w:tblPr>
      <w:tblGrid>
        <w:gridCol w:w="499"/>
        <w:gridCol w:w="2665"/>
        <w:gridCol w:w="1691"/>
        <w:gridCol w:w="782"/>
        <w:gridCol w:w="674"/>
        <w:gridCol w:w="1010"/>
        <w:gridCol w:w="1508"/>
        <w:gridCol w:w="1174"/>
      </w:tblGrid>
      <w:tr w:rsidR="004F332A" w:rsidTr="00B07F6D">
        <w:trPr>
          <w:trHeight w:val="407"/>
        </w:trPr>
        <w:tc>
          <w:tcPr>
            <w:tcW w:w="249" w:type="pct"/>
            <w:vMerge w:val="restart"/>
            <w:shd w:val="clear" w:color="auto" w:fill="DBE5F1" w:themeFill="accent1" w:themeFillTint="33"/>
            <w:vAlign w:val="center"/>
          </w:tcPr>
          <w:p w:rsidR="004F332A" w:rsidRDefault="004F332A" w:rsidP="00B07F6D">
            <w:pPr>
              <w:jc w:val="left"/>
              <w:rPr>
                <w:b/>
              </w:rPr>
            </w:pPr>
            <w:r>
              <w:rPr>
                <w:b/>
              </w:rPr>
              <w:t>N°</w:t>
            </w:r>
          </w:p>
        </w:tc>
        <w:tc>
          <w:tcPr>
            <w:tcW w:w="1332" w:type="pct"/>
            <w:vMerge w:val="restart"/>
            <w:shd w:val="clear" w:color="auto" w:fill="DBE5F1" w:themeFill="accent1" w:themeFillTint="33"/>
            <w:vAlign w:val="center"/>
          </w:tcPr>
          <w:p w:rsidR="004F332A" w:rsidRPr="00661C11" w:rsidRDefault="004F332A" w:rsidP="00B07F6D">
            <w:pPr>
              <w:jc w:val="left"/>
              <w:rPr>
                <w:b/>
              </w:rPr>
            </w:pPr>
            <w:r>
              <w:rPr>
                <w:b/>
              </w:rPr>
              <w:t>Types</w:t>
            </w:r>
            <w:r w:rsidRPr="00661C11">
              <w:rPr>
                <w:b/>
              </w:rPr>
              <w:t xml:space="preserve"> de formation</w:t>
            </w:r>
          </w:p>
        </w:tc>
        <w:tc>
          <w:tcPr>
            <w:tcW w:w="845" w:type="pct"/>
            <w:vMerge w:val="restart"/>
            <w:shd w:val="clear" w:color="auto" w:fill="DBE5F1" w:themeFill="accent1" w:themeFillTint="33"/>
            <w:vAlign w:val="center"/>
          </w:tcPr>
          <w:p w:rsidR="004F332A" w:rsidRPr="00661C11" w:rsidRDefault="004F332A" w:rsidP="00B07F6D">
            <w:pPr>
              <w:jc w:val="center"/>
              <w:rPr>
                <w:b/>
              </w:rPr>
            </w:pPr>
            <w:r w:rsidRPr="00661C11">
              <w:rPr>
                <w:b/>
              </w:rPr>
              <w:t>Nombre de</w:t>
            </w:r>
            <w:r>
              <w:rPr>
                <w:b/>
              </w:rPr>
              <w:t xml:space="preserve"> sessions</w:t>
            </w:r>
            <w:r w:rsidRPr="00661C11">
              <w:rPr>
                <w:b/>
              </w:rPr>
              <w:t xml:space="preserve"> </w:t>
            </w:r>
            <w:r>
              <w:rPr>
                <w:b/>
              </w:rPr>
              <w:t>organisées</w:t>
            </w:r>
          </w:p>
        </w:tc>
        <w:tc>
          <w:tcPr>
            <w:tcW w:w="1233" w:type="pct"/>
            <w:gridSpan w:val="3"/>
            <w:shd w:val="clear" w:color="auto" w:fill="DBE5F1" w:themeFill="accent1" w:themeFillTint="33"/>
            <w:vAlign w:val="center"/>
          </w:tcPr>
          <w:p w:rsidR="004F332A" w:rsidRPr="00661C11" w:rsidRDefault="004F332A" w:rsidP="00B07F6D">
            <w:pPr>
              <w:jc w:val="center"/>
              <w:rPr>
                <w:b/>
              </w:rPr>
            </w:pPr>
            <w:r>
              <w:rPr>
                <w:b/>
              </w:rPr>
              <w:t>Nombre bénéficiaires</w:t>
            </w:r>
          </w:p>
        </w:tc>
        <w:tc>
          <w:tcPr>
            <w:tcW w:w="754" w:type="pct"/>
            <w:shd w:val="clear" w:color="auto" w:fill="DBE5F1" w:themeFill="accent1" w:themeFillTint="33"/>
            <w:vAlign w:val="center"/>
          </w:tcPr>
          <w:p w:rsidR="004F332A" w:rsidRPr="00661C11" w:rsidRDefault="004F332A" w:rsidP="00B07F6D">
            <w:pPr>
              <w:jc w:val="center"/>
              <w:rPr>
                <w:b/>
              </w:rPr>
            </w:pPr>
            <w:r w:rsidRPr="00661C11">
              <w:rPr>
                <w:b/>
              </w:rPr>
              <w:t>Cout prévisionnel</w:t>
            </w:r>
          </w:p>
        </w:tc>
        <w:tc>
          <w:tcPr>
            <w:tcW w:w="587" w:type="pct"/>
            <w:shd w:val="clear" w:color="auto" w:fill="DBE5F1" w:themeFill="accent1" w:themeFillTint="33"/>
            <w:vAlign w:val="center"/>
          </w:tcPr>
          <w:p w:rsidR="004F332A" w:rsidRPr="00661C11" w:rsidRDefault="004F332A" w:rsidP="00B07F6D">
            <w:pPr>
              <w:jc w:val="center"/>
              <w:rPr>
                <w:b/>
              </w:rPr>
            </w:pPr>
            <w:r>
              <w:rPr>
                <w:b/>
              </w:rPr>
              <w:t>Montant engagé</w:t>
            </w:r>
          </w:p>
        </w:tc>
      </w:tr>
      <w:tr w:rsidR="004F332A" w:rsidTr="00B07F6D">
        <w:trPr>
          <w:trHeight w:val="514"/>
        </w:trPr>
        <w:tc>
          <w:tcPr>
            <w:tcW w:w="249" w:type="pct"/>
            <w:vMerge/>
            <w:shd w:val="clear" w:color="auto" w:fill="DBE5F1" w:themeFill="accent1" w:themeFillTint="33"/>
          </w:tcPr>
          <w:p w:rsidR="004F332A" w:rsidRDefault="004F332A" w:rsidP="00B04F33">
            <w:pPr>
              <w:jc w:val="center"/>
              <w:rPr>
                <w:b/>
              </w:rPr>
            </w:pPr>
          </w:p>
        </w:tc>
        <w:tc>
          <w:tcPr>
            <w:tcW w:w="1332" w:type="pct"/>
            <w:vMerge/>
            <w:shd w:val="clear" w:color="auto" w:fill="DBE5F1" w:themeFill="accent1" w:themeFillTint="33"/>
          </w:tcPr>
          <w:p w:rsidR="004F332A" w:rsidRDefault="004F332A" w:rsidP="00B04F33">
            <w:pPr>
              <w:jc w:val="center"/>
              <w:rPr>
                <w:b/>
              </w:rPr>
            </w:pPr>
          </w:p>
        </w:tc>
        <w:tc>
          <w:tcPr>
            <w:tcW w:w="845" w:type="pct"/>
            <w:vMerge/>
            <w:shd w:val="clear" w:color="auto" w:fill="DBE5F1" w:themeFill="accent1" w:themeFillTint="33"/>
          </w:tcPr>
          <w:p w:rsidR="004F332A" w:rsidRPr="00661C11" w:rsidRDefault="004F332A" w:rsidP="0078698C">
            <w:pPr>
              <w:jc w:val="center"/>
              <w:rPr>
                <w:b/>
              </w:rPr>
            </w:pPr>
          </w:p>
        </w:tc>
        <w:tc>
          <w:tcPr>
            <w:tcW w:w="391" w:type="pct"/>
            <w:shd w:val="clear" w:color="auto" w:fill="DBE5F1" w:themeFill="accent1" w:themeFillTint="33"/>
          </w:tcPr>
          <w:p w:rsidR="004F332A" w:rsidRDefault="004F332A" w:rsidP="004F332A">
            <w:pPr>
              <w:jc w:val="center"/>
              <w:rPr>
                <w:b/>
              </w:rPr>
            </w:pPr>
            <w:r>
              <w:rPr>
                <w:b/>
              </w:rPr>
              <w:t>F</w:t>
            </w:r>
          </w:p>
        </w:tc>
        <w:tc>
          <w:tcPr>
            <w:tcW w:w="337" w:type="pct"/>
            <w:shd w:val="clear" w:color="auto" w:fill="DBE5F1" w:themeFill="accent1" w:themeFillTint="33"/>
          </w:tcPr>
          <w:p w:rsidR="004F332A" w:rsidRDefault="004F332A" w:rsidP="004F332A">
            <w:pPr>
              <w:jc w:val="center"/>
              <w:rPr>
                <w:b/>
              </w:rPr>
            </w:pPr>
            <w:r>
              <w:rPr>
                <w:b/>
              </w:rPr>
              <w:t>H</w:t>
            </w:r>
          </w:p>
        </w:tc>
        <w:tc>
          <w:tcPr>
            <w:tcW w:w="505" w:type="pct"/>
            <w:shd w:val="clear" w:color="auto" w:fill="DBE5F1" w:themeFill="accent1" w:themeFillTint="33"/>
          </w:tcPr>
          <w:p w:rsidR="004F332A" w:rsidRDefault="004F332A" w:rsidP="004F332A">
            <w:pPr>
              <w:jc w:val="center"/>
              <w:rPr>
                <w:b/>
              </w:rPr>
            </w:pPr>
            <w:r>
              <w:rPr>
                <w:b/>
              </w:rPr>
              <w:t>Total</w:t>
            </w:r>
          </w:p>
        </w:tc>
        <w:tc>
          <w:tcPr>
            <w:tcW w:w="754" w:type="pct"/>
            <w:shd w:val="clear" w:color="auto" w:fill="DBE5F1" w:themeFill="accent1" w:themeFillTint="33"/>
          </w:tcPr>
          <w:p w:rsidR="004F332A" w:rsidRPr="00661C11" w:rsidRDefault="004F332A" w:rsidP="00B04F33">
            <w:pPr>
              <w:jc w:val="center"/>
              <w:rPr>
                <w:b/>
              </w:rPr>
            </w:pPr>
          </w:p>
        </w:tc>
        <w:tc>
          <w:tcPr>
            <w:tcW w:w="587" w:type="pct"/>
            <w:shd w:val="clear" w:color="auto" w:fill="DBE5F1" w:themeFill="accent1" w:themeFillTint="33"/>
          </w:tcPr>
          <w:p w:rsidR="004F332A" w:rsidRPr="00661C11" w:rsidRDefault="004F332A" w:rsidP="00B04F33">
            <w:pPr>
              <w:jc w:val="center"/>
              <w:rPr>
                <w:b/>
              </w:rPr>
            </w:pPr>
          </w:p>
        </w:tc>
      </w:tr>
      <w:tr w:rsidR="00204C5C" w:rsidTr="00204C5C">
        <w:trPr>
          <w:trHeight w:val="82"/>
        </w:trPr>
        <w:tc>
          <w:tcPr>
            <w:tcW w:w="5000" w:type="pct"/>
            <w:gridSpan w:val="8"/>
            <w:vAlign w:val="center"/>
          </w:tcPr>
          <w:p w:rsidR="00204C5C" w:rsidRPr="001D0B41" w:rsidRDefault="00204C5C" w:rsidP="00204C5C">
            <w:pPr>
              <w:jc w:val="center"/>
              <w:rPr>
                <w:highlight w:val="yellow"/>
              </w:rPr>
            </w:pPr>
            <w:r w:rsidRPr="00204C5C">
              <w:t>NEANT</w:t>
            </w:r>
          </w:p>
        </w:tc>
      </w:tr>
    </w:tbl>
    <w:p w:rsidR="00F97D09" w:rsidRDefault="00F97D09" w:rsidP="00F97D09">
      <w:pPr>
        <w:rPr>
          <w:b/>
          <w:sz w:val="20"/>
        </w:rPr>
      </w:pPr>
      <w:r w:rsidRPr="00D6233A">
        <w:rPr>
          <w:b/>
          <w:sz w:val="20"/>
        </w:rPr>
        <w:t>Source :</w:t>
      </w:r>
      <w:r w:rsidR="00FC03A1">
        <w:rPr>
          <w:b/>
          <w:sz w:val="20"/>
        </w:rPr>
        <w:t xml:space="preserve"> DREA-BMH, Juin 2019</w:t>
      </w:r>
    </w:p>
    <w:p w:rsidR="006E182A" w:rsidRDefault="006E182A" w:rsidP="00F97D09">
      <w:pPr>
        <w:rPr>
          <w:b/>
          <w:sz w:val="20"/>
        </w:rPr>
      </w:pPr>
    </w:p>
    <w:p w:rsidR="009979BC" w:rsidRPr="004829FE" w:rsidRDefault="000D18AC" w:rsidP="004829FE">
      <w:pPr>
        <w:spacing w:line="360" w:lineRule="auto"/>
        <w:rPr>
          <w:sz w:val="24"/>
          <w:szCs w:val="24"/>
        </w:rPr>
      </w:pPr>
      <w:r w:rsidRPr="00204C5C">
        <w:rPr>
          <w:sz w:val="24"/>
          <w:szCs w:val="24"/>
        </w:rPr>
        <w:t xml:space="preserve">Au premier semestre 2019, </w:t>
      </w:r>
      <w:r w:rsidR="00204C5C" w:rsidRPr="00204C5C">
        <w:rPr>
          <w:sz w:val="24"/>
          <w:szCs w:val="24"/>
        </w:rPr>
        <w:t>aucune activité de</w:t>
      </w:r>
      <w:r w:rsidR="009979BC" w:rsidRPr="00204C5C">
        <w:rPr>
          <w:sz w:val="24"/>
          <w:szCs w:val="24"/>
        </w:rPr>
        <w:t xml:space="preserve"> renforcement de capacité</w:t>
      </w:r>
      <w:r w:rsidR="004829FE" w:rsidRPr="00204C5C">
        <w:rPr>
          <w:sz w:val="24"/>
          <w:szCs w:val="24"/>
        </w:rPr>
        <w:t>s</w:t>
      </w:r>
      <w:r w:rsidR="009979BC" w:rsidRPr="00204C5C">
        <w:rPr>
          <w:sz w:val="24"/>
          <w:szCs w:val="24"/>
        </w:rPr>
        <w:t xml:space="preserve"> </w:t>
      </w:r>
      <w:r w:rsidR="00204C5C" w:rsidRPr="00204C5C">
        <w:rPr>
          <w:sz w:val="24"/>
          <w:szCs w:val="24"/>
        </w:rPr>
        <w:t>pour</w:t>
      </w:r>
      <w:r w:rsidR="00204C5C">
        <w:rPr>
          <w:sz w:val="24"/>
          <w:szCs w:val="24"/>
        </w:rPr>
        <w:t xml:space="preserve"> l’usage et la sécurité des TIC n’a été menée. </w:t>
      </w:r>
      <w:r w:rsidR="009979BC">
        <w:rPr>
          <w:sz w:val="24"/>
          <w:szCs w:val="24"/>
        </w:rPr>
        <w:t xml:space="preserve"> </w:t>
      </w:r>
    </w:p>
    <w:p w:rsidR="009979BC" w:rsidRDefault="009979BC" w:rsidP="00F97D09">
      <w:pPr>
        <w:rPr>
          <w:b/>
          <w:sz w:val="20"/>
        </w:rPr>
      </w:pPr>
    </w:p>
    <w:p w:rsidR="00B07F6D" w:rsidRPr="008D0818" w:rsidRDefault="00AF2B98" w:rsidP="00A41DE6">
      <w:pPr>
        <w:spacing w:line="360" w:lineRule="auto"/>
        <w:rPr>
          <w:b/>
          <w:szCs w:val="24"/>
        </w:rPr>
      </w:pPr>
      <w:r w:rsidRPr="000A1EE4">
        <w:rPr>
          <w:b/>
          <w:sz w:val="24"/>
          <w:szCs w:val="24"/>
        </w:rPr>
        <w:t>Produit 7.7. : Le MEA dispose d’un réseau d’archivage et de documentation</w:t>
      </w:r>
    </w:p>
    <w:p w:rsidR="00A775EE" w:rsidRDefault="00A775EE" w:rsidP="00A775EE">
      <w:pPr>
        <w:spacing w:line="360" w:lineRule="auto"/>
        <w:rPr>
          <w:sz w:val="24"/>
          <w:szCs w:val="24"/>
        </w:rPr>
      </w:pPr>
      <w:r>
        <w:rPr>
          <w:sz w:val="24"/>
          <w:szCs w:val="24"/>
        </w:rPr>
        <w:t xml:space="preserve">La Direction des Archives et de la Documentation du MEA a procédé à la mise en place d’un </w:t>
      </w:r>
      <w:r w:rsidRPr="0026215F">
        <w:rPr>
          <w:sz w:val="24"/>
          <w:szCs w:val="24"/>
        </w:rPr>
        <w:t xml:space="preserve">réseau des archivistes </w:t>
      </w:r>
      <w:r>
        <w:rPr>
          <w:sz w:val="24"/>
          <w:szCs w:val="24"/>
        </w:rPr>
        <w:t>des structures centrales et déconcentrées du MEA</w:t>
      </w:r>
      <w:r w:rsidR="00E072C1">
        <w:rPr>
          <w:sz w:val="24"/>
          <w:szCs w:val="24"/>
        </w:rPr>
        <w:t xml:space="preserve"> dont l’objectif est </w:t>
      </w:r>
      <w:r>
        <w:rPr>
          <w:sz w:val="24"/>
          <w:szCs w:val="24"/>
        </w:rPr>
        <w:t xml:space="preserve">de </w:t>
      </w:r>
      <w:r w:rsidR="00E072C1">
        <w:rPr>
          <w:sz w:val="24"/>
          <w:szCs w:val="24"/>
        </w:rPr>
        <w:t>faciliter la mise en place, la</w:t>
      </w:r>
      <w:r>
        <w:rPr>
          <w:sz w:val="24"/>
          <w:szCs w:val="24"/>
        </w:rPr>
        <w:t xml:space="preserve"> pérennisation </w:t>
      </w:r>
      <w:r w:rsidR="00E072C1">
        <w:rPr>
          <w:sz w:val="24"/>
          <w:szCs w:val="24"/>
        </w:rPr>
        <w:t xml:space="preserve">et l’amélioration </w:t>
      </w:r>
      <w:r>
        <w:rPr>
          <w:sz w:val="24"/>
          <w:szCs w:val="24"/>
        </w:rPr>
        <w:t xml:space="preserve">des centres de documentation au sein de toutes les DREA. </w:t>
      </w:r>
      <w:r w:rsidR="00D73D8B">
        <w:rPr>
          <w:sz w:val="24"/>
          <w:szCs w:val="24"/>
        </w:rPr>
        <w:t>Dans cette perspective</w:t>
      </w:r>
      <w:r w:rsidR="00E072C1">
        <w:rPr>
          <w:sz w:val="24"/>
          <w:szCs w:val="24"/>
        </w:rPr>
        <w:t>, la DREA-BMH a traités et archivés</w:t>
      </w:r>
      <w:r w:rsidR="00192C40">
        <w:rPr>
          <w:sz w:val="24"/>
          <w:szCs w:val="24"/>
        </w:rPr>
        <w:t xml:space="preserve"> </w:t>
      </w:r>
      <w:r w:rsidR="00192C40" w:rsidRPr="001D0B41">
        <w:rPr>
          <w:b/>
          <w:sz w:val="24"/>
          <w:szCs w:val="24"/>
        </w:rPr>
        <w:t>157</w:t>
      </w:r>
      <w:r w:rsidR="00D73D8B" w:rsidRPr="001D0B41">
        <w:rPr>
          <w:b/>
          <w:sz w:val="24"/>
          <w:szCs w:val="24"/>
        </w:rPr>
        <w:t xml:space="preserve"> documents au cours du premier semestre 2019</w:t>
      </w:r>
      <w:r>
        <w:rPr>
          <w:sz w:val="24"/>
          <w:szCs w:val="24"/>
        </w:rPr>
        <w:t>.</w:t>
      </w:r>
    </w:p>
    <w:p w:rsidR="00A775EE" w:rsidRDefault="00A775EE" w:rsidP="00A41DE6">
      <w:pPr>
        <w:spacing w:line="360" w:lineRule="auto"/>
        <w:rPr>
          <w:b/>
          <w:sz w:val="24"/>
          <w:szCs w:val="24"/>
        </w:rPr>
      </w:pPr>
    </w:p>
    <w:p w:rsidR="00AF2B98" w:rsidRPr="000A1EE4" w:rsidRDefault="00AF2B98" w:rsidP="00A41DE6">
      <w:pPr>
        <w:spacing w:line="360" w:lineRule="auto"/>
        <w:rPr>
          <w:b/>
          <w:szCs w:val="24"/>
        </w:rPr>
      </w:pPr>
      <w:r w:rsidRPr="000A1EE4">
        <w:rPr>
          <w:b/>
          <w:sz w:val="24"/>
          <w:szCs w:val="24"/>
        </w:rPr>
        <w:t>Produit 7.8. : Toute la masse documentaire du MEA en attente est numérisée</w:t>
      </w:r>
    </w:p>
    <w:p w:rsidR="00F02175" w:rsidRDefault="00F02175" w:rsidP="000A1EE4">
      <w:pPr>
        <w:spacing w:line="360" w:lineRule="auto"/>
        <w:rPr>
          <w:szCs w:val="22"/>
        </w:rPr>
      </w:pPr>
    </w:p>
    <w:p w:rsidR="00141C2D" w:rsidRDefault="00141C2D" w:rsidP="000A1EE4">
      <w:pPr>
        <w:spacing w:line="360" w:lineRule="auto"/>
        <w:rPr>
          <w:sz w:val="24"/>
          <w:szCs w:val="24"/>
        </w:rPr>
      </w:pPr>
      <w:r>
        <w:rPr>
          <w:sz w:val="24"/>
          <w:szCs w:val="24"/>
        </w:rPr>
        <w:t xml:space="preserve">Au </w:t>
      </w:r>
      <w:r w:rsidR="00E818F9">
        <w:rPr>
          <w:sz w:val="24"/>
          <w:szCs w:val="24"/>
        </w:rPr>
        <w:t>titre des documents traités, on rencontre l</w:t>
      </w:r>
      <w:r w:rsidRPr="00686646">
        <w:rPr>
          <w:sz w:val="24"/>
          <w:szCs w:val="24"/>
        </w:rPr>
        <w:t>es rapports d’activités</w:t>
      </w:r>
      <w:r>
        <w:rPr>
          <w:sz w:val="24"/>
          <w:szCs w:val="24"/>
        </w:rPr>
        <w:t>, d</w:t>
      </w:r>
      <w:r w:rsidRPr="00686646">
        <w:rPr>
          <w:sz w:val="24"/>
          <w:szCs w:val="24"/>
        </w:rPr>
        <w:t>es  agréments</w:t>
      </w:r>
      <w:r>
        <w:rPr>
          <w:sz w:val="24"/>
          <w:szCs w:val="24"/>
        </w:rPr>
        <w:t xml:space="preserve"> techniques, d</w:t>
      </w:r>
      <w:r w:rsidRPr="00686646">
        <w:rPr>
          <w:sz w:val="24"/>
          <w:szCs w:val="24"/>
        </w:rPr>
        <w:t>es fiches techniques</w:t>
      </w:r>
      <w:r>
        <w:rPr>
          <w:sz w:val="24"/>
          <w:szCs w:val="24"/>
        </w:rPr>
        <w:t xml:space="preserve"> sur les ouvrages d’AEPA et de mobilisation des ressources en eau, d</w:t>
      </w:r>
      <w:r w:rsidRPr="00686646">
        <w:rPr>
          <w:sz w:val="24"/>
          <w:szCs w:val="24"/>
        </w:rPr>
        <w:t>es CD  etc…</w:t>
      </w:r>
      <w:r w:rsidR="00E83E63">
        <w:rPr>
          <w:sz w:val="24"/>
          <w:szCs w:val="24"/>
        </w:rPr>
        <w:t xml:space="preserve"> Au 31 juin 2019, </w:t>
      </w:r>
      <w:r w:rsidR="00D63BE1" w:rsidRPr="00D63BE1">
        <w:rPr>
          <w:b/>
          <w:sz w:val="24"/>
          <w:szCs w:val="24"/>
        </w:rPr>
        <w:t>une vingtaine</w:t>
      </w:r>
      <w:r w:rsidR="00192C40">
        <w:rPr>
          <w:sz w:val="24"/>
          <w:szCs w:val="24"/>
        </w:rPr>
        <w:t xml:space="preserve"> de documents ont été </w:t>
      </w:r>
      <w:r w:rsidR="00E83E63">
        <w:rPr>
          <w:sz w:val="24"/>
          <w:szCs w:val="24"/>
        </w:rPr>
        <w:t>numérisés</w:t>
      </w:r>
      <w:r w:rsidR="00192C40">
        <w:rPr>
          <w:sz w:val="24"/>
          <w:szCs w:val="24"/>
        </w:rPr>
        <w:t xml:space="preserve">. </w:t>
      </w:r>
    </w:p>
    <w:p w:rsidR="00097A3C" w:rsidRPr="00141C2D" w:rsidRDefault="00097A3C" w:rsidP="000A1EE4">
      <w:pPr>
        <w:spacing w:line="360" w:lineRule="auto"/>
        <w:rPr>
          <w:szCs w:val="22"/>
        </w:rPr>
      </w:pPr>
    </w:p>
    <w:p w:rsidR="009F206B" w:rsidRDefault="009F206B" w:rsidP="00A66A8F">
      <w:pPr>
        <w:pStyle w:val="Titre2"/>
      </w:pPr>
      <w:bookmarkStart w:id="75" w:name="_Toc526950552"/>
      <w:bookmarkStart w:id="76" w:name="_Toc10123091"/>
      <w:r w:rsidRPr="000A1EE4">
        <w:t>Action 8 : Renforcement de l’intégration du Genre et des Droits Humains dans le secteur de l’eau</w:t>
      </w:r>
      <w:bookmarkEnd w:id="75"/>
      <w:r w:rsidR="00DC1C59">
        <w:t>.</w:t>
      </w:r>
      <w:bookmarkEnd w:id="76"/>
    </w:p>
    <w:p w:rsidR="00D15F25" w:rsidRPr="00B07F6D" w:rsidRDefault="00D15F25" w:rsidP="00B07F6D">
      <w:pPr>
        <w:spacing w:line="360" w:lineRule="auto"/>
        <w:rPr>
          <w:sz w:val="24"/>
          <w:szCs w:val="24"/>
        </w:rPr>
      </w:pPr>
      <w:r w:rsidRPr="00B07F6D">
        <w:rPr>
          <w:sz w:val="24"/>
          <w:szCs w:val="24"/>
        </w:rPr>
        <w:t>L’objectif opérationnel de l’action est d’assurer une prise en compte effective du genre et des droits humains dans le secteur eau et assainissement</w:t>
      </w:r>
      <w:r w:rsidR="00097A3C">
        <w:rPr>
          <w:sz w:val="24"/>
          <w:szCs w:val="24"/>
        </w:rPr>
        <w:t>.</w:t>
      </w:r>
    </w:p>
    <w:p w:rsidR="009F206B" w:rsidRPr="000A1EE4" w:rsidRDefault="00AC5711" w:rsidP="00A41DE6">
      <w:pPr>
        <w:spacing w:line="360" w:lineRule="auto"/>
        <w:rPr>
          <w:b/>
          <w:sz w:val="24"/>
          <w:szCs w:val="24"/>
        </w:rPr>
      </w:pPr>
      <w:r w:rsidRPr="000A1EE4">
        <w:rPr>
          <w:b/>
          <w:sz w:val="24"/>
          <w:szCs w:val="24"/>
        </w:rPr>
        <w:t xml:space="preserve">Produit </w:t>
      </w:r>
      <w:r w:rsidR="00FE32B6">
        <w:rPr>
          <w:b/>
          <w:sz w:val="24"/>
          <w:szCs w:val="24"/>
        </w:rPr>
        <w:t xml:space="preserve">8. </w:t>
      </w:r>
      <w:r w:rsidRPr="000A1EE4">
        <w:rPr>
          <w:b/>
          <w:sz w:val="24"/>
          <w:szCs w:val="24"/>
        </w:rPr>
        <w:t>2</w:t>
      </w:r>
      <w:r w:rsidR="009F206B" w:rsidRPr="000A1EE4">
        <w:rPr>
          <w:b/>
          <w:sz w:val="24"/>
          <w:szCs w:val="24"/>
        </w:rPr>
        <w:t> : Des actions de veille citoyenne, de contrôle citoyen de l’action publique, d’interpellations des autorités publiques et de revendication sont promues</w:t>
      </w:r>
    </w:p>
    <w:p w:rsidR="009F206B" w:rsidRDefault="006B62E6" w:rsidP="00B07F6D">
      <w:pPr>
        <w:rPr>
          <w:i/>
        </w:rPr>
      </w:pPr>
      <w:r w:rsidRPr="000A1EE4">
        <w:rPr>
          <w:i/>
        </w:rPr>
        <w:lastRenderedPageBreak/>
        <w:t>Faire la situation des</w:t>
      </w:r>
      <w:r w:rsidR="009F206B" w:rsidRPr="000A1EE4">
        <w:rPr>
          <w:i/>
        </w:rPr>
        <w:t xml:space="preserve"> actions </w:t>
      </w:r>
      <w:r w:rsidR="00D310F0">
        <w:rPr>
          <w:i/>
        </w:rPr>
        <w:t xml:space="preserve">de promotions </w:t>
      </w:r>
      <w:r w:rsidR="009F206B" w:rsidRPr="000A1EE4">
        <w:rPr>
          <w:i/>
        </w:rPr>
        <w:t>de veille</w:t>
      </w:r>
      <w:r w:rsidR="00D15F25">
        <w:rPr>
          <w:i/>
        </w:rPr>
        <w:t xml:space="preserve"> menée</w:t>
      </w:r>
      <w:r w:rsidR="00F02175">
        <w:rPr>
          <w:i/>
        </w:rPr>
        <w:t>s</w:t>
      </w:r>
      <w:r w:rsidR="00680758">
        <w:rPr>
          <w:i/>
        </w:rPr>
        <w:t xml:space="preserve">  dans la région</w:t>
      </w:r>
    </w:p>
    <w:p w:rsidR="00D15F25" w:rsidRPr="00B07F6D" w:rsidRDefault="00F02175" w:rsidP="006E182A">
      <w:pPr>
        <w:pStyle w:val="Lgende"/>
        <w:spacing w:before="0" w:after="0"/>
        <w:rPr>
          <w:i/>
          <w:sz w:val="24"/>
          <w:szCs w:val="24"/>
        </w:rPr>
      </w:pPr>
      <w:bookmarkStart w:id="77" w:name="_Toc528235602"/>
      <w:bookmarkStart w:id="78" w:name="_Toc528235780"/>
      <w:r w:rsidRPr="00B07F6D">
        <w:rPr>
          <w:sz w:val="24"/>
          <w:szCs w:val="24"/>
        </w:rPr>
        <w:t>Tableau</w:t>
      </w:r>
      <w:r w:rsidR="00425312" w:rsidRPr="00B07F6D">
        <w:rPr>
          <w:sz w:val="24"/>
          <w:szCs w:val="24"/>
        </w:rPr>
        <w:t xml:space="preserve"> </w:t>
      </w:r>
      <w:r w:rsidR="00A938FE" w:rsidRPr="00B07F6D">
        <w:rPr>
          <w:sz w:val="24"/>
          <w:szCs w:val="24"/>
        </w:rPr>
        <w:fldChar w:fldCharType="begin"/>
      </w:r>
      <w:r w:rsidR="00A938FE" w:rsidRPr="00B07F6D">
        <w:rPr>
          <w:sz w:val="24"/>
          <w:szCs w:val="24"/>
        </w:rPr>
        <w:instrText xml:space="preserve"> SEQ tableau \* ARABIC </w:instrText>
      </w:r>
      <w:r w:rsidR="00A938FE" w:rsidRPr="00B07F6D">
        <w:rPr>
          <w:sz w:val="24"/>
          <w:szCs w:val="24"/>
        </w:rPr>
        <w:fldChar w:fldCharType="separate"/>
      </w:r>
      <w:r w:rsidR="00B07F6D" w:rsidRPr="00B07F6D">
        <w:rPr>
          <w:noProof/>
          <w:sz w:val="24"/>
          <w:szCs w:val="24"/>
        </w:rPr>
        <w:t>13</w:t>
      </w:r>
      <w:r w:rsidR="00A938FE" w:rsidRPr="00B07F6D">
        <w:rPr>
          <w:noProof/>
          <w:sz w:val="24"/>
          <w:szCs w:val="24"/>
        </w:rPr>
        <w:fldChar w:fldCharType="end"/>
      </w:r>
      <w:r w:rsidR="00D15F25" w:rsidRPr="00B07F6D">
        <w:rPr>
          <w:sz w:val="24"/>
          <w:szCs w:val="24"/>
        </w:rPr>
        <w:t>:</w:t>
      </w:r>
      <w:r w:rsidR="00D15F25" w:rsidRPr="00B07F6D">
        <w:rPr>
          <w:i/>
          <w:sz w:val="24"/>
          <w:szCs w:val="24"/>
        </w:rPr>
        <w:t xml:space="preserve"> </w:t>
      </w:r>
      <w:r w:rsidR="00B07F6D" w:rsidRPr="00B07F6D">
        <w:rPr>
          <w:b w:val="0"/>
          <w:sz w:val="24"/>
          <w:szCs w:val="24"/>
        </w:rPr>
        <w:t>Bilan des a</w:t>
      </w:r>
      <w:r w:rsidR="00D15F25" w:rsidRPr="00B07F6D">
        <w:rPr>
          <w:b w:val="0"/>
          <w:sz w:val="24"/>
          <w:szCs w:val="24"/>
        </w:rPr>
        <w:t>ction</w:t>
      </w:r>
      <w:r w:rsidR="00B07F6D" w:rsidRPr="00B07F6D">
        <w:rPr>
          <w:b w:val="0"/>
          <w:sz w:val="24"/>
          <w:szCs w:val="24"/>
        </w:rPr>
        <w:t>s</w:t>
      </w:r>
      <w:r w:rsidR="00D15F25" w:rsidRPr="00B07F6D">
        <w:rPr>
          <w:b w:val="0"/>
          <w:sz w:val="24"/>
          <w:szCs w:val="24"/>
        </w:rPr>
        <w:t xml:space="preserve"> de</w:t>
      </w:r>
      <w:r w:rsidR="00D310F0" w:rsidRPr="00B07F6D">
        <w:rPr>
          <w:b w:val="0"/>
          <w:sz w:val="24"/>
          <w:szCs w:val="24"/>
        </w:rPr>
        <w:t xml:space="preserve"> promotion de la</w:t>
      </w:r>
      <w:r w:rsidR="00D15F25" w:rsidRPr="00B07F6D">
        <w:rPr>
          <w:b w:val="0"/>
          <w:sz w:val="24"/>
          <w:szCs w:val="24"/>
        </w:rPr>
        <w:t xml:space="preserve"> veille </w:t>
      </w:r>
      <w:r w:rsidR="00D310F0" w:rsidRPr="00B07F6D">
        <w:rPr>
          <w:b w:val="0"/>
          <w:sz w:val="24"/>
          <w:szCs w:val="24"/>
        </w:rPr>
        <w:t xml:space="preserve">citoyenne </w:t>
      </w:r>
      <w:r w:rsidR="00D15F25" w:rsidRPr="00B07F6D">
        <w:rPr>
          <w:b w:val="0"/>
          <w:sz w:val="24"/>
          <w:szCs w:val="24"/>
        </w:rPr>
        <w:t>et d’interpellation</w:t>
      </w:r>
      <w:r w:rsidR="00B07F6D" w:rsidRPr="00B07F6D">
        <w:rPr>
          <w:b w:val="0"/>
          <w:sz w:val="24"/>
          <w:szCs w:val="24"/>
        </w:rPr>
        <w:t xml:space="preserve"> dans la région</w:t>
      </w:r>
      <w:bookmarkEnd w:id="77"/>
      <w:bookmarkEnd w:id="78"/>
    </w:p>
    <w:tbl>
      <w:tblPr>
        <w:tblStyle w:val="Grilledutableau"/>
        <w:tblW w:w="5178" w:type="pct"/>
        <w:tblLook w:val="04A0" w:firstRow="1" w:lastRow="0" w:firstColumn="1" w:lastColumn="0" w:noHBand="0" w:noVBand="1"/>
      </w:tblPr>
      <w:tblGrid>
        <w:gridCol w:w="973"/>
        <w:gridCol w:w="5264"/>
        <w:gridCol w:w="3382"/>
      </w:tblGrid>
      <w:tr w:rsidR="00D310F0" w:rsidTr="00E458E6">
        <w:trPr>
          <w:trHeight w:val="514"/>
        </w:trPr>
        <w:tc>
          <w:tcPr>
            <w:tcW w:w="506" w:type="pct"/>
            <w:shd w:val="clear" w:color="auto" w:fill="B8CCE4" w:themeFill="accent1" w:themeFillTint="66"/>
          </w:tcPr>
          <w:p w:rsidR="00D310F0" w:rsidRPr="00680758" w:rsidRDefault="00D310F0" w:rsidP="00B04F33">
            <w:pPr>
              <w:spacing w:line="360" w:lineRule="auto"/>
              <w:rPr>
                <w:b/>
              </w:rPr>
            </w:pPr>
            <w:r w:rsidRPr="00680758">
              <w:rPr>
                <w:b/>
              </w:rPr>
              <w:t>N°</w:t>
            </w:r>
          </w:p>
        </w:tc>
        <w:tc>
          <w:tcPr>
            <w:tcW w:w="2736" w:type="pct"/>
            <w:shd w:val="clear" w:color="auto" w:fill="B8CCE4" w:themeFill="accent1" w:themeFillTint="66"/>
          </w:tcPr>
          <w:p w:rsidR="00D310F0" w:rsidRPr="00680758" w:rsidRDefault="00D310F0" w:rsidP="00B07F6D">
            <w:pPr>
              <w:spacing w:line="360" w:lineRule="auto"/>
              <w:rPr>
                <w:b/>
              </w:rPr>
            </w:pPr>
            <w:r w:rsidRPr="00680758">
              <w:rPr>
                <w:b/>
              </w:rPr>
              <w:t xml:space="preserve"> </w:t>
            </w:r>
            <w:r w:rsidR="00B07F6D">
              <w:rPr>
                <w:b/>
              </w:rPr>
              <w:t>Action</w:t>
            </w:r>
          </w:p>
        </w:tc>
        <w:tc>
          <w:tcPr>
            <w:tcW w:w="1758" w:type="pct"/>
            <w:shd w:val="clear" w:color="auto" w:fill="B8CCE4" w:themeFill="accent1" w:themeFillTint="66"/>
          </w:tcPr>
          <w:p w:rsidR="00D310F0" w:rsidRPr="00680758" w:rsidRDefault="00D310F0" w:rsidP="000A1EE4">
            <w:pPr>
              <w:spacing w:line="360" w:lineRule="auto"/>
              <w:rPr>
                <w:b/>
              </w:rPr>
            </w:pPr>
            <w:r w:rsidRPr="00680758">
              <w:rPr>
                <w:b/>
              </w:rPr>
              <w:t>Structure de mise en œuvre</w:t>
            </w:r>
          </w:p>
        </w:tc>
      </w:tr>
      <w:tr w:rsidR="00D310F0" w:rsidTr="0014044B">
        <w:trPr>
          <w:trHeight w:val="514"/>
        </w:trPr>
        <w:tc>
          <w:tcPr>
            <w:tcW w:w="506" w:type="pct"/>
            <w:vAlign w:val="center"/>
          </w:tcPr>
          <w:p w:rsidR="00D310F0" w:rsidRPr="0014044B" w:rsidRDefault="0014044B" w:rsidP="00FD646B">
            <w:pPr>
              <w:jc w:val="center"/>
            </w:pPr>
            <w:r>
              <w:t>1</w:t>
            </w:r>
          </w:p>
        </w:tc>
        <w:tc>
          <w:tcPr>
            <w:tcW w:w="2736" w:type="pct"/>
            <w:vAlign w:val="center"/>
          </w:tcPr>
          <w:p w:rsidR="00D310F0" w:rsidRPr="0014044B" w:rsidRDefault="0014044B" w:rsidP="00FD646B">
            <w:r>
              <w:t xml:space="preserve">Organisation d’une journée de </w:t>
            </w:r>
            <w:proofErr w:type="spellStart"/>
            <w:r>
              <w:t>rédévabilité</w:t>
            </w:r>
            <w:proofErr w:type="spellEnd"/>
            <w:r>
              <w:t xml:space="preserve"> dans les communes</w:t>
            </w:r>
          </w:p>
        </w:tc>
        <w:tc>
          <w:tcPr>
            <w:tcW w:w="1758" w:type="pct"/>
            <w:vAlign w:val="center"/>
          </w:tcPr>
          <w:p w:rsidR="00D310F0" w:rsidRPr="0014044B" w:rsidRDefault="0014044B" w:rsidP="00FD646B">
            <w:pPr>
              <w:jc w:val="center"/>
            </w:pPr>
            <w:r>
              <w:t xml:space="preserve">Communes de </w:t>
            </w:r>
            <w:proofErr w:type="spellStart"/>
            <w:r>
              <w:t>Kiembara</w:t>
            </w:r>
            <w:proofErr w:type="spellEnd"/>
            <w:r>
              <w:t>, Kona</w:t>
            </w:r>
            <w:r w:rsidR="000A53A1">
              <w:t>.</w:t>
            </w:r>
          </w:p>
        </w:tc>
      </w:tr>
      <w:tr w:rsidR="00D310F0" w:rsidTr="0014044B">
        <w:trPr>
          <w:trHeight w:val="530"/>
        </w:trPr>
        <w:tc>
          <w:tcPr>
            <w:tcW w:w="506" w:type="pct"/>
            <w:vAlign w:val="center"/>
          </w:tcPr>
          <w:p w:rsidR="00D310F0" w:rsidRPr="0014044B" w:rsidRDefault="000A53A1" w:rsidP="00FD646B">
            <w:pPr>
              <w:jc w:val="center"/>
            </w:pPr>
            <w:r>
              <w:t>2</w:t>
            </w:r>
          </w:p>
        </w:tc>
        <w:tc>
          <w:tcPr>
            <w:tcW w:w="2736" w:type="pct"/>
            <w:vAlign w:val="center"/>
          </w:tcPr>
          <w:p w:rsidR="00D310F0" w:rsidRPr="0014044B" w:rsidRDefault="000A53A1" w:rsidP="00FD646B">
            <w:r>
              <w:t xml:space="preserve">Organisation des actions de sensibilisation et d’interpellation des autorités publiques dans les communes de Dédougou et de </w:t>
            </w:r>
            <w:proofErr w:type="spellStart"/>
            <w:r>
              <w:t>Nouna</w:t>
            </w:r>
            <w:proofErr w:type="spellEnd"/>
          </w:p>
        </w:tc>
        <w:tc>
          <w:tcPr>
            <w:tcW w:w="1758" w:type="pct"/>
            <w:vAlign w:val="center"/>
          </w:tcPr>
          <w:p w:rsidR="00D310F0" w:rsidRPr="0014044B" w:rsidRDefault="000A53A1" w:rsidP="00FD646B">
            <w:pPr>
              <w:jc w:val="center"/>
            </w:pPr>
            <w:r>
              <w:t>SPONG ; Ligue des consommateurs</w:t>
            </w:r>
          </w:p>
        </w:tc>
      </w:tr>
      <w:tr w:rsidR="00106AEE" w:rsidTr="0014044B">
        <w:trPr>
          <w:trHeight w:val="530"/>
        </w:trPr>
        <w:tc>
          <w:tcPr>
            <w:tcW w:w="506" w:type="pct"/>
            <w:vAlign w:val="center"/>
          </w:tcPr>
          <w:p w:rsidR="00106AEE" w:rsidRDefault="00106AEE" w:rsidP="00FD646B">
            <w:pPr>
              <w:jc w:val="center"/>
            </w:pPr>
            <w:r>
              <w:t>3</w:t>
            </w:r>
          </w:p>
        </w:tc>
        <w:tc>
          <w:tcPr>
            <w:tcW w:w="2736" w:type="pct"/>
            <w:vAlign w:val="center"/>
          </w:tcPr>
          <w:p w:rsidR="00106AEE" w:rsidRDefault="00106AEE" w:rsidP="00FD646B">
            <w:r>
              <w:t>Organisation de théâtre forum et d’émissions radiophonique sur l’éducation, la santé, l’eau, l’hygiène et l’assainissement</w:t>
            </w:r>
          </w:p>
        </w:tc>
        <w:tc>
          <w:tcPr>
            <w:tcW w:w="1758" w:type="pct"/>
            <w:vAlign w:val="center"/>
          </w:tcPr>
          <w:p w:rsidR="00106AEE" w:rsidRDefault="00A03748" w:rsidP="00FD646B">
            <w:pPr>
              <w:jc w:val="center"/>
            </w:pPr>
            <w:r>
              <w:t>CIFOEB</w:t>
            </w:r>
          </w:p>
        </w:tc>
      </w:tr>
    </w:tbl>
    <w:p w:rsidR="00D15F25" w:rsidRDefault="00B04F33" w:rsidP="000A1EE4">
      <w:pPr>
        <w:spacing w:line="360" w:lineRule="auto"/>
        <w:rPr>
          <w:b/>
        </w:rPr>
      </w:pPr>
      <w:r w:rsidRPr="00B07F6D">
        <w:rPr>
          <w:b/>
        </w:rPr>
        <w:t xml:space="preserve">Source : </w:t>
      </w:r>
      <w:r w:rsidR="000A53A1">
        <w:rPr>
          <w:b/>
        </w:rPr>
        <w:t>DREA-BMH, Juin 2019</w:t>
      </w:r>
    </w:p>
    <w:p w:rsidR="00097A3C" w:rsidRDefault="00097A3C" w:rsidP="000A1EE4">
      <w:pPr>
        <w:spacing w:line="360" w:lineRule="auto"/>
        <w:rPr>
          <w:sz w:val="24"/>
          <w:szCs w:val="24"/>
        </w:rPr>
      </w:pPr>
    </w:p>
    <w:p w:rsidR="004B574F" w:rsidRDefault="004B574F" w:rsidP="000A1EE4">
      <w:pPr>
        <w:spacing w:line="360" w:lineRule="auto"/>
        <w:rPr>
          <w:sz w:val="24"/>
          <w:szCs w:val="24"/>
        </w:rPr>
      </w:pPr>
      <w:r>
        <w:rPr>
          <w:sz w:val="24"/>
          <w:szCs w:val="24"/>
        </w:rPr>
        <w:t xml:space="preserve">Dans le cadre des actions de promotion de veille citoyenne, certaines communes à l’instar de </w:t>
      </w:r>
      <w:proofErr w:type="spellStart"/>
      <w:r>
        <w:rPr>
          <w:sz w:val="24"/>
          <w:szCs w:val="24"/>
        </w:rPr>
        <w:t>Kiembara</w:t>
      </w:r>
      <w:proofErr w:type="spellEnd"/>
      <w:r>
        <w:rPr>
          <w:sz w:val="24"/>
          <w:szCs w:val="24"/>
        </w:rPr>
        <w:t xml:space="preserve"> (</w:t>
      </w:r>
      <w:proofErr w:type="spellStart"/>
      <w:r>
        <w:rPr>
          <w:sz w:val="24"/>
          <w:szCs w:val="24"/>
        </w:rPr>
        <w:t>Sourou</w:t>
      </w:r>
      <w:proofErr w:type="spellEnd"/>
      <w:r>
        <w:rPr>
          <w:sz w:val="24"/>
          <w:szCs w:val="24"/>
        </w:rPr>
        <w:t>) et Kona (</w:t>
      </w:r>
      <w:proofErr w:type="spellStart"/>
      <w:r>
        <w:rPr>
          <w:sz w:val="24"/>
          <w:szCs w:val="24"/>
        </w:rPr>
        <w:t>Mouhoun</w:t>
      </w:r>
      <w:proofErr w:type="spellEnd"/>
      <w:r>
        <w:rPr>
          <w:sz w:val="24"/>
          <w:szCs w:val="24"/>
        </w:rPr>
        <w:t xml:space="preserve">) ont organisé et tenu des journées de </w:t>
      </w:r>
      <w:proofErr w:type="spellStart"/>
      <w:r>
        <w:rPr>
          <w:sz w:val="24"/>
          <w:szCs w:val="24"/>
        </w:rPr>
        <w:t>rédévabilité</w:t>
      </w:r>
      <w:proofErr w:type="spellEnd"/>
      <w:r>
        <w:rPr>
          <w:sz w:val="24"/>
          <w:szCs w:val="24"/>
        </w:rPr>
        <w:t>.</w:t>
      </w:r>
    </w:p>
    <w:p w:rsidR="000A53A1" w:rsidRDefault="004B574F" w:rsidP="000A1EE4">
      <w:pPr>
        <w:spacing w:line="360" w:lineRule="auto"/>
        <w:rPr>
          <w:sz w:val="24"/>
          <w:szCs w:val="24"/>
        </w:rPr>
      </w:pPr>
      <w:r>
        <w:rPr>
          <w:sz w:val="24"/>
          <w:szCs w:val="24"/>
        </w:rPr>
        <w:t xml:space="preserve">Les </w:t>
      </w:r>
      <w:r w:rsidRPr="006B1D1A">
        <w:rPr>
          <w:sz w:val="24"/>
          <w:szCs w:val="24"/>
        </w:rPr>
        <w:t>actions de promotion de veille citoyenne</w:t>
      </w:r>
      <w:r>
        <w:rPr>
          <w:sz w:val="24"/>
          <w:szCs w:val="24"/>
        </w:rPr>
        <w:t xml:space="preserve"> dans les communes de Dédougou et </w:t>
      </w:r>
      <w:proofErr w:type="spellStart"/>
      <w:r>
        <w:rPr>
          <w:sz w:val="24"/>
          <w:szCs w:val="24"/>
        </w:rPr>
        <w:t>Nouna</w:t>
      </w:r>
      <w:proofErr w:type="spellEnd"/>
      <w:r w:rsidRPr="006B1D1A">
        <w:rPr>
          <w:sz w:val="24"/>
          <w:szCs w:val="24"/>
        </w:rPr>
        <w:t xml:space="preserve"> ont été menée</w:t>
      </w:r>
      <w:r w:rsidR="00587CA2">
        <w:rPr>
          <w:sz w:val="24"/>
          <w:szCs w:val="24"/>
        </w:rPr>
        <w:t>s</w:t>
      </w:r>
      <w:r w:rsidRPr="006B1D1A">
        <w:rPr>
          <w:sz w:val="24"/>
          <w:szCs w:val="24"/>
        </w:rPr>
        <w:t xml:space="preserve"> dans </w:t>
      </w:r>
      <w:r w:rsidR="00682A32">
        <w:rPr>
          <w:sz w:val="24"/>
          <w:szCs w:val="24"/>
        </w:rPr>
        <w:t xml:space="preserve">le cadre de la Mission </w:t>
      </w:r>
      <w:proofErr w:type="spellStart"/>
      <w:r w:rsidR="00682A32">
        <w:rPr>
          <w:sz w:val="24"/>
          <w:szCs w:val="24"/>
        </w:rPr>
        <w:t>Fas’Eau</w:t>
      </w:r>
      <w:proofErr w:type="spellEnd"/>
      <w:r w:rsidR="00682A32">
        <w:rPr>
          <w:sz w:val="24"/>
          <w:szCs w:val="24"/>
        </w:rPr>
        <w:t xml:space="preserve"> qui</w:t>
      </w:r>
      <w:r w:rsidRPr="006B1D1A">
        <w:rPr>
          <w:sz w:val="24"/>
          <w:szCs w:val="24"/>
        </w:rPr>
        <w:t xml:space="preserve"> est un projet de promotion de l’Approche Fondée sur les Droits Humains (AFDH) dans le secteur de l’eau et de l’assainissement.</w:t>
      </w:r>
    </w:p>
    <w:p w:rsidR="004B574F" w:rsidRDefault="00C230D2" w:rsidP="000A1EE4">
      <w:pPr>
        <w:spacing w:line="360" w:lineRule="auto"/>
      </w:pPr>
      <w:r>
        <w:rPr>
          <w:sz w:val="24"/>
          <w:szCs w:val="24"/>
        </w:rPr>
        <w:t xml:space="preserve">Le CIFOEB a appuyé la commune de </w:t>
      </w:r>
      <w:proofErr w:type="spellStart"/>
      <w:r>
        <w:rPr>
          <w:sz w:val="24"/>
          <w:szCs w:val="24"/>
        </w:rPr>
        <w:t>Bondoukuy</w:t>
      </w:r>
      <w:proofErr w:type="spellEnd"/>
      <w:r w:rsidR="00A70E55">
        <w:rPr>
          <w:sz w:val="24"/>
          <w:szCs w:val="24"/>
        </w:rPr>
        <w:t xml:space="preserve"> pour l’organisation </w:t>
      </w:r>
      <w:r w:rsidR="00A70E55">
        <w:t xml:space="preserve">de théâtre forum et d’émissions radiophonique sur l’éducation, la santé, l’eau, l’hygiène et l’assainissement. Le public cible du théâtre forum  est de 80 hommes et 55 femmes pour un coût moyen de 150.000f. Quant à l’émission radio, le budget prévisionnel est de 75.000f.  </w:t>
      </w:r>
    </w:p>
    <w:p w:rsidR="00097A3C" w:rsidRPr="00B07F6D" w:rsidRDefault="00097A3C" w:rsidP="000A1EE4">
      <w:pPr>
        <w:spacing w:line="360" w:lineRule="auto"/>
        <w:rPr>
          <w:b/>
        </w:rPr>
      </w:pPr>
    </w:p>
    <w:p w:rsidR="009F206B" w:rsidRDefault="009F206B" w:rsidP="00A66A8F">
      <w:pPr>
        <w:pStyle w:val="Titre2"/>
      </w:pPr>
      <w:bookmarkStart w:id="79" w:name="_Toc526950553"/>
      <w:bookmarkStart w:id="80" w:name="_Toc10123092"/>
      <w:r w:rsidRPr="000A1EE4">
        <w:t>Action 9 : Promotion du partenariat</w:t>
      </w:r>
      <w:bookmarkEnd w:id="79"/>
      <w:bookmarkEnd w:id="80"/>
    </w:p>
    <w:p w:rsidR="00B04F33" w:rsidRPr="00B07F6D" w:rsidRDefault="00B04F33" w:rsidP="00B07F6D">
      <w:pPr>
        <w:spacing w:line="360" w:lineRule="auto"/>
        <w:rPr>
          <w:sz w:val="24"/>
          <w:szCs w:val="24"/>
        </w:rPr>
      </w:pPr>
      <w:r w:rsidRPr="00B07F6D">
        <w:rPr>
          <w:sz w:val="24"/>
          <w:szCs w:val="24"/>
        </w:rPr>
        <w:t>L’objectif opérationnel de l’action est d’améliorer l’environnement d’intervention des acteurs du secteur</w:t>
      </w:r>
      <w:r w:rsidR="0063636C">
        <w:rPr>
          <w:sz w:val="24"/>
          <w:szCs w:val="24"/>
        </w:rPr>
        <w:t>.</w:t>
      </w:r>
    </w:p>
    <w:p w:rsidR="00B07F6D" w:rsidRDefault="00B07F6D" w:rsidP="0063636C">
      <w:pPr>
        <w:spacing w:before="120" w:line="360" w:lineRule="auto"/>
        <w:contextualSpacing/>
        <w:rPr>
          <w:b/>
        </w:rPr>
        <w:sectPr w:rsidR="00B07F6D" w:rsidSect="003E6A43">
          <w:pgSz w:w="11906" w:h="16838"/>
          <w:pgMar w:top="1417" w:right="1417" w:bottom="1417" w:left="1417" w:header="708" w:footer="708" w:gutter="0"/>
          <w:cols w:space="708"/>
          <w:docGrid w:linePitch="360"/>
        </w:sectPr>
      </w:pPr>
    </w:p>
    <w:p w:rsidR="00B04F33" w:rsidRDefault="00B04F33" w:rsidP="00D746EC">
      <w:pPr>
        <w:spacing w:before="120" w:line="360" w:lineRule="auto"/>
        <w:ind w:left="360" w:hanging="360"/>
        <w:contextualSpacing/>
        <w:rPr>
          <w:b/>
        </w:rPr>
      </w:pPr>
      <w:r w:rsidRPr="00D746EC">
        <w:rPr>
          <w:b/>
        </w:rPr>
        <w:lastRenderedPageBreak/>
        <w:t>Produit 9.3. : Les initiatives des collectifs professionnels du secteur privé sont accompagnées</w:t>
      </w:r>
    </w:p>
    <w:p w:rsidR="00B04F33" w:rsidRPr="00994BF6" w:rsidRDefault="00D310F0" w:rsidP="00425312">
      <w:pPr>
        <w:pStyle w:val="Lgende"/>
        <w:rPr>
          <w:i/>
          <w:sz w:val="24"/>
          <w:szCs w:val="24"/>
        </w:rPr>
      </w:pPr>
      <w:bookmarkStart w:id="81" w:name="_Toc527360088"/>
      <w:bookmarkStart w:id="82" w:name="_Toc528235603"/>
      <w:bookmarkStart w:id="83" w:name="_Toc528235781"/>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B07F6D">
        <w:rPr>
          <w:noProof/>
        </w:rPr>
        <w:t>14</w:t>
      </w:r>
      <w:r w:rsidR="0044608D">
        <w:rPr>
          <w:noProof/>
        </w:rPr>
        <w:fldChar w:fldCharType="end"/>
      </w:r>
      <w:r w:rsidR="00B04F33" w:rsidRPr="00426EF5">
        <w:rPr>
          <w:sz w:val="24"/>
          <w:szCs w:val="24"/>
        </w:rPr>
        <w:t> </w:t>
      </w:r>
      <w:r w:rsidR="00B04F33" w:rsidRPr="00994BF6">
        <w:rPr>
          <w:sz w:val="24"/>
          <w:szCs w:val="24"/>
        </w:rPr>
        <w:t xml:space="preserve">: </w:t>
      </w:r>
      <w:r w:rsidR="00B04F33" w:rsidRPr="0063222D">
        <w:rPr>
          <w:b w:val="0"/>
          <w:sz w:val="24"/>
          <w:szCs w:val="24"/>
        </w:rPr>
        <w:t>Accompagnement des initiatives des professionnels du secteur privé</w:t>
      </w:r>
      <w:bookmarkEnd w:id="81"/>
      <w:bookmarkEnd w:id="82"/>
      <w:bookmarkEnd w:id="83"/>
      <w:r w:rsidR="00B04F33" w:rsidRPr="00994BF6">
        <w:rPr>
          <w:sz w:val="24"/>
          <w:szCs w:val="24"/>
        </w:rPr>
        <w:t xml:space="preserve"> </w:t>
      </w: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710"/>
        <w:gridCol w:w="3545"/>
        <w:gridCol w:w="1206"/>
        <w:gridCol w:w="1203"/>
        <w:gridCol w:w="1241"/>
        <w:gridCol w:w="1853"/>
        <w:gridCol w:w="1820"/>
        <w:gridCol w:w="1776"/>
        <w:gridCol w:w="1350"/>
      </w:tblGrid>
      <w:tr w:rsidR="00B07F6D" w:rsidRPr="00F00ADD" w:rsidTr="00106AEE">
        <w:trPr>
          <w:trHeight w:val="20"/>
        </w:trPr>
        <w:tc>
          <w:tcPr>
            <w:tcW w:w="241" w:type="pct"/>
            <w:vMerge w:val="restart"/>
            <w:shd w:val="clear" w:color="auto" w:fill="C6D9F1" w:themeFill="text2" w:themeFillTint="33"/>
            <w:vAlign w:val="center"/>
          </w:tcPr>
          <w:p w:rsidR="00FA6D6C" w:rsidRPr="005C0051" w:rsidRDefault="00FA6D6C" w:rsidP="00B07F6D">
            <w:pPr>
              <w:jc w:val="center"/>
              <w:rPr>
                <w:b/>
                <w:szCs w:val="24"/>
              </w:rPr>
            </w:pPr>
            <w:r>
              <w:rPr>
                <w:b/>
                <w:szCs w:val="24"/>
              </w:rPr>
              <w:t>N°</w:t>
            </w:r>
          </w:p>
        </w:tc>
        <w:tc>
          <w:tcPr>
            <w:tcW w:w="1205" w:type="pct"/>
            <w:vMerge w:val="restart"/>
            <w:shd w:val="clear" w:color="auto" w:fill="C6D9F1" w:themeFill="text2" w:themeFillTint="33"/>
            <w:vAlign w:val="center"/>
          </w:tcPr>
          <w:p w:rsidR="00FA6D6C" w:rsidRPr="005C0051" w:rsidRDefault="00B07F6D" w:rsidP="00B07F6D">
            <w:pPr>
              <w:jc w:val="center"/>
              <w:rPr>
                <w:b/>
                <w:szCs w:val="24"/>
              </w:rPr>
            </w:pPr>
            <w:r>
              <w:rPr>
                <w:b/>
                <w:szCs w:val="24"/>
              </w:rPr>
              <w:t>Type d’appui/accompagnement Prévus</w:t>
            </w:r>
            <w:r w:rsidRPr="005C0051">
              <w:rPr>
                <w:b/>
                <w:szCs w:val="24"/>
              </w:rPr>
              <w:t xml:space="preserve"> </w:t>
            </w:r>
          </w:p>
        </w:tc>
        <w:tc>
          <w:tcPr>
            <w:tcW w:w="410" w:type="pct"/>
            <w:vMerge w:val="restart"/>
            <w:shd w:val="clear" w:color="auto" w:fill="C6D9F1" w:themeFill="text2" w:themeFillTint="33"/>
            <w:vAlign w:val="center"/>
          </w:tcPr>
          <w:p w:rsidR="00FA6D6C" w:rsidRPr="005C0051" w:rsidRDefault="00B07F6D" w:rsidP="00B07F6D">
            <w:pPr>
              <w:jc w:val="center"/>
              <w:rPr>
                <w:b/>
                <w:szCs w:val="24"/>
              </w:rPr>
            </w:pPr>
            <w:r>
              <w:rPr>
                <w:b/>
                <w:szCs w:val="24"/>
              </w:rPr>
              <w:t>S</w:t>
            </w:r>
            <w:r w:rsidRPr="005C0051">
              <w:rPr>
                <w:b/>
                <w:szCs w:val="24"/>
              </w:rPr>
              <w:t>tructu</w:t>
            </w:r>
            <w:r>
              <w:rPr>
                <w:b/>
                <w:szCs w:val="24"/>
              </w:rPr>
              <w:t>re</w:t>
            </w:r>
          </w:p>
        </w:tc>
        <w:tc>
          <w:tcPr>
            <w:tcW w:w="831" w:type="pct"/>
            <w:gridSpan w:val="2"/>
            <w:shd w:val="clear" w:color="auto" w:fill="C6D9F1" w:themeFill="text2" w:themeFillTint="33"/>
            <w:vAlign w:val="center"/>
          </w:tcPr>
          <w:p w:rsidR="00FA6D6C" w:rsidRDefault="00FA6D6C" w:rsidP="00B07F6D">
            <w:pPr>
              <w:jc w:val="center"/>
              <w:rPr>
                <w:b/>
                <w:szCs w:val="24"/>
              </w:rPr>
            </w:pPr>
            <w:r>
              <w:rPr>
                <w:b/>
                <w:szCs w:val="24"/>
              </w:rPr>
              <w:t>Situation</w:t>
            </w:r>
          </w:p>
        </w:tc>
        <w:tc>
          <w:tcPr>
            <w:tcW w:w="630" w:type="pct"/>
            <w:vMerge w:val="restart"/>
            <w:shd w:val="clear" w:color="auto" w:fill="C6D9F1" w:themeFill="text2" w:themeFillTint="33"/>
            <w:vAlign w:val="center"/>
          </w:tcPr>
          <w:p w:rsidR="00FA6D6C" w:rsidRDefault="00FA6D6C" w:rsidP="00B07F6D">
            <w:pPr>
              <w:jc w:val="center"/>
              <w:rPr>
                <w:b/>
                <w:szCs w:val="24"/>
              </w:rPr>
            </w:pPr>
            <w:r>
              <w:rPr>
                <w:b/>
                <w:szCs w:val="24"/>
              </w:rPr>
              <w:t>Profil des Bénéficiaires</w:t>
            </w:r>
          </w:p>
        </w:tc>
        <w:tc>
          <w:tcPr>
            <w:tcW w:w="619" w:type="pct"/>
            <w:vMerge w:val="restart"/>
            <w:shd w:val="clear" w:color="auto" w:fill="C6D9F1" w:themeFill="text2" w:themeFillTint="33"/>
            <w:vAlign w:val="center"/>
          </w:tcPr>
          <w:p w:rsidR="00FA6D6C" w:rsidRPr="005C0051" w:rsidRDefault="00FA6D6C" w:rsidP="00B07F6D">
            <w:pPr>
              <w:jc w:val="center"/>
              <w:rPr>
                <w:b/>
                <w:szCs w:val="24"/>
              </w:rPr>
            </w:pPr>
            <w:r>
              <w:rPr>
                <w:b/>
                <w:szCs w:val="24"/>
              </w:rPr>
              <w:t xml:space="preserve">Nombre d’acteurs du privé </w:t>
            </w:r>
            <w:r w:rsidRPr="005C0051">
              <w:rPr>
                <w:b/>
                <w:szCs w:val="24"/>
              </w:rPr>
              <w:t xml:space="preserve"> bénéficiaires</w:t>
            </w:r>
          </w:p>
        </w:tc>
        <w:tc>
          <w:tcPr>
            <w:tcW w:w="604" w:type="pct"/>
            <w:vMerge w:val="restart"/>
            <w:shd w:val="clear" w:color="auto" w:fill="C6D9F1" w:themeFill="text2" w:themeFillTint="33"/>
            <w:vAlign w:val="center"/>
          </w:tcPr>
          <w:p w:rsidR="00FA6D6C" w:rsidRPr="005C0051" w:rsidRDefault="00FA6D6C" w:rsidP="00B07F6D">
            <w:pPr>
              <w:jc w:val="center"/>
              <w:rPr>
                <w:b/>
                <w:szCs w:val="24"/>
              </w:rPr>
            </w:pPr>
            <w:r w:rsidRPr="005C0051">
              <w:rPr>
                <w:b/>
                <w:szCs w:val="24"/>
              </w:rPr>
              <w:t>Cout prévisionnel</w:t>
            </w:r>
          </w:p>
        </w:tc>
        <w:tc>
          <w:tcPr>
            <w:tcW w:w="459" w:type="pct"/>
            <w:vMerge w:val="restart"/>
            <w:shd w:val="clear" w:color="auto" w:fill="C6D9F1" w:themeFill="text2" w:themeFillTint="33"/>
            <w:vAlign w:val="center"/>
          </w:tcPr>
          <w:p w:rsidR="00FA6D6C" w:rsidRPr="005C0051" w:rsidRDefault="00FA6D6C" w:rsidP="00B07F6D">
            <w:pPr>
              <w:jc w:val="center"/>
              <w:rPr>
                <w:b/>
                <w:szCs w:val="24"/>
              </w:rPr>
            </w:pPr>
            <w:r>
              <w:rPr>
                <w:b/>
                <w:szCs w:val="24"/>
              </w:rPr>
              <w:t>Montant engagé</w:t>
            </w:r>
          </w:p>
        </w:tc>
      </w:tr>
      <w:tr w:rsidR="00B07F6D" w:rsidRPr="00F00ADD" w:rsidTr="00106AEE">
        <w:trPr>
          <w:trHeight w:val="20"/>
        </w:trPr>
        <w:tc>
          <w:tcPr>
            <w:tcW w:w="241" w:type="pct"/>
            <w:vMerge/>
            <w:shd w:val="clear" w:color="auto" w:fill="C6D9F1" w:themeFill="text2" w:themeFillTint="33"/>
          </w:tcPr>
          <w:p w:rsidR="00FA6D6C" w:rsidRPr="005C0051" w:rsidRDefault="00FA6D6C" w:rsidP="00B04F33">
            <w:pPr>
              <w:jc w:val="center"/>
              <w:rPr>
                <w:b/>
                <w:szCs w:val="24"/>
              </w:rPr>
            </w:pPr>
          </w:p>
        </w:tc>
        <w:tc>
          <w:tcPr>
            <w:tcW w:w="1205" w:type="pct"/>
            <w:vMerge/>
            <w:shd w:val="clear" w:color="auto" w:fill="C6D9F1" w:themeFill="text2" w:themeFillTint="33"/>
          </w:tcPr>
          <w:p w:rsidR="00FA6D6C" w:rsidRPr="005C0051" w:rsidRDefault="00FA6D6C" w:rsidP="00B04F33">
            <w:pPr>
              <w:jc w:val="center"/>
              <w:rPr>
                <w:b/>
                <w:szCs w:val="24"/>
              </w:rPr>
            </w:pPr>
          </w:p>
        </w:tc>
        <w:tc>
          <w:tcPr>
            <w:tcW w:w="410" w:type="pct"/>
            <w:vMerge/>
            <w:shd w:val="clear" w:color="auto" w:fill="C6D9F1" w:themeFill="text2" w:themeFillTint="33"/>
          </w:tcPr>
          <w:p w:rsidR="00FA6D6C" w:rsidRDefault="00FA6D6C" w:rsidP="00FA6D6C">
            <w:pPr>
              <w:jc w:val="center"/>
              <w:rPr>
                <w:b/>
                <w:szCs w:val="24"/>
              </w:rPr>
            </w:pPr>
          </w:p>
        </w:tc>
        <w:tc>
          <w:tcPr>
            <w:tcW w:w="409" w:type="pct"/>
            <w:shd w:val="clear" w:color="auto" w:fill="C6D9F1" w:themeFill="text2" w:themeFillTint="33"/>
          </w:tcPr>
          <w:p w:rsidR="00FA6D6C" w:rsidRDefault="00FA6D6C" w:rsidP="00B04F33">
            <w:pPr>
              <w:jc w:val="center"/>
              <w:rPr>
                <w:b/>
                <w:szCs w:val="24"/>
              </w:rPr>
            </w:pPr>
            <w:r>
              <w:rPr>
                <w:b/>
                <w:szCs w:val="24"/>
              </w:rPr>
              <w:t>réalisée</w:t>
            </w:r>
          </w:p>
        </w:tc>
        <w:tc>
          <w:tcPr>
            <w:tcW w:w="422" w:type="pct"/>
            <w:shd w:val="clear" w:color="auto" w:fill="C6D9F1" w:themeFill="text2" w:themeFillTint="33"/>
          </w:tcPr>
          <w:p w:rsidR="00FA6D6C" w:rsidRDefault="00FA6D6C" w:rsidP="00B04F33">
            <w:pPr>
              <w:jc w:val="center"/>
              <w:rPr>
                <w:b/>
                <w:szCs w:val="24"/>
              </w:rPr>
            </w:pPr>
            <w:r>
              <w:rPr>
                <w:b/>
                <w:szCs w:val="24"/>
              </w:rPr>
              <w:t>Non réalisée</w:t>
            </w:r>
          </w:p>
        </w:tc>
        <w:tc>
          <w:tcPr>
            <w:tcW w:w="630" w:type="pct"/>
            <w:vMerge/>
            <w:shd w:val="clear" w:color="auto" w:fill="C6D9F1" w:themeFill="text2" w:themeFillTint="33"/>
          </w:tcPr>
          <w:p w:rsidR="00FA6D6C" w:rsidRDefault="00FA6D6C" w:rsidP="00B04F33">
            <w:pPr>
              <w:jc w:val="center"/>
              <w:rPr>
                <w:b/>
                <w:szCs w:val="24"/>
              </w:rPr>
            </w:pPr>
          </w:p>
        </w:tc>
        <w:tc>
          <w:tcPr>
            <w:tcW w:w="619" w:type="pct"/>
            <w:vMerge/>
            <w:shd w:val="clear" w:color="auto" w:fill="C6D9F1" w:themeFill="text2" w:themeFillTint="33"/>
          </w:tcPr>
          <w:p w:rsidR="00FA6D6C" w:rsidRDefault="00FA6D6C" w:rsidP="00B04F33">
            <w:pPr>
              <w:jc w:val="center"/>
              <w:rPr>
                <w:b/>
                <w:szCs w:val="24"/>
              </w:rPr>
            </w:pPr>
          </w:p>
        </w:tc>
        <w:tc>
          <w:tcPr>
            <w:tcW w:w="604" w:type="pct"/>
            <w:vMerge/>
            <w:shd w:val="clear" w:color="auto" w:fill="C6D9F1" w:themeFill="text2" w:themeFillTint="33"/>
          </w:tcPr>
          <w:p w:rsidR="00FA6D6C" w:rsidRPr="005C0051" w:rsidRDefault="00FA6D6C" w:rsidP="00B04F33">
            <w:pPr>
              <w:jc w:val="center"/>
              <w:rPr>
                <w:b/>
                <w:szCs w:val="24"/>
              </w:rPr>
            </w:pPr>
          </w:p>
        </w:tc>
        <w:tc>
          <w:tcPr>
            <w:tcW w:w="459" w:type="pct"/>
            <w:vMerge/>
            <w:shd w:val="clear" w:color="auto" w:fill="C6D9F1" w:themeFill="text2" w:themeFillTint="33"/>
          </w:tcPr>
          <w:p w:rsidR="00FA6D6C" w:rsidRDefault="00FA6D6C" w:rsidP="00B04F33">
            <w:pPr>
              <w:jc w:val="center"/>
              <w:rPr>
                <w:b/>
                <w:szCs w:val="24"/>
              </w:rPr>
            </w:pPr>
          </w:p>
        </w:tc>
      </w:tr>
      <w:tr w:rsidR="0063636C" w:rsidTr="00106AEE">
        <w:trPr>
          <w:trHeight w:val="20"/>
        </w:trPr>
        <w:tc>
          <w:tcPr>
            <w:tcW w:w="241" w:type="pct"/>
            <w:vAlign w:val="center"/>
          </w:tcPr>
          <w:p w:rsidR="0063636C" w:rsidRPr="00AF782C" w:rsidRDefault="0063636C" w:rsidP="0063636C">
            <w:pPr>
              <w:jc w:val="center"/>
              <w:rPr>
                <w:sz w:val="24"/>
                <w:szCs w:val="24"/>
              </w:rPr>
            </w:pPr>
            <w:r w:rsidRPr="00AF782C">
              <w:rPr>
                <w:sz w:val="24"/>
                <w:szCs w:val="24"/>
              </w:rPr>
              <w:t>01</w:t>
            </w:r>
          </w:p>
        </w:tc>
        <w:tc>
          <w:tcPr>
            <w:tcW w:w="1205" w:type="pct"/>
            <w:vAlign w:val="center"/>
          </w:tcPr>
          <w:p w:rsidR="0063636C" w:rsidRPr="00AF782C" w:rsidRDefault="0063636C" w:rsidP="0063636C">
            <w:pPr>
              <w:jc w:val="left"/>
              <w:rPr>
                <w:sz w:val="24"/>
                <w:szCs w:val="24"/>
              </w:rPr>
            </w:pPr>
            <w:r w:rsidRPr="00AF782C">
              <w:rPr>
                <w:sz w:val="24"/>
                <w:szCs w:val="24"/>
              </w:rPr>
              <w:t>Formation des AR sur l’entretien des PMH et sur la réforme</w:t>
            </w:r>
          </w:p>
        </w:tc>
        <w:tc>
          <w:tcPr>
            <w:tcW w:w="410" w:type="pct"/>
            <w:shd w:val="clear" w:color="auto" w:fill="auto"/>
            <w:vAlign w:val="center"/>
          </w:tcPr>
          <w:p w:rsidR="0063636C" w:rsidRPr="00AF782C" w:rsidRDefault="0063636C" w:rsidP="0063636C">
            <w:pPr>
              <w:jc w:val="center"/>
              <w:rPr>
                <w:sz w:val="24"/>
                <w:szCs w:val="24"/>
              </w:rPr>
            </w:pPr>
            <w:r>
              <w:rPr>
                <w:sz w:val="24"/>
                <w:szCs w:val="24"/>
              </w:rPr>
              <w:t>DREA-BMH</w:t>
            </w:r>
          </w:p>
        </w:tc>
        <w:tc>
          <w:tcPr>
            <w:tcW w:w="409" w:type="pct"/>
            <w:vAlign w:val="center"/>
          </w:tcPr>
          <w:p w:rsidR="0063636C" w:rsidRPr="00AF782C" w:rsidRDefault="00106AEE" w:rsidP="0063636C">
            <w:pPr>
              <w:jc w:val="center"/>
              <w:rPr>
                <w:sz w:val="24"/>
                <w:szCs w:val="24"/>
              </w:rPr>
            </w:pPr>
            <w:r>
              <w:rPr>
                <w:sz w:val="24"/>
                <w:szCs w:val="24"/>
              </w:rPr>
              <w:t>00</w:t>
            </w:r>
          </w:p>
        </w:tc>
        <w:tc>
          <w:tcPr>
            <w:tcW w:w="422" w:type="pct"/>
            <w:vAlign w:val="center"/>
          </w:tcPr>
          <w:p w:rsidR="0063636C" w:rsidRPr="00AF782C" w:rsidRDefault="00106AEE" w:rsidP="0063636C">
            <w:pPr>
              <w:jc w:val="center"/>
              <w:rPr>
                <w:sz w:val="24"/>
                <w:szCs w:val="24"/>
              </w:rPr>
            </w:pPr>
            <w:r>
              <w:rPr>
                <w:sz w:val="24"/>
                <w:szCs w:val="24"/>
              </w:rPr>
              <w:t>01</w:t>
            </w:r>
          </w:p>
        </w:tc>
        <w:tc>
          <w:tcPr>
            <w:tcW w:w="630" w:type="pct"/>
            <w:vAlign w:val="center"/>
          </w:tcPr>
          <w:p w:rsidR="0063636C" w:rsidRPr="00AF782C" w:rsidRDefault="0063636C" w:rsidP="0063636C">
            <w:pPr>
              <w:jc w:val="center"/>
              <w:rPr>
                <w:sz w:val="24"/>
                <w:szCs w:val="24"/>
              </w:rPr>
            </w:pPr>
            <w:r>
              <w:rPr>
                <w:sz w:val="24"/>
                <w:szCs w:val="24"/>
              </w:rPr>
              <w:t>Artisans réparateurs</w:t>
            </w:r>
          </w:p>
        </w:tc>
        <w:tc>
          <w:tcPr>
            <w:tcW w:w="619" w:type="pct"/>
            <w:shd w:val="clear" w:color="auto" w:fill="auto"/>
            <w:vAlign w:val="center"/>
          </w:tcPr>
          <w:p w:rsidR="0063636C" w:rsidRPr="00AF782C" w:rsidRDefault="003C2A5D" w:rsidP="0063636C">
            <w:pPr>
              <w:jc w:val="center"/>
              <w:rPr>
                <w:sz w:val="24"/>
                <w:szCs w:val="24"/>
              </w:rPr>
            </w:pPr>
            <w:r>
              <w:rPr>
                <w:sz w:val="24"/>
                <w:szCs w:val="24"/>
              </w:rPr>
              <w:t>10</w:t>
            </w:r>
          </w:p>
        </w:tc>
        <w:tc>
          <w:tcPr>
            <w:tcW w:w="604" w:type="pct"/>
            <w:vAlign w:val="center"/>
          </w:tcPr>
          <w:p w:rsidR="0063636C" w:rsidRPr="00AF782C" w:rsidRDefault="0063636C" w:rsidP="0063636C">
            <w:pPr>
              <w:jc w:val="center"/>
              <w:rPr>
                <w:sz w:val="24"/>
                <w:szCs w:val="24"/>
              </w:rPr>
            </w:pPr>
            <w:r>
              <w:rPr>
                <w:sz w:val="24"/>
                <w:szCs w:val="24"/>
              </w:rPr>
              <w:t>-</w:t>
            </w:r>
          </w:p>
        </w:tc>
        <w:tc>
          <w:tcPr>
            <w:tcW w:w="459" w:type="pct"/>
            <w:vAlign w:val="center"/>
          </w:tcPr>
          <w:p w:rsidR="0063636C" w:rsidRPr="00483CCA" w:rsidRDefault="00106AEE" w:rsidP="0063636C">
            <w:pPr>
              <w:jc w:val="center"/>
              <w:rPr>
                <w:b/>
                <w:sz w:val="24"/>
                <w:szCs w:val="24"/>
              </w:rPr>
            </w:pPr>
            <w:r>
              <w:rPr>
                <w:b/>
                <w:sz w:val="24"/>
                <w:szCs w:val="24"/>
              </w:rPr>
              <w:t>-</w:t>
            </w:r>
          </w:p>
        </w:tc>
      </w:tr>
      <w:tr w:rsidR="00FA6D6C" w:rsidTr="00106AEE">
        <w:trPr>
          <w:trHeight w:val="20"/>
        </w:trPr>
        <w:tc>
          <w:tcPr>
            <w:tcW w:w="241" w:type="pct"/>
            <w:vAlign w:val="center"/>
          </w:tcPr>
          <w:p w:rsidR="00FA6D6C" w:rsidRPr="00106AEE" w:rsidRDefault="00106AEE" w:rsidP="0063636C">
            <w:pPr>
              <w:jc w:val="center"/>
              <w:rPr>
                <w:sz w:val="24"/>
                <w:szCs w:val="24"/>
              </w:rPr>
            </w:pPr>
            <w:r w:rsidRPr="00106AEE">
              <w:rPr>
                <w:sz w:val="24"/>
                <w:szCs w:val="24"/>
              </w:rPr>
              <w:t>02</w:t>
            </w:r>
          </w:p>
        </w:tc>
        <w:tc>
          <w:tcPr>
            <w:tcW w:w="1205" w:type="pct"/>
            <w:shd w:val="clear" w:color="auto" w:fill="auto"/>
            <w:vAlign w:val="center"/>
          </w:tcPr>
          <w:p w:rsidR="00FA6D6C" w:rsidRPr="00106AEE" w:rsidRDefault="00106AEE" w:rsidP="00106AEE">
            <w:pPr>
              <w:rPr>
                <w:sz w:val="24"/>
                <w:szCs w:val="24"/>
              </w:rPr>
            </w:pPr>
            <w:r w:rsidRPr="00AF782C">
              <w:rPr>
                <w:sz w:val="24"/>
                <w:szCs w:val="24"/>
              </w:rPr>
              <w:t>Formation des AR sur l’entretien des PMH</w:t>
            </w:r>
          </w:p>
        </w:tc>
        <w:tc>
          <w:tcPr>
            <w:tcW w:w="410" w:type="pct"/>
            <w:shd w:val="clear" w:color="auto" w:fill="auto"/>
            <w:vAlign w:val="center"/>
          </w:tcPr>
          <w:p w:rsidR="00FA6D6C" w:rsidRPr="00106AEE" w:rsidRDefault="00106AEE" w:rsidP="0063636C">
            <w:pPr>
              <w:jc w:val="center"/>
              <w:rPr>
                <w:sz w:val="24"/>
                <w:szCs w:val="24"/>
              </w:rPr>
            </w:pPr>
            <w:r>
              <w:rPr>
                <w:sz w:val="24"/>
                <w:szCs w:val="24"/>
              </w:rPr>
              <w:t>PDI / OCADES</w:t>
            </w:r>
          </w:p>
        </w:tc>
        <w:tc>
          <w:tcPr>
            <w:tcW w:w="409" w:type="pct"/>
            <w:vAlign w:val="center"/>
          </w:tcPr>
          <w:p w:rsidR="00FA6D6C" w:rsidRPr="00106AEE" w:rsidRDefault="00106AEE" w:rsidP="0063636C">
            <w:pPr>
              <w:jc w:val="center"/>
              <w:rPr>
                <w:sz w:val="24"/>
                <w:szCs w:val="24"/>
              </w:rPr>
            </w:pPr>
            <w:r>
              <w:rPr>
                <w:sz w:val="24"/>
                <w:szCs w:val="24"/>
              </w:rPr>
              <w:t>00</w:t>
            </w:r>
          </w:p>
        </w:tc>
        <w:tc>
          <w:tcPr>
            <w:tcW w:w="422" w:type="pct"/>
            <w:vAlign w:val="center"/>
          </w:tcPr>
          <w:p w:rsidR="00FA6D6C" w:rsidRPr="00106AEE" w:rsidRDefault="00106AEE" w:rsidP="0063636C">
            <w:pPr>
              <w:jc w:val="center"/>
              <w:rPr>
                <w:sz w:val="24"/>
                <w:szCs w:val="24"/>
              </w:rPr>
            </w:pPr>
            <w:r>
              <w:rPr>
                <w:sz w:val="24"/>
                <w:szCs w:val="24"/>
              </w:rPr>
              <w:t>01</w:t>
            </w:r>
          </w:p>
        </w:tc>
        <w:tc>
          <w:tcPr>
            <w:tcW w:w="630" w:type="pct"/>
            <w:vAlign w:val="center"/>
          </w:tcPr>
          <w:p w:rsidR="00FA6D6C" w:rsidRPr="00106AEE" w:rsidRDefault="00106AEE" w:rsidP="0063636C">
            <w:pPr>
              <w:jc w:val="center"/>
              <w:rPr>
                <w:sz w:val="24"/>
                <w:szCs w:val="24"/>
              </w:rPr>
            </w:pPr>
            <w:r>
              <w:rPr>
                <w:sz w:val="24"/>
                <w:szCs w:val="24"/>
              </w:rPr>
              <w:t>Artisans réparateurs</w:t>
            </w:r>
          </w:p>
        </w:tc>
        <w:tc>
          <w:tcPr>
            <w:tcW w:w="619" w:type="pct"/>
            <w:shd w:val="clear" w:color="auto" w:fill="auto"/>
            <w:vAlign w:val="center"/>
          </w:tcPr>
          <w:p w:rsidR="00FA6D6C" w:rsidRPr="00106AEE" w:rsidRDefault="00106AEE" w:rsidP="0063636C">
            <w:pPr>
              <w:jc w:val="center"/>
              <w:rPr>
                <w:sz w:val="24"/>
                <w:szCs w:val="24"/>
              </w:rPr>
            </w:pPr>
            <w:r>
              <w:rPr>
                <w:sz w:val="24"/>
                <w:szCs w:val="24"/>
              </w:rPr>
              <w:t>4</w:t>
            </w:r>
          </w:p>
        </w:tc>
        <w:tc>
          <w:tcPr>
            <w:tcW w:w="604" w:type="pct"/>
            <w:vAlign w:val="center"/>
          </w:tcPr>
          <w:p w:rsidR="00FA6D6C" w:rsidRPr="00106AEE" w:rsidRDefault="00106AEE" w:rsidP="0063636C">
            <w:pPr>
              <w:jc w:val="center"/>
              <w:rPr>
                <w:sz w:val="24"/>
                <w:szCs w:val="24"/>
              </w:rPr>
            </w:pPr>
            <w:r>
              <w:rPr>
                <w:sz w:val="24"/>
                <w:szCs w:val="24"/>
              </w:rPr>
              <w:t>-</w:t>
            </w:r>
          </w:p>
        </w:tc>
        <w:tc>
          <w:tcPr>
            <w:tcW w:w="459" w:type="pct"/>
            <w:vAlign w:val="center"/>
          </w:tcPr>
          <w:p w:rsidR="00FA6D6C" w:rsidRPr="00106AEE" w:rsidRDefault="00106AEE" w:rsidP="0063636C">
            <w:pPr>
              <w:jc w:val="center"/>
              <w:rPr>
                <w:sz w:val="24"/>
                <w:szCs w:val="24"/>
              </w:rPr>
            </w:pPr>
            <w:r>
              <w:rPr>
                <w:sz w:val="24"/>
                <w:szCs w:val="24"/>
              </w:rPr>
              <w:t>-</w:t>
            </w:r>
          </w:p>
        </w:tc>
      </w:tr>
    </w:tbl>
    <w:p w:rsidR="00B04F33" w:rsidRDefault="00B04F33" w:rsidP="00B04F33">
      <w:pPr>
        <w:spacing w:before="120"/>
        <w:rPr>
          <w:b/>
          <w:szCs w:val="22"/>
        </w:rPr>
      </w:pPr>
      <w:r w:rsidRPr="00B07F6D">
        <w:rPr>
          <w:b/>
          <w:szCs w:val="22"/>
        </w:rPr>
        <w:t>Source :</w:t>
      </w:r>
      <w:r w:rsidR="003C2A5D">
        <w:rPr>
          <w:b/>
          <w:szCs w:val="22"/>
        </w:rPr>
        <w:t xml:space="preserve"> DREA-BMH, Juin 2019.</w:t>
      </w:r>
    </w:p>
    <w:p w:rsidR="003C2A5D" w:rsidRDefault="003C2A5D" w:rsidP="00B04F33">
      <w:pPr>
        <w:spacing w:before="120"/>
        <w:rPr>
          <w:b/>
          <w:szCs w:val="22"/>
        </w:rPr>
      </w:pPr>
    </w:p>
    <w:p w:rsidR="003C2A5D" w:rsidRDefault="003C2A5D" w:rsidP="003C2A5D">
      <w:pPr>
        <w:spacing w:before="120" w:line="360" w:lineRule="auto"/>
        <w:rPr>
          <w:b/>
          <w:szCs w:val="22"/>
        </w:rPr>
      </w:pPr>
      <w:r w:rsidRPr="00246849">
        <w:rPr>
          <w:sz w:val="24"/>
          <w:szCs w:val="24"/>
        </w:rPr>
        <w:t xml:space="preserve">Dans le souci d’instaurer un environnement favorable à la contribution du secteur privé dans le secteur de l’eau et de l’assainissement, la DREA-BMH et ses partenaires ont entrepris des actions d’accompagnement comme le montre le tableau ci-dessus. L’appui aux opérateurs privés du secteur </w:t>
      </w:r>
      <w:r w:rsidR="00BE340E">
        <w:rPr>
          <w:sz w:val="24"/>
          <w:szCs w:val="24"/>
        </w:rPr>
        <w:t xml:space="preserve">dans la Boucle du </w:t>
      </w:r>
      <w:proofErr w:type="spellStart"/>
      <w:r w:rsidR="00BE340E">
        <w:rPr>
          <w:sz w:val="24"/>
          <w:szCs w:val="24"/>
        </w:rPr>
        <w:t>Mouhoun</w:t>
      </w:r>
      <w:proofErr w:type="spellEnd"/>
      <w:r w:rsidR="00BE340E">
        <w:rPr>
          <w:sz w:val="24"/>
          <w:szCs w:val="24"/>
        </w:rPr>
        <w:t xml:space="preserve"> </w:t>
      </w:r>
      <w:r w:rsidRPr="00246849">
        <w:rPr>
          <w:sz w:val="24"/>
          <w:szCs w:val="24"/>
        </w:rPr>
        <w:t xml:space="preserve">vise principalement </w:t>
      </w:r>
      <w:r w:rsidR="00BE340E">
        <w:rPr>
          <w:sz w:val="24"/>
          <w:szCs w:val="24"/>
        </w:rPr>
        <w:t xml:space="preserve">les artisans réparateurs de PMH. Au cours du premier semestre 2019, les formations prévues n’ont pas été réalisées mais le seront au cours du second semestre 2019. </w:t>
      </w:r>
    </w:p>
    <w:p w:rsidR="003C2A5D" w:rsidRDefault="003C2A5D" w:rsidP="00B04F33">
      <w:pPr>
        <w:spacing w:before="120"/>
        <w:rPr>
          <w:b/>
          <w:szCs w:val="22"/>
        </w:rPr>
      </w:pPr>
    </w:p>
    <w:p w:rsidR="00834BFD" w:rsidRDefault="00834BFD" w:rsidP="00B04F33">
      <w:pPr>
        <w:spacing w:before="120"/>
        <w:rPr>
          <w:b/>
          <w:szCs w:val="22"/>
        </w:rPr>
      </w:pPr>
    </w:p>
    <w:p w:rsidR="00834BFD" w:rsidRDefault="00834BFD" w:rsidP="00B04F33">
      <w:pPr>
        <w:spacing w:before="120"/>
        <w:rPr>
          <w:b/>
          <w:szCs w:val="22"/>
        </w:rPr>
      </w:pPr>
    </w:p>
    <w:p w:rsidR="00834BFD" w:rsidRDefault="00834BFD" w:rsidP="00B04F33">
      <w:pPr>
        <w:spacing w:before="120"/>
        <w:rPr>
          <w:b/>
          <w:szCs w:val="22"/>
        </w:rPr>
      </w:pPr>
    </w:p>
    <w:p w:rsidR="00834BFD" w:rsidRDefault="00834BFD" w:rsidP="00B04F33">
      <w:pPr>
        <w:spacing w:before="120"/>
        <w:rPr>
          <w:b/>
          <w:szCs w:val="22"/>
        </w:rPr>
      </w:pPr>
    </w:p>
    <w:p w:rsidR="00834BFD" w:rsidRDefault="00834BFD" w:rsidP="00B04F33">
      <w:pPr>
        <w:spacing w:before="120"/>
        <w:rPr>
          <w:b/>
          <w:szCs w:val="22"/>
        </w:rPr>
      </w:pPr>
    </w:p>
    <w:p w:rsidR="00834BFD" w:rsidRDefault="00834BFD" w:rsidP="00B04F33">
      <w:pPr>
        <w:spacing w:before="120"/>
        <w:rPr>
          <w:b/>
          <w:szCs w:val="22"/>
        </w:rPr>
      </w:pPr>
    </w:p>
    <w:p w:rsidR="00834BFD" w:rsidRPr="00B07F6D" w:rsidRDefault="00834BFD" w:rsidP="00B04F33">
      <w:pPr>
        <w:spacing w:before="120"/>
        <w:rPr>
          <w:b/>
          <w:szCs w:val="22"/>
        </w:rPr>
      </w:pPr>
    </w:p>
    <w:p w:rsidR="00B04F33" w:rsidRPr="00D746EC" w:rsidRDefault="00B07F6D" w:rsidP="00D746EC">
      <w:pPr>
        <w:spacing w:before="120" w:line="360" w:lineRule="auto"/>
        <w:ind w:left="360" w:hanging="360"/>
        <w:contextualSpacing/>
        <w:rPr>
          <w:b/>
        </w:rPr>
      </w:pPr>
      <w:r>
        <w:rPr>
          <w:b/>
        </w:rPr>
        <w:lastRenderedPageBreak/>
        <w:t>Produit 9.7</w:t>
      </w:r>
      <w:r w:rsidR="00B04F33" w:rsidRPr="00D746EC">
        <w:rPr>
          <w:b/>
        </w:rPr>
        <w:t xml:space="preserve"> : Les capacités et compétences nécessaires aux ONG affiliées au Ministère chargé de l’eau et de l’assainissement sont renforcées </w:t>
      </w:r>
    </w:p>
    <w:p w:rsidR="00B07F6D" w:rsidRDefault="00B07F6D" w:rsidP="00425312">
      <w:pPr>
        <w:pStyle w:val="Lgende"/>
        <w:rPr>
          <w:sz w:val="24"/>
          <w:szCs w:val="24"/>
        </w:rPr>
      </w:pPr>
      <w:bookmarkStart w:id="84" w:name="_Toc527360089"/>
    </w:p>
    <w:p w:rsidR="00B04F33" w:rsidRPr="00B07F6D" w:rsidRDefault="00FA6D6C" w:rsidP="00425312">
      <w:pPr>
        <w:pStyle w:val="Lgende"/>
        <w:rPr>
          <w:b w:val="0"/>
          <w:sz w:val="24"/>
          <w:szCs w:val="24"/>
        </w:rPr>
      </w:pPr>
      <w:bookmarkStart w:id="85" w:name="_Toc528235604"/>
      <w:bookmarkStart w:id="86" w:name="_Toc528235782"/>
      <w:r w:rsidRPr="00B07F6D">
        <w:rPr>
          <w:sz w:val="24"/>
          <w:szCs w:val="24"/>
        </w:rPr>
        <w:t>Tableau</w:t>
      </w:r>
      <w:r w:rsidR="00425312" w:rsidRPr="00B07F6D">
        <w:rPr>
          <w:sz w:val="24"/>
          <w:szCs w:val="24"/>
        </w:rPr>
        <w:t xml:space="preserve"> </w:t>
      </w:r>
      <w:r w:rsidR="00A938FE" w:rsidRPr="00B07F6D">
        <w:rPr>
          <w:sz w:val="24"/>
          <w:szCs w:val="24"/>
        </w:rPr>
        <w:fldChar w:fldCharType="begin"/>
      </w:r>
      <w:r w:rsidR="00A938FE" w:rsidRPr="00B07F6D">
        <w:rPr>
          <w:sz w:val="24"/>
          <w:szCs w:val="24"/>
        </w:rPr>
        <w:instrText xml:space="preserve"> SEQ tableau \* ARABIC </w:instrText>
      </w:r>
      <w:r w:rsidR="00A938FE" w:rsidRPr="00B07F6D">
        <w:rPr>
          <w:sz w:val="24"/>
          <w:szCs w:val="24"/>
        </w:rPr>
        <w:fldChar w:fldCharType="separate"/>
      </w:r>
      <w:r w:rsidR="00B07F6D">
        <w:rPr>
          <w:noProof/>
          <w:sz w:val="24"/>
          <w:szCs w:val="24"/>
        </w:rPr>
        <w:t>15</w:t>
      </w:r>
      <w:r w:rsidR="00A938FE" w:rsidRPr="00B07F6D">
        <w:rPr>
          <w:noProof/>
          <w:sz w:val="24"/>
          <w:szCs w:val="24"/>
        </w:rPr>
        <w:fldChar w:fldCharType="end"/>
      </w:r>
      <w:r w:rsidR="00B04F33" w:rsidRPr="00B07F6D">
        <w:rPr>
          <w:sz w:val="24"/>
          <w:szCs w:val="24"/>
        </w:rPr>
        <w:t xml:space="preserve">: </w:t>
      </w:r>
      <w:r w:rsidR="00B07F6D" w:rsidRPr="00B07F6D">
        <w:rPr>
          <w:b w:val="0"/>
          <w:sz w:val="24"/>
          <w:szCs w:val="24"/>
        </w:rPr>
        <w:t>Situation de l’a</w:t>
      </w:r>
      <w:r w:rsidR="00B04F33" w:rsidRPr="00B07F6D">
        <w:rPr>
          <w:b w:val="0"/>
          <w:sz w:val="24"/>
          <w:szCs w:val="24"/>
        </w:rPr>
        <w:t>ccompagnement des ONG affiliées au Ministère chargé de l’eau et de l’assainissement</w:t>
      </w:r>
      <w:bookmarkEnd w:id="84"/>
      <w:bookmarkEnd w:id="85"/>
      <w:bookmarkEnd w:id="86"/>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711"/>
        <w:gridCol w:w="3193"/>
        <w:gridCol w:w="1626"/>
        <w:gridCol w:w="1134"/>
        <w:gridCol w:w="1416"/>
        <w:gridCol w:w="2091"/>
        <w:gridCol w:w="1552"/>
        <w:gridCol w:w="1552"/>
        <w:gridCol w:w="1534"/>
      </w:tblGrid>
      <w:tr w:rsidR="00B07F6D" w:rsidRPr="00F00ADD" w:rsidTr="00B61D45">
        <w:trPr>
          <w:trHeight w:val="801"/>
        </w:trPr>
        <w:tc>
          <w:tcPr>
            <w:tcW w:w="240" w:type="pct"/>
            <w:vMerge w:val="restart"/>
            <w:shd w:val="clear" w:color="auto" w:fill="C6D9F1" w:themeFill="text2" w:themeFillTint="33"/>
            <w:vAlign w:val="center"/>
          </w:tcPr>
          <w:p w:rsidR="00FA6D6C" w:rsidRPr="005C0051" w:rsidRDefault="00FA6D6C" w:rsidP="00B07F6D">
            <w:pPr>
              <w:jc w:val="center"/>
              <w:rPr>
                <w:b/>
                <w:szCs w:val="24"/>
              </w:rPr>
            </w:pPr>
            <w:r>
              <w:rPr>
                <w:b/>
                <w:szCs w:val="24"/>
              </w:rPr>
              <w:t>N°</w:t>
            </w:r>
          </w:p>
        </w:tc>
        <w:tc>
          <w:tcPr>
            <w:tcW w:w="1078" w:type="pct"/>
            <w:vMerge w:val="restart"/>
            <w:shd w:val="clear" w:color="auto" w:fill="C6D9F1" w:themeFill="text2" w:themeFillTint="33"/>
            <w:vAlign w:val="center"/>
          </w:tcPr>
          <w:p w:rsidR="00FA6D6C" w:rsidRPr="005C0051" w:rsidRDefault="00B07F6D" w:rsidP="00B07F6D">
            <w:pPr>
              <w:jc w:val="center"/>
              <w:rPr>
                <w:b/>
                <w:szCs w:val="24"/>
              </w:rPr>
            </w:pPr>
            <w:r>
              <w:rPr>
                <w:b/>
                <w:szCs w:val="24"/>
              </w:rPr>
              <w:t>Type d’appui/accompagnement prévus</w:t>
            </w:r>
          </w:p>
        </w:tc>
        <w:tc>
          <w:tcPr>
            <w:tcW w:w="549" w:type="pct"/>
            <w:vMerge w:val="restart"/>
            <w:shd w:val="clear" w:color="auto" w:fill="C6D9F1" w:themeFill="text2" w:themeFillTint="33"/>
            <w:vAlign w:val="center"/>
          </w:tcPr>
          <w:p w:rsidR="00FA6D6C" w:rsidRPr="005C0051" w:rsidRDefault="00B07F6D" w:rsidP="00B07F6D">
            <w:pPr>
              <w:jc w:val="center"/>
              <w:rPr>
                <w:b/>
                <w:szCs w:val="24"/>
              </w:rPr>
            </w:pPr>
            <w:r>
              <w:rPr>
                <w:b/>
                <w:szCs w:val="24"/>
              </w:rPr>
              <w:t>S</w:t>
            </w:r>
            <w:r w:rsidRPr="005C0051">
              <w:rPr>
                <w:b/>
                <w:szCs w:val="24"/>
              </w:rPr>
              <w:t xml:space="preserve">tructure </w:t>
            </w:r>
          </w:p>
        </w:tc>
        <w:tc>
          <w:tcPr>
            <w:tcW w:w="861" w:type="pct"/>
            <w:gridSpan w:val="2"/>
            <w:shd w:val="clear" w:color="auto" w:fill="C6D9F1" w:themeFill="text2" w:themeFillTint="33"/>
            <w:vAlign w:val="center"/>
          </w:tcPr>
          <w:p w:rsidR="00FA6D6C" w:rsidRDefault="00FA6D6C" w:rsidP="00B07F6D">
            <w:pPr>
              <w:jc w:val="center"/>
              <w:rPr>
                <w:b/>
                <w:szCs w:val="24"/>
              </w:rPr>
            </w:pPr>
            <w:r>
              <w:rPr>
                <w:b/>
                <w:szCs w:val="24"/>
              </w:rPr>
              <w:t>Situation</w:t>
            </w:r>
          </w:p>
        </w:tc>
        <w:tc>
          <w:tcPr>
            <w:tcW w:w="706" w:type="pct"/>
            <w:vMerge w:val="restart"/>
            <w:shd w:val="clear" w:color="auto" w:fill="C6D9F1" w:themeFill="text2" w:themeFillTint="33"/>
            <w:vAlign w:val="center"/>
          </w:tcPr>
          <w:p w:rsidR="00FA6D6C" w:rsidRPr="005C0051" w:rsidRDefault="00FA6D6C" w:rsidP="00B07F6D">
            <w:pPr>
              <w:jc w:val="center"/>
              <w:rPr>
                <w:b/>
                <w:szCs w:val="24"/>
              </w:rPr>
            </w:pPr>
            <w:r>
              <w:rPr>
                <w:b/>
                <w:szCs w:val="24"/>
              </w:rPr>
              <w:t>Nombre d’ONG /Associations</w:t>
            </w:r>
            <w:r w:rsidRPr="005C0051">
              <w:rPr>
                <w:b/>
                <w:szCs w:val="24"/>
              </w:rPr>
              <w:t xml:space="preserve"> bénéficiaires</w:t>
            </w:r>
          </w:p>
        </w:tc>
        <w:tc>
          <w:tcPr>
            <w:tcW w:w="524" w:type="pct"/>
            <w:vMerge w:val="restart"/>
            <w:shd w:val="clear" w:color="auto" w:fill="C6D9F1" w:themeFill="text2" w:themeFillTint="33"/>
            <w:vAlign w:val="center"/>
          </w:tcPr>
          <w:p w:rsidR="00FA6D6C" w:rsidRPr="005C0051" w:rsidRDefault="00FA6D6C" w:rsidP="00B07F6D">
            <w:pPr>
              <w:jc w:val="center"/>
              <w:rPr>
                <w:b/>
                <w:szCs w:val="24"/>
              </w:rPr>
            </w:pPr>
            <w:r>
              <w:rPr>
                <w:b/>
                <w:szCs w:val="24"/>
              </w:rPr>
              <w:t>Nombre de participants</w:t>
            </w:r>
          </w:p>
        </w:tc>
        <w:tc>
          <w:tcPr>
            <w:tcW w:w="524" w:type="pct"/>
            <w:vMerge w:val="restart"/>
            <w:shd w:val="clear" w:color="auto" w:fill="C6D9F1" w:themeFill="text2" w:themeFillTint="33"/>
            <w:vAlign w:val="center"/>
          </w:tcPr>
          <w:p w:rsidR="00FA6D6C" w:rsidRPr="005C0051" w:rsidRDefault="00FA6D6C" w:rsidP="00B07F6D">
            <w:pPr>
              <w:jc w:val="center"/>
              <w:rPr>
                <w:b/>
                <w:szCs w:val="24"/>
              </w:rPr>
            </w:pPr>
            <w:r w:rsidRPr="005C0051">
              <w:rPr>
                <w:b/>
                <w:szCs w:val="24"/>
              </w:rPr>
              <w:t>Cout prévisionnel</w:t>
            </w:r>
          </w:p>
        </w:tc>
        <w:tc>
          <w:tcPr>
            <w:tcW w:w="518" w:type="pct"/>
            <w:vMerge w:val="restart"/>
            <w:shd w:val="clear" w:color="auto" w:fill="C6D9F1" w:themeFill="text2" w:themeFillTint="33"/>
            <w:vAlign w:val="center"/>
          </w:tcPr>
          <w:p w:rsidR="00FA6D6C" w:rsidRPr="005C0051" w:rsidRDefault="00FA6D6C" w:rsidP="00B07F6D">
            <w:pPr>
              <w:jc w:val="center"/>
              <w:rPr>
                <w:b/>
                <w:szCs w:val="24"/>
              </w:rPr>
            </w:pPr>
            <w:r>
              <w:rPr>
                <w:b/>
                <w:szCs w:val="24"/>
              </w:rPr>
              <w:t>Montant engagé</w:t>
            </w:r>
          </w:p>
        </w:tc>
      </w:tr>
      <w:tr w:rsidR="00DB58E9" w:rsidRPr="00F00ADD" w:rsidTr="00B61D45">
        <w:trPr>
          <w:trHeight w:val="802"/>
        </w:trPr>
        <w:tc>
          <w:tcPr>
            <w:tcW w:w="240" w:type="pct"/>
            <w:vMerge/>
            <w:shd w:val="clear" w:color="auto" w:fill="C6D9F1" w:themeFill="text2" w:themeFillTint="33"/>
          </w:tcPr>
          <w:p w:rsidR="00FA6D6C" w:rsidRDefault="00FA6D6C" w:rsidP="00B04F33">
            <w:pPr>
              <w:jc w:val="center"/>
              <w:rPr>
                <w:b/>
                <w:szCs w:val="24"/>
              </w:rPr>
            </w:pPr>
          </w:p>
        </w:tc>
        <w:tc>
          <w:tcPr>
            <w:tcW w:w="1078" w:type="pct"/>
            <w:vMerge/>
            <w:shd w:val="clear" w:color="auto" w:fill="C6D9F1" w:themeFill="text2" w:themeFillTint="33"/>
          </w:tcPr>
          <w:p w:rsidR="00FA6D6C" w:rsidRPr="005C0051" w:rsidRDefault="00FA6D6C" w:rsidP="00B04F33">
            <w:pPr>
              <w:jc w:val="center"/>
              <w:rPr>
                <w:b/>
                <w:szCs w:val="24"/>
              </w:rPr>
            </w:pPr>
          </w:p>
        </w:tc>
        <w:tc>
          <w:tcPr>
            <w:tcW w:w="549" w:type="pct"/>
            <w:vMerge/>
            <w:shd w:val="clear" w:color="auto" w:fill="C6D9F1" w:themeFill="text2" w:themeFillTint="33"/>
          </w:tcPr>
          <w:p w:rsidR="00FA6D6C" w:rsidRDefault="00FA6D6C" w:rsidP="00FA6D6C">
            <w:pPr>
              <w:jc w:val="center"/>
              <w:rPr>
                <w:b/>
                <w:szCs w:val="24"/>
              </w:rPr>
            </w:pPr>
          </w:p>
        </w:tc>
        <w:tc>
          <w:tcPr>
            <w:tcW w:w="383" w:type="pct"/>
            <w:shd w:val="clear" w:color="auto" w:fill="C6D9F1" w:themeFill="text2" w:themeFillTint="33"/>
          </w:tcPr>
          <w:p w:rsidR="00FA6D6C" w:rsidRDefault="00FA6D6C" w:rsidP="00B04F33">
            <w:pPr>
              <w:jc w:val="center"/>
              <w:rPr>
                <w:b/>
                <w:szCs w:val="24"/>
              </w:rPr>
            </w:pPr>
            <w:r>
              <w:rPr>
                <w:b/>
                <w:szCs w:val="24"/>
              </w:rPr>
              <w:t>Réalisée</w:t>
            </w:r>
          </w:p>
        </w:tc>
        <w:tc>
          <w:tcPr>
            <w:tcW w:w="478" w:type="pct"/>
            <w:shd w:val="clear" w:color="auto" w:fill="C6D9F1" w:themeFill="text2" w:themeFillTint="33"/>
          </w:tcPr>
          <w:p w:rsidR="00FA6D6C" w:rsidRDefault="00FA6D6C" w:rsidP="00B04F33">
            <w:pPr>
              <w:jc w:val="center"/>
              <w:rPr>
                <w:b/>
                <w:szCs w:val="24"/>
              </w:rPr>
            </w:pPr>
            <w:r>
              <w:rPr>
                <w:b/>
                <w:szCs w:val="24"/>
              </w:rPr>
              <w:t>Non réalisée</w:t>
            </w:r>
          </w:p>
        </w:tc>
        <w:tc>
          <w:tcPr>
            <w:tcW w:w="706" w:type="pct"/>
            <w:vMerge/>
            <w:shd w:val="clear" w:color="auto" w:fill="C6D9F1" w:themeFill="text2" w:themeFillTint="33"/>
          </w:tcPr>
          <w:p w:rsidR="00FA6D6C" w:rsidRDefault="00FA6D6C" w:rsidP="00B04F33">
            <w:pPr>
              <w:jc w:val="center"/>
              <w:rPr>
                <w:b/>
                <w:szCs w:val="24"/>
              </w:rPr>
            </w:pPr>
          </w:p>
        </w:tc>
        <w:tc>
          <w:tcPr>
            <w:tcW w:w="524" w:type="pct"/>
            <w:vMerge/>
            <w:shd w:val="clear" w:color="auto" w:fill="C6D9F1" w:themeFill="text2" w:themeFillTint="33"/>
          </w:tcPr>
          <w:p w:rsidR="00FA6D6C" w:rsidRDefault="00FA6D6C" w:rsidP="00B04F33">
            <w:pPr>
              <w:jc w:val="center"/>
              <w:rPr>
                <w:b/>
                <w:szCs w:val="24"/>
              </w:rPr>
            </w:pPr>
          </w:p>
        </w:tc>
        <w:tc>
          <w:tcPr>
            <w:tcW w:w="524" w:type="pct"/>
            <w:vMerge/>
            <w:shd w:val="clear" w:color="auto" w:fill="C6D9F1" w:themeFill="text2" w:themeFillTint="33"/>
          </w:tcPr>
          <w:p w:rsidR="00FA6D6C" w:rsidRPr="005C0051" w:rsidRDefault="00FA6D6C" w:rsidP="00B04F33">
            <w:pPr>
              <w:jc w:val="center"/>
              <w:rPr>
                <w:b/>
                <w:szCs w:val="24"/>
              </w:rPr>
            </w:pPr>
          </w:p>
        </w:tc>
        <w:tc>
          <w:tcPr>
            <w:tcW w:w="518" w:type="pct"/>
            <w:vMerge/>
            <w:shd w:val="clear" w:color="auto" w:fill="C6D9F1" w:themeFill="text2" w:themeFillTint="33"/>
          </w:tcPr>
          <w:p w:rsidR="00FA6D6C" w:rsidRDefault="00FA6D6C" w:rsidP="00B04F33">
            <w:pPr>
              <w:jc w:val="center"/>
              <w:rPr>
                <w:b/>
                <w:szCs w:val="24"/>
              </w:rPr>
            </w:pPr>
          </w:p>
        </w:tc>
      </w:tr>
      <w:tr w:rsidR="0035515D" w:rsidTr="0035515D">
        <w:trPr>
          <w:trHeight w:val="442"/>
        </w:trPr>
        <w:tc>
          <w:tcPr>
            <w:tcW w:w="5000" w:type="pct"/>
            <w:gridSpan w:val="9"/>
          </w:tcPr>
          <w:p w:rsidR="0035515D" w:rsidRPr="00A92B53" w:rsidRDefault="0035515D" w:rsidP="0035515D">
            <w:pPr>
              <w:jc w:val="center"/>
              <w:rPr>
                <w:rFonts w:ascii="Arial" w:hAnsi="Arial" w:cs="Arial"/>
                <w:szCs w:val="24"/>
              </w:rPr>
            </w:pPr>
            <w:r>
              <w:rPr>
                <w:rFonts w:ascii="Arial" w:hAnsi="Arial" w:cs="Arial"/>
                <w:szCs w:val="24"/>
              </w:rPr>
              <w:t>NEANT</w:t>
            </w:r>
          </w:p>
        </w:tc>
      </w:tr>
    </w:tbl>
    <w:p w:rsidR="00B04F33" w:rsidRDefault="00D746EC" w:rsidP="00B04F33">
      <w:r w:rsidRPr="0035515D">
        <w:rPr>
          <w:b/>
        </w:rPr>
        <w:t>Source </w:t>
      </w:r>
      <w:r>
        <w:t>:</w:t>
      </w:r>
      <w:r w:rsidR="0035515D">
        <w:t xml:space="preserve"> DREA-BMH, Juin 2019.</w:t>
      </w:r>
    </w:p>
    <w:p w:rsidR="00D746EC" w:rsidRPr="00B04F33" w:rsidRDefault="00D746EC" w:rsidP="00B04F33"/>
    <w:p w:rsidR="00B07F6D" w:rsidRDefault="00B07F6D" w:rsidP="000A1EE4">
      <w:pPr>
        <w:spacing w:line="360" w:lineRule="auto"/>
        <w:rPr>
          <w:b/>
        </w:rPr>
      </w:pPr>
    </w:p>
    <w:p w:rsidR="008565EE" w:rsidRDefault="008565EE" w:rsidP="008565EE">
      <w:pPr>
        <w:spacing w:line="360" w:lineRule="auto"/>
        <w:rPr>
          <w:sz w:val="24"/>
          <w:szCs w:val="24"/>
        </w:rPr>
      </w:pPr>
      <w:r>
        <w:rPr>
          <w:sz w:val="24"/>
          <w:szCs w:val="24"/>
        </w:rPr>
        <w:t>Au cours du premier semestre</w:t>
      </w:r>
      <w:r w:rsidRPr="00A83F7B">
        <w:rPr>
          <w:sz w:val="24"/>
          <w:szCs w:val="24"/>
        </w:rPr>
        <w:t xml:space="preserve">, aucune activité en termes de renforcement de capacité n’a été réalisée à l’endroit des ONG affiliées au Ministère chargé de l’eau et de l’assainissement </w:t>
      </w:r>
      <w:r>
        <w:rPr>
          <w:sz w:val="24"/>
          <w:szCs w:val="24"/>
        </w:rPr>
        <w:t xml:space="preserve">dans la Boucle du </w:t>
      </w:r>
      <w:proofErr w:type="spellStart"/>
      <w:r>
        <w:rPr>
          <w:sz w:val="24"/>
          <w:szCs w:val="24"/>
        </w:rPr>
        <w:t>Mouhoun</w:t>
      </w:r>
      <w:proofErr w:type="spellEnd"/>
      <w:r>
        <w:rPr>
          <w:sz w:val="24"/>
          <w:szCs w:val="24"/>
        </w:rPr>
        <w:t xml:space="preserve">. </w:t>
      </w:r>
    </w:p>
    <w:p w:rsidR="008565EE" w:rsidRDefault="008565EE" w:rsidP="000A1EE4">
      <w:pPr>
        <w:spacing w:line="360" w:lineRule="auto"/>
        <w:rPr>
          <w:b/>
        </w:rPr>
        <w:sectPr w:rsidR="008565EE" w:rsidSect="00B07F6D">
          <w:pgSz w:w="16838" w:h="11906" w:orient="landscape"/>
          <w:pgMar w:top="1418" w:right="1418" w:bottom="1418" w:left="1418" w:header="709" w:footer="709" w:gutter="0"/>
          <w:cols w:space="708"/>
          <w:docGrid w:linePitch="360"/>
        </w:sectPr>
      </w:pPr>
    </w:p>
    <w:p w:rsidR="009F206B" w:rsidRPr="000A1EE4" w:rsidRDefault="00AC5711" w:rsidP="00A41DE6">
      <w:pPr>
        <w:spacing w:line="360" w:lineRule="auto"/>
        <w:rPr>
          <w:b/>
          <w:sz w:val="24"/>
          <w:szCs w:val="24"/>
        </w:rPr>
      </w:pPr>
      <w:r w:rsidRPr="000A1EE4">
        <w:rPr>
          <w:b/>
          <w:sz w:val="24"/>
          <w:szCs w:val="24"/>
        </w:rPr>
        <w:lastRenderedPageBreak/>
        <w:t>Produit</w:t>
      </w:r>
      <w:r w:rsidR="00FE32B6">
        <w:rPr>
          <w:b/>
          <w:sz w:val="24"/>
          <w:szCs w:val="24"/>
        </w:rPr>
        <w:t xml:space="preserve"> 9. </w:t>
      </w:r>
      <w:r w:rsidR="009F206B" w:rsidRPr="000A1EE4">
        <w:rPr>
          <w:b/>
          <w:sz w:val="24"/>
          <w:szCs w:val="24"/>
        </w:rPr>
        <w:t>9 : Les ONG et associations affiliées au Ministère chargé de l’eau et de l’assainissement contribuent au développement des services et assurent la veille et le contrôle citoyen et la pression citoyenne sur les autorités publiques (pour le Genre, les Droits humains, la reconnaissance des enjeux du secteur par les autorités politiques, etc.)</w:t>
      </w:r>
    </w:p>
    <w:p w:rsidR="00097A3C" w:rsidRDefault="00097A3C" w:rsidP="00FC2AF2">
      <w:pPr>
        <w:spacing w:line="360" w:lineRule="auto"/>
        <w:rPr>
          <w:i/>
        </w:rPr>
      </w:pPr>
    </w:p>
    <w:p w:rsidR="007744D3" w:rsidRDefault="007744D3" w:rsidP="00FC2AF2">
      <w:pPr>
        <w:spacing w:line="360" w:lineRule="auto"/>
        <w:rPr>
          <w:sz w:val="24"/>
          <w:szCs w:val="24"/>
        </w:rPr>
      </w:pPr>
      <w:r>
        <w:rPr>
          <w:sz w:val="24"/>
          <w:szCs w:val="24"/>
        </w:rPr>
        <w:t xml:space="preserve">Au cours du premier semestre 2019, la mission FAS’EAU à travers des structures comme la ligue des consommateurs et certaines radios locales a mis en œuvre des activités de promotion de veille citoyenne dans les communes de Dédougou et </w:t>
      </w:r>
      <w:proofErr w:type="spellStart"/>
      <w:r>
        <w:rPr>
          <w:sz w:val="24"/>
          <w:szCs w:val="24"/>
        </w:rPr>
        <w:t>Nouna</w:t>
      </w:r>
      <w:proofErr w:type="spellEnd"/>
      <w:r>
        <w:rPr>
          <w:sz w:val="24"/>
          <w:szCs w:val="24"/>
        </w:rPr>
        <w:t xml:space="preserve">. </w:t>
      </w:r>
    </w:p>
    <w:p w:rsidR="005B09E2" w:rsidRPr="005B09E2" w:rsidRDefault="007744D3" w:rsidP="00FC2AF2">
      <w:pPr>
        <w:spacing w:line="360" w:lineRule="auto"/>
        <w:rPr>
          <w:sz w:val="24"/>
          <w:szCs w:val="24"/>
        </w:rPr>
      </w:pPr>
      <w:r>
        <w:rPr>
          <w:sz w:val="24"/>
          <w:szCs w:val="24"/>
        </w:rPr>
        <w:t>Par ailleurs, d</w:t>
      </w:r>
      <w:r w:rsidR="005B09E2">
        <w:rPr>
          <w:sz w:val="24"/>
          <w:szCs w:val="24"/>
        </w:rPr>
        <w:t>ans le cadre de la gestion du service public de l’eau, le Projet de Développement Intégré de l’</w:t>
      </w:r>
      <w:r w:rsidR="00DC6536">
        <w:rPr>
          <w:sz w:val="24"/>
          <w:szCs w:val="24"/>
        </w:rPr>
        <w:t>OCADES Dé</w:t>
      </w:r>
      <w:r w:rsidR="005B09E2">
        <w:rPr>
          <w:sz w:val="24"/>
          <w:szCs w:val="24"/>
        </w:rPr>
        <w:t>dougou entent mener des activités de mise en œuvre sur la réforme au profit de certaines communes.</w:t>
      </w:r>
      <w:r w:rsidR="005F2ED2">
        <w:rPr>
          <w:sz w:val="24"/>
          <w:szCs w:val="24"/>
        </w:rPr>
        <w:t xml:space="preserve"> </w:t>
      </w:r>
    </w:p>
    <w:p w:rsidR="00B07F6D" w:rsidRDefault="00B07F6D">
      <w:pPr>
        <w:spacing w:after="200" w:line="276" w:lineRule="auto"/>
        <w:jc w:val="left"/>
        <w:rPr>
          <w:b/>
          <w:bCs/>
          <w:caps/>
          <w:sz w:val="24"/>
          <w:szCs w:val="24"/>
        </w:rPr>
      </w:pPr>
      <w:bookmarkStart w:id="87" w:name="_Toc499120015"/>
      <w:bookmarkStart w:id="88" w:name="_Toc526950556"/>
      <w:r>
        <w:br w:type="page"/>
      </w:r>
    </w:p>
    <w:p w:rsidR="00965961" w:rsidRDefault="00824A3D" w:rsidP="00DB58E9">
      <w:pPr>
        <w:pStyle w:val="Titre1"/>
      </w:pPr>
      <w:bookmarkStart w:id="89" w:name="_Toc10123093"/>
      <w:r>
        <w:lastRenderedPageBreak/>
        <w:t xml:space="preserve">SITUATION REGIONALE DES </w:t>
      </w:r>
      <w:r w:rsidR="00965961">
        <w:t>I</w:t>
      </w:r>
      <w:r w:rsidR="00965961" w:rsidRPr="00A63DEC">
        <w:t>ndicateurs</w:t>
      </w:r>
      <w:r w:rsidR="00965961">
        <w:t xml:space="preserve"> de performance</w:t>
      </w:r>
      <w:bookmarkEnd w:id="87"/>
      <w:bookmarkEnd w:id="88"/>
      <w:r w:rsidR="00075A3C">
        <w:t xml:space="preserve"> </w:t>
      </w:r>
      <w:r w:rsidR="00D23695">
        <w:t>AU 30 JUIN</w:t>
      </w:r>
      <w:bookmarkEnd w:id="89"/>
    </w:p>
    <w:p w:rsidR="00B07F6D" w:rsidRDefault="00B07F6D" w:rsidP="00425312">
      <w:pPr>
        <w:pStyle w:val="Lgende"/>
      </w:pPr>
    </w:p>
    <w:p w:rsidR="00824A3D" w:rsidRPr="00B07F6D" w:rsidRDefault="004231B9" w:rsidP="00425312">
      <w:pPr>
        <w:pStyle w:val="Lgende"/>
        <w:rPr>
          <w:b w:val="0"/>
          <w:sz w:val="24"/>
          <w:szCs w:val="24"/>
        </w:rPr>
      </w:pPr>
      <w:bookmarkStart w:id="90" w:name="_Toc528235605"/>
      <w:bookmarkStart w:id="91" w:name="_Toc528235783"/>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B07F6D">
        <w:rPr>
          <w:noProof/>
        </w:rPr>
        <w:t>16</w:t>
      </w:r>
      <w:r w:rsidR="0044608D">
        <w:rPr>
          <w:noProof/>
        </w:rPr>
        <w:fldChar w:fldCharType="end"/>
      </w:r>
      <w:r w:rsidR="00824A3D" w:rsidRPr="00E865DC">
        <w:rPr>
          <w:b w:val="0"/>
          <w:sz w:val="24"/>
          <w:szCs w:val="24"/>
        </w:rPr>
        <w:t>:</w:t>
      </w:r>
      <w:r w:rsidR="00824A3D">
        <w:rPr>
          <w:b w:val="0"/>
          <w:sz w:val="24"/>
          <w:szCs w:val="24"/>
        </w:rPr>
        <w:t xml:space="preserve"> </w:t>
      </w:r>
      <w:r w:rsidR="00B07F6D" w:rsidRPr="00B07F6D">
        <w:rPr>
          <w:b w:val="0"/>
          <w:sz w:val="24"/>
          <w:szCs w:val="24"/>
        </w:rPr>
        <w:t>S</w:t>
      </w:r>
      <w:r w:rsidR="00824A3D" w:rsidRPr="00B07F6D">
        <w:rPr>
          <w:b w:val="0"/>
          <w:sz w:val="24"/>
          <w:szCs w:val="24"/>
        </w:rPr>
        <w:t>ituation des indicateurs de performance du programme au niveau régional</w:t>
      </w:r>
      <w:bookmarkEnd w:id="90"/>
      <w:bookmarkEnd w:id="91"/>
    </w:p>
    <w:tbl>
      <w:tblPr>
        <w:tblW w:w="6002" w:type="pct"/>
        <w:tblInd w:w="-923" w:type="dxa"/>
        <w:tblLayout w:type="fixed"/>
        <w:tblCellMar>
          <w:left w:w="70" w:type="dxa"/>
          <w:right w:w="70" w:type="dxa"/>
        </w:tblCellMar>
        <w:tblLook w:val="04A0" w:firstRow="1" w:lastRow="0" w:firstColumn="1" w:lastColumn="0" w:noHBand="0" w:noVBand="1"/>
      </w:tblPr>
      <w:tblGrid>
        <w:gridCol w:w="710"/>
        <w:gridCol w:w="3685"/>
        <w:gridCol w:w="1132"/>
        <w:gridCol w:w="1276"/>
        <w:gridCol w:w="1559"/>
        <w:gridCol w:w="2696"/>
      </w:tblGrid>
      <w:tr w:rsidR="00BF1799" w:rsidRPr="009F2FAD" w:rsidTr="009D7E23">
        <w:trPr>
          <w:trHeight w:val="585"/>
          <w:tblHeader/>
        </w:trPr>
        <w:tc>
          <w:tcPr>
            <w:tcW w:w="321" w:type="pct"/>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rsidR="00BF1799" w:rsidRPr="009F2FAD" w:rsidRDefault="00BF1799" w:rsidP="0044608D">
            <w:pPr>
              <w:spacing w:after="0"/>
              <w:jc w:val="left"/>
              <w:rPr>
                <w:b/>
                <w:bCs/>
                <w:color w:val="000000"/>
                <w:sz w:val="24"/>
                <w:szCs w:val="24"/>
              </w:rPr>
            </w:pPr>
            <w:r w:rsidRPr="009F2FAD">
              <w:rPr>
                <w:b/>
                <w:bCs/>
                <w:color w:val="000000"/>
                <w:sz w:val="24"/>
                <w:szCs w:val="24"/>
              </w:rPr>
              <w:t>Code DISE</w:t>
            </w:r>
          </w:p>
        </w:tc>
        <w:tc>
          <w:tcPr>
            <w:tcW w:w="1666" w:type="pct"/>
            <w:tcBorders>
              <w:top w:val="single" w:sz="8" w:space="0" w:color="auto"/>
              <w:left w:val="nil"/>
              <w:bottom w:val="single" w:sz="8" w:space="0" w:color="auto"/>
              <w:right w:val="single" w:sz="8" w:space="0" w:color="000000"/>
            </w:tcBorders>
            <w:shd w:val="clear" w:color="auto" w:fill="B8CCE4" w:themeFill="accent1" w:themeFillTint="66"/>
            <w:vAlign w:val="center"/>
            <w:hideMark/>
          </w:tcPr>
          <w:p w:rsidR="00BF1799" w:rsidRPr="009F2FAD" w:rsidRDefault="00BF1799" w:rsidP="0044608D">
            <w:pPr>
              <w:spacing w:after="0"/>
              <w:jc w:val="left"/>
              <w:rPr>
                <w:b/>
                <w:bCs/>
                <w:color w:val="000000"/>
                <w:sz w:val="24"/>
                <w:szCs w:val="24"/>
              </w:rPr>
            </w:pPr>
            <w:r w:rsidRPr="009F2FAD">
              <w:rPr>
                <w:b/>
                <w:bCs/>
                <w:color w:val="000000"/>
                <w:sz w:val="24"/>
                <w:szCs w:val="24"/>
              </w:rPr>
              <w:t xml:space="preserve">Indicateurs </w:t>
            </w:r>
          </w:p>
        </w:tc>
        <w:tc>
          <w:tcPr>
            <w:tcW w:w="512" w:type="pct"/>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rPr>
              <w:t>Cible annuelle</w:t>
            </w:r>
          </w:p>
        </w:tc>
        <w:tc>
          <w:tcPr>
            <w:tcW w:w="577" w:type="pct"/>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rPr>
              <w:t>réalisation annuelle</w:t>
            </w:r>
          </w:p>
        </w:tc>
        <w:tc>
          <w:tcPr>
            <w:tcW w:w="705" w:type="pct"/>
            <w:tcBorders>
              <w:top w:val="single" w:sz="8" w:space="0" w:color="auto"/>
              <w:left w:val="nil"/>
              <w:bottom w:val="single" w:sz="8" w:space="0" w:color="auto"/>
              <w:right w:val="single" w:sz="8" w:space="0" w:color="auto"/>
            </w:tcBorders>
            <w:shd w:val="clear" w:color="auto" w:fill="B8CCE4" w:themeFill="accent1" w:themeFillTint="66"/>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rPr>
              <w:t xml:space="preserve">Responsable </w:t>
            </w:r>
          </w:p>
        </w:tc>
        <w:tc>
          <w:tcPr>
            <w:tcW w:w="1219" w:type="pct"/>
            <w:tcBorders>
              <w:top w:val="single" w:sz="8" w:space="0" w:color="auto"/>
              <w:left w:val="nil"/>
              <w:bottom w:val="single" w:sz="8" w:space="0" w:color="auto"/>
              <w:right w:val="single" w:sz="8" w:space="0" w:color="auto"/>
            </w:tcBorders>
            <w:shd w:val="clear" w:color="auto" w:fill="B8CCE4" w:themeFill="accent1" w:themeFillTint="66"/>
            <w:vAlign w:val="center"/>
          </w:tcPr>
          <w:p w:rsidR="00BF1799" w:rsidRPr="009F2FAD" w:rsidRDefault="00BF1799" w:rsidP="0044608D">
            <w:pPr>
              <w:spacing w:after="0"/>
              <w:jc w:val="left"/>
              <w:rPr>
                <w:b/>
                <w:bCs/>
                <w:color w:val="000000"/>
                <w:sz w:val="24"/>
                <w:szCs w:val="24"/>
              </w:rPr>
            </w:pPr>
            <w:r w:rsidRPr="009F2FAD">
              <w:rPr>
                <w:b/>
                <w:bCs/>
                <w:color w:val="000000"/>
                <w:sz w:val="24"/>
                <w:szCs w:val="24"/>
              </w:rPr>
              <w:t>Commentaires</w:t>
            </w:r>
          </w:p>
        </w:tc>
      </w:tr>
      <w:tr w:rsidR="00BF1799" w:rsidRPr="009F2FAD" w:rsidTr="009D7E23">
        <w:trPr>
          <w:trHeight w:val="465"/>
        </w:trPr>
        <w:tc>
          <w:tcPr>
            <w:tcW w:w="3781"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rPr>
              <w:t>Action 1 : Pilotage et coordination des actions du ministère</w:t>
            </w:r>
          </w:p>
        </w:tc>
        <w:tc>
          <w:tcPr>
            <w:tcW w:w="1219" w:type="pct"/>
            <w:tcBorders>
              <w:top w:val="single" w:sz="8" w:space="0" w:color="auto"/>
              <w:left w:val="single" w:sz="8" w:space="0" w:color="auto"/>
              <w:bottom w:val="single" w:sz="8" w:space="0" w:color="auto"/>
              <w:right w:val="single" w:sz="8" w:space="0" w:color="000000"/>
            </w:tcBorders>
          </w:tcPr>
          <w:p w:rsidR="00BF1799" w:rsidRPr="009F2FAD" w:rsidRDefault="00BF1799" w:rsidP="0044608D">
            <w:pPr>
              <w:spacing w:after="0"/>
              <w:jc w:val="center"/>
              <w:rPr>
                <w:b/>
                <w:bCs/>
                <w:color w:val="000000"/>
                <w:sz w:val="24"/>
                <w:szCs w:val="24"/>
              </w:rPr>
            </w:pPr>
          </w:p>
        </w:tc>
      </w:tr>
      <w:tr w:rsidR="00BF1799" w:rsidRPr="009F2FAD" w:rsidTr="009D7E23">
        <w:trPr>
          <w:trHeight w:val="57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rPr>
              <w:t> </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color w:val="000000"/>
                <w:sz w:val="24"/>
                <w:szCs w:val="24"/>
              </w:rPr>
            </w:pPr>
            <w:r w:rsidRPr="009F2FAD">
              <w:rPr>
                <w:color w:val="000000"/>
                <w:sz w:val="24"/>
                <w:szCs w:val="24"/>
              </w:rPr>
              <w:t>Taux de respect des délais de tenue des cadres de concertation</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9D7E23">
            <w:pPr>
              <w:spacing w:after="0"/>
              <w:jc w:val="center"/>
              <w:rPr>
                <w:color w:val="000000"/>
                <w:sz w:val="24"/>
                <w:szCs w:val="24"/>
              </w:rPr>
            </w:pPr>
            <w:r w:rsidRPr="009F2FAD">
              <w:rPr>
                <w:color w:val="000000"/>
                <w:sz w:val="24"/>
                <w:szCs w:val="24"/>
              </w:rPr>
              <w:t>100</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FA6B9D" w:rsidP="009D7E23">
            <w:pPr>
              <w:spacing w:after="0"/>
              <w:jc w:val="center"/>
              <w:rPr>
                <w:color w:val="000000"/>
                <w:sz w:val="24"/>
                <w:szCs w:val="24"/>
              </w:rPr>
            </w:pPr>
            <w:r>
              <w:rPr>
                <w:color w:val="000000"/>
                <w:sz w:val="24"/>
                <w:szCs w:val="24"/>
              </w:rPr>
              <w:t>100</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9D7E23">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tcPr>
          <w:p w:rsidR="00BF1799" w:rsidRPr="001E7FBC" w:rsidRDefault="00FA6B9D" w:rsidP="001E7FBC">
            <w:pPr>
              <w:spacing w:after="0"/>
              <w:rPr>
                <w:bCs/>
                <w:color w:val="000000"/>
                <w:sz w:val="24"/>
                <w:szCs w:val="24"/>
              </w:rPr>
            </w:pPr>
            <w:r w:rsidRPr="001E7FBC">
              <w:rPr>
                <w:bCs/>
                <w:color w:val="000000"/>
                <w:sz w:val="24"/>
                <w:szCs w:val="24"/>
              </w:rPr>
              <w:t>Les cadres de concertations sont régulièrement tenus</w:t>
            </w:r>
          </w:p>
        </w:tc>
      </w:tr>
      <w:tr w:rsidR="00BF1799" w:rsidRPr="009F2FAD" w:rsidTr="009D7E23">
        <w:trPr>
          <w:trHeight w:val="600"/>
        </w:trPr>
        <w:tc>
          <w:tcPr>
            <w:tcW w:w="321" w:type="pct"/>
            <w:tcBorders>
              <w:top w:val="nil"/>
              <w:left w:val="single" w:sz="8" w:space="0" w:color="auto"/>
              <w:bottom w:val="single" w:sz="8" w:space="0" w:color="auto"/>
              <w:right w:val="single" w:sz="8" w:space="0" w:color="auto"/>
            </w:tcBorders>
            <w:shd w:val="clear" w:color="auto" w:fill="auto"/>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2G1</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color w:val="000000"/>
                <w:sz w:val="24"/>
                <w:szCs w:val="24"/>
              </w:rPr>
            </w:pPr>
            <w:r w:rsidRPr="009F2FAD">
              <w:rPr>
                <w:color w:val="000000"/>
                <w:sz w:val="24"/>
                <w:szCs w:val="24"/>
              </w:rPr>
              <w:t>Proportion de rencontres statutaires tenues</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9D7E23">
            <w:pPr>
              <w:spacing w:after="0"/>
              <w:jc w:val="center"/>
              <w:rPr>
                <w:color w:val="000000"/>
                <w:sz w:val="24"/>
                <w:szCs w:val="24"/>
              </w:rPr>
            </w:pPr>
            <w:r w:rsidRPr="009F2FAD">
              <w:rPr>
                <w:color w:val="000000"/>
                <w:sz w:val="24"/>
                <w:szCs w:val="24"/>
                <w:lang w:val="en-US"/>
              </w:rPr>
              <w:t>100</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024B58" w:rsidP="009D7E23">
            <w:pPr>
              <w:spacing w:after="0"/>
              <w:jc w:val="center"/>
              <w:rPr>
                <w:color w:val="000000"/>
                <w:sz w:val="24"/>
                <w:szCs w:val="24"/>
              </w:rPr>
            </w:pPr>
            <w:r>
              <w:rPr>
                <w:color w:val="000000"/>
                <w:sz w:val="24"/>
                <w:szCs w:val="24"/>
              </w:rPr>
              <w:t>100</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9D7E23">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tcPr>
          <w:p w:rsidR="00BF1799" w:rsidRPr="001E7FBC" w:rsidRDefault="00024B58" w:rsidP="001E7FBC">
            <w:pPr>
              <w:spacing w:after="0"/>
              <w:rPr>
                <w:bCs/>
                <w:color w:val="000000"/>
                <w:sz w:val="24"/>
                <w:szCs w:val="24"/>
              </w:rPr>
            </w:pPr>
            <w:r w:rsidRPr="001E7FBC">
              <w:rPr>
                <w:bCs/>
                <w:color w:val="000000"/>
                <w:sz w:val="24"/>
                <w:szCs w:val="24"/>
              </w:rPr>
              <w:t>Toutes les rencontres statutaires sont tenues</w:t>
            </w:r>
          </w:p>
        </w:tc>
      </w:tr>
      <w:tr w:rsidR="00BF1799" w:rsidRPr="009F2FAD" w:rsidTr="009D7E23">
        <w:trPr>
          <w:trHeight w:val="630"/>
        </w:trPr>
        <w:tc>
          <w:tcPr>
            <w:tcW w:w="321" w:type="pct"/>
            <w:tcBorders>
              <w:top w:val="nil"/>
              <w:left w:val="single" w:sz="8" w:space="0" w:color="auto"/>
              <w:bottom w:val="single" w:sz="8" w:space="0" w:color="auto"/>
              <w:right w:val="single" w:sz="8" w:space="0" w:color="auto"/>
            </w:tcBorders>
            <w:shd w:val="clear" w:color="auto" w:fill="auto"/>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3G1 </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color w:val="000000"/>
                <w:sz w:val="24"/>
                <w:szCs w:val="24"/>
              </w:rPr>
            </w:pPr>
            <w:r w:rsidRPr="009F2FAD">
              <w:rPr>
                <w:color w:val="000000"/>
                <w:sz w:val="24"/>
                <w:szCs w:val="24"/>
              </w:rPr>
              <w:t>Taux de mise en œuvre des recommandations issues des rencontres statutaires</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9D7E23">
            <w:pPr>
              <w:spacing w:after="0"/>
              <w:jc w:val="center"/>
              <w:rPr>
                <w:color w:val="000000"/>
                <w:sz w:val="24"/>
                <w:szCs w:val="24"/>
              </w:rPr>
            </w:pPr>
            <w:r w:rsidRPr="009F2FAD">
              <w:rPr>
                <w:color w:val="000000"/>
                <w:sz w:val="24"/>
                <w:szCs w:val="24"/>
              </w:rPr>
              <w:t>100</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9D7E23" w:rsidP="009D7E23">
            <w:pPr>
              <w:spacing w:after="0"/>
              <w:jc w:val="center"/>
              <w:rPr>
                <w:color w:val="000000"/>
                <w:sz w:val="24"/>
                <w:szCs w:val="24"/>
              </w:rPr>
            </w:pPr>
            <w:r>
              <w:rPr>
                <w:color w:val="000000"/>
                <w:sz w:val="24"/>
                <w:szCs w:val="24"/>
              </w:rPr>
              <w:t>50</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9D7E23">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tcPr>
          <w:p w:rsidR="00BF1799" w:rsidRPr="001E7FBC" w:rsidRDefault="009D7E23" w:rsidP="001E7FBC">
            <w:pPr>
              <w:spacing w:after="0"/>
              <w:rPr>
                <w:bCs/>
                <w:color w:val="000000"/>
                <w:sz w:val="24"/>
                <w:szCs w:val="24"/>
              </w:rPr>
            </w:pPr>
            <w:r w:rsidRPr="001E7FBC">
              <w:rPr>
                <w:bCs/>
                <w:color w:val="000000"/>
                <w:sz w:val="24"/>
                <w:szCs w:val="24"/>
              </w:rPr>
              <w:t xml:space="preserve">Parmi les deux recommandations, une a été mise en </w:t>
            </w:r>
            <w:r w:rsidR="001E7FBC" w:rsidRPr="001E7FBC">
              <w:rPr>
                <w:bCs/>
                <w:color w:val="000000"/>
                <w:sz w:val="24"/>
                <w:szCs w:val="24"/>
              </w:rPr>
              <w:t>œuvre</w:t>
            </w:r>
            <w:r w:rsidRPr="001E7FBC">
              <w:rPr>
                <w:bCs/>
                <w:color w:val="000000"/>
                <w:sz w:val="24"/>
                <w:szCs w:val="24"/>
              </w:rPr>
              <w:t xml:space="preserve"> et la deuxième est en cours d’exécution.</w:t>
            </w:r>
          </w:p>
        </w:tc>
      </w:tr>
      <w:tr w:rsidR="00BF1799" w:rsidRPr="009F2FAD" w:rsidTr="009D7E23">
        <w:trPr>
          <w:trHeight w:val="63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sz w:val="24"/>
                <w:szCs w:val="24"/>
              </w:rPr>
            </w:pPr>
            <w:r w:rsidRPr="009F2FAD">
              <w:rPr>
                <w:b/>
                <w:bCs/>
                <w:sz w:val="24"/>
                <w:szCs w:val="24"/>
                <w:lang w:val="en-US"/>
              </w:rPr>
              <w:t>1G2</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Proportion des fonds publics AEPA transférés aux collectivités territoriales</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sz w:val="24"/>
                <w:szCs w:val="24"/>
              </w:rPr>
            </w:pPr>
            <w:r w:rsidRPr="009F2FAD">
              <w:rPr>
                <w:sz w:val="24"/>
                <w:szCs w:val="24"/>
              </w:rPr>
              <w:t> </w:t>
            </w:r>
            <w:r w:rsidR="001E7FBC">
              <w:rPr>
                <w:sz w:val="24"/>
                <w:szCs w:val="24"/>
              </w:rPr>
              <w:t>100</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9A554E" w:rsidP="0044608D">
            <w:pPr>
              <w:spacing w:after="0"/>
              <w:jc w:val="center"/>
              <w:rPr>
                <w:sz w:val="24"/>
                <w:szCs w:val="24"/>
              </w:rPr>
            </w:pPr>
            <w:r>
              <w:rPr>
                <w:sz w:val="24"/>
                <w:szCs w:val="24"/>
              </w:rPr>
              <w:t>6,</w:t>
            </w:r>
            <w:r w:rsidR="001E7FBC">
              <w:rPr>
                <w:sz w:val="24"/>
                <w:szCs w:val="24"/>
              </w:rPr>
              <w:t>6</w:t>
            </w:r>
            <w:r>
              <w:rPr>
                <w:sz w:val="24"/>
                <w:szCs w:val="24"/>
              </w:rPr>
              <w:t>8</w:t>
            </w:r>
            <w:r w:rsidR="00BF1799" w:rsidRPr="009F2FAD">
              <w:rPr>
                <w:sz w:val="24"/>
                <w:szCs w:val="24"/>
              </w:rPr>
              <w:t> </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Cs/>
                <w:sz w:val="24"/>
                <w:szCs w:val="24"/>
              </w:rPr>
            </w:pPr>
            <w:r w:rsidRPr="009F2FAD">
              <w:rPr>
                <w:bCs/>
                <w:sz w:val="24"/>
                <w:szCs w:val="24"/>
              </w:rPr>
              <w:t>DREA</w:t>
            </w:r>
          </w:p>
        </w:tc>
        <w:tc>
          <w:tcPr>
            <w:tcW w:w="1219" w:type="pct"/>
            <w:tcBorders>
              <w:top w:val="nil"/>
              <w:left w:val="nil"/>
              <w:bottom w:val="single" w:sz="8" w:space="0" w:color="auto"/>
              <w:right w:val="single" w:sz="8" w:space="0" w:color="auto"/>
            </w:tcBorders>
          </w:tcPr>
          <w:p w:rsidR="00BF1799" w:rsidRPr="001E7FBC" w:rsidRDefault="001E7FBC" w:rsidP="001E7FBC">
            <w:pPr>
              <w:spacing w:after="0"/>
              <w:rPr>
                <w:bCs/>
                <w:sz w:val="24"/>
                <w:szCs w:val="24"/>
              </w:rPr>
            </w:pPr>
            <w:r w:rsidRPr="001E7FBC">
              <w:rPr>
                <w:bCs/>
                <w:sz w:val="24"/>
                <w:szCs w:val="24"/>
              </w:rPr>
              <w:t>14 communes de la région ont bénéficié des fonds transférés du MEA au titre de</w:t>
            </w:r>
            <w:r>
              <w:rPr>
                <w:bCs/>
                <w:sz w:val="24"/>
                <w:szCs w:val="24"/>
              </w:rPr>
              <w:t>s</w:t>
            </w:r>
            <w:r w:rsidRPr="001E7FBC">
              <w:rPr>
                <w:bCs/>
                <w:sz w:val="24"/>
                <w:szCs w:val="24"/>
              </w:rPr>
              <w:t xml:space="preserve"> réhabilitations d’ouvrages d’AEP </w:t>
            </w:r>
            <w:r>
              <w:rPr>
                <w:bCs/>
                <w:sz w:val="24"/>
                <w:szCs w:val="24"/>
              </w:rPr>
              <w:t xml:space="preserve">en </w:t>
            </w:r>
            <w:r w:rsidRPr="001E7FBC">
              <w:rPr>
                <w:bCs/>
                <w:sz w:val="24"/>
                <w:szCs w:val="24"/>
              </w:rPr>
              <w:t>2019</w:t>
            </w:r>
            <w:r>
              <w:rPr>
                <w:bCs/>
                <w:sz w:val="24"/>
                <w:szCs w:val="24"/>
              </w:rPr>
              <w:t>.</w:t>
            </w:r>
          </w:p>
        </w:tc>
      </w:tr>
      <w:tr w:rsidR="00BF1799" w:rsidRPr="009F2FAD" w:rsidTr="009D7E23">
        <w:trPr>
          <w:trHeight w:val="90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3G2</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color w:val="000000"/>
                <w:sz w:val="24"/>
                <w:szCs w:val="24"/>
              </w:rPr>
            </w:pPr>
            <w:r w:rsidRPr="009F2FAD">
              <w:rPr>
                <w:color w:val="000000"/>
                <w:sz w:val="24"/>
                <w:szCs w:val="24"/>
              </w:rPr>
              <w:t>Proportion de communes ayant fait des accords d’intercommunalité ou des formes ad ’hoc de mutualisation</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D42852" w:rsidP="0044608D">
            <w:pPr>
              <w:spacing w:after="0"/>
              <w:jc w:val="center"/>
              <w:rPr>
                <w:color w:val="000000"/>
                <w:sz w:val="24"/>
                <w:szCs w:val="24"/>
              </w:rPr>
            </w:pPr>
            <w:r>
              <w:rPr>
                <w:color w:val="000000"/>
                <w:sz w:val="24"/>
                <w:szCs w:val="24"/>
              </w:rPr>
              <w:t>100</w:t>
            </w:r>
            <w:r w:rsidR="00BF1799" w:rsidRPr="009F2FAD">
              <w:rPr>
                <w:color w:val="000000"/>
                <w:sz w:val="24"/>
                <w:szCs w:val="24"/>
              </w:rPr>
              <w:t> </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color w:val="000000"/>
                <w:sz w:val="24"/>
                <w:szCs w:val="24"/>
              </w:rPr>
            </w:pPr>
            <w:r w:rsidRPr="009F2FAD">
              <w:rPr>
                <w:color w:val="000000"/>
                <w:sz w:val="24"/>
                <w:szCs w:val="24"/>
              </w:rPr>
              <w:t> </w:t>
            </w:r>
            <w:r w:rsidR="00D42852">
              <w:rPr>
                <w:color w:val="000000"/>
                <w:sz w:val="24"/>
                <w:szCs w:val="24"/>
              </w:rPr>
              <w:t>0</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Cs/>
                <w:color w:val="000000"/>
                <w:sz w:val="24"/>
                <w:szCs w:val="24"/>
              </w:rPr>
            </w:pPr>
            <w:r w:rsidRPr="009F2FAD">
              <w:rPr>
                <w:bCs/>
                <w:color w:val="000000"/>
                <w:sz w:val="24"/>
                <w:szCs w:val="24"/>
              </w:rPr>
              <w:t>DREA</w:t>
            </w:r>
          </w:p>
        </w:tc>
        <w:tc>
          <w:tcPr>
            <w:tcW w:w="1219" w:type="pct"/>
            <w:tcBorders>
              <w:top w:val="nil"/>
              <w:left w:val="nil"/>
              <w:bottom w:val="single" w:sz="8" w:space="0" w:color="auto"/>
              <w:right w:val="single" w:sz="8" w:space="0" w:color="auto"/>
            </w:tcBorders>
          </w:tcPr>
          <w:p w:rsidR="00BF1799" w:rsidRPr="00D42852" w:rsidRDefault="00343252" w:rsidP="00D42852">
            <w:pPr>
              <w:spacing w:after="0"/>
              <w:jc w:val="left"/>
              <w:rPr>
                <w:bCs/>
                <w:color w:val="000000"/>
                <w:sz w:val="24"/>
                <w:szCs w:val="24"/>
              </w:rPr>
            </w:pPr>
            <w:r>
              <w:rPr>
                <w:bCs/>
                <w:color w:val="000000"/>
                <w:sz w:val="24"/>
                <w:szCs w:val="24"/>
              </w:rPr>
              <w:t>U</w:t>
            </w:r>
            <w:r w:rsidR="00D42852" w:rsidRPr="00D42852">
              <w:rPr>
                <w:bCs/>
                <w:color w:val="000000"/>
                <w:sz w:val="24"/>
                <w:szCs w:val="24"/>
              </w:rPr>
              <w:t>ne forme d’intercommunalité</w:t>
            </w:r>
            <w:r w:rsidR="00D42852">
              <w:rPr>
                <w:bCs/>
                <w:color w:val="000000"/>
                <w:sz w:val="24"/>
                <w:szCs w:val="24"/>
              </w:rPr>
              <w:t xml:space="preserve"> </w:t>
            </w:r>
            <w:r>
              <w:rPr>
                <w:bCs/>
                <w:color w:val="000000"/>
                <w:sz w:val="24"/>
                <w:szCs w:val="24"/>
              </w:rPr>
              <w:t xml:space="preserve">en cours </w:t>
            </w:r>
            <w:r w:rsidR="00D42852">
              <w:rPr>
                <w:bCs/>
                <w:color w:val="000000"/>
                <w:sz w:val="24"/>
                <w:szCs w:val="24"/>
              </w:rPr>
              <w:t>dans la région</w:t>
            </w:r>
            <w:r w:rsidR="00D42852" w:rsidRPr="00D42852">
              <w:rPr>
                <w:bCs/>
                <w:color w:val="000000"/>
                <w:sz w:val="24"/>
                <w:szCs w:val="24"/>
              </w:rPr>
              <w:t>.</w:t>
            </w:r>
          </w:p>
        </w:tc>
      </w:tr>
      <w:tr w:rsidR="00523764" w:rsidRPr="009F2FAD" w:rsidTr="00523764">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3764" w:rsidRPr="009F2FAD" w:rsidRDefault="00523764" w:rsidP="0044608D">
            <w:pPr>
              <w:spacing w:after="0"/>
              <w:jc w:val="center"/>
              <w:rPr>
                <w:b/>
                <w:bCs/>
                <w:color w:val="000000"/>
                <w:sz w:val="24"/>
                <w:szCs w:val="24"/>
                <w:lang w:val="en-US"/>
              </w:rPr>
            </w:pPr>
            <w:r w:rsidRPr="009F2FAD">
              <w:rPr>
                <w:b/>
                <w:bCs/>
                <w:color w:val="000000"/>
                <w:sz w:val="24"/>
                <w:szCs w:val="24"/>
                <w:lang w:val="en-US"/>
              </w:rPr>
              <w:t>Action 2 : Communication</w:t>
            </w:r>
          </w:p>
        </w:tc>
      </w:tr>
      <w:tr w:rsidR="00BF1799" w:rsidRPr="009F2FAD" w:rsidTr="00BD50E4">
        <w:trPr>
          <w:trHeight w:val="57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2G4</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color w:val="000000"/>
                <w:sz w:val="24"/>
                <w:szCs w:val="24"/>
              </w:rPr>
            </w:pPr>
            <w:r w:rsidRPr="009F2FAD">
              <w:rPr>
                <w:color w:val="000000"/>
                <w:sz w:val="24"/>
                <w:szCs w:val="24"/>
              </w:rPr>
              <w:t>Nombre d’émissions radio-télévisées diffusées sur l’eau, l’hygiène et l’assainissement</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5B6C12" w:rsidP="0044608D">
            <w:pPr>
              <w:spacing w:after="0"/>
              <w:jc w:val="center"/>
              <w:rPr>
                <w:color w:val="000000"/>
                <w:sz w:val="24"/>
                <w:szCs w:val="24"/>
              </w:rPr>
            </w:pPr>
            <w:r>
              <w:rPr>
                <w:color w:val="000000"/>
                <w:sz w:val="24"/>
                <w:szCs w:val="24"/>
              </w:rPr>
              <w:t>-</w:t>
            </w:r>
            <w:r w:rsidR="00BF1799" w:rsidRPr="009F2FAD">
              <w:rPr>
                <w:color w:val="000000"/>
                <w:sz w:val="24"/>
                <w:szCs w:val="24"/>
              </w:rPr>
              <w:t> </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BD50E4" w:rsidP="0044608D">
            <w:pPr>
              <w:spacing w:after="0"/>
              <w:jc w:val="center"/>
              <w:rPr>
                <w:color w:val="000000"/>
                <w:sz w:val="24"/>
                <w:szCs w:val="24"/>
              </w:rPr>
            </w:pPr>
            <w:r>
              <w:rPr>
                <w:color w:val="000000"/>
                <w:sz w:val="24"/>
                <w:szCs w:val="24"/>
              </w:rPr>
              <w:t>4</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A848D2" w:rsidRDefault="00BF1799" w:rsidP="0044608D">
            <w:pPr>
              <w:spacing w:after="0"/>
              <w:jc w:val="center"/>
              <w:rPr>
                <w:bCs/>
                <w:color w:val="000000"/>
                <w:sz w:val="24"/>
                <w:szCs w:val="24"/>
              </w:rPr>
            </w:pPr>
            <w:r w:rsidRPr="009F2FAD">
              <w:rPr>
                <w:b/>
                <w:bCs/>
                <w:color w:val="000000"/>
                <w:sz w:val="24"/>
                <w:szCs w:val="24"/>
              </w:rPr>
              <w:t> </w:t>
            </w:r>
            <w:r w:rsidR="00A848D2" w:rsidRPr="00A848D2">
              <w:rPr>
                <w:bCs/>
                <w:color w:val="000000"/>
                <w:sz w:val="24"/>
                <w:szCs w:val="24"/>
              </w:rPr>
              <w:t>SPONG</w:t>
            </w:r>
            <w:r w:rsidR="00A848D2">
              <w:rPr>
                <w:bCs/>
                <w:color w:val="000000"/>
                <w:sz w:val="24"/>
                <w:szCs w:val="24"/>
              </w:rPr>
              <w:t xml:space="preserve"> / Mission FAS’EAU</w:t>
            </w:r>
          </w:p>
        </w:tc>
        <w:tc>
          <w:tcPr>
            <w:tcW w:w="1219" w:type="pct"/>
            <w:tcBorders>
              <w:top w:val="nil"/>
              <w:left w:val="nil"/>
              <w:bottom w:val="single" w:sz="8" w:space="0" w:color="auto"/>
              <w:right w:val="single" w:sz="8" w:space="0" w:color="auto"/>
            </w:tcBorders>
          </w:tcPr>
          <w:p w:rsidR="00BF1799" w:rsidRPr="00A848D2" w:rsidRDefault="00A848D2" w:rsidP="00BD50E4">
            <w:pPr>
              <w:spacing w:after="0"/>
              <w:rPr>
                <w:bCs/>
                <w:color w:val="000000"/>
                <w:sz w:val="24"/>
                <w:szCs w:val="24"/>
              </w:rPr>
            </w:pPr>
            <w:r w:rsidRPr="00A848D2">
              <w:rPr>
                <w:bCs/>
                <w:color w:val="000000"/>
                <w:sz w:val="24"/>
                <w:szCs w:val="24"/>
              </w:rPr>
              <w:t xml:space="preserve">Trois </w:t>
            </w:r>
            <w:r w:rsidR="00BD50E4">
              <w:rPr>
                <w:bCs/>
                <w:color w:val="000000"/>
                <w:sz w:val="24"/>
                <w:szCs w:val="24"/>
              </w:rPr>
              <w:t xml:space="preserve">(03) </w:t>
            </w:r>
            <w:r w:rsidRPr="00A848D2">
              <w:rPr>
                <w:bCs/>
                <w:color w:val="000000"/>
                <w:sz w:val="24"/>
                <w:szCs w:val="24"/>
              </w:rPr>
              <w:t>émissions radios ont été ténues à ce jour</w:t>
            </w:r>
            <w:r w:rsidR="00BD50E4">
              <w:rPr>
                <w:bCs/>
                <w:color w:val="000000"/>
                <w:sz w:val="24"/>
                <w:szCs w:val="24"/>
              </w:rPr>
              <w:t xml:space="preserve"> dans les communes de </w:t>
            </w:r>
            <w:proofErr w:type="spellStart"/>
            <w:r w:rsidR="00BD50E4">
              <w:rPr>
                <w:bCs/>
                <w:color w:val="000000"/>
                <w:sz w:val="24"/>
                <w:szCs w:val="24"/>
              </w:rPr>
              <w:t>Nouna</w:t>
            </w:r>
            <w:proofErr w:type="spellEnd"/>
            <w:r w:rsidR="00BD50E4">
              <w:rPr>
                <w:bCs/>
                <w:color w:val="000000"/>
                <w:sz w:val="24"/>
                <w:szCs w:val="24"/>
              </w:rPr>
              <w:t xml:space="preserve"> et Dédougou. Une (01) émission télévisée a été tenu au cours du premier semestre.</w:t>
            </w:r>
          </w:p>
        </w:tc>
      </w:tr>
      <w:tr w:rsidR="00BF1799" w:rsidRPr="009F2FAD" w:rsidTr="005B6C12">
        <w:trPr>
          <w:trHeight w:val="645"/>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left"/>
              <w:rPr>
                <w:b/>
                <w:bCs/>
                <w:sz w:val="24"/>
                <w:szCs w:val="24"/>
              </w:rPr>
            </w:pPr>
            <w:r w:rsidRPr="00BD50E4">
              <w:rPr>
                <w:b/>
                <w:bCs/>
                <w:sz w:val="24"/>
                <w:szCs w:val="24"/>
              </w:rPr>
              <w:t>2G5</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Nombre de campagnes de</w:t>
            </w:r>
            <w:r w:rsidR="005B6C12">
              <w:rPr>
                <w:sz w:val="24"/>
                <w:szCs w:val="24"/>
              </w:rPr>
              <w:t xml:space="preserve"> plaidoyer sur les questions d’e</w:t>
            </w:r>
            <w:r w:rsidRPr="009F2FAD">
              <w:rPr>
                <w:sz w:val="24"/>
                <w:szCs w:val="24"/>
              </w:rPr>
              <w:t xml:space="preserve">au et d’assainissement réalisées </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5B6C12" w:rsidP="005B6C12">
            <w:pPr>
              <w:spacing w:after="0"/>
              <w:jc w:val="center"/>
              <w:rPr>
                <w:sz w:val="24"/>
                <w:szCs w:val="24"/>
              </w:rPr>
            </w:pPr>
            <w:r>
              <w:rPr>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BD50E4" w:rsidP="005B6C12">
            <w:pPr>
              <w:spacing w:after="0"/>
              <w:jc w:val="center"/>
              <w:rPr>
                <w:sz w:val="24"/>
                <w:szCs w:val="24"/>
              </w:rPr>
            </w:pPr>
            <w:r>
              <w:rPr>
                <w:sz w:val="24"/>
                <w:szCs w:val="24"/>
              </w:rPr>
              <w:t>-</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Cs/>
                <w:sz w:val="24"/>
                <w:szCs w:val="24"/>
              </w:rPr>
            </w:pPr>
            <w:r w:rsidRPr="00BD50E4">
              <w:rPr>
                <w:bCs/>
                <w:sz w:val="24"/>
                <w:szCs w:val="24"/>
              </w:rPr>
              <w:t>DREA</w:t>
            </w:r>
          </w:p>
        </w:tc>
        <w:tc>
          <w:tcPr>
            <w:tcW w:w="1219" w:type="pct"/>
            <w:tcBorders>
              <w:top w:val="nil"/>
              <w:left w:val="nil"/>
              <w:bottom w:val="single" w:sz="8" w:space="0" w:color="auto"/>
              <w:right w:val="single" w:sz="8" w:space="0" w:color="auto"/>
            </w:tcBorders>
            <w:vAlign w:val="center"/>
          </w:tcPr>
          <w:p w:rsidR="00BF1799" w:rsidRPr="005B6C12" w:rsidRDefault="005B6C12" w:rsidP="00BD50E4">
            <w:pPr>
              <w:spacing w:after="0"/>
              <w:rPr>
                <w:bCs/>
                <w:sz w:val="24"/>
                <w:szCs w:val="24"/>
              </w:rPr>
            </w:pPr>
            <w:r w:rsidRPr="005B6C12">
              <w:rPr>
                <w:bCs/>
                <w:sz w:val="24"/>
                <w:szCs w:val="24"/>
              </w:rPr>
              <w:t>Les plaidoyers relatifs à la réalisation de</w:t>
            </w:r>
            <w:r>
              <w:rPr>
                <w:bCs/>
                <w:sz w:val="24"/>
                <w:szCs w:val="24"/>
              </w:rPr>
              <w:t xml:space="preserve"> latrines dans le cadre de la nuit de l’assainissement se poursuivent toujours.</w:t>
            </w:r>
            <w:r w:rsidRPr="005B6C12">
              <w:rPr>
                <w:bCs/>
                <w:sz w:val="24"/>
                <w:szCs w:val="24"/>
              </w:rPr>
              <w:t xml:space="preserve"> </w:t>
            </w:r>
          </w:p>
        </w:tc>
      </w:tr>
      <w:tr w:rsidR="00BF1799" w:rsidRPr="009F2FAD" w:rsidTr="009D7E23">
        <w:trPr>
          <w:trHeight w:val="315"/>
        </w:trPr>
        <w:tc>
          <w:tcPr>
            <w:tcW w:w="378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rPr>
              <w:t>Action 3 : Gestion des ressources matérielles et financières</w:t>
            </w:r>
          </w:p>
        </w:tc>
        <w:tc>
          <w:tcPr>
            <w:tcW w:w="1219" w:type="pct"/>
            <w:tcBorders>
              <w:top w:val="single" w:sz="8" w:space="0" w:color="auto"/>
              <w:left w:val="single" w:sz="8" w:space="0" w:color="auto"/>
              <w:bottom w:val="single" w:sz="8" w:space="0" w:color="auto"/>
              <w:right w:val="single" w:sz="8" w:space="0" w:color="000000"/>
            </w:tcBorders>
          </w:tcPr>
          <w:p w:rsidR="00BF1799" w:rsidRPr="009F2FAD" w:rsidRDefault="00BF1799" w:rsidP="0044608D">
            <w:pPr>
              <w:spacing w:after="0"/>
              <w:jc w:val="center"/>
              <w:rPr>
                <w:b/>
                <w:bCs/>
                <w:color w:val="000000"/>
                <w:sz w:val="24"/>
                <w:szCs w:val="24"/>
              </w:rPr>
            </w:pPr>
          </w:p>
        </w:tc>
      </w:tr>
      <w:tr w:rsidR="00BF1799" w:rsidRPr="009F2FAD" w:rsidTr="00BD50E4">
        <w:trPr>
          <w:trHeight w:val="315"/>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rPr>
              <w:t> </w:t>
            </w:r>
          </w:p>
        </w:tc>
        <w:tc>
          <w:tcPr>
            <w:tcW w:w="1666" w:type="pct"/>
            <w:tcBorders>
              <w:top w:val="single" w:sz="8" w:space="0" w:color="auto"/>
              <w:left w:val="nil"/>
              <w:bottom w:val="single" w:sz="8" w:space="0" w:color="auto"/>
              <w:right w:val="single" w:sz="8" w:space="0" w:color="000000"/>
            </w:tcBorders>
            <w:shd w:val="clear" w:color="auto" w:fill="auto"/>
            <w:noWrap/>
            <w:vAlign w:val="center"/>
            <w:hideMark/>
          </w:tcPr>
          <w:p w:rsidR="00BF1799" w:rsidRPr="009F2FAD" w:rsidRDefault="00BF1799" w:rsidP="0044608D">
            <w:pPr>
              <w:spacing w:after="0"/>
              <w:rPr>
                <w:color w:val="000000"/>
                <w:sz w:val="24"/>
                <w:szCs w:val="24"/>
              </w:rPr>
            </w:pPr>
            <w:r w:rsidRPr="009F2FAD">
              <w:rPr>
                <w:color w:val="000000"/>
                <w:sz w:val="24"/>
                <w:szCs w:val="24"/>
              </w:rPr>
              <w:t>Taux d’exécution du budget</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D50E4" w:rsidP="00BD50E4">
            <w:pPr>
              <w:spacing w:after="0"/>
              <w:jc w:val="center"/>
              <w:rPr>
                <w:color w:val="000000"/>
                <w:sz w:val="24"/>
                <w:szCs w:val="24"/>
              </w:rPr>
            </w:pPr>
            <w:r>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BD50E4" w:rsidP="00BD50E4">
            <w:pPr>
              <w:spacing w:after="0"/>
              <w:jc w:val="center"/>
              <w:rPr>
                <w:color w:val="000000"/>
                <w:sz w:val="24"/>
                <w:szCs w:val="24"/>
              </w:rPr>
            </w:pPr>
            <w:r>
              <w:rPr>
                <w:color w:val="000000"/>
                <w:sz w:val="24"/>
                <w:szCs w:val="24"/>
              </w:rPr>
              <w:t>-</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BD50E4">
            <w:pPr>
              <w:spacing w:after="0"/>
              <w:jc w:val="center"/>
              <w:rPr>
                <w:bCs/>
                <w:color w:val="000000"/>
                <w:sz w:val="24"/>
                <w:szCs w:val="24"/>
              </w:rPr>
            </w:pPr>
            <w:r w:rsidRPr="009F2FAD">
              <w:rPr>
                <w:bCs/>
                <w:color w:val="000000"/>
                <w:sz w:val="24"/>
                <w:szCs w:val="24"/>
                <w:lang w:val="en-US"/>
              </w:rPr>
              <w:t>DAF</w:t>
            </w:r>
          </w:p>
        </w:tc>
        <w:tc>
          <w:tcPr>
            <w:tcW w:w="1219" w:type="pct"/>
            <w:tcBorders>
              <w:top w:val="nil"/>
              <w:left w:val="nil"/>
              <w:bottom w:val="single" w:sz="8" w:space="0" w:color="auto"/>
              <w:right w:val="single" w:sz="8" w:space="0" w:color="auto"/>
            </w:tcBorders>
            <w:vAlign w:val="center"/>
          </w:tcPr>
          <w:p w:rsidR="00BF1799" w:rsidRPr="009F2FAD" w:rsidRDefault="00BD50E4" w:rsidP="00BD50E4">
            <w:pPr>
              <w:spacing w:after="0"/>
              <w:jc w:val="center"/>
              <w:rPr>
                <w:b/>
                <w:bCs/>
                <w:color w:val="000000"/>
                <w:sz w:val="24"/>
                <w:szCs w:val="24"/>
                <w:lang w:val="en-US"/>
              </w:rPr>
            </w:pPr>
            <w:r>
              <w:rPr>
                <w:b/>
                <w:bCs/>
                <w:color w:val="000000"/>
                <w:sz w:val="24"/>
                <w:szCs w:val="24"/>
                <w:lang w:val="en-US"/>
              </w:rPr>
              <w:t>-</w:t>
            </w:r>
          </w:p>
        </w:tc>
      </w:tr>
      <w:tr w:rsidR="00BF1799" w:rsidRPr="009F2FAD" w:rsidTr="00BD50E4">
        <w:trPr>
          <w:trHeight w:val="675"/>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lastRenderedPageBreak/>
              <w:t>1G6</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Taux d’exécution financière des fonds publics AEPA transférés aux collectivités territoriales</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D50E4" w:rsidP="0044608D">
            <w:pPr>
              <w:spacing w:after="0"/>
              <w:jc w:val="center"/>
              <w:rPr>
                <w:sz w:val="24"/>
                <w:szCs w:val="24"/>
              </w:rPr>
            </w:pPr>
            <w:r>
              <w:rPr>
                <w:sz w:val="24"/>
                <w:szCs w:val="24"/>
              </w:rPr>
              <w:t>100</w:t>
            </w:r>
            <w:r w:rsidR="00BF1799" w:rsidRPr="009F2FAD">
              <w:rPr>
                <w:sz w:val="24"/>
                <w:szCs w:val="24"/>
              </w:rPr>
              <w:t> </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sz w:val="24"/>
                <w:szCs w:val="24"/>
              </w:rPr>
            </w:pPr>
            <w:r w:rsidRPr="009F2FAD">
              <w:rPr>
                <w:sz w:val="24"/>
                <w:szCs w:val="24"/>
              </w:rPr>
              <w:t> </w:t>
            </w:r>
            <w:r w:rsidR="00BD50E4">
              <w:rPr>
                <w:sz w:val="24"/>
                <w:szCs w:val="24"/>
              </w:rPr>
              <w:t>0</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Cs/>
                <w:sz w:val="24"/>
                <w:szCs w:val="24"/>
              </w:rPr>
            </w:pPr>
            <w:r w:rsidRPr="009F2FAD">
              <w:rPr>
                <w:bCs/>
                <w:sz w:val="24"/>
                <w:szCs w:val="24"/>
              </w:rPr>
              <w:t> </w:t>
            </w:r>
            <w:r w:rsidRPr="009F2FAD">
              <w:rPr>
                <w:bCs/>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BD50E4" w:rsidRDefault="00BD50E4" w:rsidP="00BD50E4">
            <w:pPr>
              <w:spacing w:after="0"/>
              <w:rPr>
                <w:bCs/>
                <w:sz w:val="24"/>
                <w:szCs w:val="24"/>
              </w:rPr>
            </w:pPr>
            <w:r>
              <w:rPr>
                <w:bCs/>
                <w:sz w:val="24"/>
                <w:szCs w:val="24"/>
              </w:rPr>
              <w:t>A l’étape actuelle, l</w:t>
            </w:r>
            <w:r w:rsidRPr="00BD50E4">
              <w:rPr>
                <w:bCs/>
                <w:sz w:val="24"/>
                <w:szCs w:val="24"/>
              </w:rPr>
              <w:t>es communes bénéficiaires de ces fonds sont à l’étape de passation de marché</w:t>
            </w:r>
            <w:r>
              <w:rPr>
                <w:bCs/>
                <w:sz w:val="24"/>
                <w:szCs w:val="24"/>
              </w:rPr>
              <w:t>.</w:t>
            </w:r>
          </w:p>
        </w:tc>
      </w:tr>
      <w:tr w:rsidR="00BF1799" w:rsidRPr="009F2FAD" w:rsidTr="009D7E23">
        <w:trPr>
          <w:trHeight w:val="60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3G1</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Proportion de communes disposant d’un service technique minimum en AEPA</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sz w:val="24"/>
                <w:szCs w:val="24"/>
              </w:rPr>
            </w:pPr>
            <w:r w:rsidRPr="009F2FAD">
              <w:rPr>
                <w:sz w:val="24"/>
                <w:szCs w:val="24"/>
              </w:rPr>
              <w:t> </w:t>
            </w:r>
            <w:r w:rsidR="005359EE">
              <w:rPr>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sz w:val="24"/>
                <w:szCs w:val="24"/>
              </w:rPr>
            </w:pPr>
            <w:r w:rsidRPr="009F2FAD">
              <w:rPr>
                <w:sz w:val="24"/>
                <w:szCs w:val="24"/>
              </w:rPr>
              <w:t> </w:t>
            </w:r>
            <w:r w:rsidR="00886176">
              <w:rPr>
                <w:sz w:val="24"/>
                <w:szCs w:val="24"/>
              </w:rPr>
              <w:t>25,53</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Cs/>
                <w:sz w:val="24"/>
                <w:szCs w:val="24"/>
              </w:rPr>
            </w:pPr>
            <w:r w:rsidRPr="009F2FAD">
              <w:rPr>
                <w:b/>
                <w:bCs/>
                <w:sz w:val="24"/>
                <w:szCs w:val="24"/>
              </w:rPr>
              <w:t> </w:t>
            </w:r>
            <w:r w:rsidRPr="009F2FAD">
              <w:rPr>
                <w:bCs/>
                <w:sz w:val="24"/>
                <w:szCs w:val="24"/>
              </w:rPr>
              <w:t>DREA</w:t>
            </w:r>
          </w:p>
        </w:tc>
        <w:tc>
          <w:tcPr>
            <w:tcW w:w="1219" w:type="pct"/>
            <w:tcBorders>
              <w:top w:val="nil"/>
              <w:left w:val="nil"/>
              <w:bottom w:val="single" w:sz="8" w:space="0" w:color="auto"/>
              <w:right w:val="single" w:sz="8" w:space="0" w:color="auto"/>
            </w:tcBorders>
          </w:tcPr>
          <w:p w:rsidR="00BF1799" w:rsidRPr="00886176" w:rsidRDefault="00886176" w:rsidP="00886176">
            <w:pPr>
              <w:spacing w:after="0"/>
              <w:rPr>
                <w:bCs/>
                <w:sz w:val="24"/>
                <w:szCs w:val="24"/>
              </w:rPr>
            </w:pPr>
            <w:r w:rsidRPr="00886176">
              <w:rPr>
                <w:bCs/>
                <w:sz w:val="24"/>
                <w:szCs w:val="24"/>
              </w:rPr>
              <w:t xml:space="preserve">Parmi les 47 communes de la région, 11 dispose d’un service minimum en AEPA. Il s’agit des communes de Toma, </w:t>
            </w:r>
            <w:proofErr w:type="spellStart"/>
            <w:r w:rsidRPr="00886176">
              <w:rPr>
                <w:bCs/>
                <w:sz w:val="24"/>
                <w:szCs w:val="24"/>
              </w:rPr>
              <w:t>Solenzo</w:t>
            </w:r>
            <w:proofErr w:type="spellEnd"/>
            <w:r w:rsidRPr="00886176">
              <w:rPr>
                <w:bCs/>
                <w:sz w:val="24"/>
                <w:szCs w:val="24"/>
              </w:rPr>
              <w:t xml:space="preserve">, Dédougou, </w:t>
            </w:r>
            <w:proofErr w:type="spellStart"/>
            <w:r>
              <w:rPr>
                <w:bCs/>
                <w:sz w:val="24"/>
                <w:szCs w:val="24"/>
              </w:rPr>
              <w:t>Kouka</w:t>
            </w:r>
            <w:proofErr w:type="spellEnd"/>
            <w:r>
              <w:rPr>
                <w:bCs/>
                <w:sz w:val="24"/>
                <w:szCs w:val="24"/>
              </w:rPr>
              <w:t xml:space="preserve">, </w:t>
            </w:r>
            <w:proofErr w:type="spellStart"/>
            <w:r>
              <w:rPr>
                <w:bCs/>
                <w:sz w:val="24"/>
                <w:szCs w:val="24"/>
              </w:rPr>
              <w:t>Djibasso</w:t>
            </w:r>
            <w:proofErr w:type="spellEnd"/>
            <w:r>
              <w:rPr>
                <w:bCs/>
                <w:sz w:val="24"/>
                <w:szCs w:val="24"/>
              </w:rPr>
              <w:t xml:space="preserve">, </w:t>
            </w:r>
            <w:proofErr w:type="spellStart"/>
            <w:r>
              <w:rPr>
                <w:bCs/>
                <w:sz w:val="24"/>
                <w:szCs w:val="24"/>
              </w:rPr>
              <w:t>Oury</w:t>
            </w:r>
            <w:proofErr w:type="spellEnd"/>
            <w:r>
              <w:rPr>
                <w:bCs/>
                <w:sz w:val="24"/>
                <w:szCs w:val="24"/>
              </w:rPr>
              <w:t xml:space="preserve">, </w:t>
            </w:r>
            <w:proofErr w:type="spellStart"/>
            <w:r>
              <w:rPr>
                <w:bCs/>
                <w:sz w:val="24"/>
                <w:szCs w:val="24"/>
              </w:rPr>
              <w:t>Siby</w:t>
            </w:r>
            <w:proofErr w:type="spellEnd"/>
            <w:r>
              <w:rPr>
                <w:bCs/>
                <w:sz w:val="24"/>
                <w:szCs w:val="24"/>
              </w:rPr>
              <w:t xml:space="preserve">, </w:t>
            </w:r>
            <w:proofErr w:type="spellStart"/>
            <w:r>
              <w:rPr>
                <w:bCs/>
                <w:sz w:val="24"/>
                <w:szCs w:val="24"/>
              </w:rPr>
              <w:t>Yaho</w:t>
            </w:r>
            <w:proofErr w:type="spellEnd"/>
            <w:r>
              <w:rPr>
                <w:bCs/>
                <w:sz w:val="24"/>
                <w:szCs w:val="24"/>
              </w:rPr>
              <w:t xml:space="preserve">, </w:t>
            </w:r>
            <w:proofErr w:type="spellStart"/>
            <w:r>
              <w:rPr>
                <w:bCs/>
                <w:sz w:val="24"/>
                <w:szCs w:val="24"/>
              </w:rPr>
              <w:t>Bagassi</w:t>
            </w:r>
            <w:proofErr w:type="spellEnd"/>
            <w:r>
              <w:rPr>
                <w:bCs/>
                <w:sz w:val="24"/>
                <w:szCs w:val="24"/>
              </w:rPr>
              <w:t xml:space="preserve">, </w:t>
            </w:r>
            <w:proofErr w:type="spellStart"/>
            <w:r>
              <w:rPr>
                <w:bCs/>
                <w:sz w:val="24"/>
                <w:szCs w:val="24"/>
              </w:rPr>
              <w:t>Bana</w:t>
            </w:r>
            <w:proofErr w:type="spellEnd"/>
            <w:r>
              <w:rPr>
                <w:bCs/>
                <w:sz w:val="24"/>
                <w:szCs w:val="24"/>
              </w:rPr>
              <w:t>, Pa, Boromo.</w:t>
            </w:r>
          </w:p>
        </w:tc>
      </w:tr>
      <w:tr w:rsidR="002D638B" w:rsidRPr="009F2FAD" w:rsidTr="002D638B">
        <w:trPr>
          <w:trHeight w:val="42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638B" w:rsidRPr="009F2FAD" w:rsidRDefault="002D638B" w:rsidP="0044608D">
            <w:pPr>
              <w:spacing w:after="0"/>
              <w:jc w:val="center"/>
              <w:rPr>
                <w:b/>
                <w:bCs/>
                <w:color w:val="000000"/>
                <w:sz w:val="24"/>
                <w:szCs w:val="24"/>
              </w:rPr>
            </w:pPr>
            <w:r w:rsidRPr="009F2FAD">
              <w:rPr>
                <w:b/>
                <w:bCs/>
                <w:color w:val="000000"/>
                <w:sz w:val="24"/>
                <w:szCs w:val="24"/>
              </w:rPr>
              <w:t>Action 4 : Gestion des marchés publics</w:t>
            </w:r>
          </w:p>
        </w:tc>
      </w:tr>
      <w:tr w:rsidR="00BF1799" w:rsidRPr="009F2FAD" w:rsidTr="00966FB8">
        <w:trPr>
          <w:trHeight w:val="90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886176">
              <w:rPr>
                <w:b/>
                <w:bCs/>
                <w:color w:val="000000"/>
                <w:sz w:val="24"/>
                <w:szCs w:val="24"/>
              </w:rPr>
              <w:t>2G8</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color w:val="000000"/>
                <w:sz w:val="24"/>
                <w:szCs w:val="24"/>
              </w:rPr>
            </w:pPr>
            <w:r w:rsidRPr="009F2FAD">
              <w:rPr>
                <w:color w:val="000000"/>
                <w:sz w:val="24"/>
                <w:szCs w:val="24"/>
              </w:rPr>
              <w:t>Taux d’exécution du Plan de passation des marchés (PPM)</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color w:val="000000"/>
                <w:sz w:val="24"/>
                <w:szCs w:val="24"/>
              </w:rPr>
            </w:pPr>
            <w:r w:rsidRPr="009F2FAD">
              <w:rPr>
                <w:color w:val="000000"/>
                <w:sz w:val="24"/>
                <w:szCs w:val="24"/>
                <w:lang w:val="en-US"/>
              </w:rPr>
              <w:t>100 </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966FB8" w:rsidP="0044608D">
            <w:pPr>
              <w:spacing w:after="0"/>
              <w:jc w:val="center"/>
              <w:rPr>
                <w:color w:val="000000"/>
                <w:sz w:val="24"/>
                <w:szCs w:val="24"/>
              </w:rPr>
            </w:pPr>
            <w:r>
              <w:rPr>
                <w:color w:val="000000"/>
                <w:sz w:val="24"/>
                <w:szCs w:val="24"/>
              </w:rPr>
              <w:t>92%</w:t>
            </w:r>
            <w:r w:rsidR="00BF1799" w:rsidRPr="009F2FAD">
              <w:rPr>
                <w:color w:val="000000"/>
                <w:sz w:val="24"/>
                <w:szCs w:val="24"/>
              </w:rPr>
              <w:t> </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966FB8" w:rsidRDefault="00966FB8" w:rsidP="00966FB8">
            <w:pPr>
              <w:spacing w:after="0"/>
              <w:jc w:val="center"/>
              <w:rPr>
                <w:bCs/>
                <w:color w:val="000000"/>
                <w:sz w:val="24"/>
                <w:szCs w:val="24"/>
                <w:lang w:val="en-US"/>
              </w:rPr>
            </w:pPr>
            <w:r w:rsidRPr="00966FB8">
              <w:rPr>
                <w:bCs/>
                <w:color w:val="000000"/>
                <w:sz w:val="24"/>
                <w:szCs w:val="24"/>
                <w:lang w:val="en-US"/>
              </w:rPr>
              <w:t>RAS</w:t>
            </w:r>
          </w:p>
        </w:tc>
      </w:tr>
      <w:tr w:rsidR="00966FB8" w:rsidRPr="009F2FAD" w:rsidTr="00966FB8">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66FB8" w:rsidRPr="009F2FAD" w:rsidRDefault="00966FB8" w:rsidP="0044608D">
            <w:pPr>
              <w:spacing w:after="0"/>
              <w:jc w:val="center"/>
              <w:rPr>
                <w:b/>
                <w:bCs/>
                <w:color w:val="000000"/>
                <w:sz w:val="24"/>
                <w:szCs w:val="24"/>
              </w:rPr>
            </w:pPr>
            <w:r w:rsidRPr="009F2FAD">
              <w:rPr>
                <w:b/>
                <w:bCs/>
                <w:color w:val="000000"/>
                <w:sz w:val="24"/>
                <w:szCs w:val="24"/>
              </w:rPr>
              <w:t>Action 8 : Renforcement de l’intégration du Genre et des Droits Humains dans le secteur de l’eau</w:t>
            </w:r>
          </w:p>
        </w:tc>
      </w:tr>
      <w:tr w:rsidR="00BF1799" w:rsidRPr="009F2FAD" w:rsidTr="00956492">
        <w:trPr>
          <w:trHeight w:val="990"/>
        </w:trPr>
        <w:tc>
          <w:tcPr>
            <w:tcW w:w="321" w:type="pct"/>
            <w:vMerge w:val="restart"/>
            <w:tcBorders>
              <w:top w:val="nil"/>
              <w:left w:val="single" w:sz="8" w:space="0" w:color="auto"/>
              <w:bottom w:val="single" w:sz="8" w:space="0" w:color="000000"/>
              <w:right w:val="single" w:sz="8" w:space="0" w:color="auto"/>
            </w:tcBorders>
            <w:shd w:val="clear" w:color="auto" w:fill="auto"/>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4G6</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 xml:space="preserve">Taux de participation des femmes aux rencontres statutaires du secteur de l’Eau et de l’Assainissement </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color w:val="000000"/>
                <w:sz w:val="24"/>
                <w:szCs w:val="24"/>
              </w:rPr>
            </w:pPr>
            <w:r w:rsidRPr="009F2FAD">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585BC7" w:rsidP="00956492">
            <w:pPr>
              <w:spacing w:after="0"/>
              <w:jc w:val="center"/>
              <w:rPr>
                <w:color w:val="000000"/>
                <w:sz w:val="24"/>
                <w:szCs w:val="24"/>
              </w:rPr>
            </w:pPr>
            <w:r>
              <w:rPr>
                <w:color w:val="000000"/>
                <w:sz w:val="24"/>
                <w:szCs w:val="24"/>
              </w:rPr>
              <w:t>11,74%</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585BC7" w:rsidRDefault="00BF1799" w:rsidP="00956492">
            <w:pPr>
              <w:spacing w:after="0"/>
              <w:jc w:val="center"/>
              <w:rPr>
                <w:bCs/>
                <w:color w:val="000000"/>
                <w:sz w:val="24"/>
                <w:szCs w:val="24"/>
              </w:rPr>
            </w:pPr>
            <w:r w:rsidRPr="00585BC7">
              <w:rPr>
                <w:bCs/>
                <w:color w:val="000000"/>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585BC7" w:rsidRDefault="00585BC7" w:rsidP="00585BC7">
            <w:pPr>
              <w:spacing w:after="0"/>
              <w:rPr>
                <w:bCs/>
                <w:color w:val="000000"/>
                <w:sz w:val="24"/>
                <w:szCs w:val="24"/>
              </w:rPr>
            </w:pPr>
            <w:r w:rsidRPr="00585BC7">
              <w:rPr>
                <w:bCs/>
                <w:color w:val="000000"/>
                <w:sz w:val="24"/>
                <w:szCs w:val="24"/>
              </w:rPr>
              <w:t>6 des 51  participants à la première session du GTR étaient des femmes.</w:t>
            </w:r>
          </w:p>
        </w:tc>
      </w:tr>
      <w:tr w:rsidR="00BF1799" w:rsidRPr="009F2FAD" w:rsidTr="007E5F0A">
        <w:trPr>
          <w:trHeight w:val="825"/>
        </w:trPr>
        <w:tc>
          <w:tcPr>
            <w:tcW w:w="321" w:type="pct"/>
            <w:vMerge/>
            <w:tcBorders>
              <w:top w:val="nil"/>
              <w:left w:val="single" w:sz="8" w:space="0" w:color="auto"/>
              <w:bottom w:val="single" w:sz="8" w:space="0" w:color="000000"/>
              <w:right w:val="single" w:sz="8" w:space="0" w:color="auto"/>
            </w:tcBorders>
            <w:vAlign w:val="center"/>
            <w:hideMark/>
          </w:tcPr>
          <w:p w:rsidR="00BF1799" w:rsidRPr="009F2FAD" w:rsidRDefault="00BF1799" w:rsidP="0044608D">
            <w:pPr>
              <w:spacing w:after="0"/>
              <w:jc w:val="left"/>
              <w:rPr>
                <w:b/>
                <w:bCs/>
                <w:color w:val="000000"/>
                <w:sz w:val="24"/>
                <w:szCs w:val="24"/>
              </w:rPr>
            </w:pP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Taux de participation des hommes aux rencontres statutaires du secteur de l’Eau et de l’Assainissement</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475798" w:rsidP="007E5F0A">
            <w:pPr>
              <w:spacing w:after="0"/>
              <w:jc w:val="center"/>
              <w:rPr>
                <w:color w:val="000000"/>
                <w:sz w:val="24"/>
                <w:szCs w:val="24"/>
              </w:rPr>
            </w:pPr>
            <w:r>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941F9B" w:rsidP="007E5F0A">
            <w:pPr>
              <w:spacing w:after="0"/>
              <w:jc w:val="center"/>
              <w:rPr>
                <w:color w:val="000000"/>
                <w:sz w:val="24"/>
                <w:szCs w:val="24"/>
              </w:rPr>
            </w:pPr>
            <w:r>
              <w:rPr>
                <w:color w:val="000000"/>
                <w:sz w:val="24"/>
                <w:szCs w:val="24"/>
              </w:rPr>
              <w:t>88,26%</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7E5F0A">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941F9B" w:rsidRDefault="00941F9B" w:rsidP="007E5F0A">
            <w:pPr>
              <w:spacing w:after="0"/>
              <w:jc w:val="center"/>
              <w:rPr>
                <w:bCs/>
                <w:color w:val="000000"/>
                <w:sz w:val="24"/>
                <w:szCs w:val="24"/>
                <w:lang w:val="en-US"/>
              </w:rPr>
            </w:pPr>
            <w:r w:rsidRPr="00941F9B">
              <w:rPr>
                <w:bCs/>
                <w:color w:val="000000"/>
                <w:sz w:val="24"/>
                <w:szCs w:val="24"/>
                <w:lang w:val="en-US"/>
              </w:rPr>
              <w:t>RAS</w:t>
            </w:r>
          </w:p>
        </w:tc>
      </w:tr>
      <w:tr w:rsidR="00BF1799" w:rsidRPr="009F2FAD" w:rsidTr="007E5F0A">
        <w:trPr>
          <w:trHeight w:val="1095"/>
        </w:trPr>
        <w:tc>
          <w:tcPr>
            <w:tcW w:w="321" w:type="pct"/>
            <w:vMerge/>
            <w:tcBorders>
              <w:top w:val="nil"/>
              <w:left w:val="single" w:sz="8" w:space="0" w:color="auto"/>
              <w:bottom w:val="single" w:sz="8" w:space="0" w:color="000000"/>
              <w:right w:val="single" w:sz="8" w:space="0" w:color="auto"/>
            </w:tcBorders>
            <w:vAlign w:val="center"/>
            <w:hideMark/>
          </w:tcPr>
          <w:p w:rsidR="00BF1799" w:rsidRPr="009F2FAD" w:rsidRDefault="00BF1799" w:rsidP="0044608D">
            <w:pPr>
              <w:spacing w:after="0"/>
              <w:jc w:val="left"/>
              <w:rPr>
                <w:b/>
                <w:bCs/>
                <w:color w:val="000000"/>
                <w:sz w:val="24"/>
                <w:szCs w:val="24"/>
              </w:rPr>
            </w:pP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Taux de participation des jeunes aux rencontres statutaires du secteur de l’Eau et de l’Assainissement</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941F9B" w:rsidP="007E5F0A">
            <w:pPr>
              <w:spacing w:after="0"/>
              <w:jc w:val="center"/>
              <w:rPr>
                <w:color w:val="000000"/>
                <w:sz w:val="24"/>
                <w:szCs w:val="24"/>
              </w:rPr>
            </w:pPr>
            <w:r>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941F9B" w:rsidP="007E5F0A">
            <w:pPr>
              <w:spacing w:after="0"/>
              <w:jc w:val="center"/>
              <w:rPr>
                <w:color w:val="000000"/>
                <w:sz w:val="24"/>
                <w:szCs w:val="24"/>
              </w:rPr>
            </w:pPr>
            <w:r>
              <w:rPr>
                <w:color w:val="000000"/>
                <w:sz w:val="24"/>
                <w:szCs w:val="24"/>
              </w:rPr>
              <w:t>-</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7E5F0A">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9F2FAD" w:rsidRDefault="00941F9B" w:rsidP="007E5F0A">
            <w:pPr>
              <w:spacing w:after="0"/>
              <w:jc w:val="center"/>
              <w:rPr>
                <w:b/>
                <w:bCs/>
                <w:color w:val="000000"/>
                <w:sz w:val="24"/>
                <w:szCs w:val="24"/>
                <w:lang w:val="en-US"/>
              </w:rPr>
            </w:pPr>
            <w:r>
              <w:rPr>
                <w:b/>
                <w:bCs/>
                <w:color w:val="000000"/>
                <w:sz w:val="24"/>
                <w:szCs w:val="24"/>
                <w:lang w:val="en-US"/>
              </w:rPr>
              <w:t>-</w:t>
            </w:r>
          </w:p>
        </w:tc>
      </w:tr>
      <w:tr w:rsidR="00BF1799" w:rsidRPr="009F2FAD" w:rsidTr="007E5F0A">
        <w:trPr>
          <w:trHeight w:val="1020"/>
        </w:trPr>
        <w:tc>
          <w:tcPr>
            <w:tcW w:w="321" w:type="pct"/>
            <w:vMerge/>
            <w:tcBorders>
              <w:top w:val="nil"/>
              <w:left w:val="single" w:sz="8" w:space="0" w:color="auto"/>
              <w:bottom w:val="single" w:sz="8" w:space="0" w:color="000000"/>
              <w:right w:val="single" w:sz="8" w:space="0" w:color="auto"/>
            </w:tcBorders>
            <w:vAlign w:val="center"/>
            <w:hideMark/>
          </w:tcPr>
          <w:p w:rsidR="00BF1799" w:rsidRPr="009F2FAD" w:rsidRDefault="00BF1799" w:rsidP="0044608D">
            <w:pPr>
              <w:spacing w:after="0"/>
              <w:jc w:val="left"/>
              <w:rPr>
                <w:b/>
                <w:bCs/>
                <w:color w:val="000000"/>
                <w:sz w:val="24"/>
                <w:szCs w:val="24"/>
              </w:rPr>
            </w:pP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color w:val="FF0000"/>
                <w:sz w:val="24"/>
                <w:szCs w:val="24"/>
              </w:rPr>
            </w:pPr>
            <w:r w:rsidRPr="009F2FAD">
              <w:rPr>
                <w:sz w:val="24"/>
                <w:szCs w:val="24"/>
              </w:rPr>
              <w:t>Taux de participation des personnes âgées aux rencontres statutaires du secteur de l’Eau et de l’Assainissement</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2230E6" w:rsidP="007E5F0A">
            <w:pPr>
              <w:spacing w:after="0"/>
              <w:jc w:val="center"/>
              <w:rPr>
                <w:color w:val="000000"/>
                <w:sz w:val="24"/>
                <w:szCs w:val="24"/>
              </w:rPr>
            </w:pPr>
            <w:r>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2230E6" w:rsidP="007E5F0A">
            <w:pPr>
              <w:spacing w:after="0"/>
              <w:jc w:val="center"/>
              <w:rPr>
                <w:color w:val="000000"/>
                <w:sz w:val="24"/>
                <w:szCs w:val="24"/>
              </w:rPr>
            </w:pPr>
            <w:r>
              <w:rPr>
                <w:color w:val="000000"/>
                <w:sz w:val="24"/>
                <w:szCs w:val="24"/>
              </w:rPr>
              <w:t>-</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7E5F0A">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9F2FAD" w:rsidRDefault="002230E6" w:rsidP="007E5F0A">
            <w:pPr>
              <w:spacing w:after="0"/>
              <w:jc w:val="center"/>
              <w:rPr>
                <w:b/>
                <w:bCs/>
                <w:color w:val="000000"/>
                <w:sz w:val="24"/>
                <w:szCs w:val="24"/>
                <w:lang w:val="en-US"/>
              </w:rPr>
            </w:pPr>
            <w:r>
              <w:rPr>
                <w:b/>
                <w:bCs/>
                <w:color w:val="000000"/>
                <w:sz w:val="24"/>
                <w:szCs w:val="24"/>
                <w:lang w:val="en-US"/>
              </w:rPr>
              <w:t>-</w:t>
            </w:r>
          </w:p>
        </w:tc>
      </w:tr>
      <w:tr w:rsidR="00BF1799" w:rsidRPr="009F2FAD" w:rsidTr="007E5F0A">
        <w:trPr>
          <w:trHeight w:val="1020"/>
        </w:trPr>
        <w:tc>
          <w:tcPr>
            <w:tcW w:w="321" w:type="pct"/>
            <w:tcBorders>
              <w:top w:val="nil"/>
              <w:left w:val="single" w:sz="8" w:space="0" w:color="auto"/>
              <w:bottom w:val="single" w:sz="8" w:space="0" w:color="000000"/>
              <w:right w:val="single" w:sz="8" w:space="0" w:color="auto"/>
            </w:tcBorders>
            <w:vAlign w:val="center"/>
          </w:tcPr>
          <w:p w:rsidR="00BF1799" w:rsidRPr="009F2FAD" w:rsidRDefault="00BF1799" w:rsidP="0044608D">
            <w:pPr>
              <w:spacing w:after="0"/>
              <w:jc w:val="left"/>
              <w:rPr>
                <w:b/>
                <w:bCs/>
                <w:color w:val="000000"/>
                <w:sz w:val="24"/>
                <w:szCs w:val="24"/>
              </w:rPr>
            </w:pPr>
            <w:r w:rsidRPr="009F2FAD">
              <w:rPr>
                <w:b/>
                <w:bCs/>
                <w:color w:val="000000"/>
                <w:sz w:val="24"/>
                <w:szCs w:val="24"/>
                <w:lang w:val="en-US"/>
              </w:rPr>
              <w:t>4G7</w:t>
            </w:r>
          </w:p>
        </w:tc>
        <w:tc>
          <w:tcPr>
            <w:tcW w:w="1666" w:type="pct"/>
            <w:tcBorders>
              <w:top w:val="single" w:sz="8" w:space="0" w:color="auto"/>
              <w:left w:val="nil"/>
              <w:bottom w:val="single" w:sz="8" w:space="0" w:color="auto"/>
              <w:right w:val="single" w:sz="8" w:space="0" w:color="000000"/>
            </w:tcBorders>
            <w:shd w:val="clear" w:color="auto" w:fill="auto"/>
            <w:vAlign w:val="center"/>
          </w:tcPr>
          <w:p w:rsidR="00BF1799" w:rsidRPr="009F2FAD" w:rsidRDefault="00BF1799" w:rsidP="0044608D">
            <w:pPr>
              <w:spacing w:after="0"/>
              <w:rPr>
                <w:sz w:val="24"/>
                <w:szCs w:val="24"/>
              </w:rPr>
            </w:pPr>
            <w:r w:rsidRPr="009F2FAD">
              <w:rPr>
                <w:sz w:val="24"/>
                <w:szCs w:val="24"/>
              </w:rPr>
              <w:t>Nombre de plaintes enregistrées au niveau des débiteurs d’obligations</w:t>
            </w:r>
          </w:p>
        </w:tc>
        <w:tc>
          <w:tcPr>
            <w:tcW w:w="512" w:type="pct"/>
            <w:tcBorders>
              <w:top w:val="nil"/>
              <w:left w:val="nil"/>
              <w:bottom w:val="single" w:sz="8" w:space="0" w:color="auto"/>
              <w:right w:val="single" w:sz="8" w:space="0" w:color="auto"/>
            </w:tcBorders>
            <w:shd w:val="clear" w:color="auto" w:fill="auto"/>
            <w:noWrap/>
            <w:vAlign w:val="center"/>
          </w:tcPr>
          <w:p w:rsidR="00BF1799" w:rsidRPr="009F2FAD" w:rsidRDefault="007E5F0A" w:rsidP="0044608D">
            <w:pPr>
              <w:spacing w:after="0"/>
              <w:jc w:val="center"/>
              <w:rPr>
                <w:color w:val="000000"/>
                <w:sz w:val="24"/>
                <w:szCs w:val="24"/>
              </w:rPr>
            </w:pPr>
            <w:r>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tcPr>
          <w:p w:rsidR="00BF1799" w:rsidRPr="009F2FAD" w:rsidRDefault="007E5F0A" w:rsidP="0044608D">
            <w:pPr>
              <w:spacing w:after="0"/>
              <w:jc w:val="center"/>
              <w:rPr>
                <w:color w:val="000000"/>
                <w:sz w:val="24"/>
                <w:szCs w:val="24"/>
              </w:rPr>
            </w:pPr>
            <w:r>
              <w:rPr>
                <w:color w:val="000000"/>
                <w:sz w:val="24"/>
                <w:szCs w:val="24"/>
              </w:rPr>
              <w:t>-</w:t>
            </w:r>
          </w:p>
        </w:tc>
        <w:tc>
          <w:tcPr>
            <w:tcW w:w="705" w:type="pct"/>
            <w:tcBorders>
              <w:top w:val="nil"/>
              <w:left w:val="nil"/>
              <w:bottom w:val="single" w:sz="8" w:space="0" w:color="auto"/>
              <w:right w:val="single" w:sz="8" w:space="0" w:color="auto"/>
            </w:tcBorders>
            <w:shd w:val="clear" w:color="auto" w:fill="auto"/>
            <w:noWrap/>
            <w:vAlign w:val="center"/>
          </w:tcPr>
          <w:p w:rsidR="00BF1799" w:rsidRPr="009F2FAD" w:rsidRDefault="00BF1799" w:rsidP="0044608D">
            <w:pPr>
              <w:spacing w:after="0"/>
              <w:jc w:val="center"/>
              <w:rPr>
                <w:bCs/>
                <w:color w:val="000000"/>
                <w:sz w:val="24"/>
                <w:szCs w:val="24"/>
              </w:rPr>
            </w:pPr>
            <w:r w:rsidRPr="009F2FAD">
              <w:rPr>
                <w:bCs/>
                <w:color w:val="000000"/>
                <w:sz w:val="24"/>
                <w:szCs w:val="24"/>
              </w:rPr>
              <w:t>DREA</w:t>
            </w:r>
          </w:p>
        </w:tc>
        <w:tc>
          <w:tcPr>
            <w:tcW w:w="1219" w:type="pct"/>
            <w:tcBorders>
              <w:top w:val="nil"/>
              <w:left w:val="nil"/>
              <w:bottom w:val="single" w:sz="8" w:space="0" w:color="auto"/>
              <w:right w:val="single" w:sz="8" w:space="0" w:color="auto"/>
            </w:tcBorders>
            <w:vAlign w:val="center"/>
          </w:tcPr>
          <w:p w:rsidR="00BF1799" w:rsidRPr="009F2FAD" w:rsidRDefault="007E5F0A" w:rsidP="007E5F0A">
            <w:pPr>
              <w:spacing w:after="0"/>
              <w:jc w:val="center"/>
              <w:rPr>
                <w:b/>
                <w:bCs/>
                <w:color w:val="000000"/>
                <w:sz w:val="24"/>
                <w:szCs w:val="24"/>
              </w:rPr>
            </w:pPr>
            <w:r>
              <w:rPr>
                <w:b/>
                <w:bCs/>
                <w:color w:val="000000"/>
                <w:sz w:val="24"/>
                <w:szCs w:val="24"/>
              </w:rPr>
              <w:t>-</w:t>
            </w:r>
          </w:p>
        </w:tc>
      </w:tr>
      <w:tr w:rsidR="00BF1799" w:rsidRPr="009F2FAD" w:rsidTr="009D7E23">
        <w:trPr>
          <w:trHeight w:val="480"/>
        </w:trPr>
        <w:tc>
          <w:tcPr>
            <w:tcW w:w="378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 xml:space="preserve">Action 9 : Promotion </w:t>
            </w:r>
            <w:r w:rsidRPr="008A4D1F">
              <w:rPr>
                <w:b/>
                <w:bCs/>
                <w:color w:val="000000"/>
                <w:sz w:val="24"/>
                <w:szCs w:val="24"/>
              </w:rPr>
              <w:t>du Partenariat</w:t>
            </w:r>
          </w:p>
        </w:tc>
        <w:tc>
          <w:tcPr>
            <w:tcW w:w="1219" w:type="pct"/>
            <w:tcBorders>
              <w:top w:val="single" w:sz="8" w:space="0" w:color="auto"/>
              <w:left w:val="single" w:sz="8" w:space="0" w:color="auto"/>
              <w:bottom w:val="single" w:sz="8" w:space="0" w:color="auto"/>
              <w:right w:val="single" w:sz="8" w:space="0" w:color="000000"/>
            </w:tcBorders>
          </w:tcPr>
          <w:p w:rsidR="00BF1799" w:rsidRPr="009F2FAD" w:rsidRDefault="00BF1799" w:rsidP="0044608D">
            <w:pPr>
              <w:spacing w:after="0"/>
              <w:jc w:val="center"/>
              <w:rPr>
                <w:b/>
                <w:bCs/>
                <w:color w:val="000000"/>
                <w:sz w:val="24"/>
                <w:szCs w:val="24"/>
                <w:lang w:val="en-US"/>
              </w:rPr>
            </w:pPr>
          </w:p>
        </w:tc>
      </w:tr>
      <w:tr w:rsidR="00BF1799" w:rsidRPr="009F2FAD" w:rsidTr="007E5F0A">
        <w:trPr>
          <w:trHeight w:val="120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4G4</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Proportion des communes couvertes par un PPP pour le développement des services d’AEPA</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7E5F0A" w:rsidP="007E5F0A">
            <w:pPr>
              <w:spacing w:after="0"/>
              <w:jc w:val="center"/>
              <w:rPr>
                <w:color w:val="000000"/>
                <w:sz w:val="24"/>
                <w:szCs w:val="24"/>
              </w:rPr>
            </w:pPr>
            <w:r>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7E5F0A" w:rsidP="007E5F0A">
            <w:pPr>
              <w:spacing w:after="0"/>
              <w:jc w:val="center"/>
              <w:rPr>
                <w:color w:val="000000"/>
                <w:sz w:val="24"/>
                <w:szCs w:val="24"/>
              </w:rPr>
            </w:pPr>
            <w:r>
              <w:rPr>
                <w:color w:val="000000"/>
                <w:sz w:val="24"/>
                <w:szCs w:val="24"/>
              </w:rPr>
              <w:t>-</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7E5F0A">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9F2FAD" w:rsidRDefault="007E5F0A" w:rsidP="007E5F0A">
            <w:pPr>
              <w:spacing w:after="0"/>
              <w:jc w:val="center"/>
              <w:rPr>
                <w:b/>
                <w:bCs/>
                <w:color w:val="000000"/>
                <w:sz w:val="24"/>
                <w:szCs w:val="24"/>
                <w:lang w:val="en-US"/>
              </w:rPr>
            </w:pPr>
            <w:r>
              <w:rPr>
                <w:b/>
                <w:bCs/>
                <w:color w:val="000000"/>
                <w:sz w:val="24"/>
                <w:szCs w:val="24"/>
                <w:lang w:val="en-US"/>
              </w:rPr>
              <w:t>-</w:t>
            </w:r>
          </w:p>
        </w:tc>
      </w:tr>
      <w:tr w:rsidR="00BF1799" w:rsidRPr="009F2FAD" w:rsidTr="007E5F0A">
        <w:trPr>
          <w:trHeight w:val="630"/>
        </w:trPr>
        <w:tc>
          <w:tcPr>
            <w:tcW w:w="321" w:type="pct"/>
            <w:tcBorders>
              <w:top w:val="nil"/>
              <w:left w:val="single" w:sz="8" w:space="0" w:color="auto"/>
              <w:bottom w:val="single" w:sz="8" w:space="0" w:color="auto"/>
              <w:right w:val="single" w:sz="8" w:space="0" w:color="auto"/>
            </w:tcBorders>
            <w:shd w:val="clear" w:color="000000" w:fill="FFFFFF"/>
            <w:vAlign w:val="center"/>
            <w:hideMark/>
          </w:tcPr>
          <w:p w:rsidR="00BF1799" w:rsidRPr="009F2FAD" w:rsidRDefault="00BF1799" w:rsidP="0044608D">
            <w:pPr>
              <w:spacing w:after="0"/>
              <w:jc w:val="center"/>
              <w:rPr>
                <w:b/>
                <w:bCs/>
                <w:color w:val="000000"/>
                <w:sz w:val="24"/>
                <w:szCs w:val="24"/>
              </w:rPr>
            </w:pPr>
            <w:r w:rsidRPr="009F2FAD">
              <w:rPr>
                <w:b/>
                <w:bCs/>
                <w:color w:val="000000"/>
                <w:sz w:val="24"/>
                <w:szCs w:val="24"/>
                <w:lang w:val="en-US"/>
              </w:rPr>
              <w:t>2G3</w:t>
            </w:r>
          </w:p>
        </w:tc>
        <w:tc>
          <w:tcPr>
            <w:tcW w:w="1666" w:type="pct"/>
            <w:tcBorders>
              <w:top w:val="single" w:sz="8" w:space="0" w:color="auto"/>
              <w:left w:val="nil"/>
              <w:bottom w:val="single" w:sz="8" w:space="0" w:color="auto"/>
              <w:right w:val="single" w:sz="8" w:space="0" w:color="000000"/>
            </w:tcBorders>
            <w:shd w:val="clear" w:color="auto" w:fill="auto"/>
            <w:vAlign w:val="center"/>
            <w:hideMark/>
          </w:tcPr>
          <w:p w:rsidR="00BF1799" w:rsidRPr="009F2FAD" w:rsidRDefault="00BF1799" w:rsidP="0044608D">
            <w:pPr>
              <w:spacing w:after="0"/>
              <w:rPr>
                <w:sz w:val="24"/>
                <w:szCs w:val="24"/>
              </w:rPr>
            </w:pPr>
            <w:r w:rsidRPr="009F2FAD">
              <w:rPr>
                <w:sz w:val="24"/>
                <w:szCs w:val="24"/>
              </w:rPr>
              <w:t>Nombre de contrats PPP signés dans le secteur de l’eau et de l’assainissement</w:t>
            </w:r>
          </w:p>
        </w:tc>
        <w:tc>
          <w:tcPr>
            <w:tcW w:w="512" w:type="pct"/>
            <w:tcBorders>
              <w:top w:val="nil"/>
              <w:left w:val="nil"/>
              <w:bottom w:val="single" w:sz="8" w:space="0" w:color="auto"/>
              <w:right w:val="single" w:sz="8" w:space="0" w:color="auto"/>
            </w:tcBorders>
            <w:shd w:val="clear" w:color="auto" w:fill="auto"/>
            <w:noWrap/>
            <w:vAlign w:val="center"/>
            <w:hideMark/>
          </w:tcPr>
          <w:p w:rsidR="00BF1799" w:rsidRPr="009F2FAD" w:rsidRDefault="007E5F0A" w:rsidP="007E5F0A">
            <w:pPr>
              <w:spacing w:after="0"/>
              <w:jc w:val="center"/>
              <w:rPr>
                <w:color w:val="000000"/>
                <w:sz w:val="24"/>
                <w:szCs w:val="24"/>
              </w:rPr>
            </w:pPr>
            <w:r>
              <w:rPr>
                <w:color w:val="000000"/>
                <w:sz w:val="24"/>
                <w:szCs w:val="24"/>
              </w:rPr>
              <w:t>-</w:t>
            </w:r>
          </w:p>
        </w:tc>
        <w:tc>
          <w:tcPr>
            <w:tcW w:w="577" w:type="pct"/>
            <w:tcBorders>
              <w:top w:val="nil"/>
              <w:left w:val="nil"/>
              <w:bottom w:val="single" w:sz="8" w:space="0" w:color="auto"/>
              <w:right w:val="single" w:sz="8" w:space="0" w:color="auto"/>
            </w:tcBorders>
            <w:shd w:val="clear" w:color="auto" w:fill="auto"/>
            <w:noWrap/>
            <w:vAlign w:val="center"/>
            <w:hideMark/>
          </w:tcPr>
          <w:p w:rsidR="00BF1799" w:rsidRPr="009F2FAD" w:rsidRDefault="007E5F0A" w:rsidP="007E5F0A">
            <w:pPr>
              <w:spacing w:after="0"/>
              <w:jc w:val="center"/>
              <w:rPr>
                <w:color w:val="000000"/>
                <w:sz w:val="24"/>
                <w:szCs w:val="24"/>
              </w:rPr>
            </w:pPr>
            <w:r>
              <w:rPr>
                <w:color w:val="000000"/>
                <w:sz w:val="24"/>
                <w:szCs w:val="24"/>
              </w:rPr>
              <w:t>-</w:t>
            </w:r>
          </w:p>
        </w:tc>
        <w:tc>
          <w:tcPr>
            <w:tcW w:w="705" w:type="pct"/>
            <w:tcBorders>
              <w:top w:val="nil"/>
              <w:left w:val="nil"/>
              <w:bottom w:val="single" w:sz="8" w:space="0" w:color="auto"/>
              <w:right w:val="single" w:sz="8" w:space="0" w:color="auto"/>
            </w:tcBorders>
            <w:shd w:val="clear" w:color="auto" w:fill="auto"/>
            <w:noWrap/>
            <w:vAlign w:val="center"/>
            <w:hideMark/>
          </w:tcPr>
          <w:p w:rsidR="00BF1799" w:rsidRPr="009F2FAD" w:rsidRDefault="00BF1799" w:rsidP="007E5F0A">
            <w:pPr>
              <w:spacing w:after="0"/>
              <w:jc w:val="center"/>
              <w:rPr>
                <w:bCs/>
                <w:color w:val="000000"/>
                <w:sz w:val="24"/>
                <w:szCs w:val="24"/>
              </w:rPr>
            </w:pPr>
            <w:r w:rsidRPr="009F2FAD">
              <w:rPr>
                <w:bCs/>
                <w:color w:val="000000"/>
                <w:sz w:val="24"/>
                <w:szCs w:val="24"/>
                <w:lang w:val="en-US"/>
              </w:rPr>
              <w:t>DREA</w:t>
            </w:r>
          </w:p>
        </w:tc>
        <w:tc>
          <w:tcPr>
            <w:tcW w:w="1219" w:type="pct"/>
            <w:tcBorders>
              <w:top w:val="nil"/>
              <w:left w:val="nil"/>
              <w:bottom w:val="single" w:sz="8" w:space="0" w:color="auto"/>
              <w:right w:val="single" w:sz="8" w:space="0" w:color="auto"/>
            </w:tcBorders>
            <w:vAlign w:val="center"/>
          </w:tcPr>
          <w:p w:rsidR="00BF1799" w:rsidRPr="009F2FAD" w:rsidRDefault="007E5F0A" w:rsidP="007E5F0A">
            <w:pPr>
              <w:spacing w:after="0"/>
              <w:jc w:val="center"/>
              <w:rPr>
                <w:b/>
                <w:bCs/>
                <w:color w:val="000000"/>
                <w:sz w:val="24"/>
                <w:szCs w:val="24"/>
              </w:rPr>
            </w:pPr>
            <w:r>
              <w:rPr>
                <w:b/>
                <w:bCs/>
                <w:color w:val="000000"/>
                <w:sz w:val="24"/>
                <w:szCs w:val="24"/>
              </w:rPr>
              <w:t>-</w:t>
            </w:r>
          </w:p>
        </w:tc>
      </w:tr>
    </w:tbl>
    <w:p w:rsidR="001848CF" w:rsidRDefault="001848CF" w:rsidP="000A1EE4">
      <w:pPr>
        <w:spacing w:after="0" w:line="360" w:lineRule="auto"/>
        <w:rPr>
          <w:color w:val="FF0000"/>
          <w:sz w:val="24"/>
          <w:szCs w:val="24"/>
        </w:rPr>
      </w:pPr>
    </w:p>
    <w:p w:rsidR="001848CF" w:rsidRDefault="001848CF" w:rsidP="000A1EE4">
      <w:pPr>
        <w:spacing w:after="0" w:line="360" w:lineRule="auto"/>
        <w:rPr>
          <w:color w:val="FF0000"/>
          <w:sz w:val="24"/>
          <w:szCs w:val="24"/>
        </w:rPr>
      </w:pPr>
    </w:p>
    <w:p w:rsidR="001848CF" w:rsidRDefault="001848CF" w:rsidP="000A1EE4">
      <w:pPr>
        <w:spacing w:after="0" w:line="360" w:lineRule="auto"/>
        <w:rPr>
          <w:color w:val="FF0000"/>
          <w:sz w:val="24"/>
          <w:szCs w:val="24"/>
        </w:rPr>
      </w:pPr>
    </w:p>
    <w:p w:rsidR="001848CF" w:rsidRDefault="001848CF" w:rsidP="000A1EE4">
      <w:pPr>
        <w:spacing w:after="0" w:line="360" w:lineRule="auto"/>
        <w:rPr>
          <w:color w:val="FF0000"/>
          <w:sz w:val="24"/>
          <w:szCs w:val="24"/>
        </w:rPr>
      </w:pPr>
    </w:p>
    <w:p w:rsidR="001848CF" w:rsidRDefault="001848CF" w:rsidP="000A1EE4">
      <w:pPr>
        <w:spacing w:after="0" w:line="360" w:lineRule="auto"/>
        <w:rPr>
          <w:color w:val="FF0000"/>
          <w:sz w:val="24"/>
          <w:szCs w:val="24"/>
        </w:rPr>
      </w:pPr>
    </w:p>
    <w:p w:rsidR="001848CF" w:rsidRDefault="001848CF" w:rsidP="000A1EE4">
      <w:pPr>
        <w:spacing w:after="0" w:line="360" w:lineRule="auto"/>
        <w:rPr>
          <w:color w:val="FF0000"/>
          <w:sz w:val="24"/>
          <w:szCs w:val="24"/>
        </w:rPr>
      </w:pPr>
    </w:p>
    <w:p w:rsidR="001848CF" w:rsidRDefault="001848CF" w:rsidP="000A1EE4">
      <w:pPr>
        <w:spacing w:after="0" w:line="360" w:lineRule="auto"/>
        <w:rPr>
          <w:color w:val="FF0000"/>
          <w:sz w:val="24"/>
          <w:szCs w:val="24"/>
        </w:rPr>
        <w:sectPr w:rsidR="001848CF" w:rsidSect="003E6A43">
          <w:pgSz w:w="11906" w:h="16838"/>
          <w:pgMar w:top="1417" w:right="1417" w:bottom="1417" w:left="1417" w:header="708" w:footer="708" w:gutter="0"/>
          <w:cols w:space="708"/>
          <w:docGrid w:linePitch="360"/>
        </w:sectPr>
      </w:pPr>
    </w:p>
    <w:p w:rsidR="001848CF" w:rsidRDefault="001848CF" w:rsidP="000A1EE4">
      <w:pPr>
        <w:spacing w:after="0" w:line="360" w:lineRule="auto"/>
        <w:rPr>
          <w:color w:val="FF0000"/>
          <w:sz w:val="24"/>
          <w:szCs w:val="24"/>
        </w:rPr>
      </w:pPr>
    </w:p>
    <w:p w:rsidR="00824A3D" w:rsidRPr="00102725" w:rsidRDefault="00824A3D" w:rsidP="000A1EE4">
      <w:pPr>
        <w:spacing w:after="0" w:line="360" w:lineRule="auto"/>
        <w:rPr>
          <w:color w:val="FF0000"/>
          <w:sz w:val="24"/>
          <w:szCs w:val="24"/>
        </w:rPr>
      </w:pPr>
    </w:p>
    <w:p w:rsidR="00814130" w:rsidRPr="000A1EE4" w:rsidRDefault="007D5D68" w:rsidP="00DB58E9">
      <w:pPr>
        <w:pStyle w:val="Titre1"/>
      </w:pPr>
      <w:bookmarkStart w:id="92" w:name="_Toc526950593"/>
      <w:bookmarkStart w:id="93" w:name="_Toc10123094"/>
      <w:r w:rsidRPr="000A1EE4">
        <w:t>ETAT DE MISE EN ŒUVRE DES RECOMMANDATIONS</w:t>
      </w:r>
      <w:bookmarkEnd w:id="92"/>
      <w:bookmarkEnd w:id="93"/>
    </w:p>
    <w:p w:rsidR="007B7987" w:rsidRPr="000A1EE4" w:rsidRDefault="007B7987">
      <w:pPr>
        <w:spacing w:after="0" w:line="360" w:lineRule="auto"/>
        <w:rPr>
          <w:i/>
          <w:szCs w:val="22"/>
        </w:rPr>
      </w:pPr>
      <w:bookmarkStart w:id="94" w:name="_Toc520561295"/>
      <w:r w:rsidRPr="000A1EE4">
        <w:rPr>
          <w:i/>
          <w:szCs w:val="22"/>
        </w:rPr>
        <w:t xml:space="preserve">Faire le point de la mise en œuvre des recommandations dont la </w:t>
      </w:r>
      <w:r w:rsidR="00B07F6D">
        <w:rPr>
          <w:i/>
          <w:szCs w:val="22"/>
        </w:rPr>
        <w:t>Région</w:t>
      </w:r>
      <w:r w:rsidRPr="000A1EE4">
        <w:rPr>
          <w:i/>
          <w:szCs w:val="22"/>
        </w:rPr>
        <w:t xml:space="preserve"> est responsable</w:t>
      </w:r>
    </w:p>
    <w:p w:rsidR="007D5D68" w:rsidRPr="0012085B" w:rsidRDefault="006B6ED5" w:rsidP="00425312">
      <w:pPr>
        <w:pStyle w:val="Lgende"/>
        <w:rPr>
          <w:szCs w:val="24"/>
        </w:rPr>
      </w:pPr>
      <w:bookmarkStart w:id="95" w:name="_Toc528235606"/>
      <w:bookmarkStart w:id="96" w:name="_Toc528235784"/>
      <w:r>
        <w:t>Tableau</w:t>
      </w:r>
      <w:r w:rsidR="00425312">
        <w:t xml:space="preserve"> </w:t>
      </w:r>
      <w:r w:rsidR="0044608D">
        <w:rPr>
          <w:noProof/>
        </w:rPr>
        <w:fldChar w:fldCharType="begin"/>
      </w:r>
      <w:r w:rsidR="0044608D">
        <w:rPr>
          <w:noProof/>
        </w:rPr>
        <w:instrText xml:space="preserve"> SEQ tableau \* ARABIC </w:instrText>
      </w:r>
      <w:r w:rsidR="0044608D">
        <w:rPr>
          <w:noProof/>
        </w:rPr>
        <w:fldChar w:fldCharType="separate"/>
      </w:r>
      <w:r w:rsidR="00E458E6">
        <w:rPr>
          <w:noProof/>
        </w:rPr>
        <w:t>17</w:t>
      </w:r>
      <w:r w:rsidR="0044608D">
        <w:rPr>
          <w:noProof/>
        </w:rPr>
        <w:fldChar w:fldCharType="end"/>
      </w:r>
      <w:r w:rsidR="007D5D68" w:rsidRPr="0012085B">
        <w:rPr>
          <w:b w:val="0"/>
          <w:noProof/>
          <w:sz w:val="24"/>
          <w:szCs w:val="24"/>
        </w:rPr>
        <w:t xml:space="preserve">: </w:t>
      </w:r>
      <w:r w:rsidR="007D5D68" w:rsidRPr="0012085B">
        <w:rPr>
          <w:sz w:val="24"/>
          <w:szCs w:val="24"/>
        </w:rPr>
        <w:t>Mise en œuvre des recommandations issues du</w:t>
      </w:r>
      <w:r w:rsidRPr="006B6ED5">
        <w:rPr>
          <w:sz w:val="24"/>
          <w:szCs w:val="24"/>
        </w:rPr>
        <w:t xml:space="preserve"> </w:t>
      </w:r>
      <w:r>
        <w:rPr>
          <w:sz w:val="24"/>
          <w:szCs w:val="24"/>
        </w:rPr>
        <w:t>GTR</w:t>
      </w:r>
      <w:r w:rsidR="00425312">
        <w:rPr>
          <w:sz w:val="24"/>
          <w:szCs w:val="24"/>
        </w:rPr>
        <w:t xml:space="preserve">, </w:t>
      </w:r>
      <w:r>
        <w:rPr>
          <w:sz w:val="24"/>
          <w:szCs w:val="24"/>
        </w:rPr>
        <w:t>GT-EA</w:t>
      </w:r>
      <w:r w:rsidR="007D5D68" w:rsidRPr="0012085B">
        <w:rPr>
          <w:sz w:val="24"/>
          <w:szCs w:val="24"/>
        </w:rPr>
        <w:t xml:space="preserve"> et du CSD</w:t>
      </w:r>
      <w:bookmarkEnd w:id="94"/>
      <w:r>
        <w:rPr>
          <w:sz w:val="24"/>
          <w:szCs w:val="24"/>
        </w:rPr>
        <w:t>.</w:t>
      </w:r>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4"/>
        <w:gridCol w:w="2192"/>
        <w:gridCol w:w="1280"/>
        <w:gridCol w:w="1470"/>
        <w:gridCol w:w="1524"/>
        <w:gridCol w:w="4447"/>
      </w:tblGrid>
      <w:tr w:rsidR="007F553C" w:rsidRPr="007D5D68" w:rsidTr="007F553C">
        <w:trPr>
          <w:trHeight w:val="414"/>
        </w:trPr>
        <w:tc>
          <w:tcPr>
            <w:tcW w:w="1157" w:type="pct"/>
            <w:vMerge w:val="restart"/>
            <w:shd w:val="clear" w:color="auto" w:fill="DBE5F1" w:themeFill="accent1" w:themeFillTint="33"/>
            <w:vAlign w:val="center"/>
            <w:hideMark/>
          </w:tcPr>
          <w:p w:rsidR="001575AD" w:rsidRPr="000A1EE4" w:rsidRDefault="001575AD" w:rsidP="000A1EE4">
            <w:pPr>
              <w:spacing w:before="100" w:beforeAutospacing="1" w:after="0" w:line="360" w:lineRule="auto"/>
              <w:jc w:val="left"/>
              <w:rPr>
                <w:b/>
                <w:bCs/>
                <w:color w:val="000000"/>
                <w:sz w:val="24"/>
                <w:szCs w:val="24"/>
              </w:rPr>
            </w:pPr>
            <w:r w:rsidRPr="000A1EE4">
              <w:rPr>
                <w:b/>
                <w:bCs/>
                <w:color w:val="000000"/>
                <w:sz w:val="24"/>
                <w:szCs w:val="24"/>
              </w:rPr>
              <w:t>Recommandations</w:t>
            </w:r>
          </w:p>
        </w:tc>
        <w:tc>
          <w:tcPr>
            <w:tcW w:w="775" w:type="pct"/>
            <w:gridSpan w:val="2"/>
            <w:shd w:val="clear" w:color="auto" w:fill="DBE5F1" w:themeFill="accent1" w:themeFillTint="33"/>
          </w:tcPr>
          <w:p w:rsidR="001575AD" w:rsidRPr="000A1EE4" w:rsidRDefault="001575AD">
            <w:pPr>
              <w:spacing w:before="100" w:beforeAutospacing="1" w:after="0" w:line="360" w:lineRule="auto"/>
              <w:jc w:val="center"/>
              <w:rPr>
                <w:b/>
                <w:bCs/>
                <w:color w:val="000000"/>
                <w:sz w:val="24"/>
                <w:szCs w:val="24"/>
              </w:rPr>
            </w:pPr>
            <w:r>
              <w:rPr>
                <w:b/>
                <w:bCs/>
                <w:color w:val="000000"/>
                <w:sz w:val="24"/>
                <w:szCs w:val="24"/>
              </w:rPr>
              <w:t>Activités à réaliser</w:t>
            </w:r>
          </w:p>
        </w:tc>
        <w:tc>
          <w:tcPr>
            <w:tcW w:w="450" w:type="pct"/>
            <w:vMerge w:val="restart"/>
            <w:shd w:val="clear" w:color="auto" w:fill="DBE5F1" w:themeFill="accent1" w:themeFillTint="33"/>
            <w:vAlign w:val="center"/>
            <w:hideMark/>
          </w:tcPr>
          <w:p w:rsidR="001575AD" w:rsidRPr="000A1EE4" w:rsidRDefault="001575AD">
            <w:pPr>
              <w:spacing w:before="100" w:beforeAutospacing="1" w:after="0" w:line="360" w:lineRule="auto"/>
              <w:jc w:val="center"/>
              <w:rPr>
                <w:b/>
                <w:bCs/>
                <w:color w:val="000000"/>
                <w:sz w:val="24"/>
                <w:szCs w:val="24"/>
              </w:rPr>
            </w:pPr>
            <w:r w:rsidRPr="000A1EE4">
              <w:rPr>
                <w:b/>
                <w:bCs/>
                <w:color w:val="000000"/>
                <w:sz w:val="24"/>
                <w:szCs w:val="24"/>
              </w:rPr>
              <w:t>Echéance de mise en œuvre</w:t>
            </w:r>
          </w:p>
        </w:tc>
        <w:tc>
          <w:tcPr>
            <w:tcW w:w="517" w:type="pct"/>
            <w:vMerge w:val="restart"/>
            <w:shd w:val="clear" w:color="auto" w:fill="DBE5F1" w:themeFill="accent1" w:themeFillTint="33"/>
            <w:vAlign w:val="center"/>
            <w:hideMark/>
          </w:tcPr>
          <w:p w:rsidR="001575AD" w:rsidRPr="000A1EE4" w:rsidRDefault="001575AD">
            <w:pPr>
              <w:spacing w:before="100" w:beforeAutospacing="1" w:after="0" w:line="360" w:lineRule="auto"/>
              <w:jc w:val="center"/>
              <w:rPr>
                <w:b/>
                <w:bCs/>
                <w:color w:val="000000"/>
                <w:sz w:val="24"/>
                <w:szCs w:val="24"/>
              </w:rPr>
            </w:pPr>
            <w:r w:rsidRPr="000A1EE4">
              <w:rPr>
                <w:b/>
                <w:bCs/>
                <w:color w:val="000000"/>
                <w:sz w:val="24"/>
                <w:szCs w:val="24"/>
              </w:rPr>
              <w:t>Etat de mise en œuvre</w:t>
            </w:r>
          </w:p>
        </w:tc>
        <w:tc>
          <w:tcPr>
            <w:tcW w:w="536" w:type="pct"/>
            <w:vMerge w:val="restart"/>
            <w:shd w:val="clear" w:color="auto" w:fill="DBE5F1" w:themeFill="accent1" w:themeFillTint="33"/>
            <w:vAlign w:val="center"/>
            <w:hideMark/>
          </w:tcPr>
          <w:p w:rsidR="001575AD" w:rsidRPr="000A1EE4" w:rsidRDefault="001575AD">
            <w:pPr>
              <w:spacing w:before="100" w:beforeAutospacing="1" w:after="0" w:line="360" w:lineRule="auto"/>
              <w:jc w:val="center"/>
              <w:rPr>
                <w:b/>
                <w:bCs/>
                <w:color w:val="000000"/>
                <w:sz w:val="24"/>
                <w:szCs w:val="24"/>
              </w:rPr>
            </w:pPr>
            <w:r w:rsidRPr="000A1EE4">
              <w:rPr>
                <w:b/>
                <w:bCs/>
                <w:color w:val="000000"/>
                <w:sz w:val="24"/>
                <w:szCs w:val="24"/>
              </w:rPr>
              <w:t>Structures responsables</w:t>
            </w:r>
          </w:p>
        </w:tc>
        <w:tc>
          <w:tcPr>
            <w:tcW w:w="1565" w:type="pct"/>
            <w:vMerge w:val="restart"/>
            <w:shd w:val="clear" w:color="auto" w:fill="DBE5F1" w:themeFill="accent1" w:themeFillTint="33"/>
            <w:vAlign w:val="center"/>
            <w:hideMark/>
          </w:tcPr>
          <w:p w:rsidR="001575AD" w:rsidRPr="000A1EE4" w:rsidRDefault="001575AD">
            <w:pPr>
              <w:spacing w:before="100" w:beforeAutospacing="1" w:after="0" w:line="360" w:lineRule="auto"/>
              <w:jc w:val="center"/>
              <w:rPr>
                <w:b/>
                <w:bCs/>
                <w:color w:val="000000"/>
                <w:sz w:val="24"/>
                <w:szCs w:val="24"/>
              </w:rPr>
            </w:pPr>
            <w:r w:rsidRPr="000A1EE4">
              <w:rPr>
                <w:b/>
                <w:bCs/>
                <w:color w:val="000000"/>
                <w:sz w:val="24"/>
                <w:szCs w:val="24"/>
              </w:rPr>
              <w:t>Commentaires</w:t>
            </w:r>
          </w:p>
        </w:tc>
      </w:tr>
      <w:tr w:rsidR="007F553C" w:rsidRPr="007D5D68" w:rsidTr="007F553C">
        <w:trPr>
          <w:trHeight w:val="414"/>
        </w:trPr>
        <w:tc>
          <w:tcPr>
            <w:tcW w:w="1157" w:type="pct"/>
            <w:vMerge/>
            <w:shd w:val="clear" w:color="auto" w:fill="DBE5F1" w:themeFill="accent1" w:themeFillTint="33"/>
            <w:vAlign w:val="center"/>
            <w:hideMark/>
          </w:tcPr>
          <w:p w:rsidR="001575AD" w:rsidRPr="000A1EE4" w:rsidRDefault="001575AD">
            <w:pPr>
              <w:spacing w:before="100" w:beforeAutospacing="1" w:after="0" w:line="360" w:lineRule="auto"/>
              <w:rPr>
                <w:b/>
                <w:bCs/>
                <w:color w:val="000000"/>
                <w:sz w:val="24"/>
                <w:szCs w:val="24"/>
              </w:rPr>
            </w:pPr>
          </w:p>
        </w:tc>
        <w:tc>
          <w:tcPr>
            <w:tcW w:w="775" w:type="pct"/>
            <w:gridSpan w:val="2"/>
            <w:shd w:val="clear" w:color="auto" w:fill="DBE5F1" w:themeFill="accent1" w:themeFillTint="33"/>
          </w:tcPr>
          <w:p w:rsidR="001575AD" w:rsidRPr="000A1EE4" w:rsidRDefault="001575AD">
            <w:pPr>
              <w:spacing w:before="100" w:beforeAutospacing="1" w:after="0" w:line="360" w:lineRule="auto"/>
              <w:rPr>
                <w:b/>
                <w:bCs/>
                <w:color w:val="000000"/>
                <w:sz w:val="24"/>
                <w:szCs w:val="24"/>
              </w:rPr>
            </w:pPr>
          </w:p>
        </w:tc>
        <w:tc>
          <w:tcPr>
            <w:tcW w:w="450" w:type="pct"/>
            <w:vMerge/>
            <w:shd w:val="clear" w:color="auto" w:fill="DBE5F1" w:themeFill="accent1" w:themeFillTint="33"/>
            <w:vAlign w:val="center"/>
            <w:hideMark/>
          </w:tcPr>
          <w:p w:rsidR="001575AD" w:rsidRPr="000A1EE4" w:rsidRDefault="001575AD">
            <w:pPr>
              <w:spacing w:before="100" w:beforeAutospacing="1" w:after="0" w:line="360" w:lineRule="auto"/>
              <w:rPr>
                <w:b/>
                <w:bCs/>
                <w:color w:val="000000"/>
                <w:sz w:val="24"/>
                <w:szCs w:val="24"/>
              </w:rPr>
            </w:pPr>
          </w:p>
        </w:tc>
        <w:tc>
          <w:tcPr>
            <w:tcW w:w="517" w:type="pct"/>
            <w:vMerge/>
            <w:shd w:val="clear" w:color="auto" w:fill="DBE5F1" w:themeFill="accent1" w:themeFillTint="33"/>
            <w:vAlign w:val="center"/>
            <w:hideMark/>
          </w:tcPr>
          <w:p w:rsidR="001575AD" w:rsidRPr="000A1EE4" w:rsidRDefault="001575AD">
            <w:pPr>
              <w:spacing w:before="100" w:beforeAutospacing="1" w:after="0" w:line="360" w:lineRule="auto"/>
              <w:rPr>
                <w:b/>
                <w:bCs/>
                <w:color w:val="000000"/>
                <w:sz w:val="24"/>
                <w:szCs w:val="24"/>
              </w:rPr>
            </w:pPr>
          </w:p>
        </w:tc>
        <w:tc>
          <w:tcPr>
            <w:tcW w:w="536" w:type="pct"/>
            <w:vMerge/>
            <w:shd w:val="clear" w:color="auto" w:fill="DBE5F1" w:themeFill="accent1" w:themeFillTint="33"/>
            <w:vAlign w:val="center"/>
            <w:hideMark/>
          </w:tcPr>
          <w:p w:rsidR="001575AD" w:rsidRPr="000A1EE4" w:rsidRDefault="001575AD">
            <w:pPr>
              <w:spacing w:before="100" w:beforeAutospacing="1" w:after="0" w:line="360" w:lineRule="auto"/>
              <w:rPr>
                <w:b/>
                <w:bCs/>
                <w:color w:val="000000"/>
                <w:sz w:val="24"/>
                <w:szCs w:val="24"/>
              </w:rPr>
            </w:pPr>
          </w:p>
        </w:tc>
        <w:tc>
          <w:tcPr>
            <w:tcW w:w="1565" w:type="pct"/>
            <w:vMerge/>
            <w:shd w:val="clear" w:color="auto" w:fill="DBE5F1" w:themeFill="accent1" w:themeFillTint="33"/>
            <w:vAlign w:val="center"/>
            <w:hideMark/>
          </w:tcPr>
          <w:p w:rsidR="001575AD" w:rsidRPr="000A1EE4" w:rsidRDefault="001575AD">
            <w:pPr>
              <w:spacing w:before="100" w:beforeAutospacing="1" w:after="0" w:line="360" w:lineRule="auto"/>
              <w:rPr>
                <w:b/>
                <w:bCs/>
                <w:color w:val="000000"/>
                <w:sz w:val="24"/>
                <w:szCs w:val="24"/>
              </w:rPr>
            </w:pPr>
          </w:p>
        </w:tc>
      </w:tr>
      <w:tr w:rsidR="00C34D7E" w:rsidRPr="007D5D68" w:rsidTr="00D746EC">
        <w:trPr>
          <w:trHeight w:val="20"/>
        </w:trPr>
        <w:tc>
          <w:tcPr>
            <w:tcW w:w="5000" w:type="pct"/>
            <w:gridSpan w:val="7"/>
            <w:shd w:val="clear" w:color="auto" w:fill="548DD4" w:themeFill="text2" w:themeFillTint="99"/>
          </w:tcPr>
          <w:p w:rsidR="00C34D7E" w:rsidRPr="000A1EE4" w:rsidRDefault="00C34D7E" w:rsidP="006B6ED5">
            <w:pPr>
              <w:spacing w:before="100" w:beforeAutospacing="1" w:after="0" w:line="360" w:lineRule="auto"/>
              <w:jc w:val="center"/>
              <w:rPr>
                <w:b/>
                <w:color w:val="000000"/>
                <w:sz w:val="24"/>
                <w:szCs w:val="24"/>
              </w:rPr>
            </w:pPr>
            <w:r w:rsidRPr="000A1EE4">
              <w:rPr>
                <w:b/>
                <w:color w:val="000000"/>
                <w:sz w:val="24"/>
                <w:szCs w:val="24"/>
              </w:rPr>
              <w:t xml:space="preserve">Recommandations issues du </w:t>
            </w:r>
            <w:r w:rsidR="006B6ED5">
              <w:rPr>
                <w:b/>
                <w:color w:val="000000"/>
                <w:sz w:val="24"/>
                <w:szCs w:val="24"/>
              </w:rPr>
              <w:t>Groupe Thématique Régional</w:t>
            </w:r>
            <w:r>
              <w:rPr>
                <w:b/>
                <w:color w:val="000000"/>
                <w:sz w:val="24"/>
                <w:szCs w:val="24"/>
              </w:rPr>
              <w:t xml:space="preserve"> (</w:t>
            </w:r>
            <w:r w:rsidR="006B6ED5">
              <w:rPr>
                <w:b/>
                <w:color w:val="000000"/>
                <w:sz w:val="24"/>
                <w:szCs w:val="24"/>
              </w:rPr>
              <w:t>GTR</w:t>
            </w:r>
            <w:r w:rsidRPr="000A1EE4">
              <w:rPr>
                <w:b/>
                <w:color w:val="000000"/>
                <w:sz w:val="24"/>
                <w:szCs w:val="24"/>
              </w:rPr>
              <w:t>)</w:t>
            </w:r>
          </w:p>
        </w:tc>
      </w:tr>
      <w:tr w:rsidR="007F553C" w:rsidRPr="007D5D68" w:rsidTr="007F553C">
        <w:trPr>
          <w:trHeight w:val="20"/>
        </w:trPr>
        <w:tc>
          <w:tcPr>
            <w:tcW w:w="1162" w:type="pct"/>
            <w:gridSpan w:val="2"/>
            <w:shd w:val="clear" w:color="auto" w:fill="FFFFFF" w:themeFill="background1"/>
          </w:tcPr>
          <w:p w:rsidR="00811740" w:rsidRPr="000A1EE4" w:rsidRDefault="002230E6" w:rsidP="002230E6">
            <w:pPr>
              <w:spacing w:before="100" w:beforeAutospacing="1" w:after="0"/>
              <w:rPr>
                <w:b/>
                <w:color w:val="000000"/>
                <w:sz w:val="24"/>
                <w:szCs w:val="24"/>
              </w:rPr>
            </w:pPr>
            <w:r>
              <w:rPr>
                <w:rFonts w:ascii="Bookman Old Style" w:hAnsi="Bookman Old Style"/>
                <w:szCs w:val="24"/>
              </w:rPr>
              <w:t>Alléger</w:t>
            </w:r>
            <w:r w:rsidRPr="000D7FF3">
              <w:rPr>
                <w:rFonts w:ascii="Bookman Old Style" w:hAnsi="Bookman Old Style"/>
                <w:szCs w:val="24"/>
              </w:rPr>
              <w:t xml:space="preserve"> le payement de</w:t>
            </w:r>
            <w:r>
              <w:rPr>
                <w:rFonts w:ascii="Bookman Old Style" w:hAnsi="Bookman Old Style"/>
                <w:szCs w:val="24"/>
              </w:rPr>
              <w:t>s</w:t>
            </w:r>
            <w:r w:rsidRPr="000D7FF3">
              <w:rPr>
                <w:rFonts w:ascii="Bookman Old Style" w:hAnsi="Bookman Old Style"/>
                <w:szCs w:val="24"/>
              </w:rPr>
              <w:t xml:space="preserve"> factures d’eau au niveau </w:t>
            </w:r>
            <w:r>
              <w:rPr>
                <w:rFonts w:ascii="Bookman Old Style" w:hAnsi="Bookman Old Style"/>
                <w:szCs w:val="24"/>
              </w:rPr>
              <w:t>des guichets de l’ONEA</w:t>
            </w:r>
          </w:p>
        </w:tc>
        <w:tc>
          <w:tcPr>
            <w:tcW w:w="771" w:type="pct"/>
            <w:shd w:val="clear" w:color="auto" w:fill="FFFFFF" w:themeFill="background1"/>
          </w:tcPr>
          <w:p w:rsidR="00811740" w:rsidRPr="002230E6" w:rsidRDefault="002230E6" w:rsidP="002230E6">
            <w:pPr>
              <w:spacing w:before="100" w:beforeAutospacing="1" w:after="0"/>
              <w:rPr>
                <w:color w:val="000000"/>
                <w:sz w:val="24"/>
                <w:szCs w:val="24"/>
              </w:rPr>
            </w:pPr>
            <w:r w:rsidRPr="002230E6">
              <w:rPr>
                <w:color w:val="000000"/>
                <w:sz w:val="24"/>
                <w:szCs w:val="24"/>
              </w:rPr>
              <w:t>Ouvrir un autre guichet dans la ville de Dédougou</w:t>
            </w:r>
          </w:p>
        </w:tc>
        <w:tc>
          <w:tcPr>
            <w:tcW w:w="450" w:type="pct"/>
            <w:shd w:val="clear" w:color="auto" w:fill="FFFFFF" w:themeFill="background1"/>
            <w:vAlign w:val="center"/>
          </w:tcPr>
          <w:p w:rsidR="00811740" w:rsidRPr="000A1EE4" w:rsidRDefault="002230E6" w:rsidP="002230E6">
            <w:pPr>
              <w:spacing w:before="100" w:beforeAutospacing="1" w:after="0" w:line="360" w:lineRule="auto"/>
              <w:jc w:val="center"/>
              <w:rPr>
                <w:b/>
                <w:color w:val="000000"/>
                <w:sz w:val="24"/>
                <w:szCs w:val="24"/>
              </w:rPr>
            </w:pPr>
            <w:r>
              <w:rPr>
                <w:b/>
                <w:color w:val="000000"/>
                <w:sz w:val="24"/>
                <w:szCs w:val="24"/>
              </w:rPr>
              <w:t>-</w:t>
            </w:r>
          </w:p>
        </w:tc>
        <w:tc>
          <w:tcPr>
            <w:tcW w:w="517" w:type="pct"/>
            <w:shd w:val="clear" w:color="auto" w:fill="FFFFFF" w:themeFill="background1"/>
            <w:vAlign w:val="center"/>
          </w:tcPr>
          <w:p w:rsidR="00811740" w:rsidRPr="002230E6" w:rsidRDefault="002230E6" w:rsidP="002230E6">
            <w:pPr>
              <w:spacing w:before="100" w:beforeAutospacing="1" w:after="0" w:line="360" w:lineRule="auto"/>
              <w:jc w:val="center"/>
              <w:rPr>
                <w:color w:val="000000"/>
                <w:sz w:val="24"/>
                <w:szCs w:val="24"/>
              </w:rPr>
            </w:pPr>
            <w:r w:rsidRPr="002230E6">
              <w:rPr>
                <w:color w:val="000000"/>
                <w:sz w:val="24"/>
                <w:szCs w:val="24"/>
              </w:rPr>
              <w:t>Exécuté</w:t>
            </w:r>
          </w:p>
        </w:tc>
        <w:tc>
          <w:tcPr>
            <w:tcW w:w="536" w:type="pct"/>
            <w:shd w:val="clear" w:color="auto" w:fill="FFFFFF" w:themeFill="background1"/>
            <w:vAlign w:val="center"/>
          </w:tcPr>
          <w:p w:rsidR="00811740" w:rsidRPr="002230E6" w:rsidRDefault="002230E6" w:rsidP="002230E6">
            <w:pPr>
              <w:spacing w:before="100" w:beforeAutospacing="1" w:after="0" w:line="276" w:lineRule="auto"/>
              <w:jc w:val="center"/>
              <w:rPr>
                <w:color w:val="000000"/>
                <w:sz w:val="24"/>
                <w:szCs w:val="24"/>
              </w:rPr>
            </w:pPr>
            <w:r w:rsidRPr="002230E6">
              <w:rPr>
                <w:color w:val="000000"/>
                <w:sz w:val="24"/>
                <w:szCs w:val="24"/>
              </w:rPr>
              <w:t>ONEA Dédougou</w:t>
            </w:r>
          </w:p>
        </w:tc>
        <w:tc>
          <w:tcPr>
            <w:tcW w:w="1565" w:type="pct"/>
            <w:shd w:val="clear" w:color="auto" w:fill="FFFFFF" w:themeFill="background1"/>
            <w:vAlign w:val="center"/>
          </w:tcPr>
          <w:p w:rsidR="00811740" w:rsidRPr="002230E6" w:rsidRDefault="002230E6" w:rsidP="007F553C">
            <w:pPr>
              <w:spacing w:before="100" w:beforeAutospacing="1" w:after="0"/>
              <w:rPr>
                <w:color w:val="000000"/>
                <w:sz w:val="24"/>
                <w:szCs w:val="24"/>
              </w:rPr>
            </w:pPr>
            <w:r w:rsidRPr="002230E6">
              <w:rPr>
                <w:color w:val="000000"/>
                <w:sz w:val="24"/>
                <w:szCs w:val="24"/>
              </w:rPr>
              <w:t xml:space="preserve">Le guichet ouvert à la SONAPOST et qui avait été fermé par la suite a été ouvert </w:t>
            </w:r>
            <w:r>
              <w:rPr>
                <w:color w:val="000000"/>
                <w:sz w:val="24"/>
                <w:szCs w:val="24"/>
              </w:rPr>
              <w:t xml:space="preserve">à nouveau et est fonctionnel depuis </w:t>
            </w:r>
            <w:r w:rsidRPr="002230E6">
              <w:rPr>
                <w:color w:val="000000"/>
                <w:sz w:val="24"/>
                <w:szCs w:val="24"/>
              </w:rPr>
              <w:t>mars 2019</w:t>
            </w:r>
            <w:r>
              <w:rPr>
                <w:color w:val="000000"/>
                <w:sz w:val="24"/>
                <w:szCs w:val="24"/>
              </w:rPr>
              <w:t>.</w:t>
            </w:r>
          </w:p>
        </w:tc>
      </w:tr>
      <w:tr w:rsidR="007F553C" w:rsidRPr="007D5D68" w:rsidTr="007F553C">
        <w:trPr>
          <w:trHeight w:val="20"/>
        </w:trPr>
        <w:tc>
          <w:tcPr>
            <w:tcW w:w="1162" w:type="pct"/>
            <w:gridSpan w:val="2"/>
            <w:shd w:val="clear" w:color="auto" w:fill="FFFFFF" w:themeFill="background1"/>
          </w:tcPr>
          <w:p w:rsidR="00811740" w:rsidRPr="000A1EE4" w:rsidRDefault="002230E6" w:rsidP="007F553C">
            <w:pPr>
              <w:spacing w:before="100" w:beforeAutospacing="1" w:after="0"/>
              <w:rPr>
                <w:b/>
                <w:color w:val="000000"/>
                <w:sz w:val="24"/>
                <w:szCs w:val="24"/>
              </w:rPr>
            </w:pPr>
            <w:r>
              <w:rPr>
                <w:rFonts w:ascii="Bookman Old Style" w:hAnsi="Bookman Old Style"/>
                <w:szCs w:val="24"/>
              </w:rPr>
              <w:t>Contrôler les unités d’ensachage</w:t>
            </w:r>
            <w:r w:rsidRPr="00C104D9">
              <w:rPr>
                <w:rFonts w:ascii="Bookman Old Style" w:hAnsi="Bookman Old Style"/>
                <w:szCs w:val="24"/>
              </w:rPr>
              <w:t xml:space="preserve"> d’eau dans la région et mettre à disposition </w:t>
            </w:r>
            <w:r>
              <w:rPr>
                <w:rFonts w:ascii="Bookman Old Style" w:hAnsi="Bookman Old Style"/>
                <w:szCs w:val="24"/>
              </w:rPr>
              <w:t>la</w:t>
            </w:r>
            <w:r w:rsidRPr="00C104D9">
              <w:rPr>
                <w:rFonts w:ascii="Bookman Old Style" w:hAnsi="Bookman Old Style"/>
                <w:szCs w:val="24"/>
              </w:rPr>
              <w:t xml:space="preserve"> liste de celles dont la qualité d’eau est conforme aux normes règlementaires.</w:t>
            </w:r>
          </w:p>
        </w:tc>
        <w:tc>
          <w:tcPr>
            <w:tcW w:w="771" w:type="pct"/>
            <w:shd w:val="clear" w:color="auto" w:fill="FFFFFF" w:themeFill="background1"/>
          </w:tcPr>
          <w:p w:rsidR="00811740" w:rsidRDefault="00214396" w:rsidP="007F553C">
            <w:pPr>
              <w:spacing w:before="100" w:beforeAutospacing="1" w:after="0"/>
              <w:rPr>
                <w:color w:val="000000"/>
                <w:sz w:val="24"/>
                <w:szCs w:val="24"/>
              </w:rPr>
            </w:pPr>
            <w:r>
              <w:rPr>
                <w:color w:val="000000"/>
                <w:sz w:val="24"/>
                <w:szCs w:val="24"/>
              </w:rPr>
              <w:t xml:space="preserve">- </w:t>
            </w:r>
            <w:r w:rsidR="002230E6" w:rsidRPr="00214396">
              <w:rPr>
                <w:color w:val="000000"/>
                <w:sz w:val="24"/>
                <w:szCs w:val="24"/>
              </w:rPr>
              <w:t>Contrôler les unités de production d’eau préemballé</w:t>
            </w:r>
            <w:r w:rsidRPr="00214396">
              <w:rPr>
                <w:color w:val="000000"/>
                <w:sz w:val="24"/>
                <w:szCs w:val="24"/>
              </w:rPr>
              <w:t>e</w:t>
            </w:r>
          </w:p>
          <w:p w:rsidR="00214396" w:rsidRPr="00214396" w:rsidRDefault="00214396" w:rsidP="007F553C">
            <w:pPr>
              <w:spacing w:before="100" w:beforeAutospacing="1" w:after="0"/>
              <w:rPr>
                <w:color w:val="000000"/>
                <w:sz w:val="24"/>
                <w:szCs w:val="24"/>
              </w:rPr>
            </w:pPr>
            <w:r>
              <w:rPr>
                <w:color w:val="000000"/>
                <w:sz w:val="24"/>
                <w:szCs w:val="24"/>
              </w:rPr>
              <w:t>- Mettre à la disposition des usagers la liste des unités conformes</w:t>
            </w:r>
            <w:r w:rsidR="007F553C">
              <w:rPr>
                <w:color w:val="000000"/>
                <w:sz w:val="24"/>
                <w:szCs w:val="24"/>
              </w:rPr>
              <w:t>.</w:t>
            </w:r>
          </w:p>
        </w:tc>
        <w:tc>
          <w:tcPr>
            <w:tcW w:w="450" w:type="pct"/>
            <w:shd w:val="clear" w:color="auto" w:fill="FFFFFF" w:themeFill="background1"/>
            <w:vAlign w:val="center"/>
          </w:tcPr>
          <w:p w:rsidR="00811740" w:rsidRPr="000A1EE4" w:rsidRDefault="00214396" w:rsidP="007F553C">
            <w:pPr>
              <w:spacing w:before="100" w:beforeAutospacing="1" w:after="0"/>
              <w:jc w:val="center"/>
              <w:rPr>
                <w:b/>
                <w:color w:val="000000"/>
                <w:sz w:val="24"/>
                <w:szCs w:val="24"/>
              </w:rPr>
            </w:pPr>
            <w:r>
              <w:rPr>
                <w:b/>
                <w:color w:val="000000"/>
                <w:sz w:val="24"/>
                <w:szCs w:val="24"/>
              </w:rPr>
              <w:t>-</w:t>
            </w:r>
          </w:p>
        </w:tc>
        <w:tc>
          <w:tcPr>
            <w:tcW w:w="517" w:type="pct"/>
            <w:shd w:val="clear" w:color="auto" w:fill="FFFFFF" w:themeFill="background1"/>
            <w:vAlign w:val="center"/>
          </w:tcPr>
          <w:p w:rsidR="00811740" w:rsidRPr="00214396" w:rsidRDefault="00214396" w:rsidP="007F553C">
            <w:pPr>
              <w:spacing w:before="100" w:beforeAutospacing="1" w:after="0"/>
              <w:jc w:val="center"/>
              <w:rPr>
                <w:color w:val="000000"/>
                <w:sz w:val="24"/>
                <w:szCs w:val="24"/>
              </w:rPr>
            </w:pPr>
            <w:r>
              <w:rPr>
                <w:color w:val="000000"/>
                <w:sz w:val="24"/>
                <w:szCs w:val="24"/>
              </w:rPr>
              <w:t>En cours d’exécution</w:t>
            </w:r>
          </w:p>
        </w:tc>
        <w:tc>
          <w:tcPr>
            <w:tcW w:w="536" w:type="pct"/>
            <w:shd w:val="clear" w:color="auto" w:fill="FFFFFF" w:themeFill="background1"/>
            <w:vAlign w:val="center"/>
          </w:tcPr>
          <w:p w:rsidR="00811740" w:rsidRPr="007F553C" w:rsidRDefault="007F553C" w:rsidP="007F553C">
            <w:pPr>
              <w:spacing w:before="100" w:beforeAutospacing="1" w:after="0"/>
              <w:jc w:val="center"/>
              <w:rPr>
                <w:color w:val="000000"/>
                <w:sz w:val="24"/>
                <w:szCs w:val="24"/>
              </w:rPr>
            </w:pPr>
            <w:r w:rsidRPr="007F553C">
              <w:rPr>
                <w:color w:val="000000"/>
                <w:sz w:val="24"/>
                <w:szCs w:val="24"/>
              </w:rPr>
              <w:t>Police de l’Eau</w:t>
            </w:r>
          </w:p>
        </w:tc>
        <w:tc>
          <w:tcPr>
            <w:tcW w:w="1565" w:type="pct"/>
            <w:shd w:val="clear" w:color="auto" w:fill="FFFFFF" w:themeFill="background1"/>
            <w:vAlign w:val="center"/>
          </w:tcPr>
          <w:p w:rsidR="00811740" w:rsidRPr="007F553C" w:rsidRDefault="007F553C" w:rsidP="007F553C">
            <w:pPr>
              <w:spacing w:before="100" w:beforeAutospacing="1" w:after="0"/>
              <w:jc w:val="center"/>
              <w:rPr>
                <w:color w:val="000000"/>
                <w:sz w:val="24"/>
                <w:szCs w:val="24"/>
              </w:rPr>
            </w:pPr>
            <w:r w:rsidRPr="007F553C">
              <w:rPr>
                <w:color w:val="000000"/>
                <w:sz w:val="24"/>
                <w:szCs w:val="24"/>
              </w:rPr>
              <w:t>Les actions dans ce sens ont été engagées</w:t>
            </w:r>
            <w:r w:rsidR="006F38F9">
              <w:rPr>
                <w:color w:val="000000"/>
                <w:sz w:val="24"/>
                <w:szCs w:val="24"/>
              </w:rPr>
              <w:t xml:space="preserve"> au cours du premier semestre et une liste pourra être produite et mise à la disposition des consommateurs de la Boucle du </w:t>
            </w:r>
            <w:proofErr w:type="spellStart"/>
            <w:r w:rsidR="006F38F9">
              <w:rPr>
                <w:color w:val="000000"/>
                <w:sz w:val="24"/>
                <w:szCs w:val="24"/>
              </w:rPr>
              <w:t>Mouhoun</w:t>
            </w:r>
            <w:proofErr w:type="spellEnd"/>
            <w:r w:rsidR="006F38F9">
              <w:rPr>
                <w:color w:val="000000"/>
                <w:sz w:val="24"/>
                <w:szCs w:val="24"/>
              </w:rPr>
              <w:t xml:space="preserve"> avant la fin de l’année</w:t>
            </w:r>
            <w:r w:rsidRPr="007F553C">
              <w:rPr>
                <w:color w:val="000000"/>
                <w:sz w:val="24"/>
                <w:szCs w:val="24"/>
              </w:rPr>
              <w:t>.</w:t>
            </w:r>
          </w:p>
        </w:tc>
      </w:tr>
      <w:tr w:rsidR="00D746EC" w:rsidRPr="007D5D68" w:rsidTr="00D746EC">
        <w:trPr>
          <w:trHeight w:val="20"/>
        </w:trPr>
        <w:tc>
          <w:tcPr>
            <w:tcW w:w="5000" w:type="pct"/>
            <w:gridSpan w:val="7"/>
            <w:shd w:val="clear" w:color="auto" w:fill="548DD4" w:themeFill="text2" w:themeFillTint="99"/>
          </w:tcPr>
          <w:p w:rsidR="00D746EC" w:rsidRPr="000A1EE4" w:rsidRDefault="00D746EC" w:rsidP="006B6ED5">
            <w:pPr>
              <w:spacing w:before="100" w:beforeAutospacing="1" w:after="0" w:line="360" w:lineRule="auto"/>
              <w:jc w:val="center"/>
              <w:rPr>
                <w:b/>
                <w:color w:val="000000"/>
                <w:sz w:val="24"/>
                <w:szCs w:val="24"/>
              </w:rPr>
            </w:pPr>
            <w:r w:rsidRPr="000A1EE4">
              <w:rPr>
                <w:b/>
                <w:color w:val="000000"/>
                <w:sz w:val="24"/>
                <w:szCs w:val="24"/>
              </w:rPr>
              <w:t xml:space="preserve">Recommandations issues du Comité de Revue et du </w:t>
            </w:r>
            <w:r w:rsidR="006B6ED5">
              <w:rPr>
                <w:b/>
                <w:color w:val="000000"/>
                <w:sz w:val="24"/>
                <w:szCs w:val="24"/>
              </w:rPr>
              <w:t>Groupe Thématique EA</w:t>
            </w:r>
          </w:p>
        </w:tc>
      </w:tr>
      <w:tr w:rsidR="007F553C" w:rsidRPr="007D5D68" w:rsidTr="007F553C">
        <w:trPr>
          <w:trHeight w:val="20"/>
        </w:trPr>
        <w:tc>
          <w:tcPr>
            <w:tcW w:w="1157" w:type="pct"/>
            <w:shd w:val="clear" w:color="auto" w:fill="auto"/>
            <w:vAlign w:val="center"/>
          </w:tcPr>
          <w:p w:rsidR="001575AD" w:rsidRPr="000A1EE4" w:rsidRDefault="001575AD" w:rsidP="000A1EE4">
            <w:pPr>
              <w:spacing w:before="100" w:beforeAutospacing="1" w:after="0" w:line="360" w:lineRule="auto"/>
              <w:rPr>
                <w:b/>
                <w:bCs/>
                <w:iCs/>
                <w:color w:val="000000"/>
                <w:sz w:val="24"/>
                <w:szCs w:val="24"/>
              </w:rPr>
            </w:pPr>
          </w:p>
        </w:tc>
        <w:tc>
          <w:tcPr>
            <w:tcW w:w="775" w:type="pct"/>
            <w:gridSpan w:val="2"/>
          </w:tcPr>
          <w:p w:rsidR="001575AD" w:rsidRPr="000A1EE4" w:rsidRDefault="001575AD">
            <w:pPr>
              <w:spacing w:before="100" w:beforeAutospacing="1" w:after="0" w:line="360" w:lineRule="auto"/>
              <w:jc w:val="right"/>
              <w:rPr>
                <w:color w:val="000000"/>
                <w:sz w:val="24"/>
                <w:szCs w:val="24"/>
              </w:rPr>
            </w:pPr>
          </w:p>
        </w:tc>
        <w:tc>
          <w:tcPr>
            <w:tcW w:w="450" w:type="pct"/>
            <w:shd w:val="clear" w:color="auto" w:fill="auto"/>
            <w:vAlign w:val="center"/>
          </w:tcPr>
          <w:p w:rsidR="001575AD" w:rsidRPr="000A1EE4" w:rsidRDefault="001575AD">
            <w:pPr>
              <w:spacing w:before="100" w:beforeAutospacing="1" w:after="0" w:line="360" w:lineRule="auto"/>
              <w:jc w:val="right"/>
              <w:rPr>
                <w:color w:val="000000"/>
                <w:sz w:val="24"/>
                <w:szCs w:val="24"/>
              </w:rPr>
            </w:pPr>
          </w:p>
        </w:tc>
        <w:tc>
          <w:tcPr>
            <w:tcW w:w="517" w:type="pct"/>
            <w:shd w:val="clear" w:color="auto" w:fill="auto"/>
            <w:noWrap/>
            <w:vAlign w:val="center"/>
          </w:tcPr>
          <w:p w:rsidR="001575AD" w:rsidRPr="000A1EE4" w:rsidRDefault="001575AD">
            <w:pPr>
              <w:spacing w:before="100" w:beforeAutospacing="1" w:after="0" w:line="360" w:lineRule="auto"/>
              <w:jc w:val="center"/>
              <w:rPr>
                <w:color w:val="000000"/>
                <w:sz w:val="24"/>
                <w:szCs w:val="24"/>
              </w:rPr>
            </w:pPr>
          </w:p>
        </w:tc>
        <w:tc>
          <w:tcPr>
            <w:tcW w:w="536" w:type="pct"/>
            <w:shd w:val="clear" w:color="auto" w:fill="auto"/>
            <w:vAlign w:val="center"/>
          </w:tcPr>
          <w:p w:rsidR="001575AD" w:rsidRPr="000A1EE4" w:rsidRDefault="001575AD">
            <w:pPr>
              <w:spacing w:before="100" w:beforeAutospacing="1" w:after="0" w:line="360" w:lineRule="auto"/>
              <w:jc w:val="center"/>
              <w:rPr>
                <w:color w:val="000000"/>
                <w:sz w:val="24"/>
                <w:szCs w:val="24"/>
              </w:rPr>
            </w:pPr>
          </w:p>
        </w:tc>
        <w:tc>
          <w:tcPr>
            <w:tcW w:w="1565" w:type="pct"/>
            <w:shd w:val="clear" w:color="auto" w:fill="auto"/>
            <w:vAlign w:val="center"/>
          </w:tcPr>
          <w:p w:rsidR="001575AD" w:rsidRPr="000A1EE4" w:rsidRDefault="001575AD" w:rsidP="000A1EE4">
            <w:pPr>
              <w:spacing w:before="100" w:beforeAutospacing="1" w:after="0" w:line="360" w:lineRule="auto"/>
              <w:rPr>
                <w:color w:val="000000"/>
                <w:sz w:val="24"/>
                <w:szCs w:val="24"/>
              </w:rPr>
            </w:pPr>
          </w:p>
        </w:tc>
      </w:tr>
      <w:tr w:rsidR="007F553C" w:rsidRPr="007D5D68" w:rsidTr="007F553C">
        <w:trPr>
          <w:trHeight w:val="20"/>
        </w:trPr>
        <w:tc>
          <w:tcPr>
            <w:tcW w:w="1157" w:type="pct"/>
            <w:shd w:val="clear" w:color="auto" w:fill="auto"/>
            <w:vAlign w:val="center"/>
          </w:tcPr>
          <w:p w:rsidR="001575AD" w:rsidRPr="007D5D68" w:rsidRDefault="001575AD">
            <w:pPr>
              <w:spacing w:before="100" w:beforeAutospacing="1" w:after="0" w:line="360" w:lineRule="auto"/>
              <w:rPr>
                <w:b/>
                <w:bCs/>
                <w:iCs/>
                <w:color w:val="000000"/>
                <w:sz w:val="24"/>
                <w:szCs w:val="24"/>
              </w:rPr>
            </w:pPr>
          </w:p>
        </w:tc>
        <w:tc>
          <w:tcPr>
            <w:tcW w:w="775" w:type="pct"/>
            <w:gridSpan w:val="2"/>
          </w:tcPr>
          <w:p w:rsidR="001575AD" w:rsidRPr="007D5D68" w:rsidRDefault="001575AD">
            <w:pPr>
              <w:spacing w:before="100" w:beforeAutospacing="1" w:after="0" w:line="360" w:lineRule="auto"/>
              <w:jc w:val="right"/>
              <w:rPr>
                <w:color w:val="000000"/>
                <w:sz w:val="24"/>
                <w:szCs w:val="24"/>
              </w:rPr>
            </w:pPr>
          </w:p>
        </w:tc>
        <w:tc>
          <w:tcPr>
            <w:tcW w:w="450" w:type="pct"/>
            <w:shd w:val="clear" w:color="auto" w:fill="auto"/>
            <w:vAlign w:val="center"/>
          </w:tcPr>
          <w:p w:rsidR="001575AD" w:rsidRPr="007D5D68" w:rsidRDefault="001575AD">
            <w:pPr>
              <w:spacing w:before="100" w:beforeAutospacing="1" w:after="0" w:line="360" w:lineRule="auto"/>
              <w:jc w:val="right"/>
              <w:rPr>
                <w:color w:val="000000"/>
                <w:sz w:val="24"/>
                <w:szCs w:val="24"/>
              </w:rPr>
            </w:pPr>
          </w:p>
        </w:tc>
        <w:tc>
          <w:tcPr>
            <w:tcW w:w="517" w:type="pct"/>
            <w:shd w:val="clear" w:color="auto" w:fill="auto"/>
            <w:noWrap/>
            <w:vAlign w:val="center"/>
          </w:tcPr>
          <w:p w:rsidR="001575AD" w:rsidRPr="007D5D68" w:rsidRDefault="001575AD">
            <w:pPr>
              <w:spacing w:before="100" w:beforeAutospacing="1" w:after="0" w:line="360" w:lineRule="auto"/>
              <w:jc w:val="center"/>
              <w:rPr>
                <w:color w:val="000000"/>
                <w:sz w:val="24"/>
                <w:szCs w:val="24"/>
              </w:rPr>
            </w:pPr>
          </w:p>
        </w:tc>
        <w:tc>
          <w:tcPr>
            <w:tcW w:w="536" w:type="pct"/>
            <w:shd w:val="clear" w:color="auto" w:fill="auto"/>
            <w:vAlign w:val="center"/>
          </w:tcPr>
          <w:p w:rsidR="001575AD" w:rsidRPr="007D5D68" w:rsidRDefault="001575AD">
            <w:pPr>
              <w:spacing w:before="100" w:beforeAutospacing="1" w:after="0" w:line="360" w:lineRule="auto"/>
              <w:jc w:val="center"/>
              <w:rPr>
                <w:color w:val="000000"/>
                <w:sz w:val="24"/>
                <w:szCs w:val="24"/>
              </w:rPr>
            </w:pPr>
          </w:p>
        </w:tc>
        <w:tc>
          <w:tcPr>
            <w:tcW w:w="1565" w:type="pct"/>
            <w:shd w:val="clear" w:color="auto" w:fill="auto"/>
            <w:vAlign w:val="center"/>
          </w:tcPr>
          <w:p w:rsidR="001575AD" w:rsidRPr="007D5D68" w:rsidRDefault="001575AD">
            <w:pPr>
              <w:spacing w:before="100" w:beforeAutospacing="1" w:after="0" w:line="360" w:lineRule="auto"/>
              <w:rPr>
                <w:color w:val="000000"/>
                <w:sz w:val="24"/>
                <w:szCs w:val="24"/>
              </w:rPr>
            </w:pPr>
          </w:p>
        </w:tc>
      </w:tr>
      <w:tr w:rsidR="00D746EC" w:rsidRPr="007D5D68" w:rsidTr="00D746EC">
        <w:trPr>
          <w:trHeight w:val="20"/>
        </w:trPr>
        <w:tc>
          <w:tcPr>
            <w:tcW w:w="5000" w:type="pct"/>
            <w:gridSpan w:val="7"/>
            <w:shd w:val="clear" w:color="auto" w:fill="4F81BD" w:themeFill="accent1"/>
          </w:tcPr>
          <w:p w:rsidR="00D746EC" w:rsidRPr="000A1EE4" w:rsidRDefault="00D746EC" w:rsidP="000A1EE4">
            <w:pPr>
              <w:spacing w:before="100" w:beforeAutospacing="1" w:after="0" w:line="360" w:lineRule="auto"/>
              <w:jc w:val="center"/>
              <w:rPr>
                <w:sz w:val="24"/>
                <w:szCs w:val="24"/>
              </w:rPr>
            </w:pPr>
            <w:r w:rsidRPr="00D84DA6">
              <w:rPr>
                <w:b/>
                <w:color w:val="000000"/>
                <w:sz w:val="24"/>
                <w:szCs w:val="24"/>
              </w:rPr>
              <w:lastRenderedPageBreak/>
              <w:t>Recommandations issues du CSD-EEA</w:t>
            </w:r>
          </w:p>
        </w:tc>
      </w:tr>
      <w:tr w:rsidR="007F553C" w:rsidRPr="007D5D68" w:rsidTr="007F553C">
        <w:trPr>
          <w:trHeight w:val="20"/>
        </w:trPr>
        <w:tc>
          <w:tcPr>
            <w:tcW w:w="1157" w:type="pct"/>
            <w:shd w:val="clear" w:color="auto" w:fill="auto"/>
            <w:vAlign w:val="center"/>
          </w:tcPr>
          <w:p w:rsidR="001575AD" w:rsidRPr="000A1EE4" w:rsidRDefault="001575AD" w:rsidP="000A1EE4">
            <w:pPr>
              <w:spacing w:before="100" w:beforeAutospacing="1" w:after="0" w:line="360" w:lineRule="auto"/>
              <w:rPr>
                <w:b/>
                <w:bCs/>
                <w:iCs/>
                <w:sz w:val="24"/>
                <w:szCs w:val="24"/>
              </w:rPr>
            </w:pPr>
          </w:p>
        </w:tc>
        <w:tc>
          <w:tcPr>
            <w:tcW w:w="775" w:type="pct"/>
            <w:gridSpan w:val="2"/>
          </w:tcPr>
          <w:p w:rsidR="001575AD" w:rsidRPr="000A1EE4" w:rsidRDefault="001575AD">
            <w:pPr>
              <w:spacing w:before="100" w:beforeAutospacing="1" w:after="0" w:line="360" w:lineRule="auto"/>
              <w:jc w:val="center"/>
              <w:rPr>
                <w:color w:val="000000"/>
                <w:sz w:val="24"/>
                <w:szCs w:val="24"/>
              </w:rPr>
            </w:pPr>
          </w:p>
        </w:tc>
        <w:tc>
          <w:tcPr>
            <w:tcW w:w="450" w:type="pct"/>
            <w:shd w:val="clear" w:color="auto" w:fill="auto"/>
            <w:noWrap/>
            <w:vAlign w:val="center"/>
          </w:tcPr>
          <w:p w:rsidR="001575AD" w:rsidRPr="000A1EE4" w:rsidRDefault="001575AD">
            <w:pPr>
              <w:spacing w:before="100" w:beforeAutospacing="1" w:after="0" w:line="360" w:lineRule="auto"/>
              <w:jc w:val="center"/>
              <w:rPr>
                <w:color w:val="000000"/>
                <w:sz w:val="24"/>
                <w:szCs w:val="24"/>
              </w:rPr>
            </w:pPr>
          </w:p>
        </w:tc>
        <w:tc>
          <w:tcPr>
            <w:tcW w:w="517" w:type="pct"/>
            <w:shd w:val="clear" w:color="auto" w:fill="auto"/>
            <w:noWrap/>
            <w:vAlign w:val="center"/>
          </w:tcPr>
          <w:p w:rsidR="001575AD" w:rsidRPr="000A1EE4" w:rsidRDefault="001575AD">
            <w:pPr>
              <w:spacing w:before="100" w:beforeAutospacing="1" w:after="0" w:line="360" w:lineRule="auto"/>
              <w:jc w:val="center"/>
              <w:rPr>
                <w:color w:val="000000"/>
                <w:sz w:val="24"/>
                <w:szCs w:val="24"/>
              </w:rPr>
            </w:pPr>
          </w:p>
        </w:tc>
        <w:tc>
          <w:tcPr>
            <w:tcW w:w="536" w:type="pct"/>
            <w:shd w:val="clear" w:color="auto" w:fill="auto"/>
            <w:noWrap/>
            <w:vAlign w:val="center"/>
          </w:tcPr>
          <w:p w:rsidR="001575AD" w:rsidRPr="000A1EE4" w:rsidRDefault="001575AD">
            <w:pPr>
              <w:spacing w:before="100" w:beforeAutospacing="1" w:after="0" w:line="360" w:lineRule="auto"/>
              <w:jc w:val="center"/>
              <w:rPr>
                <w:color w:val="000000"/>
                <w:sz w:val="24"/>
                <w:szCs w:val="24"/>
              </w:rPr>
            </w:pPr>
          </w:p>
        </w:tc>
        <w:tc>
          <w:tcPr>
            <w:tcW w:w="1565" w:type="pct"/>
            <w:shd w:val="clear" w:color="auto" w:fill="auto"/>
            <w:vAlign w:val="center"/>
          </w:tcPr>
          <w:p w:rsidR="001575AD" w:rsidRPr="000A1EE4" w:rsidRDefault="001575AD" w:rsidP="000A1EE4">
            <w:pPr>
              <w:spacing w:before="100" w:beforeAutospacing="1" w:after="0" w:line="360" w:lineRule="auto"/>
              <w:rPr>
                <w:color w:val="000000"/>
                <w:sz w:val="24"/>
                <w:szCs w:val="24"/>
              </w:rPr>
            </w:pPr>
          </w:p>
        </w:tc>
      </w:tr>
      <w:tr w:rsidR="007F553C" w:rsidRPr="007D5D68" w:rsidTr="007F553C">
        <w:trPr>
          <w:trHeight w:val="20"/>
        </w:trPr>
        <w:tc>
          <w:tcPr>
            <w:tcW w:w="1157" w:type="pct"/>
            <w:shd w:val="clear" w:color="auto" w:fill="auto"/>
            <w:vAlign w:val="center"/>
          </w:tcPr>
          <w:p w:rsidR="001575AD" w:rsidRPr="000A1EE4" w:rsidRDefault="001575AD" w:rsidP="000A1EE4">
            <w:pPr>
              <w:spacing w:before="100" w:beforeAutospacing="1" w:after="0" w:line="360" w:lineRule="auto"/>
              <w:rPr>
                <w:b/>
                <w:bCs/>
                <w:iCs/>
                <w:sz w:val="24"/>
                <w:szCs w:val="24"/>
              </w:rPr>
            </w:pPr>
          </w:p>
        </w:tc>
        <w:tc>
          <w:tcPr>
            <w:tcW w:w="775" w:type="pct"/>
            <w:gridSpan w:val="2"/>
          </w:tcPr>
          <w:p w:rsidR="001575AD" w:rsidRPr="000A1EE4" w:rsidRDefault="001575AD">
            <w:pPr>
              <w:spacing w:before="100" w:beforeAutospacing="1" w:after="0" w:line="360" w:lineRule="auto"/>
              <w:jc w:val="center"/>
              <w:rPr>
                <w:color w:val="000000"/>
                <w:sz w:val="24"/>
                <w:szCs w:val="24"/>
              </w:rPr>
            </w:pPr>
          </w:p>
        </w:tc>
        <w:tc>
          <w:tcPr>
            <w:tcW w:w="450" w:type="pct"/>
            <w:shd w:val="clear" w:color="auto" w:fill="auto"/>
            <w:noWrap/>
            <w:vAlign w:val="center"/>
          </w:tcPr>
          <w:p w:rsidR="001575AD" w:rsidRPr="000A1EE4" w:rsidRDefault="001575AD">
            <w:pPr>
              <w:spacing w:before="100" w:beforeAutospacing="1" w:after="0" w:line="360" w:lineRule="auto"/>
              <w:jc w:val="center"/>
              <w:rPr>
                <w:color w:val="000000"/>
                <w:sz w:val="24"/>
                <w:szCs w:val="24"/>
              </w:rPr>
            </w:pPr>
          </w:p>
        </w:tc>
        <w:tc>
          <w:tcPr>
            <w:tcW w:w="517" w:type="pct"/>
            <w:shd w:val="clear" w:color="auto" w:fill="auto"/>
            <w:noWrap/>
            <w:vAlign w:val="center"/>
          </w:tcPr>
          <w:p w:rsidR="001575AD" w:rsidRPr="000A1EE4" w:rsidRDefault="001575AD">
            <w:pPr>
              <w:spacing w:before="100" w:beforeAutospacing="1" w:after="0" w:line="360" w:lineRule="auto"/>
              <w:jc w:val="center"/>
              <w:rPr>
                <w:color w:val="000000"/>
                <w:sz w:val="24"/>
                <w:szCs w:val="24"/>
              </w:rPr>
            </w:pPr>
          </w:p>
        </w:tc>
        <w:tc>
          <w:tcPr>
            <w:tcW w:w="536" w:type="pct"/>
            <w:shd w:val="clear" w:color="auto" w:fill="auto"/>
            <w:noWrap/>
            <w:vAlign w:val="center"/>
          </w:tcPr>
          <w:p w:rsidR="001575AD" w:rsidRPr="000A1EE4" w:rsidRDefault="001575AD">
            <w:pPr>
              <w:spacing w:before="100" w:beforeAutospacing="1" w:after="0" w:line="360" w:lineRule="auto"/>
              <w:jc w:val="center"/>
              <w:rPr>
                <w:color w:val="000000"/>
                <w:sz w:val="24"/>
                <w:szCs w:val="24"/>
              </w:rPr>
            </w:pPr>
          </w:p>
        </w:tc>
        <w:tc>
          <w:tcPr>
            <w:tcW w:w="1565" w:type="pct"/>
            <w:shd w:val="clear" w:color="auto" w:fill="auto"/>
            <w:noWrap/>
            <w:vAlign w:val="center"/>
          </w:tcPr>
          <w:p w:rsidR="001575AD" w:rsidRPr="000A1EE4" w:rsidRDefault="001575AD" w:rsidP="000A1EE4">
            <w:pPr>
              <w:spacing w:before="100" w:beforeAutospacing="1" w:after="0" w:line="360" w:lineRule="auto"/>
              <w:rPr>
                <w:color w:val="000000"/>
                <w:sz w:val="24"/>
                <w:szCs w:val="24"/>
              </w:rPr>
            </w:pPr>
          </w:p>
        </w:tc>
      </w:tr>
    </w:tbl>
    <w:p w:rsidR="007D5D68" w:rsidRDefault="007D5D68" w:rsidP="000A1EE4">
      <w:pPr>
        <w:spacing w:line="360" w:lineRule="auto"/>
        <w:rPr>
          <w:color w:val="FF0000"/>
        </w:rPr>
        <w:sectPr w:rsidR="007D5D68" w:rsidSect="000A1EE4">
          <w:pgSz w:w="16838" w:h="11906" w:orient="landscape"/>
          <w:pgMar w:top="1418" w:right="1418" w:bottom="1418" w:left="1418" w:header="709" w:footer="709" w:gutter="0"/>
          <w:cols w:space="708"/>
          <w:docGrid w:linePitch="360"/>
        </w:sectPr>
      </w:pPr>
    </w:p>
    <w:p w:rsidR="007D5D68" w:rsidRDefault="007D5D68" w:rsidP="000A1EE4">
      <w:pPr>
        <w:spacing w:line="360" w:lineRule="auto"/>
        <w:rPr>
          <w:color w:val="FF0000"/>
        </w:rPr>
      </w:pPr>
    </w:p>
    <w:p w:rsidR="00814130" w:rsidRDefault="00422C27" w:rsidP="00DB58E9">
      <w:pPr>
        <w:pStyle w:val="Titre1"/>
      </w:pPr>
      <w:bookmarkStart w:id="97" w:name="_Toc10123095"/>
      <w:r>
        <w:t>DIFFICULTES RENCONTREES, PROPOSITIONS DE SOLUTIONS ET DE RECOMMANDATIONS</w:t>
      </w:r>
      <w:bookmarkEnd w:id="97"/>
    </w:p>
    <w:p w:rsidR="00422C27" w:rsidRDefault="00422C27" w:rsidP="00A66A8F">
      <w:pPr>
        <w:pStyle w:val="Titre2"/>
      </w:pPr>
      <w:bookmarkStart w:id="98" w:name="_Toc10123096"/>
      <w:bookmarkStart w:id="99" w:name="_Toc526950595"/>
      <w:r>
        <w:t>DIFFICULTES ET PROPOSITION DE SOLUTIONS</w:t>
      </w:r>
      <w:bookmarkEnd w:id="98"/>
    </w:p>
    <w:p w:rsidR="00E458E6" w:rsidRPr="00E458E6" w:rsidRDefault="00E458E6" w:rsidP="00E458E6">
      <w:pPr>
        <w:spacing w:line="360" w:lineRule="auto"/>
        <w:rPr>
          <w:sz w:val="24"/>
          <w:szCs w:val="24"/>
        </w:rPr>
      </w:pPr>
      <w:bookmarkStart w:id="100" w:name="_Toc528235607"/>
      <w:bookmarkStart w:id="101" w:name="_Toc528235785"/>
      <w:r w:rsidRPr="00E458E6">
        <w:rPr>
          <w:b/>
          <w:sz w:val="24"/>
          <w:szCs w:val="24"/>
        </w:rPr>
        <w:t xml:space="preserve">Tableau </w:t>
      </w:r>
      <w:r w:rsidRPr="00E458E6">
        <w:rPr>
          <w:b/>
          <w:sz w:val="24"/>
          <w:szCs w:val="24"/>
        </w:rPr>
        <w:fldChar w:fldCharType="begin"/>
      </w:r>
      <w:r w:rsidRPr="00E458E6">
        <w:rPr>
          <w:b/>
          <w:sz w:val="24"/>
          <w:szCs w:val="24"/>
        </w:rPr>
        <w:instrText xml:space="preserve"> SEQ tableau \* ARABIC </w:instrText>
      </w:r>
      <w:r w:rsidRPr="00E458E6">
        <w:rPr>
          <w:b/>
          <w:sz w:val="24"/>
          <w:szCs w:val="24"/>
        </w:rPr>
        <w:fldChar w:fldCharType="separate"/>
      </w:r>
      <w:r w:rsidR="00846D57">
        <w:rPr>
          <w:b/>
          <w:noProof/>
          <w:sz w:val="24"/>
          <w:szCs w:val="24"/>
        </w:rPr>
        <w:t>18</w:t>
      </w:r>
      <w:r w:rsidRPr="00E458E6">
        <w:rPr>
          <w:b/>
          <w:noProof/>
          <w:sz w:val="24"/>
          <w:szCs w:val="24"/>
        </w:rPr>
        <w:fldChar w:fldCharType="end"/>
      </w:r>
      <w:r w:rsidRPr="00E458E6">
        <w:rPr>
          <w:b/>
          <w:noProof/>
          <w:sz w:val="24"/>
          <w:szCs w:val="24"/>
        </w:rPr>
        <w:t>:</w:t>
      </w:r>
      <w:r w:rsidRPr="00E458E6">
        <w:rPr>
          <w:noProof/>
          <w:sz w:val="24"/>
          <w:szCs w:val="24"/>
        </w:rPr>
        <w:t xml:space="preserve"> Difficultés de propositions de solutions</w:t>
      </w:r>
      <w:bookmarkEnd w:id="100"/>
      <w:bookmarkEnd w:id="101"/>
    </w:p>
    <w:tbl>
      <w:tblPr>
        <w:tblStyle w:val="Grilledutableau"/>
        <w:tblW w:w="10774" w:type="dxa"/>
        <w:tblInd w:w="-743" w:type="dxa"/>
        <w:tblLook w:val="04A0" w:firstRow="1" w:lastRow="0" w:firstColumn="1" w:lastColumn="0" w:noHBand="0" w:noVBand="1"/>
      </w:tblPr>
      <w:tblGrid>
        <w:gridCol w:w="5349"/>
        <w:gridCol w:w="5425"/>
      </w:tblGrid>
      <w:tr w:rsidR="00422C27" w:rsidRPr="00846D57" w:rsidTr="006F3F99">
        <w:tc>
          <w:tcPr>
            <w:tcW w:w="5349" w:type="dxa"/>
            <w:shd w:val="clear" w:color="auto" w:fill="B8CCE4" w:themeFill="accent1" w:themeFillTint="66"/>
          </w:tcPr>
          <w:p w:rsidR="00422C27" w:rsidRPr="00846D57" w:rsidRDefault="00422C27" w:rsidP="006F3F99">
            <w:pPr>
              <w:jc w:val="center"/>
              <w:rPr>
                <w:b/>
                <w:sz w:val="24"/>
                <w:szCs w:val="24"/>
              </w:rPr>
            </w:pPr>
            <w:r w:rsidRPr="00846D57">
              <w:rPr>
                <w:b/>
                <w:sz w:val="24"/>
                <w:szCs w:val="24"/>
              </w:rPr>
              <w:t>DIFFICULTES RENCONTREES</w:t>
            </w:r>
          </w:p>
        </w:tc>
        <w:tc>
          <w:tcPr>
            <w:tcW w:w="5425" w:type="dxa"/>
            <w:shd w:val="clear" w:color="auto" w:fill="B8CCE4" w:themeFill="accent1" w:themeFillTint="66"/>
          </w:tcPr>
          <w:p w:rsidR="00422C27" w:rsidRPr="00846D57" w:rsidRDefault="00422C27" w:rsidP="006F3F99">
            <w:pPr>
              <w:jc w:val="center"/>
              <w:rPr>
                <w:b/>
                <w:sz w:val="24"/>
                <w:szCs w:val="24"/>
              </w:rPr>
            </w:pPr>
            <w:r w:rsidRPr="00846D57">
              <w:rPr>
                <w:b/>
                <w:sz w:val="24"/>
                <w:szCs w:val="24"/>
              </w:rPr>
              <w:t>PROPOSITIONS DE SOLUTIONS</w:t>
            </w:r>
          </w:p>
        </w:tc>
      </w:tr>
      <w:tr w:rsidR="00422C27" w:rsidTr="006F3F99">
        <w:tc>
          <w:tcPr>
            <w:tcW w:w="5349" w:type="dxa"/>
          </w:tcPr>
          <w:p w:rsidR="00422C27" w:rsidRDefault="004B54A9" w:rsidP="006F3F99">
            <w:r>
              <w:t>L’insuffisance dans l’implication des services techniques de la DREA-BMH dans la réalisation des ouvrages d’AEPA par certains acteurs (ONG, projets et programmes)</w:t>
            </w:r>
            <w:r w:rsidR="001F5BBC">
              <w:t>.</w:t>
            </w:r>
          </w:p>
        </w:tc>
        <w:tc>
          <w:tcPr>
            <w:tcW w:w="5425" w:type="dxa"/>
          </w:tcPr>
          <w:p w:rsidR="00422C27" w:rsidRDefault="004B54A9" w:rsidP="00846D57">
            <w:r>
              <w:t>D</w:t>
            </w:r>
            <w:r w:rsidRPr="004B54A9">
              <w:t>ans le cadre de leurs interventions dans le domaine de l’AEPA, tous les acteurs ont été invités à associer la DREA-BMH afin qu’elle puisse fournir l'assistance technique nécessaire et assurer une meilleure qualité des ouvrages</w:t>
            </w:r>
          </w:p>
        </w:tc>
      </w:tr>
      <w:tr w:rsidR="004B54A9" w:rsidTr="006F3F99">
        <w:tc>
          <w:tcPr>
            <w:tcW w:w="5349" w:type="dxa"/>
          </w:tcPr>
          <w:p w:rsidR="004B54A9" w:rsidRDefault="004B54A9" w:rsidP="004B54A9">
            <w:r>
              <w:t>Le taux de panne des ouvrages est élevé à cause notamment des structures de gestion comme les AUE qui ne fonctionnent pas normalement</w:t>
            </w:r>
            <w:r w:rsidR="001F5BBC">
              <w:t>.</w:t>
            </w:r>
            <w:r>
              <w:t xml:space="preserve"> </w:t>
            </w:r>
          </w:p>
        </w:tc>
        <w:tc>
          <w:tcPr>
            <w:tcW w:w="5425" w:type="dxa"/>
          </w:tcPr>
          <w:p w:rsidR="004B54A9" w:rsidRDefault="001F5BBC" w:rsidP="001F5BBC">
            <w:r>
              <w:t xml:space="preserve">Sensibiliser les communes pour le recrutement effectif des </w:t>
            </w:r>
            <w:proofErr w:type="spellStart"/>
            <w:r>
              <w:t>maintenanciers</w:t>
            </w:r>
            <w:proofErr w:type="spellEnd"/>
            <w:r>
              <w:t xml:space="preserve"> et t</w:t>
            </w:r>
            <w:r w:rsidR="004B54A9" w:rsidRPr="006F3F99">
              <w:t>ravailler à rendre fonctionnel les AUE</w:t>
            </w:r>
            <w:r w:rsidR="004B54A9">
              <w:t xml:space="preserve"> à travers le renforcement de leurs capacités.</w:t>
            </w:r>
          </w:p>
        </w:tc>
      </w:tr>
      <w:tr w:rsidR="004B54A9" w:rsidTr="006F3F99">
        <w:tc>
          <w:tcPr>
            <w:tcW w:w="5349" w:type="dxa"/>
          </w:tcPr>
          <w:p w:rsidR="004B54A9" w:rsidRDefault="004B54A9" w:rsidP="004B54A9">
            <w:r>
              <w:t>La plupart des PCD AEPA des communes sont expirés</w:t>
            </w:r>
          </w:p>
        </w:tc>
        <w:tc>
          <w:tcPr>
            <w:tcW w:w="5425" w:type="dxa"/>
          </w:tcPr>
          <w:p w:rsidR="004B54A9" w:rsidRDefault="004B54A9" w:rsidP="004B54A9">
            <w:r>
              <w:t xml:space="preserve">Inviter les communes à </w:t>
            </w:r>
            <w:r w:rsidRPr="00087D7B">
              <w:t>la mise à jour de</w:t>
            </w:r>
            <w:r>
              <w:t xml:space="preserve"> leur</w:t>
            </w:r>
            <w:r w:rsidRPr="00087D7B">
              <w:t>s PCD-AEP</w:t>
            </w:r>
            <w:r>
              <w:t>A</w:t>
            </w:r>
          </w:p>
        </w:tc>
      </w:tr>
    </w:tbl>
    <w:p w:rsidR="00422C27" w:rsidRPr="00422C27" w:rsidRDefault="00422C27" w:rsidP="00422C27"/>
    <w:p w:rsidR="00824A3D" w:rsidRPr="000A1EE4" w:rsidRDefault="00422C27" w:rsidP="00A66A8F">
      <w:pPr>
        <w:pStyle w:val="Titre2"/>
        <w:rPr>
          <w:color w:val="0066FF"/>
          <w:sz w:val="28"/>
        </w:rPr>
      </w:pPr>
      <w:bookmarkStart w:id="102" w:name="_Toc10123097"/>
      <w:bookmarkEnd w:id="99"/>
      <w:r>
        <w:t>PROPOSITIONS DE RECOMMANDATIONS</w:t>
      </w:r>
      <w:bookmarkEnd w:id="102"/>
    </w:p>
    <w:p w:rsidR="00B85619" w:rsidRDefault="00B85619" w:rsidP="000A1EE4">
      <w:pPr>
        <w:spacing w:line="360" w:lineRule="auto"/>
        <w:rPr>
          <w:i/>
          <w:highlight w:val="cyan"/>
        </w:rPr>
      </w:pPr>
      <w:r>
        <w:rPr>
          <w:i/>
          <w:highlight w:val="cyan"/>
        </w:rPr>
        <w:t xml:space="preserve"> </w:t>
      </w:r>
    </w:p>
    <w:p w:rsidR="00B85619" w:rsidRPr="00B85619" w:rsidRDefault="00B85619" w:rsidP="000A1EE4">
      <w:pPr>
        <w:spacing w:line="360" w:lineRule="auto"/>
      </w:pPr>
      <w:r w:rsidRPr="00B85619">
        <w:t>Cette recommandation est</w:t>
      </w:r>
      <w:r>
        <w:t xml:space="preserve"> formulée afin d’être</w:t>
      </w:r>
      <w:r w:rsidRPr="00B85619">
        <w:t xml:space="preserve"> discuté</w:t>
      </w:r>
      <w:r>
        <w:t>e</w:t>
      </w:r>
      <w:r w:rsidRPr="00B85619">
        <w:t xml:space="preserve"> lors de </w:t>
      </w:r>
      <w:r>
        <w:t>cette</w:t>
      </w:r>
      <w:r w:rsidRPr="00B85619">
        <w:t xml:space="preserve"> </w:t>
      </w:r>
      <w:r w:rsidR="004959E4">
        <w:t xml:space="preserve">deuxième </w:t>
      </w:r>
      <w:r w:rsidRPr="00B85619">
        <w:t>session du GTR</w:t>
      </w:r>
      <w:r>
        <w:t>.</w:t>
      </w:r>
    </w:p>
    <w:tbl>
      <w:tblPr>
        <w:tblStyle w:val="Grilledutableau"/>
        <w:tblW w:w="5000" w:type="pct"/>
        <w:tblLook w:val="04A0" w:firstRow="1" w:lastRow="0" w:firstColumn="1" w:lastColumn="0" w:noHBand="0" w:noVBand="1"/>
      </w:tblPr>
      <w:tblGrid>
        <w:gridCol w:w="7812"/>
        <w:gridCol w:w="1476"/>
      </w:tblGrid>
      <w:tr w:rsidR="00B85619" w:rsidTr="00B85619">
        <w:trPr>
          <w:trHeight w:val="328"/>
        </w:trPr>
        <w:tc>
          <w:tcPr>
            <w:tcW w:w="4801" w:type="pct"/>
          </w:tcPr>
          <w:p w:rsidR="00B85619" w:rsidRPr="00B85619" w:rsidRDefault="00B85619" w:rsidP="000A1EE4">
            <w:pPr>
              <w:spacing w:line="360" w:lineRule="auto"/>
              <w:rPr>
                <w:b/>
              </w:rPr>
            </w:pPr>
            <w:r w:rsidRPr="00B85619">
              <w:rPr>
                <w:b/>
              </w:rPr>
              <w:t>Recommandation</w:t>
            </w:r>
          </w:p>
        </w:tc>
        <w:tc>
          <w:tcPr>
            <w:tcW w:w="216" w:type="pct"/>
          </w:tcPr>
          <w:p w:rsidR="00B85619" w:rsidRPr="00B85619" w:rsidRDefault="00B85619" w:rsidP="000A1EE4">
            <w:pPr>
              <w:spacing w:line="360" w:lineRule="auto"/>
              <w:rPr>
                <w:b/>
              </w:rPr>
            </w:pPr>
            <w:r w:rsidRPr="00B85619">
              <w:rPr>
                <w:b/>
              </w:rPr>
              <w:t>Responsables</w:t>
            </w:r>
          </w:p>
        </w:tc>
      </w:tr>
      <w:tr w:rsidR="00B85619" w:rsidTr="00B85619">
        <w:trPr>
          <w:trHeight w:val="784"/>
        </w:trPr>
        <w:tc>
          <w:tcPr>
            <w:tcW w:w="4801" w:type="pct"/>
          </w:tcPr>
          <w:p w:rsidR="00B85619" w:rsidRDefault="00B85619" w:rsidP="000A1EE4">
            <w:pPr>
              <w:spacing w:line="360" w:lineRule="auto"/>
            </w:pPr>
            <w:r w:rsidRPr="00B85619">
              <w:t>Faire valider les dossiers d’appels à concurrence des ouvrages AEPA par les services techniques en charges de l’eau et de l’assainissement compètent en vue du respect des normes techniques</w:t>
            </w:r>
          </w:p>
        </w:tc>
        <w:tc>
          <w:tcPr>
            <w:tcW w:w="216" w:type="pct"/>
          </w:tcPr>
          <w:p w:rsidR="00B85619" w:rsidRDefault="00B85619" w:rsidP="00B85619">
            <w:r>
              <w:t>C</w:t>
            </w:r>
            <w:r w:rsidRPr="00B85619">
              <w:t>ommunes</w:t>
            </w:r>
            <w:r>
              <w:t xml:space="preserve"> et P</w:t>
            </w:r>
            <w:r w:rsidRPr="00B85619">
              <w:t>artenaires</w:t>
            </w:r>
            <w:r>
              <w:t xml:space="preserve"> (ONG ; projets et programmes)</w:t>
            </w:r>
          </w:p>
        </w:tc>
      </w:tr>
    </w:tbl>
    <w:p w:rsidR="00B85619" w:rsidRDefault="00B85619" w:rsidP="000A1EE4">
      <w:pPr>
        <w:spacing w:line="360" w:lineRule="auto"/>
      </w:pPr>
    </w:p>
    <w:p w:rsidR="007D5D68" w:rsidRDefault="007D5D68" w:rsidP="00D23695">
      <w:pPr>
        <w:pStyle w:val="Titre1"/>
        <w:rPr>
          <w:b w:val="0"/>
          <w:bCs w:val="0"/>
          <w:kern w:val="28"/>
          <w:sz w:val="32"/>
          <w:szCs w:val="32"/>
        </w:rPr>
      </w:pPr>
      <w:r>
        <w:rPr>
          <w:kern w:val="28"/>
          <w:sz w:val="32"/>
          <w:szCs w:val="32"/>
        </w:rPr>
        <w:br w:type="page"/>
      </w:r>
      <w:bookmarkStart w:id="103" w:name="_Toc10123098"/>
      <w:r w:rsidR="00D23695" w:rsidRPr="00D23695">
        <w:lastRenderedPageBreak/>
        <w:t>Programmation révisée</w:t>
      </w:r>
      <w:bookmarkEnd w:id="103"/>
    </w:p>
    <w:p w:rsidR="00BF1799" w:rsidRDefault="00BF1799" w:rsidP="00D23695">
      <w:pPr>
        <w:rPr>
          <w:i/>
          <w:kern w:val="28"/>
          <w:szCs w:val="22"/>
        </w:rPr>
      </w:pPr>
    </w:p>
    <w:p w:rsidR="00A01B14" w:rsidRDefault="00A01B14" w:rsidP="00D23695">
      <w:pPr>
        <w:rPr>
          <w:i/>
          <w:kern w:val="28"/>
          <w:szCs w:val="22"/>
        </w:rPr>
      </w:pPr>
      <w:r>
        <w:rPr>
          <w:i/>
          <w:kern w:val="28"/>
          <w:szCs w:val="22"/>
        </w:rPr>
        <w:t>Dans chaque action, faire le point des activités révisées selon :</w:t>
      </w:r>
    </w:p>
    <w:p w:rsidR="00A01B14" w:rsidRPr="00A01B14" w:rsidRDefault="00A01B14" w:rsidP="00A01B14">
      <w:pPr>
        <w:pStyle w:val="Paragraphedeliste"/>
        <w:numPr>
          <w:ilvl w:val="0"/>
          <w:numId w:val="10"/>
        </w:numPr>
        <w:rPr>
          <w:rFonts w:ascii="Times New Roman" w:hAnsi="Times New Roman"/>
          <w:i/>
          <w:kern w:val="28"/>
          <w:szCs w:val="22"/>
        </w:rPr>
      </w:pPr>
      <w:r w:rsidRPr="00A01B14">
        <w:rPr>
          <w:rFonts w:ascii="Times New Roman" w:hAnsi="Times New Roman"/>
          <w:i/>
          <w:kern w:val="28"/>
          <w:szCs w:val="22"/>
        </w:rPr>
        <w:t>Activités supprimées ;</w:t>
      </w:r>
    </w:p>
    <w:p w:rsidR="00A01B14" w:rsidRPr="00A01B14" w:rsidRDefault="00A01B14" w:rsidP="00A01B14">
      <w:pPr>
        <w:pStyle w:val="Paragraphedeliste"/>
        <w:numPr>
          <w:ilvl w:val="0"/>
          <w:numId w:val="10"/>
        </w:numPr>
        <w:rPr>
          <w:rFonts w:ascii="Times New Roman" w:hAnsi="Times New Roman"/>
          <w:i/>
          <w:kern w:val="28"/>
          <w:szCs w:val="22"/>
        </w:rPr>
      </w:pPr>
      <w:r w:rsidRPr="00A01B14">
        <w:rPr>
          <w:rFonts w:ascii="Times New Roman" w:hAnsi="Times New Roman"/>
          <w:i/>
          <w:kern w:val="28"/>
          <w:szCs w:val="22"/>
        </w:rPr>
        <w:t>Activités ajoutées (nouvelles activités) ;</w:t>
      </w:r>
    </w:p>
    <w:p w:rsidR="00BF1799" w:rsidRDefault="00BF1799" w:rsidP="00BF1799">
      <w:pPr>
        <w:pStyle w:val="Paragraphedeliste"/>
        <w:numPr>
          <w:ilvl w:val="0"/>
          <w:numId w:val="10"/>
        </w:numPr>
        <w:rPr>
          <w:rFonts w:ascii="Times New Roman" w:hAnsi="Times New Roman"/>
          <w:i/>
          <w:kern w:val="28"/>
          <w:szCs w:val="22"/>
        </w:rPr>
      </w:pPr>
      <w:r>
        <w:rPr>
          <w:rFonts w:ascii="Times New Roman" w:hAnsi="Times New Roman"/>
          <w:i/>
          <w:kern w:val="28"/>
          <w:szCs w:val="22"/>
        </w:rPr>
        <w:t>Activités réajustées</w:t>
      </w:r>
    </w:p>
    <w:p w:rsidR="00BF1799" w:rsidRPr="00BF1799" w:rsidRDefault="00BF1799" w:rsidP="00BF1799">
      <w:pPr>
        <w:rPr>
          <w:i/>
          <w:kern w:val="28"/>
          <w:sz w:val="24"/>
          <w:szCs w:val="24"/>
        </w:rPr>
      </w:pPr>
      <w:bookmarkStart w:id="104" w:name="_Toc528233242"/>
      <w:bookmarkStart w:id="105" w:name="_Toc529516345"/>
      <w:r w:rsidRPr="00BF1799">
        <w:rPr>
          <w:b/>
          <w:sz w:val="24"/>
          <w:szCs w:val="24"/>
        </w:rPr>
        <w:t xml:space="preserve">Tableau </w:t>
      </w:r>
      <w:r w:rsidRPr="00BF1799">
        <w:rPr>
          <w:b/>
          <w:sz w:val="24"/>
          <w:szCs w:val="24"/>
        </w:rPr>
        <w:fldChar w:fldCharType="begin"/>
      </w:r>
      <w:r w:rsidRPr="00BF1799">
        <w:rPr>
          <w:b/>
          <w:sz w:val="24"/>
          <w:szCs w:val="24"/>
        </w:rPr>
        <w:instrText xml:space="preserve"> SEQ Tableau \* ARABIC </w:instrText>
      </w:r>
      <w:r w:rsidRPr="00BF1799">
        <w:rPr>
          <w:b/>
          <w:sz w:val="24"/>
          <w:szCs w:val="24"/>
        </w:rPr>
        <w:fldChar w:fldCharType="separate"/>
      </w:r>
      <w:r w:rsidRPr="00BF1799">
        <w:rPr>
          <w:b/>
          <w:noProof/>
          <w:sz w:val="24"/>
          <w:szCs w:val="24"/>
        </w:rPr>
        <w:t>20</w:t>
      </w:r>
      <w:r w:rsidRPr="00BF1799">
        <w:rPr>
          <w:b/>
          <w:sz w:val="24"/>
          <w:szCs w:val="24"/>
        </w:rPr>
        <w:fldChar w:fldCharType="end"/>
      </w:r>
      <w:r w:rsidRPr="00BF1799">
        <w:rPr>
          <w:b/>
          <w:sz w:val="24"/>
          <w:szCs w:val="24"/>
        </w:rPr>
        <w:t> :</w:t>
      </w:r>
      <w:r w:rsidRPr="00BF1799">
        <w:rPr>
          <w:sz w:val="24"/>
          <w:szCs w:val="24"/>
        </w:rPr>
        <w:t xml:space="preserve"> Synthèse des coûts révisés du programme</w:t>
      </w:r>
      <w:bookmarkEnd w:id="104"/>
      <w:bookmarkEnd w:id="105"/>
    </w:p>
    <w:tbl>
      <w:tblPr>
        <w:tblStyle w:val="Grilledutableau"/>
        <w:tblW w:w="5840" w:type="pct"/>
        <w:tblInd w:w="-714" w:type="dxa"/>
        <w:tblLook w:val="04A0" w:firstRow="1" w:lastRow="0" w:firstColumn="1" w:lastColumn="0" w:noHBand="0" w:noVBand="1"/>
      </w:tblPr>
      <w:tblGrid>
        <w:gridCol w:w="537"/>
        <w:gridCol w:w="2595"/>
        <w:gridCol w:w="840"/>
        <w:gridCol w:w="805"/>
        <w:gridCol w:w="1454"/>
        <w:gridCol w:w="1367"/>
        <w:gridCol w:w="1464"/>
        <w:gridCol w:w="1786"/>
      </w:tblGrid>
      <w:tr w:rsidR="00BF1799" w:rsidTr="00BF1799">
        <w:trPr>
          <w:trHeight w:val="326"/>
        </w:trPr>
        <w:tc>
          <w:tcPr>
            <w:tcW w:w="248" w:type="pct"/>
            <w:vMerge w:val="restart"/>
            <w:shd w:val="clear" w:color="auto" w:fill="B8CCE4" w:themeFill="accent1" w:themeFillTint="66"/>
          </w:tcPr>
          <w:p w:rsidR="00BF1799" w:rsidRDefault="00BF1799" w:rsidP="0044608D">
            <w:pPr>
              <w:jc w:val="center"/>
            </w:pPr>
            <w:r>
              <w:t>N°</w:t>
            </w:r>
          </w:p>
        </w:tc>
        <w:tc>
          <w:tcPr>
            <w:tcW w:w="1196" w:type="pct"/>
            <w:vMerge w:val="restart"/>
            <w:shd w:val="clear" w:color="auto" w:fill="B8CCE4" w:themeFill="accent1" w:themeFillTint="66"/>
            <w:vAlign w:val="center"/>
          </w:tcPr>
          <w:p w:rsidR="00BF1799" w:rsidRDefault="00BF1799" w:rsidP="0044608D">
            <w:pPr>
              <w:jc w:val="center"/>
            </w:pPr>
            <w:r>
              <w:t>Action</w:t>
            </w:r>
          </w:p>
        </w:tc>
        <w:tc>
          <w:tcPr>
            <w:tcW w:w="2058" w:type="pct"/>
            <w:gridSpan w:val="4"/>
            <w:shd w:val="clear" w:color="auto" w:fill="B8CCE4" w:themeFill="accent1" w:themeFillTint="66"/>
            <w:vAlign w:val="center"/>
          </w:tcPr>
          <w:p w:rsidR="00BF1799" w:rsidRDefault="00BF1799" w:rsidP="0044608D">
            <w:pPr>
              <w:jc w:val="center"/>
            </w:pPr>
            <w:r>
              <w:t>Cout par nature de financement</w:t>
            </w:r>
          </w:p>
        </w:tc>
        <w:tc>
          <w:tcPr>
            <w:tcW w:w="675" w:type="pct"/>
            <w:vMerge w:val="restart"/>
            <w:shd w:val="clear" w:color="auto" w:fill="B8CCE4" w:themeFill="accent1" w:themeFillTint="66"/>
          </w:tcPr>
          <w:p w:rsidR="00BF1799" w:rsidRDefault="00BF1799" w:rsidP="0044608D">
            <w:pPr>
              <w:jc w:val="center"/>
            </w:pPr>
            <w:r>
              <w:t>Coût (millions de francs CFA)</w:t>
            </w:r>
          </w:p>
        </w:tc>
        <w:tc>
          <w:tcPr>
            <w:tcW w:w="823" w:type="pct"/>
            <w:vMerge w:val="restart"/>
            <w:shd w:val="clear" w:color="auto" w:fill="B8CCE4" w:themeFill="accent1" w:themeFillTint="66"/>
          </w:tcPr>
          <w:p w:rsidR="00BF1799" w:rsidRDefault="00BF1799" w:rsidP="0044608D">
            <w:pPr>
              <w:jc w:val="center"/>
            </w:pPr>
            <w:r>
              <w:t>Proportion par rapport au cout global du programme</w:t>
            </w:r>
          </w:p>
        </w:tc>
      </w:tr>
      <w:tr w:rsidR="00BF1799" w:rsidTr="00BF1799">
        <w:trPr>
          <w:trHeight w:val="605"/>
        </w:trPr>
        <w:tc>
          <w:tcPr>
            <w:tcW w:w="248" w:type="pct"/>
            <w:vMerge/>
            <w:shd w:val="clear" w:color="auto" w:fill="B8CCE4" w:themeFill="accent1" w:themeFillTint="66"/>
          </w:tcPr>
          <w:p w:rsidR="00BF1799" w:rsidRDefault="00BF1799" w:rsidP="0044608D"/>
        </w:tc>
        <w:tc>
          <w:tcPr>
            <w:tcW w:w="1196" w:type="pct"/>
            <w:vMerge/>
            <w:shd w:val="clear" w:color="auto" w:fill="B8CCE4" w:themeFill="accent1" w:themeFillTint="66"/>
          </w:tcPr>
          <w:p w:rsidR="00BF1799" w:rsidRDefault="00BF1799" w:rsidP="0044608D"/>
        </w:tc>
        <w:tc>
          <w:tcPr>
            <w:tcW w:w="387" w:type="pct"/>
            <w:shd w:val="clear" w:color="auto" w:fill="B8CCE4" w:themeFill="accent1" w:themeFillTint="66"/>
            <w:vAlign w:val="center"/>
          </w:tcPr>
          <w:p w:rsidR="00BF1799" w:rsidRDefault="00BF1799" w:rsidP="0044608D">
            <w:pPr>
              <w:jc w:val="center"/>
            </w:pPr>
            <w:r>
              <w:t>Don</w:t>
            </w:r>
          </w:p>
        </w:tc>
        <w:tc>
          <w:tcPr>
            <w:tcW w:w="371" w:type="pct"/>
            <w:shd w:val="clear" w:color="auto" w:fill="B8CCE4" w:themeFill="accent1" w:themeFillTint="66"/>
            <w:vAlign w:val="center"/>
          </w:tcPr>
          <w:p w:rsidR="00BF1799" w:rsidRDefault="00BF1799" w:rsidP="0044608D">
            <w:pPr>
              <w:jc w:val="center"/>
            </w:pPr>
            <w:r>
              <w:t>Prêt</w:t>
            </w:r>
          </w:p>
        </w:tc>
        <w:tc>
          <w:tcPr>
            <w:tcW w:w="670" w:type="pct"/>
            <w:shd w:val="clear" w:color="auto" w:fill="B8CCE4" w:themeFill="accent1" w:themeFillTint="66"/>
            <w:vAlign w:val="center"/>
          </w:tcPr>
          <w:p w:rsidR="00BF1799" w:rsidRDefault="00BF1799" w:rsidP="0044608D">
            <w:pPr>
              <w:jc w:val="center"/>
            </w:pPr>
            <w:r>
              <w:t>Subvention</w:t>
            </w:r>
          </w:p>
        </w:tc>
        <w:tc>
          <w:tcPr>
            <w:tcW w:w="630" w:type="pct"/>
            <w:shd w:val="clear" w:color="auto" w:fill="B8CCE4" w:themeFill="accent1" w:themeFillTint="66"/>
            <w:vAlign w:val="center"/>
          </w:tcPr>
          <w:p w:rsidR="00BF1799" w:rsidRDefault="00BF1799" w:rsidP="0044608D">
            <w:pPr>
              <w:ind w:left="-113" w:right="-113"/>
            </w:pPr>
            <w:r>
              <w:t>Fonds propres</w:t>
            </w:r>
          </w:p>
        </w:tc>
        <w:tc>
          <w:tcPr>
            <w:tcW w:w="675" w:type="pct"/>
            <w:vMerge/>
            <w:shd w:val="clear" w:color="auto" w:fill="B8CCE4" w:themeFill="accent1" w:themeFillTint="66"/>
          </w:tcPr>
          <w:p w:rsidR="00BF1799" w:rsidRDefault="00BF1799" w:rsidP="0044608D">
            <w:pPr>
              <w:jc w:val="center"/>
            </w:pPr>
          </w:p>
        </w:tc>
        <w:tc>
          <w:tcPr>
            <w:tcW w:w="823" w:type="pct"/>
            <w:vMerge/>
            <w:shd w:val="clear" w:color="auto" w:fill="B8CCE4" w:themeFill="accent1" w:themeFillTint="66"/>
          </w:tcPr>
          <w:p w:rsidR="00BF1799" w:rsidRDefault="00BF1799" w:rsidP="0044608D">
            <w:pPr>
              <w:jc w:val="center"/>
            </w:pPr>
          </w:p>
        </w:tc>
      </w:tr>
      <w:tr w:rsidR="00BF1799" w:rsidTr="00BF1799">
        <w:trPr>
          <w:trHeight w:val="226"/>
        </w:trPr>
        <w:tc>
          <w:tcPr>
            <w:tcW w:w="248" w:type="pct"/>
          </w:tcPr>
          <w:p w:rsidR="00BF1799" w:rsidRDefault="00BF1799" w:rsidP="0044608D">
            <w:r>
              <w:t>1</w:t>
            </w:r>
          </w:p>
        </w:tc>
        <w:tc>
          <w:tcPr>
            <w:tcW w:w="1196" w:type="pct"/>
          </w:tcPr>
          <w:p w:rsidR="00BF1799" w:rsidRDefault="00BF1799" w:rsidP="0044608D">
            <w:r>
              <w:t>Action 1</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r w:rsidR="00BF1799" w:rsidTr="00BF1799">
        <w:trPr>
          <w:trHeight w:val="339"/>
        </w:trPr>
        <w:tc>
          <w:tcPr>
            <w:tcW w:w="248" w:type="pct"/>
          </w:tcPr>
          <w:p w:rsidR="00BF1799" w:rsidRDefault="00BF1799" w:rsidP="0044608D">
            <w:r>
              <w:t>3</w:t>
            </w:r>
          </w:p>
        </w:tc>
        <w:tc>
          <w:tcPr>
            <w:tcW w:w="1196" w:type="pct"/>
          </w:tcPr>
          <w:p w:rsidR="00BF1799" w:rsidRDefault="00BF1799" w:rsidP="0044608D">
            <w:r>
              <w:t>Action 3</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r w:rsidR="00BF1799" w:rsidTr="00BF1799">
        <w:trPr>
          <w:trHeight w:val="339"/>
        </w:trPr>
        <w:tc>
          <w:tcPr>
            <w:tcW w:w="248" w:type="pct"/>
          </w:tcPr>
          <w:p w:rsidR="00BF1799" w:rsidRDefault="00BF1799" w:rsidP="0044608D">
            <w:r>
              <w:t>4</w:t>
            </w:r>
          </w:p>
        </w:tc>
        <w:tc>
          <w:tcPr>
            <w:tcW w:w="1196" w:type="pct"/>
          </w:tcPr>
          <w:p w:rsidR="00BF1799" w:rsidRDefault="00BF1799" w:rsidP="0044608D">
            <w:r>
              <w:t>Action 4</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r w:rsidR="00BF1799" w:rsidTr="00BF1799">
        <w:trPr>
          <w:trHeight w:val="339"/>
        </w:trPr>
        <w:tc>
          <w:tcPr>
            <w:tcW w:w="248" w:type="pct"/>
          </w:tcPr>
          <w:p w:rsidR="00BF1799" w:rsidRDefault="00BF1799" w:rsidP="0044608D">
            <w:r>
              <w:t>6</w:t>
            </w:r>
          </w:p>
        </w:tc>
        <w:tc>
          <w:tcPr>
            <w:tcW w:w="1196" w:type="pct"/>
          </w:tcPr>
          <w:p w:rsidR="00BF1799" w:rsidRDefault="00BF1799" w:rsidP="0044608D">
            <w:r>
              <w:t>Action 6</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r w:rsidR="00BF1799" w:rsidTr="00BF1799">
        <w:trPr>
          <w:trHeight w:val="339"/>
        </w:trPr>
        <w:tc>
          <w:tcPr>
            <w:tcW w:w="248" w:type="pct"/>
          </w:tcPr>
          <w:p w:rsidR="00BF1799" w:rsidRDefault="00BF1799" w:rsidP="0044608D">
            <w:r>
              <w:t>7</w:t>
            </w:r>
          </w:p>
        </w:tc>
        <w:tc>
          <w:tcPr>
            <w:tcW w:w="1196" w:type="pct"/>
          </w:tcPr>
          <w:p w:rsidR="00BF1799" w:rsidRDefault="00BF1799" w:rsidP="0044608D">
            <w:r>
              <w:t>Action 7</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r w:rsidR="00BF1799" w:rsidTr="00BF1799">
        <w:trPr>
          <w:trHeight w:val="339"/>
        </w:trPr>
        <w:tc>
          <w:tcPr>
            <w:tcW w:w="248" w:type="pct"/>
          </w:tcPr>
          <w:p w:rsidR="00BF1799" w:rsidRDefault="00BF1799" w:rsidP="0044608D">
            <w:r>
              <w:t>8</w:t>
            </w:r>
          </w:p>
        </w:tc>
        <w:tc>
          <w:tcPr>
            <w:tcW w:w="1196" w:type="pct"/>
          </w:tcPr>
          <w:p w:rsidR="00BF1799" w:rsidRDefault="00BF1799" w:rsidP="0044608D">
            <w:r>
              <w:t>Action 8</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r w:rsidR="00BF1799" w:rsidTr="00BF1799">
        <w:trPr>
          <w:trHeight w:val="330"/>
        </w:trPr>
        <w:tc>
          <w:tcPr>
            <w:tcW w:w="248" w:type="pct"/>
          </w:tcPr>
          <w:p w:rsidR="00BF1799" w:rsidRDefault="00BF1799" w:rsidP="0044608D">
            <w:r>
              <w:t>9</w:t>
            </w:r>
          </w:p>
        </w:tc>
        <w:tc>
          <w:tcPr>
            <w:tcW w:w="1196" w:type="pct"/>
          </w:tcPr>
          <w:p w:rsidR="00BF1799" w:rsidRDefault="00BF1799" w:rsidP="0044608D">
            <w:r>
              <w:t>Action 9</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r w:rsidR="00BF1799" w:rsidTr="00BF1799">
        <w:trPr>
          <w:trHeight w:val="330"/>
        </w:trPr>
        <w:tc>
          <w:tcPr>
            <w:tcW w:w="1444" w:type="pct"/>
            <w:gridSpan w:val="2"/>
            <w:vAlign w:val="center"/>
          </w:tcPr>
          <w:p w:rsidR="00BF1799" w:rsidRPr="000D3D5D" w:rsidRDefault="00BF1799" w:rsidP="0044608D">
            <w:pPr>
              <w:jc w:val="center"/>
              <w:rPr>
                <w:b/>
              </w:rPr>
            </w:pPr>
            <w:r w:rsidRPr="000D3D5D">
              <w:rPr>
                <w:b/>
              </w:rPr>
              <w:t>Total</w:t>
            </w:r>
          </w:p>
        </w:tc>
        <w:tc>
          <w:tcPr>
            <w:tcW w:w="387" w:type="pct"/>
          </w:tcPr>
          <w:p w:rsidR="00BF1799" w:rsidRDefault="00BF1799" w:rsidP="0044608D"/>
        </w:tc>
        <w:tc>
          <w:tcPr>
            <w:tcW w:w="371" w:type="pct"/>
          </w:tcPr>
          <w:p w:rsidR="00BF1799" w:rsidRDefault="00BF1799" w:rsidP="0044608D"/>
        </w:tc>
        <w:tc>
          <w:tcPr>
            <w:tcW w:w="670" w:type="pct"/>
          </w:tcPr>
          <w:p w:rsidR="00BF1799" w:rsidRDefault="00BF1799" w:rsidP="0044608D"/>
        </w:tc>
        <w:tc>
          <w:tcPr>
            <w:tcW w:w="630" w:type="pct"/>
          </w:tcPr>
          <w:p w:rsidR="00BF1799" w:rsidRDefault="00BF1799" w:rsidP="0044608D"/>
        </w:tc>
        <w:tc>
          <w:tcPr>
            <w:tcW w:w="675" w:type="pct"/>
          </w:tcPr>
          <w:p w:rsidR="00BF1799" w:rsidRDefault="00BF1799" w:rsidP="0044608D"/>
        </w:tc>
        <w:tc>
          <w:tcPr>
            <w:tcW w:w="823" w:type="pct"/>
          </w:tcPr>
          <w:p w:rsidR="00BF1799" w:rsidRDefault="00BF1799" w:rsidP="0044608D"/>
        </w:tc>
      </w:tr>
    </w:tbl>
    <w:p w:rsidR="00BF1799" w:rsidRPr="00BF1799" w:rsidRDefault="00BF1799" w:rsidP="00BF1799">
      <w:pPr>
        <w:pStyle w:val="Paragraphedeliste"/>
        <w:numPr>
          <w:ilvl w:val="0"/>
          <w:numId w:val="10"/>
        </w:numPr>
        <w:rPr>
          <w:b/>
          <w:sz w:val="20"/>
        </w:rPr>
      </w:pPr>
      <w:r w:rsidRPr="00BF1799">
        <w:rPr>
          <w:b/>
          <w:sz w:val="20"/>
        </w:rPr>
        <w:t>Source :</w:t>
      </w:r>
    </w:p>
    <w:p w:rsidR="00BF1799" w:rsidRPr="00BF1799" w:rsidRDefault="00BF1799" w:rsidP="00BF1799">
      <w:pPr>
        <w:rPr>
          <w:i/>
          <w:kern w:val="28"/>
          <w:szCs w:val="22"/>
        </w:rPr>
      </w:pPr>
    </w:p>
    <w:p w:rsidR="00BF1799" w:rsidRDefault="00BF1799" w:rsidP="00BF1799">
      <w:r>
        <w:t>Faire ressortir dans les points suivants par action, la situation des révisions</w:t>
      </w:r>
    </w:p>
    <w:p w:rsidR="00BF1799" w:rsidRDefault="00BF1799" w:rsidP="00BF1799"/>
    <w:p w:rsidR="00BF1799" w:rsidRDefault="00BF1799" w:rsidP="00A66A8F">
      <w:pPr>
        <w:pStyle w:val="Titre2"/>
      </w:pPr>
      <w:bookmarkStart w:id="106" w:name="_Toc529516314"/>
      <w:bookmarkStart w:id="107" w:name="_Toc10123099"/>
      <w:r>
        <w:t>ACTIVITES SUPPRIMEES</w:t>
      </w:r>
      <w:bookmarkEnd w:id="106"/>
      <w:bookmarkEnd w:id="107"/>
    </w:p>
    <w:p w:rsidR="00872C1B" w:rsidRPr="00872C1B" w:rsidRDefault="00872C1B" w:rsidP="00BF1799">
      <w:pPr>
        <w:rPr>
          <w:sz w:val="24"/>
          <w:szCs w:val="24"/>
        </w:rPr>
      </w:pPr>
      <w:r>
        <w:rPr>
          <w:sz w:val="24"/>
          <w:szCs w:val="24"/>
        </w:rPr>
        <w:t xml:space="preserve">En se référant à la programmation des activités au début de l’année 2019, aucune activité n’a été supprimée. </w:t>
      </w:r>
    </w:p>
    <w:p w:rsidR="00872C1B" w:rsidRPr="00872C1B" w:rsidRDefault="00872C1B" w:rsidP="00BF1799"/>
    <w:p w:rsidR="00BF1799" w:rsidRDefault="00BF1799" w:rsidP="00A66A8F">
      <w:pPr>
        <w:pStyle w:val="Titre2"/>
      </w:pPr>
      <w:bookmarkStart w:id="108" w:name="_Toc529516315"/>
      <w:bookmarkStart w:id="109" w:name="_Toc10123100"/>
      <w:r>
        <w:t>ACTIVITES MODIFIEES</w:t>
      </w:r>
      <w:bookmarkEnd w:id="108"/>
      <w:bookmarkEnd w:id="109"/>
    </w:p>
    <w:p w:rsidR="00872C1B" w:rsidRPr="00872C1B" w:rsidRDefault="00192C40" w:rsidP="00BF1799">
      <w:pPr>
        <w:ind w:left="360" w:hanging="360"/>
      </w:pPr>
      <w:r>
        <w:t xml:space="preserve">Aucune activité n’a également été modifiée par rapport à la programmation des activités. </w:t>
      </w:r>
    </w:p>
    <w:p w:rsidR="00FD646B" w:rsidRDefault="00FD646B" w:rsidP="00BF1799">
      <w:pPr>
        <w:ind w:left="360" w:hanging="360"/>
        <w:rPr>
          <w:i/>
        </w:rPr>
      </w:pPr>
    </w:p>
    <w:p w:rsidR="00FD646B" w:rsidRPr="00A52754" w:rsidRDefault="00FD646B" w:rsidP="00BF1799">
      <w:pPr>
        <w:ind w:left="360" w:hanging="360"/>
        <w:rPr>
          <w:i/>
        </w:rPr>
      </w:pPr>
    </w:p>
    <w:p w:rsidR="00BF1799" w:rsidRDefault="00BF1799" w:rsidP="00A66A8F">
      <w:pPr>
        <w:pStyle w:val="Titre2"/>
      </w:pPr>
      <w:bookmarkStart w:id="110" w:name="_Toc529516316"/>
      <w:bookmarkStart w:id="111" w:name="_Toc10123101"/>
      <w:r>
        <w:t>ACTIVITES AJOUTEES</w:t>
      </w:r>
      <w:bookmarkEnd w:id="110"/>
      <w:bookmarkEnd w:id="111"/>
    </w:p>
    <w:p w:rsidR="00FD646B" w:rsidRDefault="00FD646B" w:rsidP="00A66A8F">
      <w:pPr>
        <w:pStyle w:val="Titre2"/>
      </w:pPr>
      <w:bookmarkStart w:id="112" w:name="_Toc10123102"/>
      <w:r w:rsidRPr="00FD646B">
        <w:t>Les activités ajoutées par action sont :</w:t>
      </w:r>
      <w:bookmarkEnd w:id="112"/>
      <w:r w:rsidRPr="00FD646B">
        <w:t xml:space="preserve"> </w:t>
      </w:r>
    </w:p>
    <w:p w:rsidR="00FD646B" w:rsidRPr="00EB74B7" w:rsidRDefault="00FD646B" w:rsidP="00A66A8F">
      <w:pPr>
        <w:pStyle w:val="Titre2"/>
      </w:pPr>
      <w:bookmarkStart w:id="113" w:name="_Toc10123103"/>
      <w:r w:rsidRPr="00EB74B7">
        <w:t>Action 1 : Pilotage et coordination des actions du ministère</w:t>
      </w:r>
      <w:bookmarkEnd w:id="113"/>
    </w:p>
    <w:p w:rsidR="00FD646B" w:rsidRPr="00EB74B7" w:rsidRDefault="00EB74B7" w:rsidP="00EB74B7">
      <w:pPr>
        <w:pStyle w:val="Paragraphedeliste"/>
        <w:numPr>
          <w:ilvl w:val="0"/>
          <w:numId w:val="36"/>
        </w:numPr>
        <w:rPr>
          <w:rFonts w:ascii="Times New Roman" w:eastAsia="Times New Roman" w:hAnsi="Times New Roman"/>
          <w:sz w:val="22"/>
          <w:lang w:val="fr-FR" w:eastAsia="fr-FR"/>
        </w:rPr>
      </w:pPr>
      <w:r w:rsidRPr="00EB74B7">
        <w:rPr>
          <w:rFonts w:ascii="Times New Roman" w:eastAsia="Times New Roman" w:hAnsi="Times New Roman"/>
          <w:sz w:val="22"/>
          <w:lang w:val="fr-FR" w:eastAsia="fr-FR"/>
        </w:rPr>
        <w:t>a</w:t>
      </w:r>
      <w:r w:rsidR="00FD646B" w:rsidRPr="00EB74B7">
        <w:rPr>
          <w:rFonts w:ascii="Times New Roman" w:eastAsia="Times New Roman" w:hAnsi="Times New Roman"/>
          <w:sz w:val="22"/>
          <w:lang w:val="fr-FR" w:eastAsia="fr-FR"/>
        </w:rPr>
        <w:t>telier de concertation entre communes-fermier-DREA dans le cadre de la gestion des AEPS par affermage.</w:t>
      </w:r>
    </w:p>
    <w:p w:rsidR="00FD646B" w:rsidRDefault="00FD646B" w:rsidP="00FD646B"/>
    <w:p w:rsidR="00FD646B" w:rsidRDefault="00FD646B" w:rsidP="00A66A8F">
      <w:pPr>
        <w:pStyle w:val="Titre2"/>
      </w:pPr>
      <w:bookmarkStart w:id="114" w:name="_Toc10123104"/>
      <w:r w:rsidRPr="000A1EE4">
        <w:lastRenderedPageBreak/>
        <w:t>Action 8 : Renforcement de l’intégration du Genre et des Dr</w:t>
      </w:r>
      <w:r>
        <w:t xml:space="preserve">oits Humains dans le secteur de </w:t>
      </w:r>
      <w:r w:rsidRPr="000A1EE4">
        <w:t>l’eau</w:t>
      </w:r>
      <w:r>
        <w:t>.</w:t>
      </w:r>
      <w:bookmarkEnd w:id="114"/>
    </w:p>
    <w:p w:rsidR="00FD646B" w:rsidRDefault="00EB74B7" w:rsidP="00EB74B7">
      <w:pPr>
        <w:pStyle w:val="Paragraphedeliste"/>
        <w:numPr>
          <w:ilvl w:val="0"/>
          <w:numId w:val="36"/>
        </w:numPr>
        <w:rPr>
          <w:rFonts w:ascii="Times New Roman" w:eastAsia="Times New Roman" w:hAnsi="Times New Roman"/>
          <w:sz w:val="22"/>
          <w:lang w:val="fr-FR" w:eastAsia="fr-FR"/>
        </w:rPr>
      </w:pPr>
      <w:r w:rsidRPr="00EB74B7">
        <w:rPr>
          <w:rFonts w:ascii="Times New Roman" w:eastAsia="Times New Roman" w:hAnsi="Times New Roman"/>
          <w:sz w:val="22"/>
          <w:lang w:val="fr-FR" w:eastAsia="fr-FR"/>
        </w:rPr>
        <w:t>o</w:t>
      </w:r>
      <w:r w:rsidR="00FD646B" w:rsidRPr="00EB74B7">
        <w:rPr>
          <w:rFonts w:ascii="Times New Roman" w:eastAsia="Times New Roman" w:hAnsi="Times New Roman"/>
          <w:sz w:val="22"/>
          <w:lang w:val="fr-FR" w:eastAsia="fr-FR"/>
        </w:rPr>
        <w:t xml:space="preserve">rganisation d’une journée de </w:t>
      </w:r>
      <w:proofErr w:type="spellStart"/>
      <w:r w:rsidR="00FD646B" w:rsidRPr="00EB74B7">
        <w:rPr>
          <w:rFonts w:ascii="Times New Roman" w:eastAsia="Times New Roman" w:hAnsi="Times New Roman"/>
          <w:sz w:val="22"/>
          <w:lang w:val="fr-FR" w:eastAsia="fr-FR"/>
        </w:rPr>
        <w:t>rédévabilité</w:t>
      </w:r>
      <w:proofErr w:type="spellEnd"/>
      <w:r w:rsidR="00FD646B" w:rsidRPr="00EB74B7">
        <w:rPr>
          <w:rFonts w:ascii="Times New Roman" w:eastAsia="Times New Roman" w:hAnsi="Times New Roman"/>
          <w:sz w:val="22"/>
          <w:lang w:val="fr-FR" w:eastAsia="fr-FR"/>
        </w:rPr>
        <w:t xml:space="preserve"> dans les communes</w:t>
      </w:r>
      <w:r>
        <w:rPr>
          <w:rFonts w:ascii="Times New Roman" w:eastAsia="Times New Roman" w:hAnsi="Times New Roman"/>
          <w:sz w:val="22"/>
          <w:lang w:val="fr-FR" w:eastAsia="fr-FR"/>
        </w:rPr>
        <w:t> ;</w:t>
      </w:r>
    </w:p>
    <w:p w:rsidR="00FD646B" w:rsidRPr="00EB74B7" w:rsidRDefault="00EB74B7" w:rsidP="00FD646B">
      <w:pPr>
        <w:pStyle w:val="Paragraphedeliste"/>
        <w:numPr>
          <w:ilvl w:val="0"/>
          <w:numId w:val="36"/>
        </w:numPr>
        <w:rPr>
          <w:rFonts w:ascii="Times New Roman" w:eastAsia="Times New Roman" w:hAnsi="Times New Roman"/>
          <w:sz w:val="22"/>
          <w:lang w:val="fr-FR" w:eastAsia="fr-FR"/>
        </w:rPr>
      </w:pPr>
      <w:r w:rsidRPr="002D1CDF">
        <w:rPr>
          <w:rFonts w:ascii="Times New Roman" w:hAnsi="Times New Roman"/>
        </w:rPr>
        <w:t>o</w:t>
      </w:r>
      <w:r w:rsidR="00FD646B" w:rsidRPr="002D1CDF">
        <w:rPr>
          <w:rFonts w:ascii="Times New Roman" w:hAnsi="Times New Roman"/>
        </w:rPr>
        <w:t>rganisation de théâtre forum et d’émissions radiophonique sur l’éducation, la santé, l’eau, l’hygiène et l’assainissement</w:t>
      </w:r>
      <w:r>
        <w:rPr>
          <w:rFonts w:ascii="Times New Roman" w:hAnsi="Times New Roman"/>
        </w:rPr>
        <w:t>.</w:t>
      </w:r>
    </w:p>
    <w:p w:rsidR="00EB74B7" w:rsidRPr="00EB74B7" w:rsidRDefault="00EB74B7" w:rsidP="00EB74B7">
      <w:pPr>
        <w:ind w:left="360"/>
      </w:pPr>
    </w:p>
    <w:p w:rsidR="00D23695" w:rsidRPr="00FD646B" w:rsidRDefault="00D23695" w:rsidP="00A66A8F">
      <w:pPr>
        <w:pStyle w:val="Titre2"/>
      </w:pPr>
      <w:r>
        <w:br w:type="page"/>
      </w:r>
    </w:p>
    <w:p w:rsidR="00BE3193" w:rsidRDefault="007D5D68" w:rsidP="00C12175">
      <w:pPr>
        <w:pStyle w:val="Titre"/>
        <w:spacing w:line="360" w:lineRule="auto"/>
      </w:pPr>
      <w:bookmarkStart w:id="115" w:name="_Toc10123105"/>
      <w:r w:rsidRPr="000A1EE4">
        <w:rPr>
          <w:rFonts w:ascii="Times New Roman" w:hAnsi="Times New Roman"/>
        </w:rPr>
        <w:lastRenderedPageBreak/>
        <w:t>CONCLUSION</w:t>
      </w:r>
      <w:bookmarkEnd w:id="115"/>
    </w:p>
    <w:p w:rsidR="00BE3193" w:rsidRDefault="00BE3193" w:rsidP="00BE3193">
      <w:pPr>
        <w:spacing w:line="360" w:lineRule="auto"/>
        <w:rPr>
          <w:sz w:val="24"/>
          <w:szCs w:val="24"/>
        </w:rPr>
      </w:pPr>
      <w:r w:rsidRPr="006A6415">
        <w:rPr>
          <w:sz w:val="24"/>
          <w:szCs w:val="24"/>
        </w:rPr>
        <w:t xml:space="preserve">Le bilan du Programme Pilotage et Soutien dans la région de la Boucle du </w:t>
      </w:r>
      <w:proofErr w:type="spellStart"/>
      <w:r w:rsidRPr="006A6415">
        <w:rPr>
          <w:sz w:val="24"/>
          <w:szCs w:val="24"/>
        </w:rPr>
        <w:t>Mouhoun</w:t>
      </w:r>
      <w:proofErr w:type="spellEnd"/>
      <w:r w:rsidRPr="006A6415">
        <w:rPr>
          <w:sz w:val="24"/>
          <w:szCs w:val="24"/>
        </w:rPr>
        <w:t xml:space="preserve"> donne un bilan assez satisfaisant.  En effet, sur dix-neuf (19) activités planifi</w:t>
      </w:r>
      <w:r>
        <w:rPr>
          <w:sz w:val="24"/>
          <w:szCs w:val="24"/>
        </w:rPr>
        <w:t xml:space="preserve">ées, douze (12) ont été réalisées ou sont en cours de réalisation. </w:t>
      </w:r>
    </w:p>
    <w:p w:rsidR="00BE3193" w:rsidRDefault="00BE3193" w:rsidP="00BE3193">
      <w:pPr>
        <w:spacing w:line="360" w:lineRule="auto"/>
        <w:rPr>
          <w:sz w:val="24"/>
          <w:szCs w:val="24"/>
        </w:rPr>
      </w:pPr>
      <w:r>
        <w:rPr>
          <w:sz w:val="24"/>
          <w:szCs w:val="24"/>
        </w:rPr>
        <w:t>Au titre des appuis</w:t>
      </w:r>
      <w:r w:rsidRPr="001E3F2E">
        <w:rPr>
          <w:sz w:val="24"/>
          <w:szCs w:val="24"/>
        </w:rPr>
        <w:t xml:space="preserve">-conseils apportés aux collectivités territoriales, on note </w:t>
      </w:r>
      <w:r>
        <w:rPr>
          <w:sz w:val="24"/>
          <w:szCs w:val="24"/>
        </w:rPr>
        <w:t xml:space="preserve">le suivi des fonds transférés MEA par les directions provinciales. On note également le suivi des ouvrages d’AEPA par les agents de la DREA-BMH. En outre, il ressort de ce bilan semestriel que les deux rencontres statutaires </w:t>
      </w:r>
      <w:r w:rsidRPr="00E466E2">
        <w:rPr>
          <w:sz w:val="24"/>
          <w:szCs w:val="24"/>
        </w:rPr>
        <w:t>en vue de l’optim</w:t>
      </w:r>
      <w:r>
        <w:rPr>
          <w:sz w:val="24"/>
          <w:szCs w:val="24"/>
        </w:rPr>
        <w:t>isation des actions dans le dom</w:t>
      </w:r>
      <w:r w:rsidRPr="00E466E2">
        <w:rPr>
          <w:sz w:val="24"/>
          <w:szCs w:val="24"/>
        </w:rPr>
        <w:t>aine de l’eau et de l’</w:t>
      </w:r>
      <w:r>
        <w:rPr>
          <w:sz w:val="24"/>
          <w:szCs w:val="24"/>
        </w:rPr>
        <w:t xml:space="preserve">assainissement ont été effectivement tenues. Il s’agit notamment des deux sessions du Groupe Thématique Régional « Eau et Assainissement ». </w:t>
      </w:r>
    </w:p>
    <w:p w:rsidR="00C12175" w:rsidRPr="00D43C98" w:rsidRDefault="00BE3193" w:rsidP="00BE3193">
      <w:pPr>
        <w:spacing w:line="360" w:lineRule="auto"/>
        <w:rPr>
          <w:sz w:val="24"/>
          <w:szCs w:val="24"/>
        </w:rPr>
      </w:pPr>
      <w:r w:rsidRPr="00BE3193">
        <w:rPr>
          <w:sz w:val="24"/>
          <w:szCs w:val="24"/>
        </w:rPr>
        <w:t xml:space="preserve">La gestion des ressources matérielles et financière a connu au cours de ce premier semestre la formation de certains agents de la DREA-BMH sur le budget programme et l’exécution du PPM à hauteur de </w:t>
      </w:r>
      <w:r w:rsidR="00AE56F3">
        <w:rPr>
          <w:sz w:val="24"/>
          <w:szCs w:val="24"/>
        </w:rPr>
        <w:t>94</w:t>
      </w:r>
      <w:r w:rsidRPr="00BE3193">
        <w:rPr>
          <w:sz w:val="24"/>
          <w:szCs w:val="24"/>
        </w:rPr>
        <w:t>%. Quant à la diffusion des données à l’aide de TIC, on note l’usage des réseaux sociaux (Facebook) et des sites institutionnels du MEA (</w:t>
      </w:r>
      <w:hyperlink r:id="rId12" w:history="1">
        <w:r w:rsidRPr="00BE3193">
          <w:rPr>
            <w:sz w:val="24"/>
            <w:szCs w:val="24"/>
          </w:rPr>
          <w:t>www.eauburkina.org</w:t>
        </w:r>
      </w:hyperlink>
      <w:r w:rsidRPr="00BE3193">
        <w:rPr>
          <w:sz w:val="24"/>
          <w:szCs w:val="24"/>
        </w:rPr>
        <w:t>) par la DREA-BMH. Une bibliothèque est en cours de constitution au sein de la direction</w:t>
      </w:r>
      <w:r w:rsidR="00AE56F3">
        <w:rPr>
          <w:sz w:val="24"/>
          <w:szCs w:val="24"/>
        </w:rPr>
        <w:t xml:space="preserve"> Régionale de l’eau et de l’Assainissement</w:t>
      </w:r>
      <w:r w:rsidRPr="00BE3193">
        <w:rPr>
          <w:sz w:val="24"/>
          <w:szCs w:val="24"/>
        </w:rPr>
        <w:t xml:space="preserve"> afin d’asseoir un centre de documentation moderne et pérenne. </w:t>
      </w:r>
      <w:r w:rsidRPr="00D43C98">
        <w:rPr>
          <w:sz w:val="24"/>
          <w:szCs w:val="24"/>
        </w:rPr>
        <w:t>Par ailleurs, des actions de veille citoyenne et d’interpellations des autorités publiques ont été menées aussi bien par la mission FAS’EAU, le CIFOEB et certaines communes.</w:t>
      </w:r>
    </w:p>
    <w:p w:rsidR="00C12175" w:rsidRDefault="00C12175" w:rsidP="00C12175">
      <w:pPr>
        <w:pStyle w:val="Titre2"/>
        <w:ind w:left="0" w:firstLine="0"/>
        <w:rPr>
          <w:b w:val="0"/>
          <w:bCs w:val="0"/>
          <w:i w:val="0"/>
        </w:rPr>
      </w:pPr>
      <w:bookmarkStart w:id="116" w:name="_Toc10123106"/>
      <w:r w:rsidRPr="00C12175">
        <w:rPr>
          <w:b w:val="0"/>
          <w:bCs w:val="0"/>
          <w:i w:val="0"/>
        </w:rPr>
        <w:t>Toutefois, des efforts restent à faire par les communes pour l’exécution des fonds transférés du MEA mais aussi dans la mise en place des formes d’intercommunalité y compris les formes ad ‘hoc/souples de mutualisation des moyens.</w:t>
      </w:r>
      <w:bookmarkEnd w:id="116"/>
      <w:r w:rsidRPr="00C12175">
        <w:rPr>
          <w:b w:val="0"/>
          <w:bCs w:val="0"/>
          <w:i w:val="0"/>
        </w:rPr>
        <w:t xml:space="preserve"> </w:t>
      </w:r>
    </w:p>
    <w:p w:rsidR="00C12175" w:rsidRPr="00C12175" w:rsidRDefault="00C12175" w:rsidP="00C12175">
      <w:pPr>
        <w:spacing w:after="0"/>
      </w:pPr>
    </w:p>
    <w:p w:rsidR="00C12175" w:rsidRPr="00C12175" w:rsidRDefault="00C12175" w:rsidP="00C12175">
      <w:pPr>
        <w:spacing w:line="360" w:lineRule="auto"/>
        <w:rPr>
          <w:sz w:val="24"/>
          <w:szCs w:val="24"/>
        </w:rPr>
      </w:pPr>
      <w:r w:rsidRPr="00C12175">
        <w:rPr>
          <w:sz w:val="24"/>
          <w:szCs w:val="24"/>
        </w:rPr>
        <w:t xml:space="preserve">Enfin, par rapport aux programmations de 2019, quelques activités se sont ajoutées comme l’organisation de journées de </w:t>
      </w:r>
      <w:proofErr w:type="spellStart"/>
      <w:r w:rsidRPr="00C12175">
        <w:rPr>
          <w:sz w:val="24"/>
          <w:szCs w:val="24"/>
        </w:rPr>
        <w:t>rédévabilité</w:t>
      </w:r>
      <w:proofErr w:type="spellEnd"/>
      <w:r w:rsidRPr="00C12175">
        <w:rPr>
          <w:sz w:val="24"/>
          <w:szCs w:val="24"/>
        </w:rPr>
        <w:t xml:space="preserve"> dans les communes et des séances de théâtre forum et d’émissions radiophonique sur l’éducation, la santé, l’eau, l’hygiène et l’assainissement. </w:t>
      </w:r>
    </w:p>
    <w:p w:rsidR="00BE3193" w:rsidRDefault="00BE3193" w:rsidP="00BE3193">
      <w:pPr>
        <w:pStyle w:val="Titre2"/>
        <w:ind w:left="0" w:firstLine="0"/>
        <w:rPr>
          <w:b w:val="0"/>
          <w:bCs w:val="0"/>
          <w:i w:val="0"/>
        </w:rPr>
      </w:pPr>
    </w:p>
    <w:p w:rsidR="00BE3193" w:rsidRPr="00BE3193" w:rsidRDefault="00BE3193" w:rsidP="00BE3193">
      <w:pPr>
        <w:rPr>
          <w:rFonts w:eastAsiaTheme="minorHAnsi"/>
        </w:rPr>
      </w:pPr>
    </w:p>
    <w:p w:rsidR="007667DA" w:rsidRDefault="007667DA" w:rsidP="000A1EE4">
      <w:pPr>
        <w:spacing w:after="200" w:line="360" w:lineRule="auto"/>
        <w:jc w:val="left"/>
        <w:rPr>
          <w:b/>
          <w:bCs/>
          <w:kern w:val="28"/>
          <w:sz w:val="32"/>
          <w:szCs w:val="32"/>
        </w:rPr>
      </w:pPr>
      <w:r>
        <w:br w:type="page"/>
      </w:r>
    </w:p>
    <w:p w:rsidR="00D746EC" w:rsidRDefault="00D746EC" w:rsidP="000A1EE4">
      <w:pPr>
        <w:pStyle w:val="Titre"/>
        <w:spacing w:line="360" w:lineRule="auto"/>
        <w:rPr>
          <w:rFonts w:ascii="Times New Roman" w:hAnsi="Times New Roman"/>
        </w:rPr>
        <w:sectPr w:rsidR="00D746EC" w:rsidSect="003E6A43">
          <w:pgSz w:w="11906" w:h="16838"/>
          <w:pgMar w:top="1417" w:right="1417" w:bottom="1417" w:left="1417" w:header="708" w:footer="708" w:gutter="0"/>
          <w:cols w:space="708"/>
          <w:docGrid w:linePitch="360"/>
        </w:sectPr>
      </w:pPr>
    </w:p>
    <w:p w:rsidR="007D5D68" w:rsidRDefault="007667DA" w:rsidP="000A1EE4">
      <w:pPr>
        <w:pStyle w:val="Titre"/>
        <w:spacing w:line="360" w:lineRule="auto"/>
        <w:rPr>
          <w:rFonts w:ascii="Times New Roman" w:hAnsi="Times New Roman"/>
        </w:rPr>
      </w:pPr>
      <w:bookmarkStart w:id="117" w:name="_Toc10123107"/>
      <w:r w:rsidRPr="000A1EE4">
        <w:rPr>
          <w:rFonts w:ascii="Times New Roman" w:hAnsi="Times New Roman"/>
        </w:rPr>
        <w:lastRenderedPageBreak/>
        <w:t>ANNEXES</w:t>
      </w:r>
      <w:bookmarkEnd w:id="117"/>
      <w:r w:rsidRPr="000A1EE4">
        <w:rPr>
          <w:rFonts w:ascii="Times New Roman" w:hAnsi="Times New Roman"/>
        </w:rPr>
        <w:t xml:space="preserve"> </w:t>
      </w:r>
    </w:p>
    <w:p w:rsidR="00D746EC" w:rsidRDefault="008E7441" w:rsidP="00707E4F">
      <w:pPr>
        <w:pStyle w:val="Lgende"/>
        <w:rPr>
          <w:sz w:val="24"/>
          <w:szCs w:val="24"/>
        </w:rPr>
      </w:pPr>
      <w:bookmarkStart w:id="118" w:name="_Toc528235816"/>
      <w:bookmarkStart w:id="119" w:name="_Toc499125282"/>
      <w:r w:rsidRPr="00B6230A">
        <w:rPr>
          <w:sz w:val="24"/>
          <w:szCs w:val="24"/>
        </w:rPr>
        <w:t xml:space="preserve">Annexe </w:t>
      </w:r>
      <w:r w:rsidR="00A938FE" w:rsidRPr="00B6230A">
        <w:rPr>
          <w:sz w:val="24"/>
          <w:szCs w:val="24"/>
        </w:rPr>
        <w:fldChar w:fldCharType="begin"/>
      </w:r>
      <w:r w:rsidR="00A938FE" w:rsidRPr="00B6230A">
        <w:rPr>
          <w:sz w:val="24"/>
          <w:szCs w:val="24"/>
        </w:rPr>
        <w:instrText xml:space="preserve"> SEQ Annexe \* ARABIC </w:instrText>
      </w:r>
      <w:r w:rsidR="00A938FE" w:rsidRPr="00B6230A">
        <w:rPr>
          <w:sz w:val="24"/>
          <w:szCs w:val="24"/>
        </w:rPr>
        <w:fldChar w:fldCharType="separate"/>
      </w:r>
      <w:r w:rsidRPr="00B6230A">
        <w:rPr>
          <w:noProof/>
          <w:sz w:val="24"/>
          <w:szCs w:val="24"/>
        </w:rPr>
        <w:t>1</w:t>
      </w:r>
      <w:r w:rsidR="00A938FE" w:rsidRPr="00B6230A">
        <w:rPr>
          <w:noProof/>
          <w:sz w:val="24"/>
          <w:szCs w:val="24"/>
        </w:rPr>
        <w:fldChar w:fldCharType="end"/>
      </w:r>
      <w:r w:rsidR="00D746EC" w:rsidRPr="00B6230A">
        <w:rPr>
          <w:sz w:val="24"/>
          <w:szCs w:val="24"/>
        </w:rPr>
        <w:t> :</w:t>
      </w:r>
      <w:bookmarkEnd w:id="118"/>
      <w:r w:rsidR="00D746EC" w:rsidRPr="00B6230A">
        <w:rPr>
          <w:sz w:val="24"/>
          <w:szCs w:val="24"/>
        </w:rPr>
        <w:t xml:space="preserve"> </w:t>
      </w:r>
      <w:bookmarkStart w:id="120" w:name="_Toc181976280"/>
      <w:bookmarkEnd w:id="119"/>
      <w:r w:rsidR="00046077" w:rsidRPr="00046077">
        <w:rPr>
          <w:b w:val="0"/>
          <w:sz w:val="24"/>
          <w:szCs w:val="24"/>
        </w:rPr>
        <w:t>Les fonds transférés du MEA aux communes au titre de l’année 2019.</w:t>
      </w:r>
    </w:p>
    <w:p w:rsidR="00046077" w:rsidRDefault="00046077" w:rsidP="00046077"/>
    <w:p w:rsidR="00674775" w:rsidRDefault="00674775" w:rsidP="00674775">
      <w:r>
        <w:t>Tableau 1: réhabilitation de forages</w:t>
      </w:r>
    </w:p>
    <w:p w:rsidR="00674775" w:rsidRDefault="00674775" w:rsidP="00674775"/>
    <w:tbl>
      <w:tblPr>
        <w:tblW w:w="5318"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
        <w:gridCol w:w="1003"/>
        <w:gridCol w:w="1148"/>
        <w:gridCol w:w="813"/>
        <w:gridCol w:w="774"/>
        <w:gridCol w:w="774"/>
        <w:gridCol w:w="833"/>
        <w:gridCol w:w="786"/>
        <w:gridCol w:w="954"/>
        <w:gridCol w:w="893"/>
        <w:gridCol w:w="952"/>
      </w:tblGrid>
      <w:tr w:rsidR="00674775" w:rsidRPr="00B460A8" w:rsidTr="00237A82">
        <w:trPr>
          <w:trHeight w:val="315"/>
          <w:tblHeader/>
        </w:trPr>
        <w:tc>
          <w:tcPr>
            <w:tcW w:w="442" w:type="pct"/>
            <w:vMerge w:val="restar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Numéro d'ordre</w:t>
            </w:r>
          </w:p>
        </w:tc>
        <w:tc>
          <w:tcPr>
            <w:tcW w:w="512" w:type="pct"/>
            <w:vMerge w:val="restar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PROVINCE</w:t>
            </w:r>
          </w:p>
        </w:tc>
        <w:tc>
          <w:tcPr>
            <w:tcW w:w="586" w:type="pct"/>
            <w:vMerge w:val="restar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COMMUNE</w:t>
            </w:r>
          </w:p>
        </w:tc>
        <w:tc>
          <w:tcPr>
            <w:tcW w:w="415" w:type="pct"/>
            <w:vMerge w:val="restar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 xml:space="preserve"> Nombre de forages</w:t>
            </w:r>
          </w:p>
        </w:tc>
        <w:tc>
          <w:tcPr>
            <w:tcW w:w="1615" w:type="pct"/>
            <w:gridSpan w:val="4"/>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 xml:space="preserve"> Travaux</w:t>
            </w:r>
          </w:p>
        </w:tc>
        <w:tc>
          <w:tcPr>
            <w:tcW w:w="487" w:type="pct"/>
            <w:vMerge w:val="restar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Montant travaux</w:t>
            </w:r>
          </w:p>
        </w:tc>
        <w:tc>
          <w:tcPr>
            <w:tcW w:w="456" w:type="pct"/>
            <w:vMerge w:val="restar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Contrôle</w:t>
            </w:r>
          </w:p>
        </w:tc>
        <w:tc>
          <w:tcPr>
            <w:tcW w:w="486" w:type="pct"/>
            <w:vMerge w:val="restar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 xml:space="preserve">Montant </w:t>
            </w:r>
            <w:proofErr w:type="spellStart"/>
            <w:r w:rsidRPr="00690A7F">
              <w:rPr>
                <w:rFonts w:ascii="Calibri" w:hAnsi="Calibri"/>
                <w:b/>
                <w:bCs/>
                <w:color w:val="000000"/>
                <w:sz w:val="16"/>
                <w:szCs w:val="16"/>
              </w:rPr>
              <w:t>transferé</w:t>
            </w:r>
            <w:proofErr w:type="spellEnd"/>
            <w:r w:rsidRPr="00690A7F">
              <w:rPr>
                <w:rFonts w:ascii="Calibri" w:hAnsi="Calibri"/>
                <w:b/>
                <w:bCs/>
                <w:color w:val="000000"/>
                <w:sz w:val="16"/>
                <w:szCs w:val="16"/>
              </w:rPr>
              <w:t xml:space="preserve"> par commune</w:t>
            </w:r>
          </w:p>
        </w:tc>
      </w:tr>
      <w:tr w:rsidR="00674775" w:rsidRPr="00B460A8" w:rsidTr="00237A82">
        <w:trPr>
          <w:trHeight w:val="735"/>
          <w:tblHeader/>
        </w:trPr>
        <w:tc>
          <w:tcPr>
            <w:tcW w:w="442" w:type="pct"/>
            <w:vMerge/>
            <w:vAlign w:val="center"/>
            <w:hideMark/>
          </w:tcPr>
          <w:p w:rsidR="00674775" w:rsidRPr="00690A7F" w:rsidRDefault="00674775" w:rsidP="00237A82">
            <w:pPr>
              <w:rPr>
                <w:rFonts w:ascii="Calibri" w:hAnsi="Calibri"/>
                <w:b/>
                <w:bCs/>
                <w:color w:val="000000"/>
                <w:sz w:val="16"/>
                <w:szCs w:val="16"/>
              </w:rPr>
            </w:pPr>
          </w:p>
        </w:tc>
        <w:tc>
          <w:tcPr>
            <w:tcW w:w="512" w:type="pct"/>
            <w:vMerge/>
            <w:vAlign w:val="center"/>
            <w:hideMark/>
          </w:tcPr>
          <w:p w:rsidR="00674775" w:rsidRPr="00690A7F" w:rsidRDefault="00674775" w:rsidP="00237A82">
            <w:pPr>
              <w:rPr>
                <w:rFonts w:ascii="Calibri" w:hAnsi="Calibri"/>
                <w:b/>
                <w:bCs/>
                <w:color w:val="000000"/>
                <w:sz w:val="16"/>
                <w:szCs w:val="16"/>
              </w:rPr>
            </w:pPr>
          </w:p>
        </w:tc>
        <w:tc>
          <w:tcPr>
            <w:tcW w:w="586" w:type="pct"/>
            <w:vMerge/>
            <w:vAlign w:val="center"/>
            <w:hideMark/>
          </w:tcPr>
          <w:p w:rsidR="00674775" w:rsidRPr="00690A7F" w:rsidRDefault="00674775" w:rsidP="00237A82">
            <w:pPr>
              <w:rPr>
                <w:rFonts w:ascii="Calibri" w:hAnsi="Calibri"/>
                <w:b/>
                <w:bCs/>
                <w:color w:val="000000"/>
                <w:sz w:val="16"/>
                <w:szCs w:val="16"/>
              </w:rPr>
            </w:pPr>
          </w:p>
        </w:tc>
        <w:tc>
          <w:tcPr>
            <w:tcW w:w="415" w:type="pct"/>
            <w:vMerge/>
            <w:vAlign w:val="center"/>
            <w:hideMark/>
          </w:tcPr>
          <w:p w:rsidR="00674775" w:rsidRPr="00690A7F" w:rsidRDefault="00674775" w:rsidP="00237A82">
            <w:pPr>
              <w:rPr>
                <w:rFonts w:ascii="Calibri" w:hAnsi="Calibri"/>
                <w:b/>
                <w:bCs/>
                <w:color w:val="000000"/>
                <w:sz w:val="16"/>
                <w:szCs w:val="16"/>
              </w:rPr>
            </w:pPr>
          </w:p>
        </w:tc>
        <w:tc>
          <w:tcPr>
            <w:tcW w:w="395" w:type="pc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 xml:space="preserve">Développe </w:t>
            </w:r>
            <w:proofErr w:type="spellStart"/>
            <w:r w:rsidRPr="00690A7F">
              <w:rPr>
                <w:rFonts w:ascii="Calibri" w:hAnsi="Calibri"/>
                <w:b/>
                <w:bCs/>
                <w:color w:val="000000"/>
                <w:sz w:val="16"/>
                <w:szCs w:val="16"/>
              </w:rPr>
              <w:t>pement</w:t>
            </w:r>
            <w:proofErr w:type="spellEnd"/>
          </w:p>
        </w:tc>
        <w:tc>
          <w:tcPr>
            <w:tcW w:w="395" w:type="pc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Analyse de l'eau</w:t>
            </w:r>
          </w:p>
        </w:tc>
        <w:tc>
          <w:tcPr>
            <w:tcW w:w="425" w:type="pc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Pose de la pompe et margelle</w:t>
            </w:r>
          </w:p>
        </w:tc>
        <w:tc>
          <w:tcPr>
            <w:tcW w:w="401" w:type="pct"/>
            <w:shd w:val="clear" w:color="auto" w:fill="auto"/>
            <w:vAlign w:val="center"/>
            <w:hideMark/>
          </w:tcPr>
          <w:p w:rsidR="00674775" w:rsidRPr="00690A7F" w:rsidRDefault="00674775" w:rsidP="00237A82">
            <w:pPr>
              <w:jc w:val="center"/>
              <w:rPr>
                <w:rFonts w:ascii="Calibri" w:hAnsi="Calibri"/>
                <w:b/>
                <w:bCs/>
                <w:color w:val="000000"/>
                <w:sz w:val="16"/>
                <w:szCs w:val="16"/>
              </w:rPr>
            </w:pPr>
            <w:r w:rsidRPr="00690A7F">
              <w:rPr>
                <w:rFonts w:ascii="Calibri" w:hAnsi="Calibri"/>
                <w:b/>
                <w:bCs/>
                <w:color w:val="000000"/>
                <w:sz w:val="16"/>
                <w:szCs w:val="16"/>
              </w:rPr>
              <w:t>Super - structure</w:t>
            </w:r>
          </w:p>
        </w:tc>
        <w:tc>
          <w:tcPr>
            <w:tcW w:w="487" w:type="pct"/>
            <w:vMerge/>
            <w:vAlign w:val="center"/>
            <w:hideMark/>
          </w:tcPr>
          <w:p w:rsidR="00674775" w:rsidRPr="00690A7F" w:rsidRDefault="00674775" w:rsidP="00237A82">
            <w:pPr>
              <w:rPr>
                <w:rFonts w:ascii="Calibri" w:hAnsi="Calibri"/>
                <w:b/>
                <w:bCs/>
                <w:color w:val="000000"/>
                <w:sz w:val="16"/>
                <w:szCs w:val="16"/>
              </w:rPr>
            </w:pPr>
          </w:p>
        </w:tc>
        <w:tc>
          <w:tcPr>
            <w:tcW w:w="456" w:type="pct"/>
            <w:vMerge/>
            <w:vAlign w:val="center"/>
            <w:hideMark/>
          </w:tcPr>
          <w:p w:rsidR="00674775" w:rsidRPr="00690A7F" w:rsidRDefault="00674775" w:rsidP="00237A82">
            <w:pPr>
              <w:rPr>
                <w:rFonts w:ascii="Calibri" w:hAnsi="Calibri"/>
                <w:b/>
                <w:bCs/>
                <w:color w:val="000000"/>
                <w:sz w:val="16"/>
                <w:szCs w:val="16"/>
              </w:rPr>
            </w:pPr>
          </w:p>
        </w:tc>
        <w:tc>
          <w:tcPr>
            <w:tcW w:w="486" w:type="pct"/>
            <w:vMerge/>
            <w:vAlign w:val="center"/>
            <w:hideMark/>
          </w:tcPr>
          <w:p w:rsidR="00674775" w:rsidRPr="00690A7F" w:rsidRDefault="00674775" w:rsidP="00237A82">
            <w:pPr>
              <w:rPr>
                <w:rFonts w:ascii="Calibri" w:hAnsi="Calibri"/>
                <w:b/>
                <w:bCs/>
                <w:color w:val="000000"/>
                <w:sz w:val="16"/>
                <w:szCs w:val="16"/>
              </w:rPr>
            </w:pP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BALE</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BAGASSI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BOROMO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OURY</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POMPOI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NAYALA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GASSAN</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SOUROU</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GOMBORO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BANWA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SOLENZO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 </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SAMI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TANSILA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13 800 000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690 000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14 490 000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KOSSI</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BARANI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DJIBASSO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DOUMBALA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13</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KOMBORI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14</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COMOE</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15</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LERABA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KANKALABA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16</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KADIOGO</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KOMSILGA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17</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PABRE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18</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SAABA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19</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BOULGOU</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BITTOU</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20</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GARANGO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21</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KOULPELGO</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COMININ-YANGA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22</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OUARGAYE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KOURITENGA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ANDEMTENGA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24</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GOUNGHIN</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25</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TENSOBENTENGA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26</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KANDO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27</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POUYTENGA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28</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BAM</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NASSERE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29</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ROUKO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30</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TIKARE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31</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SANMATENG</w:t>
            </w:r>
            <w:r w:rsidRPr="00690A7F">
              <w:rPr>
                <w:rFonts w:ascii="Calibri" w:hAnsi="Calibri"/>
                <w:color w:val="000000"/>
                <w:sz w:val="16"/>
                <w:szCs w:val="16"/>
              </w:rPr>
              <w:lastRenderedPageBreak/>
              <w:t>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lastRenderedPageBreak/>
              <w:t>KAYA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lastRenderedPageBreak/>
              <w:t>32</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BARSALOGHO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27 600 000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1 380 000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28 980 000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33</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BOULKIEMDE</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BINGO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IMASGO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SOAW</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36</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SANGUIE</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REO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37</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ZAMO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38</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ZAWARA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39</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SISSILI</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NEBIELIANAYOU</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40</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NAHOURI</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PO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41</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ZECCO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42</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ZOUNDWEOGO</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MANGA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43</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GOURMA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YAMBA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44</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DIABO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45</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TAPOA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TANSARGA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KENEDOUGOU</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SINDO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47</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TUY</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BEREBA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48</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HOUET</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BOBO-DIOULASSO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49</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DANDE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50</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KOTI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51</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KENEDOUGOU</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ORODARA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52</w:t>
            </w:r>
          </w:p>
        </w:tc>
        <w:tc>
          <w:tcPr>
            <w:tcW w:w="512" w:type="pct"/>
            <w:vMerge w:val="restar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LOROUM</w:t>
            </w:r>
          </w:p>
        </w:tc>
        <w:tc>
          <w:tcPr>
            <w:tcW w:w="58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OUINDIGUI</w:t>
            </w:r>
          </w:p>
        </w:tc>
        <w:tc>
          <w:tcPr>
            <w:tcW w:w="41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53</w:t>
            </w:r>
          </w:p>
        </w:tc>
        <w:tc>
          <w:tcPr>
            <w:tcW w:w="512" w:type="pct"/>
            <w:vMerge/>
            <w:vAlign w:val="center"/>
            <w:hideMark/>
          </w:tcPr>
          <w:p w:rsidR="00674775" w:rsidRPr="006205E4" w:rsidRDefault="00674775" w:rsidP="00237A82">
            <w:pPr>
              <w:rPr>
                <w:rFonts w:ascii="Calibri" w:hAnsi="Calibri"/>
                <w:color w:val="000000" w:themeColor="text1"/>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SOLLE</w:t>
            </w:r>
          </w:p>
        </w:tc>
        <w:tc>
          <w:tcPr>
            <w:tcW w:w="41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3</w:t>
            </w:r>
          </w:p>
        </w:tc>
        <w:tc>
          <w:tcPr>
            <w:tcW w:w="39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6 900 000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345 000</w:t>
            </w:r>
          </w:p>
        </w:tc>
        <w:tc>
          <w:tcPr>
            <w:tcW w:w="48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54</w:t>
            </w:r>
          </w:p>
        </w:tc>
        <w:tc>
          <w:tcPr>
            <w:tcW w:w="512" w:type="pct"/>
            <w:vMerge w:val="restar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PASSORE</w:t>
            </w:r>
          </w:p>
        </w:tc>
        <w:tc>
          <w:tcPr>
            <w:tcW w:w="58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ARBOLE</w:t>
            </w:r>
          </w:p>
        </w:tc>
        <w:tc>
          <w:tcPr>
            <w:tcW w:w="41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themeColor="text1"/>
                <w:sz w:val="16"/>
                <w:szCs w:val="16"/>
              </w:rPr>
            </w:pPr>
            <w:r w:rsidRPr="006205E4">
              <w:rPr>
                <w:rFonts w:ascii="Calibri" w:hAnsi="Calibri"/>
                <w:color w:val="000000" w:themeColor="text1"/>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55</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BOKIN</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56</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KIRSI</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LA-TODIN</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58</w:t>
            </w:r>
          </w:p>
        </w:tc>
        <w:tc>
          <w:tcPr>
            <w:tcW w:w="512" w:type="pct"/>
            <w:vMerge w:val="restar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YATENGA</w:t>
            </w: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KALSAKA</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5</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11 500 000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575 000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59</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NAMISSIGUIMA</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2</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4 600 000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230 000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60</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TANGAYE</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61</w:t>
            </w:r>
          </w:p>
        </w:tc>
        <w:tc>
          <w:tcPr>
            <w:tcW w:w="512" w:type="pct"/>
            <w:vMerge w:val="restar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ZONDOMA</w:t>
            </w: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BASSI</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62</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BOUSSOU</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6 900 000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345 000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63</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LEBA</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64</w:t>
            </w:r>
          </w:p>
        </w:tc>
        <w:tc>
          <w:tcPr>
            <w:tcW w:w="512" w:type="pct"/>
            <w:vMerge/>
            <w:vAlign w:val="center"/>
            <w:hideMark/>
          </w:tcPr>
          <w:p w:rsidR="00674775" w:rsidRPr="006205E4"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TOUGO</w:t>
            </w:r>
          </w:p>
        </w:tc>
        <w:tc>
          <w:tcPr>
            <w:tcW w:w="41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350 000</w:t>
            </w:r>
          </w:p>
        </w:tc>
        <w:tc>
          <w:tcPr>
            <w:tcW w:w="39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100 000</w:t>
            </w:r>
          </w:p>
        </w:tc>
        <w:tc>
          <w:tcPr>
            <w:tcW w:w="425"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1 100 000</w:t>
            </w:r>
          </w:p>
        </w:tc>
        <w:tc>
          <w:tcPr>
            <w:tcW w:w="401"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750 000</w:t>
            </w:r>
          </w:p>
        </w:tc>
        <w:tc>
          <w:tcPr>
            <w:tcW w:w="487"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9 200 000</w:t>
            </w:r>
          </w:p>
        </w:tc>
        <w:tc>
          <w:tcPr>
            <w:tcW w:w="45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460 000</w:t>
            </w:r>
          </w:p>
        </w:tc>
        <w:tc>
          <w:tcPr>
            <w:tcW w:w="486" w:type="pct"/>
            <w:shd w:val="clear" w:color="auto" w:fill="auto"/>
            <w:noWrap/>
            <w:vAlign w:val="center"/>
            <w:hideMark/>
          </w:tcPr>
          <w:p w:rsidR="00674775" w:rsidRPr="006205E4" w:rsidRDefault="00674775" w:rsidP="00237A82">
            <w:pPr>
              <w:jc w:val="center"/>
              <w:rPr>
                <w:rFonts w:ascii="Calibri" w:hAnsi="Calibri"/>
                <w:color w:val="000000"/>
                <w:sz w:val="16"/>
                <w:szCs w:val="16"/>
              </w:rPr>
            </w:pPr>
            <w:r w:rsidRPr="006205E4">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65</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GANZOURGOU</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SALOGO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66</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KOURWEOG</w:t>
            </w:r>
            <w:r w:rsidRPr="00690A7F">
              <w:rPr>
                <w:rFonts w:ascii="Calibri" w:hAnsi="Calibri"/>
                <w:color w:val="000000"/>
                <w:sz w:val="16"/>
                <w:szCs w:val="16"/>
              </w:rPr>
              <w:lastRenderedPageBreak/>
              <w:t>O</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lastRenderedPageBreak/>
              <w:t>BOUSSE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lastRenderedPageBreak/>
              <w:t>67</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LAYE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68</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TOEGHIN</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69</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OUBRITENGA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OURGOU-MANEGA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70</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ZINIARE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71</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SOUM</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NASSOUMBOU</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72</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SENO</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SEYTENGA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73</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DORI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74</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OUDALAN</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DEOU</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OUDALAN</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GOROM-GOROM</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76</w:t>
            </w:r>
          </w:p>
        </w:tc>
        <w:tc>
          <w:tcPr>
            <w:tcW w:w="51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OUDALAN</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OURSI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77</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BOUGOURIBA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DIEBOUGOU</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78</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DOLO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79</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IOLONIORO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80</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TIANKOURA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81</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IOBA</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KOPER</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82</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NIEGO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83</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NOUMBIEL</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BATIE</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84</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BOUSSOUKOULA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85</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LEGMOIN</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86</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MIDEBDO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6 900 000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345 000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7 245 000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87</w:t>
            </w:r>
          </w:p>
        </w:tc>
        <w:tc>
          <w:tcPr>
            <w:tcW w:w="512" w:type="pct"/>
            <w:vMerge w:val="restar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PONI</w:t>
            </w: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BOUROUM-BOUROUM</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88</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GAOUA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4 600 000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230 000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4 830 000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89</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GBOMBLORA</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9 200 000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460 000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9 660 000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90</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LOROPENI</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442"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91</w:t>
            </w:r>
          </w:p>
        </w:tc>
        <w:tc>
          <w:tcPr>
            <w:tcW w:w="512" w:type="pct"/>
            <w:vMerge/>
            <w:vAlign w:val="center"/>
            <w:hideMark/>
          </w:tcPr>
          <w:p w:rsidR="00674775" w:rsidRPr="00690A7F" w:rsidRDefault="00674775" w:rsidP="00237A82">
            <w:pPr>
              <w:rPr>
                <w:rFonts w:ascii="Calibri" w:hAnsi="Calibri"/>
                <w:color w:val="000000"/>
                <w:sz w:val="16"/>
                <w:szCs w:val="16"/>
              </w:rPr>
            </w:pPr>
          </w:p>
        </w:tc>
        <w:tc>
          <w:tcPr>
            <w:tcW w:w="5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NAKO</w:t>
            </w:r>
          </w:p>
        </w:tc>
        <w:tc>
          <w:tcPr>
            <w:tcW w:w="41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350 000</w:t>
            </w:r>
          </w:p>
        </w:tc>
        <w:tc>
          <w:tcPr>
            <w:tcW w:w="39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100 000</w:t>
            </w:r>
          </w:p>
        </w:tc>
        <w:tc>
          <w:tcPr>
            <w:tcW w:w="425"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1 100 000</w:t>
            </w:r>
          </w:p>
        </w:tc>
        <w:tc>
          <w:tcPr>
            <w:tcW w:w="401"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750 000</w:t>
            </w:r>
          </w:p>
        </w:tc>
        <w:tc>
          <w:tcPr>
            <w:tcW w:w="487"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11 500 000</w:t>
            </w:r>
          </w:p>
        </w:tc>
        <w:tc>
          <w:tcPr>
            <w:tcW w:w="45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575 000</w:t>
            </w:r>
          </w:p>
        </w:tc>
        <w:tc>
          <w:tcPr>
            <w:tcW w:w="486" w:type="pct"/>
            <w:shd w:val="clear" w:color="auto" w:fill="auto"/>
            <w:noWrap/>
            <w:vAlign w:val="center"/>
            <w:hideMark/>
          </w:tcPr>
          <w:p w:rsidR="00674775" w:rsidRPr="00690A7F" w:rsidRDefault="00674775" w:rsidP="00237A82">
            <w:pPr>
              <w:jc w:val="center"/>
              <w:rPr>
                <w:rFonts w:ascii="Calibri" w:hAnsi="Calibri"/>
                <w:color w:val="000000"/>
                <w:sz w:val="16"/>
                <w:szCs w:val="16"/>
              </w:rPr>
            </w:pPr>
            <w:r w:rsidRPr="00690A7F">
              <w:rPr>
                <w:rFonts w:ascii="Calibri" w:hAnsi="Calibri"/>
                <w:color w:val="000000"/>
                <w:sz w:val="16"/>
                <w:szCs w:val="16"/>
              </w:rPr>
              <w:t>12 075 000</w:t>
            </w:r>
          </w:p>
        </w:tc>
      </w:tr>
      <w:tr w:rsidR="00674775" w:rsidRPr="00B460A8" w:rsidTr="00237A82">
        <w:trPr>
          <w:trHeight w:val="315"/>
        </w:trPr>
        <w:tc>
          <w:tcPr>
            <w:tcW w:w="3571" w:type="pct"/>
            <w:gridSpan w:val="8"/>
            <w:shd w:val="clear" w:color="auto" w:fill="auto"/>
            <w:noWrap/>
            <w:hideMark/>
          </w:tcPr>
          <w:p w:rsidR="00674775" w:rsidRPr="00690A7F" w:rsidRDefault="00674775" w:rsidP="00237A82">
            <w:pPr>
              <w:rPr>
                <w:rFonts w:ascii="Calibri" w:hAnsi="Calibri"/>
                <w:b/>
                <w:bCs/>
                <w:color w:val="000000"/>
                <w:sz w:val="16"/>
                <w:szCs w:val="16"/>
              </w:rPr>
            </w:pPr>
            <w:r w:rsidRPr="00690A7F">
              <w:rPr>
                <w:rFonts w:ascii="Calibri" w:hAnsi="Calibri"/>
                <w:b/>
                <w:bCs/>
                <w:color w:val="000000"/>
                <w:sz w:val="16"/>
                <w:szCs w:val="16"/>
              </w:rPr>
              <w:t>TOTAL</w:t>
            </w:r>
          </w:p>
        </w:tc>
        <w:tc>
          <w:tcPr>
            <w:tcW w:w="487" w:type="pct"/>
            <w:shd w:val="clear" w:color="auto" w:fill="auto"/>
            <w:noWrap/>
            <w:vAlign w:val="center"/>
            <w:hideMark/>
          </w:tcPr>
          <w:p w:rsidR="00674775" w:rsidRPr="00690A7F" w:rsidRDefault="00674775" w:rsidP="00237A82">
            <w:pPr>
              <w:jc w:val="center"/>
              <w:rPr>
                <w:rFonts w:ascii="Calibri" w:hAnsi="Calibri"/>
                <w:b/>
                <w:bCs/>
                <w:color w:val="000000"/>
                <w:sz w:val="14"/>
                <w:szCs w:val="14"/>
              </w:rPr>
            </w:pPr>
            <w:r w:rsidRPr="00690A7F">
              <w:rPr>
                <w:rFonts w:ascii="Calibri" w:hAnsi="Calibri"/>
                <w:b/>
                <w:bCs/>
                <w:color w:val="000000"/>
                <w:sz w:val="14"/>
                <w:szCs w:val="14"/>
              </w:rPr>
              <w:t>736 000 000</w:t>
            </w:r>
          </w:p>
        </w:tc>
        <w:tc>
          <w:tcPr>
            <w:tcW w:w="456" w:type="pct"/>
            <w:shd w:val="clear" w:color="auto" w:fill="auto"/>
            <w:noWrap/>
            <w:vAlign w:val="center"/>
            <w:hideMark/>
          </w:tcPr>
          <w:p w:rsidR="00674775" w:rsidRPr="00690A7F" w:rsidRDefault="00674775" w:rsidP="00237A82">
            <w:pPr>
              <w:jc w:val="center"/>
              <w:rPr>
                <w:rFonts w:ascii="Calibri" w:hAnsi="Calibri"/>
                <w:b/>
                <w:bCs/>
                <w:color w:val="000000"/>
                <w:sz w:val="14"/>
                <w:szCs w:val="14"/>
              </w:rPr>
            </w:pPr>
            <w:r w:rsidRPr="00690A7F">
              <w:rPr>
                <w:rFonts w:ascii="Calibri" w:hAnsi="Calibri"/>
                <w:b/>
                <w:bCs/>
                <w:color w:val="000000"/>
                <w:sz w:val="14"/>
                <w:szCs w:val="14"/>
              </w:rPr>
              <w:t>36 800 000</w:t>
            </w:r>
          </w:p>
        </w:tc>
        <w:tc>
          <w:tcPr>
            <w:tcW w:w="486" w:type="pct"/>
            <w:shd w:val="clear" w:color="auto" w:fill="auto"/>
            <w:noWrap/>
            <w:vAlign w:val="center"/>
            <w:hideMark/>
          </w:tcPr>
          <w:p w:rsidR="00674775" w:rsidRPr="00690A7F" w:rsidRDefault="00674775" w:rsidP="00237A82">
            <w:pPr>
              <w:jc w:val="center"/>
              <w:rPr>
                <w:rFonts w:ascii="Calibri" w:hAnsi="Calibri"/>
                <w:b/>
                <w:bCs/>
                <w:color w:val="000000"/>
                <w:sz w:val="14"/>
                <w:szCs w:val="14"/>
              </w:rPr>
            </w:pPr>
            <w:r w:rsidRPr="00690A7F">
              <w:rPr>
                <w:rFonts w:ascii="Calibri" w:hAnsi="Calibri"/>
                <w:b/>
                <w:bCs/>
                <w:color w:val="000000"/>
                <w:sz w:val="14"/>
                <w:szCs w:val="14"/>
              </w:rPr>
              <w:t>772 800 000</w:t>
            </w:r>
          </w:p>
        </w:tc>
      </w:tr>
    </w:tbl>
    <w:p w:rsidR="00674775" w:rsidRDefault="00674775" w:rsidP="00674775"/>
    <w:p w:rsidR="00674775" w:rsidRDefault="00674775" w:rsidP="00674775"/>
    <w:p w:rsidR="00674775" w:rsidRDefault="00674775" w:rsidP="00674775"/>
    <w:p w:rsidR="00674775" w:rsidRDefault="00674775" w:rsidP="00674775"/>
    <w:p w:rsidR="00674775" w:rsidRDefault="00674775" w:rsidP="00674775"/>
    <w:p w:rsidR="00674775" w:rsidRDefault="00674775" w:rsidP="00674775"/>
    <w:p w:rsidR="00674775" w:rsidRDefault="00674775" w:rsidP="00674775"/>
    <w:p w:rsidR="00674775" w:rsidRDefault="00674775" w:rsidP="00674775"/>
    <w:p w:rsidR="00674775" w:rsidRDefault="00674775" w:rsidP="00674775"/>
    <w:p w:rsidR="00674775" w:rsidRDefault="00674775" w:rsidP="00674775"/>
    <w:p w:rsidR="00674775" w:rsidRDefault="00674775" w:rsidP="00674775">
      <w:r>
        <w:lastRenderedPageBreak/>
        <w:t>Tableau 2: réhabilitation d’AEPS</w:t>
      </w:r>
    </w:p>
    <w:tbl>
      <w:tblPr>
        <w:tblW w:w="5319" w:type="pct"/>
        <w:tblInd w:w="-577" w:type="dxa"/>
        <w:tblLayout w:type="fixed"/>
        <w:tblCellMar>
          <w:left w:w="70" w:type="dxa"/>
          <w:right w:w="70" w:type="dxa"/>
        </w:tblCellMar>
        <w:tblLook w:val="04A0" w:firstRow="1" w:lastRow="0" w:firstColumn="1" w:lastColumn="0" w:noHBand="0" w:noVBand="1"/>
      </w:tblPr>
      <w:tblGrid>
        <w:gridCol w:w="862"/>
        <w:gridCol w:w="1623"/>
        <w:gridCol w:w="1266"/>
        <w:gridCol w:w="1156"/>
        <w:gridCol w:w="1297"/>
        <w:gridCol w:w="1442"/>
        <w:gridCol w:w="2152"/>
      </w:tblGrid>
      <w:tr w:rsidR="00674775" w:rsidRPr="00690B64" w:rsidTr="00237A82">
        <w:trPr>
          <w:trHeight w:val="495"/>
        </w:trPr>
        <w:tc>
          <w:tcPr>
            <w:tcW w:w="44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Numéro d'ordre</w:t>
            </w:r>
          </w:p>
        </w:tc>
        <w:tc>
          <w:tcPr>
            <w:tcW w:w="828" w:type="pct"/>
            <w:tcBorders>
              <w:top w:val="single" w:sz="8" w:space="0" w:color="auto"/>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REGION</w:t>
            </w:r>
          </w:p>
        </w:tc>
        <w:tc>
          <w:tcPr>
            <w:tcW w:w="646" w:type="pct"/>
            <w:tcBorders>
              <w:top w:val="single" w:sz="8" w:space="0" w:color="auto"/>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PROVINCE</w:t>
            </w:r>
          </w:p>
        </w:tc>
        <w:tc>
          <w:tcPr>
            <w:tcW w:w="589" w:type="pct"/>
            <w:tcBorders>
              <w:top w:val="single" w:sz="8" w:space="0" w:color="auto"/>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COMMUNE</w:t>
            </w:r>
          </w:p>
        </w:tc>
        <w:tc>
          <w:tcPr>
            <w:tcW w:w="662" w:type="pct"/>
            <w:tcBorders>
              <w:top w:val="single" w:sz="8" w:space="0" w:color="auto"/>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CONTRÔLE</w:t>
            </w:r>
          </w:p>
        </w:tc>
        <w:tc>
          <w:tcPr>
            <w:tcW w:w="736" w:type="pct"/>
            <w:tcBorders>
              <w:top w:val="single" w:sz="8" w:space="0" w:color="auto"/>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TRAVAUX</w:t>
            </w:r>
          </w:p>
        </w:tc>
        <w:tc>
          <w:tcPr>
            <w:tcW w:w="1098" w:type="pct"/>
            <w:tcBorders>
              <w:top w:val="single" w:sz="8" w:space="0" w:color="auto"/>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MONTANT TRANSFERE PAR COMMUNE</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1</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BOUCLE DU MOUHOUN</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NAYALA</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YABA</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2</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CASCADES</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COMOE</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NIANGOLOKO</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3</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CENTRE-NORD</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NAMENTENGA</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DARGO</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4</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CENTRE-OUEST</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BOULKIEMDE</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SOURGOU</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5</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 xml:space="preserve">CENTRE-SUD </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NAHOURI</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ZIOU</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6</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EST</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BOTOU</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BOTOU</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7</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 xml:space="preserve">HAUTS-BASSINS </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HOUET</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PADEMA</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8</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rPr>
                <w:rFonts w:ascii="Calibri" w:hAnsi="Calibri"/>
                <w:color w:val="000000"/>
                <w:sz w:val="18"/>
                <w:szCs w:val="18"/>
              </w:rPr>
            </w:pPr>
            <w:r w:rsidRPr="006205E4">
              <w:rPr>
                <w:rFonts w:ascii="Calibri" w:hAnsi="Calibri"/>
                <w:color w:val="000000"/>
                <w:sz w:val="18"/>
                <w:szCs w:val="18"/>
              </w:rPr>
              <w:t>NORD</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PASSORE</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GOMPONSOM</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32 720 000</w:t>
            </w:r>
          </w:p>
        </w:tc>
      </w:tr>
      <w:tr w:rsidR="00674775" w:rsidRPr="00690B64" w:rsidTr="00237A82">
        <w:trPr>
          <w:trHeight w:val="31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9</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rPr>
                <w:rFonts w:ascii="Calibri" w:hAnsi="Calibri"/>
                <w:color w:val="000000"/>
                <w:sz w:val="18"/>
                <w:szCs w:val="18"/>
              </w:rPr>
            </w:pPr>
            <w:r w:rsidRPr="006205E4">
              <w:rPr>
                <w:rFonts w:ascii="Calibri" w:hAnsi="Calibri"/>
                <w:color w:val="000000"/>
                <w:sz w:val="18"/>
                <w:szCs w:val="18"/>
              </w:rPr>
              <w:t>NORD</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LOROUM</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proofErr w:type="spellStart"/>
            <w:r w:rsidRPr="006205E4">
              <w:rPr>
                <w:rFonts w:ascii="Calibri" w:hAnsi="Calibri"/>
                <w:color w:val="000000"/>
                <w:sz w:val="18"/>
                <w:szCs w:val="18"/>
              </w:rPr>
              <w:t>titao</w:t>
            </w:r>
            <w:proofErr w:type="spellEnd"/>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205E4" w:rsidRDefault="00674775" w:rsidP="00237A82">
            <w:pPr>
              <w:jc w:val="center"/>
              <w:rPr>
                <w:rFonts w:ascii="Calibri" w:hAnsi="Calibri"/>
                <w:color w:val="000000"/>
                <w:sz w:val="18"/>
                <w:szCs w:val="18"/>
              </w:rPr>
            </w:pPr>
            <w:r w:rsidRPr="006205E4">
              <w:rPr>
                <w:rFonts w:ascii="Calibri" w:hAnsi="Calibri"/>
                <w:color w:val="000000"/>
                <w:sz w:val="18"/>
                <w:szCs w:val="18"/>
              </w:rPr>
              <w:t>32 720 000</w:t>
            </w:r>
          </w:p>
        </w:tc>
      </w:tr>
      <w:tr w:rsidR="00674775" w:rsidRPr="00690B64" w:rsidTr="00237A82">
        <w:trPr>
          <w:trHeight w:val="435"/>
        </w:trPr>
        <w:tc>
          <w:tcPr>
            <w:tcW w:w="440" w:type="pct"/>
            <w:tcBorders>
              <w:top w:val="nil"/>
              <w:left w:val="single" w:sz="8" w:space="0" w:color="auto"/>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Cs w:val="22"/>
              </w:rPr>
            </w:pPr>
            <w:r w:rsidRPr="00690B64">
              <w:rPr>
                <w:rFonts w:ascii="Calibri" w:hAnsi="Calibri"/>
                <w:color w:val="000000"/>
                <w:szCs w:val="22"/>
              </w:rPr>
              <w:t>10</w:t>
            </w:r>
          </w:p>
        </w:tc>
        <w:tc>
          <w:tcPr>
            <w:tcW w:w="82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color w:val="000000"/>
                <w:sz w:val="18"/>
                <w:szCs w:val="18"/>
              </w:rPr>
            </w:pPr>
            <w:r w:rsidRPr="00690B64">
              <w:rPr>
                <w:rFonts w:ascii="Calibri" w:hAnsi="Calibri"/>
                <w:color w:val="000000"/>
                <w:sz w:val="18"/>
                <w:szCs w:val="18"/>
              </w:rPr>
              <w:t>PLATEAU CENTRAL</w:t>
            </w:r>
          </w:p>
        </w:tc>
        <w:tc>
          <w:tcPr>
            <w:tcW w:w="64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GANZOURGOU</w:t>
            </w:r>
          </w:p>
        </w:tc>
        <w:tc>
          <w:tcPr>
            <w:tcW w:w="589"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ZOUNGOU</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 xml:space="preserve">        1 820 000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30 900 000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color w:val="000000"/>
                <w:sz w:val="18"/>
                <w:szCs w:val="18"/>
              </w:rPr>
            </w:pPr>
            <w:r w:rsidRPr="00690B64">
              <w:rPr>
                <w:rFonts w:ascii="Calibri" w:hAnsi="Calibri"/>
                <w:color w:val="000000"/>
                <w:sz w:val="18"/>
                <w:szCs w:val="18"/>
              </w:rPr>
              <w:t>32 720 000</w:t>
            </w:r>
          </w:p>
        </w:tc>
      </w:tr>
      <w:tr w:rsidR="00674775" w:rsidRPr="00690B64" w:rsidTr="00237A82">
        <w:trPr>
          <w:trHeight w:val="315"/>
        </w:trPr>
        <w:tc>
          <w:tcPr>
            <w:tcW w:w="2504" w:type="pct"/>
            <w:gridSpan w:val="4"/>
            <w:tcBorders>
              <w:top w:val="single" w:sz="8" w:space="0" w:color="auto"/>
              <w:left w:val="single" w:sz="8" w:space="0" w:color="auto"/>
              <w:bottom w:val="single" w:sz="8" w:space="0" w:color="auto"/>
              <w:right w:val="single" w:sz="8" w:space="0" w:color="000000"/>
            </w:tcBorders>
            <w:shd w:val="clear" w:color="auto" w:fill="auto"/>
            <w:noWrap/>
            <w:hideMark/>
          </w:tcPr>
          <w:p w:rsidR="00674775" w:rsidRPr="00690B64" w:rsidRDefault="00674775" w:rsidP="00237A82">
            <w:pPr>
              <w:rPr>
                <w:rFonts w:ascii="Calibri" w:hAnsi="Calibri"/>
                <w:b/>
                <w:bCs/>
                <w:color w:val="000000"/>
                <w:sz w:val="18"/>
                <w:szCs w:val="18"/>
              </w:rPr>
            </w:pPr>
            <w:r w:rsidRPr="00690B64">
              <w:rPr>
                <w:rFonts w:ascii="Calibri" w:hAnsi="Calibri"/>
                <w:b/>
                <w:bCs/>
                <w:color w:val="000000"/>
                <w:sz w:val="18"/>
                <w:szCs w:val="18"/>
              </w:rPr>
              <w:t>TOTAL</w:t>
            </w:r>
          </w:p>
        </w:tc>
        <w:tc>
          <w:tcPr>
            <w:tcW w:w="662"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rPr>
                <w:rFonts w:ascii="Calibri" w:hAnsi="Calibri"/>
                <w:b/>
                <w:bCs/>
                <w:color w:val="000000"/>
                <w:sz w:val="20"/>
              </w:rPr>
            </w:pPr>
            <w:r w:rsidRPr="00690B64">
              <w:rPr>
                <w:rFonts w:ascii="Calibri" w:hAnsi="Calibri"/>
                <w:b/>
                <w:bCs/>
                <w:color w:val="000000"/>
                <w:sz w:val="20"/>
              </w:rPr>
              <w:t xml:space="preserve">   18 200 000   </w:t>
            </w:r>
          </w:p>
        </w:tc>
        <w:tc>
          <w:tcPr>
            <w:tcW w:w="736"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309 000 000</w:t>
            </w:r>
          </w:p>
        </w:tc>
        <w:tc>
          <w:tcPr>
            <w:tcW w:w="1098" w:type="pct"/>
            <w:tcBorders>
              <w:top w:val="nil"/>
              <w:left w:val="nil"/>
              <w:bottom w:val="single" w:sz="8" w:space="0" w:color="auto"/>
              <w:right w:val="single" w:sz="8" w:space="0" w:color="auto"/>
            </w:tcBorders>
            <w:shd w:val="clear" w:color="auto" w:fill="auto"/>
            <w:noWrap/>
            <w:vAlign w:val="center"/>
            <w:hideMark/>
          </w:tcPr>
          <w:p w:rsidR="00674775" w:rsidRPr="00690B64" w:rsidRDefault="00674775" w:rsidP="00237A82">
            <w:pPr>
              <w:jc w:val="center"/>
              <w:rPr>
                <w:rFonts w:ascii="Calibri" w:hAnsi="Calibri"/>
                <w:b/>
                <w:bCs/>
                <w:color w:val="000000"/>
                <w:sz w:val="18"/>
                <w:szCs w:val="18"/>
              </w:rPr>
            </w:pPr>
            <w:r w:rsidRPr="00690B64">
              <w:rPr>
                <w:rFonts w:ascii="Calibri" w:hAnsi="Calibri"/>
                <w:b/>
                <w:bCs/>
                <w:color w:val="000000"/>
                <w:sz w:val="18"/>
                <w:szCs w:val="18"/>
              </w:rPr>
              <w:t>327 200 000</w:t>
            </w:r>
          </w:p>
        </w:tc>
      </w:tr>
    </w:tbl>
    <w:p w:rsidR="00674775" w:rsidRDefault="00674775" w:rsidP="00674775">
      <w:pPr>
        <w:tabs>
          <w:tab w:val="left" w:pos="5550"/>
        </w:tabs>
      </w:pPr>
    </w:p>
    <w:p w:rsidR="00674775" w:rsidRDefault="00674775" w:rsidP="00674775">
      <w:pPr>
        <w:tabs>
          <w:tab w:val="left" w:pos="5550"/>
        </w:tabs>
      </w:pPr>
      <w:r w:rsidRPr="000079D2">
        <w:t>L</w:t>
      </w:r>
      <w:r>
        <w:t>a dépense imputable au budget de l’Etat, exercice 2019 :</w:t>
      </w:r>
    </w:p>
    <w:p w:rsidR="00674775" w:rsidRDefault="00674775" w:rsidP="00674775">
      <w:pPr>
        <w:tabs>
          <w:tab w:val="left" w:pos="5550"/>
        </w:tabs>
      </w:pPr>
      <w:r>
        <w:t xml:space="preserve">Section 98, Programme 135 « transfert de ressources aux collectivités territoriales », Action 13505 « Transfert secteur Eau potable et assainissement » Chap. 1800100311 « Transfert Eau potable et assainissement » Activité 1350501 « Transférer aux collectivités pour assurer l’accès à l’eau potable », </w:t>
      </w:r>
      <w:r w:rsidRPr="003E2F15">
        <w:rPr>
          <w:b/>
        </w:rPr>
        <w:t>article 23, paragraphe 235</w:t>
      </w:r>
      <w:r>
        <w:t xml:space="preserve"> pour un milliard quarante-cinq millions </w:t>
      </w:r>
      <w:r w:rsidRPr="003E2F15">
        <w:rPr>
          <w:b/>
        </w:rPr>
        <w:t>(1 045 000 000)</w:t>
      </w:r>
      <w:r>
        <w:rPr>
          <w:b/>
        </w:rPr>
        <w:t xml:space="preserve"> de </w:t>
      </w:r>
      <w:r w:rsidRPr="003E2F15">
        <w:rPr>
          <w:b/>
        </w:rPr>
        <w:t>franc CFA</w:t>
      </w:r>
      <w:r>
        <w:t xml:space="preserve"> et </w:t>
      </w:r>
      <w:r w:rsidRPr="00682E01">
        <w:t xml:space="preserve"> </w:t>
      </w:r>
      <w:r w:rsidRPr="003E2F15">
        <w:rPr>
          <w:b/>
        </w:rPr>
        <w:t>article 62, paragraphe 622</w:t>
      </w:r>
      <w:r>
        <w:t xml:space="preserve"> pour cinquante-cinq millions </w:t>
      </w:r>
      <w:r w:rsidRPr="003E2F15">
        <w:rPr>
          <w:b/>
        </w:rPr>
        <w:t>(55</w:t>
      </w:r>
      <w:r>
        <w:rPr>
          <w:b/>
        </w:rPr>
        <w:t> </w:t>
      </w:r>
      <w:r w:rsidRPr="003E2F15">
        <w:rPr>
          <w:b/>
        </w:rPr>
        <w:t>000</w:t>
      </w:r>
      <w:r>
        <w:rPr>
          <w:b/>
        </w:rPr>
        <w:t xml:space="preserve"> 000</w:t>
      </w:r>
      <w:r w:rsidRPr="003E2F15">
        <w:rPr>
          <w:b/>
        </w:rPr>
        <w:t xml:space="preserve">) </w:t>
      </w:r>
      <w:r>
        <w:rPr>
          <w:b/>
        </w:rPr>
        <w:t xml:space="preserve">de </w:t>
      </w:r>
      <w:r w:rsidRPr="003E2F15">
        <w:rPr>
          <w:b/>
        </w:rPr>
        <w:t xml:space="preserve">francs CFA </w:t>
      </w:r>
      <w:r>
        <w:t>.</w:t>
      </w:r>
    </w:p>
    <w:p w:rsidR="00674775" w:rsidRDefault="00674775" w:rsidP="00674775">
      <w:pPr>
        <w:tabs>
          <w:tab w:val="left" w:pos="5550"/>
        </w:tabs>
      </w:pPr>
    </w:p>
    <w:p w:rsidR="00674775" w:rsidRDefault="00674775" w:rsidP="00674775">
      <w:pPr>
        <w:tabs>
          <w:tab w:val="left" w:pos="5550"/>
        </w:tabs>
      </w:pPr>
    </w:p>
    <w:p w:rsidR="00674775" w:rsidRDefault="00674775" w:rsidP="00674775">
      <w:pPr>
        <w:autoSpaceDE w:val="0"/>
        <w:autoSpaceDN w:val="0"/>
        <w:adjustRightInd w:val="0"/>
      </w:pPr>
      <w:r w:rsidRPr="00BD79B4">
        <w:rPr>
          <w:rFonts w:eastAsia="Calibri"/>
          <w:b/>
        </w:rPr>
        <w:t>ARTIClE3:</w:t>
      </w:r>
      <w:r w:rsidRPr="00BD79B4">
        <w:rPr>
          <w:rFonts w:ascii="Arial" w:eastAsia="Calibri" w:hAnsi="Arial" w:cs="Arial"/>
          <w:sz w:val="20"/>
        </w:rPr>
        <w:t xml:space="preserve"> </w:t>
      </w:r>
      <w:r>
        <w:t xml:space="preserve">La somme de sept cent millions </w:t>
      </w:r>
      <w:r w:rsidRPr="00E33C43">
        <w:rPr>
          <w:b/>
        </w:rPr>
        <w:t>(700 000 000) de francs CFA</w:t>
      </w:r>
      <w:r>
        <w:t>, représentant les ressources financières transférées aux quinze (15) communes pour la promotion de l’assainissement familial est répartie conformément au tableau ci-après :</w:t>
      </w:r>
    </w:p>
    <w:p w:rsidR="00674775" w:rsidRDefault="00674775" w:rsidP="00674775">
      <w:pPr>
        <w:autoSpaceDE w:val="0"/>
        <w:autoSpaceDN w:val="0"/>
        <w:adjustRightInd w:val="0"/>
      </w:pPr>
    </w:p>
    <w:p w:rsidR="00674775" w:rsidRDefault="00674775" w:rsidP="00674775">
      <w:r>
        <w:t>Tableau 3: réalisation de latrines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5"/>
        <w:gridCol w:w="1888"/>
        <w:gridCol w:w="1190"/>
        <w:gridCol w:w="958"/>
        <w:gridCol w:w="1119"/>
        <w:gridCol w:w="1240"/>
        <w:gridCol w:w="1280"/>
      </w:tblGrid>
      <w:tr w:rsidR="00674775" w:rsidRPr="00495645" w:rsidTr="00237A82">
        <w:trPr>
          <w:trHeight w:val="300"/>
        </w:trPr>
        <w:tc>
          <w:tcPr>
            <w:tcW w:w="796" w:type="pct"/>
            <w:vMerge w:val="restart"/>
            <w:shd w:val="clear" w:color="auto" w:fill="auto"/>
            <w:vAlign w:val="center"/>
            <w:hideMark/>
          </w:tcPr>
          <w:p w:rsidR="00674775" w:rsidRPr="00495645" w:rsidRDefault="00674775" w:rsidP="00237A82">
            <w:pPr>
              <w:jc w:val="center"/>
              <w:rPr>
                <w:b/>
                <w:bCs/>
                <w:color w:val="000000"/>
                <w:szCs w:val="22"/>
              </w:rPr>
            </w:pPr>
            <w:r w:rsidRPr="00495645">
              <w:rPr>
                <w:b/>
                <w:bCs/>
                <w:color w:val="000000"/>
                <w:szCs w:val="22"/>
              </w:rPr>
              <w:t>Région</w:t>
            </w:r>
          </w:p>
        </w:tc>
        <w:tc>
          <w:tcPr>
            <w:tcW w:w="1010" w:type="pct"/>
            <w:vMerge w:val="restart"/>
            <w:shd w:val="clear" w:color="auto" w:fill="auto"/>
            <w:vAlign w:val="center"/>
            <w:hideMark/>
          </w:tcPr>
          <w:p w:rsidR="00674775" w:rsidRPr="00495645" w:rsidRDefault="00674775" w:rsidP="00237A82">
            <w:pPr>
              <w:jc w:val="center"/>
              <w:rPr>
                <w:b/>
                <w:bCs/>
                <w:color w:val="000000"/>
                <w:szCs w:val="22"/>
              </w:rPr>
            </w:pPr>
            <w:r w:rsidRPr="00495645">
              <w:rPr>
                <w:b/>
                <w:bCs/>
                <w:color w:val="000000"/>
                <w:szCs w:val="22"/>
              </w:rPr>
              <w:t>Commune</w:t>
            </w:r>
          </w:p>
        </w:tc>
        <w:tc>
          <w:tcPr>
            <w:tcW w:w="670" w:type="pct"/>
            <w:vMerge w:val="restart"/>
            <w:shd w:val="clear" w:color="auto" w:fill="auto"/>
            <w:vAlign w:val="center"/>
            <w:hideMark/>
          </w:tcPr>
          <w:p w:rsidR="00674775" w:rsidRPr="00495645" w:rsidRDefault="00674775" w:rsidP="00237A82">
            <w:pPr>
              <w:jc w:val="center"/>
              <w:rPr>
                <w:b/>
                <w:bCs/>
                <w:color w:val="000000"/>
                <w:szCs w:val="22"/>
              </w:rPr>
            </w:pPr>
            <w:r w:rsidRPr="00495645">
              <w:rPr>
                <w:b/>
                <w:bCs/>
                <w:color w:val="000000"/>
                <w:szCs w:val="22"/>
              </w:rPr>
              <w:t xml:space="preserve">Suivi Contrôle des travaux </w:t>
            </w:r>
          </w:p>
        </w:tc>
        <w:tc>
          <w:tcPr>
            <w:tcW w:w="1806" w:type="pct"/>
            <w:gridSpan w:val="3"/>
            <w:shd w:val="clear" w:color="auto" w:fill="auto"/>
            <w:vAlign w:val="center"/>
            <w:hideMark/>
          </w:tcPr>
          <w:p w:rsidR="00674775" w:rsidRPr="00495645" w:rsidRDefault="00674775" w:rsidP="00237A82">
            <w:pPr>
              <w:jc w:val="center"/>
              <w:rPr>
                <w:b/>
                <w:bCs/>
                <w:color w:val="000000"/>
                <w:szCs w:val="22"/>
              </w:rPr>
            </w:pPr>
            <w:r>
              <w:rPr>
                <w:b/>
                <w:bCs/>
                <w:color w:val="000000"/>
                <w:szCs w:val="22"/>
              </w:rPr>
              <w:t xml:space="preserve"> Tr</w:t>
            </w:r>
            <w:r w:rsidRPr="00495645">
              <w:rPr>
                <w:b/>
                <w:bCs/>
                <w:color w:val="000000"/>
                <w:szCs w:val="22"/>
              </w:rPr>
              <w:t>avaux</w:t>
            </w:r>
          </w:p>
        </w:tc>
        <w:tc>
          <w:tcPr>
            <w:tcW w:w="718" w:type="pct"/>
            <w:vMerge w:val="restart"/>
            <w:shd w:val="clear" w:color="auto" w:fill="auto"/>
            <w:vAlign w:val="center"/>
            <w:hideMark/>
          </w:tcPr>
          <w:p w:rsidR="00674775" w:rsidRPr="00495645" w:rsidRDefault="00674775" w:rsidP="00237A82">
            <w:pPr>
              <w:jc w:val="center"/>
              <w:rPr>
                <w:b/>
                <w:bCs/>
                <w:color w:val="000000"/>
                <w:szCs w:val="22"/>
              </w:rPr>
            </w:pPr>
            <w:r w:rsidRPr="00495645">
              <w:rPr>
                <w:b/>
                <w:bCs/>
                <w:color w:val="000000"/>
                <w:szCs w:val="22"/>
              </w:rPr>
              <w:t xml:space="preserve">Montant à transférer par commune </w:t>
            </w:r>
          </w:p>
        </w:tc>
      </w:tr>
      <w:tr w:rsidR="00674775" w:rsidRPr="00495645" w:rsidTr="00237A82">
        <w:trPr>
          <w:trHeight w:val="900"/>
        </w:trPr>
        <w:tc>
          <w:tcPr>
            <w:tcW w:w="796" w:type="pct"/>
            <w:vMerge/>
            <w:vAlign w:val="center"/>
            <w:hideMark/>
          </w:tcPr>
          <w:p w:rsidR="00674775" w:rsidRPr="00495645" w:rsidRDefault="00674775" w:rsidP="00237A82">
            <w:pPr>
              <w:rPr>
                <w:b/>
                <w:bCs/>
                <w:color w:val="000000"/>
                <w:szCs w:val="22"/>
              </w:rPr>
            </w:pPr>
          </w:p>
        </w:tc>
        <w:tc>
          <w:tcPr>
            <w:tcW w:w="1010" w:type="pct"/>
            <w:vMerge/>
            <w:vAlign w:val="center"/>
            <w:hideMark/>
          </w:tcPr>
          <w:p w:rsidR="00674775" w:rsidRPr="00495645" w:rsidRDefault="00674775" w:rsidP="00237A82">
            <w:pPr>
              <w:rPr>
                <w:b/>
                <w:bCs/>
                <w:color w:val="000000"/>
                <w:szCs w:val="22"/>
              </w:rPr>
            </w:pPr>
          </w:p>
        </w:tc>
        <w:tc>
          <w:tcPr>
            <w:tcW w:w="670" w:type="pct"/>
            <w:vMerge/>
            <w:vAlign w:val="center"/>
            <w:hideMark/>
          </w:tcPr>
          <w:p w:rsidR="00674775" w:rsidRPr="00495645" w:rsidRDefault="00674775" w:rsidP="00237A82">
            <w:pPr>
              <w:rPr>
                <w:b/>
                <w:bCs/>
                <w:color w:val="000000"/>
                <w:szCs w:val="22"/>
              </w:rPr>
            </w:pPr>
          </w:p>
        </w:tc>
        <w:tc>
          <w:tcPr>
            <w:tcW w:w="544" w:type="pct"/>
            <w:shd w:val="clear" w:color="auto" w:fill="auto"/>
            <w:vAlign w:val="center"/>
            <w:hideMark/>
          </w:tcPr>
          <w:p w:rsidR="00674775" w:rsidRPr="00495645" w:rsidRDefault="00674775" w:rsidP="00237A82">
            <w:pPr>
              <w:jc w:val="center"/>
              <w:rPr>
                <w:b/>
                <w:bCs/>
                <w:color w:val="000000"/>
                <w:szCs w:val="22"/>
              </w:rPr>
            </w:pPr>
            <w:proofErr w:type="spellStart"/>
            <w:r w:rsidRPr="00495645">
              <w:rPr>
                <w:b/>
                <w:bCs/>
                <w:color w:val="000000"/>
                <w:szCs w:val="22"/>
              </w:rPr>
              <w:t>Nbre</w:t>
            </w:r>
            <w:proofErr w:type="spellEnd"/>
            <w:r w:rsidRPr="00495645">
              <w:rPr>
                <w:b/>
                <w:bCs/>
                <w:color w:val="000000"/>
                <w:szCs w:val="22"/>
              </w:rPr>
              <w:t xml:space="preserve"> latrines</w:t>
            </w:r>
          </w:p>
        </w:tc>
        <w:tc>
          <w:tcPr>
            <w:tcW w:w="631" w:type="pct"/>
            <w:shd w:val="clear" w:color="auto" w:fill="auto"/>
            <w:vAlign w:val="center"/>
            <w:hideMark/>
          </w:tcPr>
          <w:p w:rsidR="00674775" w:rsidRPr="00495645" w:rsidRDefault="00674775" w:rsidP="00237A82">
            <w:pPr>
              <w:jc w:val="center"/>
              <w:rPr>
                <w:b/>
                <w:bCs/>
                <w:color w:val="000000"/>
                <w:szCs w:val="22"/>
              </w:rPr>
            </w:pPr>
            <w:r w:rsidRPr="00495645">
              <w:rPr>
                <w:b/>
                <w:bCs/>
                <w:color w:val="000000"/>
                <w:szCs w:val="22"/>
              </w:rPr>
              <w:t>Montant maxi par latrines</w:t>
            </w:r>
          </w:p>
        </w:tc>
        <w:tc>
          <w:tcPr>
            <w:tcW w:w="631" w:type="pct"/>
            <w:shd w:val="clear" w:color="auto" w:fill="auto"/>
            <w:vAlign w:val="center"/>
            <w:hideMark/>
          </w:tcPr>
          <w:p w:rsidR="00674775" w:rsidRPr="00495645" w:rsidRDefault="00674775" w:rsidP="00237A82">
            <w:pPr>
              <w:jc w:val="center"/>
              <w:rPr>
                <w:b/>
                <w:bCs/>
                <w:color w:val="000000"/>
                <w:szCs w:val="22"/>
              </w:rPr>
            </w:pPr>
            <w:r w:rsidRPr="00495645">
              <w:rPr>
                <w:b/>
                <w:bCs/>
                <w:color w:val="000000"/>
                <w:szCs w:val="22"/>
              </w:rPr>
              <w:t xml:space="preserve">Montant </w:t>
            </w:r>
          </w:p>
        </w:tc>
        <w:tc>
          <w:tcPr>
            <w:tcW w:w="718" w:type="pct"/>
            <w:vMerge/>
            <w:vAlign w:val="center"/>
            <w:hideMark/>
          </w:tcPr>
          <w:p w:rsidR="00674775" w:rsidRPr="00495645" w:rsidRDefault="00674775" w:rsidP="00237A82">
            <w:pPr>
              <w:rPr>
                <w:b/>
                <w:bCs/>
                <w:color w:val="000000"/>
                <w:szCs w:val="22"/>
              </w:rPr>
            </w:pPr>
          </w:p>
        </w:tc>
      </w:tr>
      <w:tr w:rsidR="00674775" w:rsidRPr="00495645" w:rsidTr="00237A82">
        <w:trPr>
          <w:trHeight w:val="300"/>
        </w:trPr>
        <w:tc>
          <w:tcPr>
            <w:tcW w:w="796" w:type="pct"/>
            <w:vMerge w:val="restart"/>
            <w:shd w:val="clear" w:color="auto" w:fill="auto"/>
            <w:noWrap/>
            <w:vAlign w:val="center"/>
            <w:hideMark/>
          </w:tcPr>
          <w:p w:rsidR="00674775" w:rsidRPr="00495645" w:rsidRDefault="00674775" w:rsidP="00237A82">
            <w:pPr>
              <w:rPr>
                <w:color w:val="000000"/>
                <w:sz w:val="20"/>
              </w:rPr>
            </w:pPr>
            <w:r w:rsidRPr="00495645">
              <w:rPr>
                <w:color w:val="000000"/>
                <w:sz w:val="20"/>
              </w:rPr>
              <w:t>CENTRE</w:t>
            </w:r>
          </w:p>
        </w:tc>
        <w:tc>
          <w:tcPr>
            <w:tcW w:w="1010" w:type="pct"/>
            <w:shd w:val="clear" w:color="auto" w:fill="auto"/>
            <w:noWrap/>
            <w:vAlign w:val="bottom"/>
            <w:hideMark/>
          </w:tcPr>
          <w:p w:rsidR="00674775" w:rsidRPr="00495645" w:rsidRDefault="00674775" w:rsidP="00237A82">
            <w:pPr>
              <w:rPr>
                <w:color w:val="26282A"/>
                <w:sz w:val="20"/>
              </w:rPr>
            </w:pPr>
            <w:proofErr w:type="spellStart"/>
            <w:r w:rsidRPr="00495645">
              <w:rPr>
                <w:color w:val="26282A"/>
                <w:sz w:val="20"/>
              </w:rPr>
              <w:t>Tanghin</w:t>
            </w:r>
            <w:proofErr w:type="spellEnd"/>
            <w:r w:rsidRPr="00495645">
              <w:rPr>
                <w:color w:val="26282A"/>
                <w:sz w:val="20"/>
              </w:rPr>
              <w:t xml:space="preserve"> </w:t>
            </w:r>
            <w:proofErr w:type="spellStart"/>
            <w:r w:rsidRPr="00495645">
              <w:rPr>
                <w:color w:val="26282A"/>
                <w:sz w:val="20"/>
              </w:rPr>
              <w:t>Dassouri</w:t>
            </w:r>
            <w:proofErr w:type="spellEnd"/>
            <w:r w:rsidRPr="00495645">
              <w:rPr>
                <w:color w:val="26282A"/>
                <w:sz w:val="20"/>
              </w:rPr>
              <w:t xml:space="preserve"> </w:t>
            </w:r>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2 500 000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475</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47 500 000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50 000 000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26282A"/>
                <w:sz w:val="20"/>
              </w:rPr>
            </w:pPr>
            <w:proofErr w:type="spellStart"/>
            <w:r w:rsidRPr="00495645">
              <w:rPr>
                <w:color w:val="26282A"/>
                <w:sz w:val="20"/>
              </w:rPr>
              <w:t>Koubri</w:t>
            </w:r>
            <w:proofErr w:type="spellEnd"/>
            <w:r w:rsidRPr="00495645">
              <w:rPr>
                <w:color w:val="26282A"/>
                <w:sz w:val="20"/>
              </w:rPr>
              <w:t xml:space="preserve"> </w:t>
            </w:r>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2 000 000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380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38 000 000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40 000 000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26282A"/>
                <w:sz w:val="20"/>
              </w:rPr>
            </w:pPr>
            <w:proofErr w:type="spellStart"/>
            <w:r w:rsidRPr="00495645">
              <w:rPr>
                <w:color w:val="26282A"/>
                <w:sz w:val="20"/>
              </w:rPr>
              <w:t>Saaba</w:t>
            </w:r>
            <w:proofErr w:type="spellEnd"/>
            <w:r w:rsidRPr="00495645">
              <w:rPr>
                <w:color w:val="26282A"/>
                <w:sz w:val="20"/>
              </w:rPr>
              <w:t xml:space="preserve"> </w:t>
            </w:r>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2 000 000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380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38 000 000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40 000 000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b/>
                <w:bCs/>
                <w:color w:val="26282A"/>
                <w:sz w:val="20"/>
              </w:rPr>
            </w:pPr>
            <w:r w:rsidRPr="00495645">
              <w:rPr>
                <w:b/>
                <w:bCs/>
                <w:color w:val="26282A"/>
                <w:sz w:val="20"/>
              </w:rPr>
              <w:t>Total Centre</w:t>
            </w:r>
          </w:p>
        </w:tc>
        <w:tc>
          <w:tcPr>
            <w:tcW w:w="670"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6 500 000</w:t>
            </w:r>
          </w:p>
        </w:tc>
        <w:tc>
          <w:tcPr>
            <w:tcW w:w="544"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1 235</w:t>
            </w:r>
          </w:p>
        </w:tc>
        <w:tc>
          <w:tcPr>
            <w:tcW w:w="631" w:type="pct"/>
            <w:shd w:val="clear" w:color="000000" w:fill="D9D9D9"/>
            <w:noWrap/>
            <w:vAlign w:val="center"/>
            <w:hideMark/>
          </w:tcPr>
          <w:p w:rsidR="00674775" w:rsidRPr="00495645" w:rsidRDefault="00674775" w:rsidP="00237A82">
            <w:pPr>
              <w:jc w:val="center"/>
              <w:rPr>
                <w:b/>
                <w:bCs/>
                <w:color w:val="000000"/>
                <w:szCs w:val="22"/>
              </w:rPr>
            </w:pPr>
          </w:p>
        </w:tc>
        <w:tc>
          <w:tcPr>
            <w:tcW w:w="631"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123 500 000</w:t>
            </w:r>
          </w:p>
        </w:tc>
        <w:tc>
          <w:tcPr>
            <w:tcW w:w="718"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130 000 000</w:t>
            </w:r>
          </w:p>
        </w:tc>
      </w:tr>
      <w:tr w:rsidR="00674775" w:rsidRPr="00495645" w:rsidTr="00237A82">
        <w:trPr>
          <w:trHeight w:val="300"/>
        </w:trPr>
        <w:tc>
          <w:tcPr>
            <w:tcW w:w="796" w:type="pct"/>
            <w:vMerge w:val="restart"/>
            <w:shd w:val="clear" w:color="auto" w:fill="auto"/>
            <w:noWrap/>
            <w:vAlign w:val="center"/>
            <w:hideMark/>
          </w:tcPr>
          <w:p w:rsidR="00674775" w:rsidRPr="00495645" w:rsidRDefault="00674775" w:rsidP="00237A82">
            <w:pPr>
              <w:rPr>
                <w:color w:val="000000"/>
                <w:sz w:val="20"/>
              </w:rPr>
            </w:pPr>
            <w:r w:rsidRPr="00495645">
              <w:rPr>
                <w:color w:val="000000"/>
                <w:sz w:val="20"/>
              </w:rPr>
              <w:t>CENTRE NORD</w:t>
            </w:r>
          </w:p>
        </w:tc>
        <w:tc>
          <w:tcPr>
            <w:tcW w:w="1010" w:type="pct"/>
            <w:shd w:val="clear" w:color="auto" w:fill="auto"/>
            <w:noWrap/>
            <w:vAlign w:val="bottom"/>
            <w:hideMark/>
          </w:tcPr>
          <w:p w:rsidR="00674775" w:rsidRPr="00495645" w:rsidRDefault="00674775" w:rsidP="00237A82">
            <w:pPr>
              <w:rPr>
                <w:color w:val="000000"/>
                <w:szCs w:val="22"/>
              </w:rPr>
            </w:pPr>
            <w:r w:rsidRPr="00495645">
              <w:rPr>
                <w:color w:val="000000"/>
                <w:szCs w:val="22"/>
              </w:rPr>
              <w:t>Kaya</w:t>
            </w:r>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1 687 500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321</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32 062 500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33 750 000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000000"/>
                <w:szCs w:val="22"/>
              </w:rPr>
            </w:pPr>
            <w:r w:rsidRPr="00495645">
              <w:rPr>
                <w:color w:val="000000"/>
                <w:szCs w:val="22"/>
              </w:rPr>
              <w:t>Pensa</w:t>
            </w:r>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1 687 500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321</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32 062 500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33 750 000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000000"/>
                <w:szCs w:val="22"/>
              </w:rPr>
            </w:pPr>
            <w:proofErr w:type="spellStart"/>
            <w:r w:rsidRPr="00495645">
              <w:rPr>
                <w:color w:val="000000"/>
                <w:szCs w:val="22"/>
              </w:rPr>
              <w:t>Tougouri</w:t>
            </w:r>
            <w:proofErr w:type="spellEnd"/>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1 687 500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321</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32 062 500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33 750 000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000000"/>
                <w:szCs w:val="22"/>
              </w:rPr>
            </w:pPr>
            <w:proofErr w:type="spellStart"/>
            <w:r w:rsidRPr="00495645">
              <w:rPr>
                <w:color w:val="000000"/>
                <w:szCs w:val="22"/>
              </w:rPr>
              <w:t>Sabcé</w:t>
            </w:r>
            <w:proofErr w:type="spellEnd"/>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1 687 500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321</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32 062 500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33 750 000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b/>
                <w:bCs/>
                <w:color w:val="000000"/>
                <w:szCs w:val="22"/>
              </w:rPr>
            </w:pPr>
            <w:r w:rsidRPr="00495645">
              <w:rPr>
                <w:b/>
                <w:bCs/>
                <w:color w:val="000000"/>
                <w:szCs w:val="22"/>
              </w:rPr>
              <w:t>Total Centre Nord</w:t>
            </w:r>
          </w:p>
        </w:tc>
        <w:tc>
          <w:tcPr>
            <w:tcW w:w="670"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6 750 000</w:t>
            </w:r>
          </w:p>
        </w:tc>
        <w:tc>
          <w:tcPr>
            <w:tcW w:w="544"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1 283</w:t>
            </w:r>
          </w:p>
        </w:tc>
        <w:tc>
          <w:tcPr>
            <w:tcW w:w="631" w:type="pct"/>
            <w:shd w:val="clear" w:color="000000" w:fill="D9D9D9"/>
            <w:noWrap/>
            <w:vAlign w:val="center"/>
            <w:hideMark/>
          </w:tcPr>
          <w:p w:rsidR="00674775" w:rsidRPr="00495645" w:rsidRDefault="00674775" w:rsidP="00237A82">
            <w:pPr>
              <w:jc w:val="center"/>
              <w:rPr>
                <w:b/>
                <w:bCs/>
                <w:color w:val="000000"/>
                <w:szCs w:val="22"/>
              </w:rPr>
            </w:pPr>
          </w:p>
        </w:tc>
        <w:tc>
          <w:tcPr>
            <w:tcW w:w="631"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128 250 000</w:t>
            </w:r>
          </w:p>
        </w:tc>
        <w:tc>
          <w:tcPr>
            <w:tcW w:w="718"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135 000 000</w:t>
            </w:r>
          </w:p>
        </w:tc>
      </w:tr>
      <w:tr w:rsidR="00674775" w:rsidRPr="00495645" w:rsidTr="00237A82">
        <w:trPr>
          <w:trHeight w:val="300"/>
        </w:trPr>
        <w:tc>
          <w:tcPr>
            <w:tcW w:w="796" w:type="pct"/>
            <w:vMerge w:val="restart"/>
            <w:shd w:val="clear" w:color="auto" w:fill="auto"/>
            <w:noWrap/>
            <w:vAlign w:val="center"/>
            <w:hideMark/>
          </w:tcPr>
          <w:p w:rsidR="00674775" w:rsidRPr="00495645" w:rsidRDefault="00674775" w:rsidP="00237A82">
            <w:pPr>
              <w:rPr>
                <w:color w:val="000000"/>
                <w:sz w:val="20"/>
              </w:rPr>
            </w:pPr>
            <w:r w:rsidRPr="00495645">
              <w:rPr>
                <w:color w:val="000000"/>
                <w:sz w:val="20"/>
              </w:rPr>
              <w:t>CENTRE SUD</w:t>
            </w:r>
          </w:p>
        </w:tc>
        <w:tc>
          <w:tcPr>
            <w:tcW w:w="1010" w:type="pct"/>
            <w:shd w:val="clear" w:color="auto" w:fill="auto"/>
            <w:noWrap/>
            <w:vAlign w:val="bottom"/>
            <w:hideMark/>
          </w:tcPr>
          <w:p w:rsidR="00674775" w:rsidRPr="00495645" w:rsidRDefault="00674775" w:rsidP="00237A82">
            <w:pPr>
              <w:rPr>
                <w:color w:val="000000"/>
                <w:szCs w:val="22"/>
              </w:rPr>
            </w:pPr>
            <w:proofErr w:type="spellStart"/>
            <w:r w:rsidRPr="00495645">
              <w:rPr>
                <w:color w:val="000000"/>
                <w:szCs w:val="22"/>
              </w:rPr>
              <w:t>Doulougou</w:t>
            </w:r>
            <w:proofErr w:type="spellEnd"/>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3 000 000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57 000 000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60 000 000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000000"/>
                <w:szCs w:val="22"/>
              </w:rPr>
            </w:pPr>
            <w:proofErr w:type="spellStart"/>
            <w:r w:rsidRPr="00495645">
              <w:rPr>
                <w:color w:val="000000"/>
                <w:szCs w:val="22"/>
              </w:rPr>
              <w:t>Kayao</w:t>
            </w:r>
            <w:proofErr w:type="spellEnd"/>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3 000 000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57 000 000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60 000 000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000000"/>
                <w:szCs w:val="22"/>
              </w:rPr>
            </w:pPr>
            <w:r w:rsidRPr="00495645">
              <w:rPr>
                <w:color w:val="000000"/>
                <w:szCs w:val="22"/>
              </w:rPr>
              <w:t>Manga</w:t>
            </w:r>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3 000 000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57 000 000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60 000 000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color w:val="000000"/>
                <w:szCs w:val="22"/>
              </w:rPr>
            </w:pPr>
            <w:proofErr w:type="spellStart"/>
            <w:r w:rsidRPr="00495645">
              <w:rPr>
                <w:color w:val="000000"/>
                <w:szCs w:val="22"/>
              </w:rPr>
              <w:t>Gonboussougou</w:t>
            </w:r>
            <w:proofErr w:type="spellEnd"/>
          </w:p>
        </w:tc>
        <w:tc>
          <w:tcPr>
            <w:tcW w:w="670"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3 000 000</w:t>
            </w:r>
          </w:p>
        </w:tc>
        <w:tc>
          <w:tcPr>
            <w:tcW w:w="544"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100 000</w:t>
            </w:r>
          </w:p>
        </w:tc>
        <w:tc>
          <w:tcPr>
            <w:tcW w:w="631"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57 000 000</w:t>
            </w:r>
          </w:p>
        </w:tc>
        <w:tc>
          <w:tcPr>
            <w:tcW w:w="718" w:type="pct"/>
            <w:shd w:val="clear" w:color="auto" w:fill="auto"/>
            <w:noWrap/>
            <w:vAlign w:val="center"/>
            <w:hideMark/>
          </w:tcPr>
          <w:p w:rsidR="00674775" w:rsidRPr="00495645" w:rsidRDefault="00674775" w:rsidP="00237A82">
            <w:pPr>
              <w:jc w:val="center"/>
              <w:rPr>
                <w:color w:val="000000"/>
                <w:szCs w:val="22"/>
              </w:rPr>
            </w:pPr>
            <w:r w:rsidRPr="00495645">
              <w:rPr>
                <w:color w:val="000000"/>
                <w:szCs w:val="22"/>
              </w:rPr>
              <w:t>60 000 000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b/>
                <w:bCs/>
                <w:color w:val="000000"/>
                <w:szCs w:val="22"/>
              </w:rPr>
            </w:pPr>
            <w:r w:rsidRPr="00495645">
              <w:rPr>
                <w:b/>
                <w:bCs/>
                <w:color w:val="000000"/>
                <w:szCs w:val="22"/>
              </w:rPr>
              <w:t>Total Centre Sud</w:t>
            </w:r>
          </w:p>
        </w:tc>
        <w:tc>
          <w:tcPr>
            <w:tcW w:w="670"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12 000 000</w:t>
            </w:r>
          </w:p>
        </w:tc>
        <w:tc>
          <w:tcPr>
            <w:tcW w:w="544"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2 280</w:t>
            </w:r>
          </w:p>
        </w:tc>
        <w:tc>
          <w:tcPr>
            <w:tcW w:w="631" w:type="pct"/>
            <w:shd w:val="clear" w:color="000000" w:fill="D9D9D9"/>
            <w:noWrap/>
            <w:vAlign w:val="center"/>
            <w:hideMark/>
          </w:tcPr>
          <w:p w:rsidR="00674775" w:rsidRPr="00495645" w:rsidRDefault="00674775" w:rsidP="00237A82">
            <w:pPr>
              <w:jc w:val="center"/>
              <w:rPr>
                <w:b/>
                <w:bCs/>
                <w:color w:val="000000"/>
                <w:szCs w:val="22"/>
              </w:rPr>
            </w:pPr>
          </w:p>
        </w:tc>
        <w:tc>
          <w:tcPr>
            <w:tcW w:w="631"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228 000 000</w:t>
            </w:r>
          </w:p>
        </w:tc>
        <w:tc>
          <w:tcPr>
            <w:tcW w:w="718"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240 000 000</w:t>
            </w:r>
          </w:p>
        </w:tc>
      </w:tr>
      <w:tr w:rsidR="00674775" w:rsidRPr="00495645" w:rsidTr="00237A82">
        <w:trPr>
          <w:trHeight w:val="300"/>
        </w:trPr>
        <w:tc>
          <w:tcPr>
            <w:tcW w:w="796" w:type="pct"/>
            <w:vMerge w:val="restart"/>
            <w:shd w:val="clear" w:color="auto" w:fill="auto"/>
            <w:noWrap/>
            <w:vAlign w:val="center"/>
            <w:hideMark/>
          </w:tcPr>
          <w:p w:rsidR="00674775" w:rsidRPr="00495645" w:rsidRDefault="00674775" w:rsidP="00237A82">
            <w:pPr>
              <w:rPr>
                <w:color w:val="000000"/>
                <w:sz w:val="20"/>
              </w:rPr>
            </w:pPr>
            <w:r w:rsidRPr="00495645">
              <w:rPr>
                <w:color w:val="000000"/>
                <w:sz w:val="20"/>
              </w:rPr>
              <w:t>NORD</w:t>
            </w:r>
          </w:p>
        </w:tc>
        <w:tc>
          <w:tcPr>
            <w:tcW w:w="1010" w:type="pct"/>
            <w:shd w:val="clear" w:color="auto" w:fill="auto"/>
            <w:noWrap/>
            <w:vAlign w:val="bottom"/>
            <w:hideMark/>
          </w:tcPr>
          <w:p w:rsidR="00674775" w:rsidRPr="006205E4" w:rsidRDefault="00674775" w:rsidP="00237A82">
            <w:pPr>
              <w:rPr>
                <w:color w:val="000000"/>
                <w:szCs w:val="22"/>
              </w:rPr>
            </w:pPr>
            <w:proofErr w:type="spellStart"/>
            <w:r w:rsidRPr="006205E4">
              <w:rPr>
                <w:color w:val="000000"/>
                <w:szCs w:val="22"/>
              </w:rPr>
              <w:t>Banh</w:t>
            </w:r>
            <w:proofErr w:type="spellEnd"/>
            <w:r w:rsidRPr="006205E4">
              <w:rPr>
                <w:color w:val="000000"/>
                <w:szCs w:val="22"/>
              </w:rPr>
              <w:t xml:space="preserve"> </w:t>
            </w:r>
          </w:p>
        </w:tc>
        <w:tc>
          <w:tcPr>
            <w:tcW w:w="670"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2 437 500</w:t>
            </w:r>
          </w:p>
        </w:tc>
        <w:tc>
          <w:tcPr>
            <w:tcW w:w="544"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463</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100 000</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46 312 500</w:t>
            </w:r>
          </w:p>
        </w:tc>
        <w:tc>
          <w:tcPr>
            <w:tcW w:w="718"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48 750 000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6205E4" w:rsidRDefault="00674775" w:rsidP="00237A82">
            <w:pPr>
              <w:rPr>
                <w:color w:val="000000"/>
                <w:szCs w:val="22"/>
              </w:rPr>
            </w:pPr>
            <w:proofErr w:type="spellStart"/>
            <w:r w:rsidRPr="006205E4">
              <w:rPr>
                <w:color w:val="000000"/>
                <w:szCs w:val="22"/>
              </w:rPr>
              <w:t>Sollé</w:t>
            </w:r>
            <w:proofErr w:type="spellEnd"/>
            <w:r w:rsidRPr="006205E4">
              <w:rPr>
                <w:color w:val="000000"/>
                <w:szCs w:val="22"/>
              </w:rPr>
              <w:t xml:space="preserve"> </w:t>
            </w:r>
          </w:p>
        </w:tc>
        <w:tc>
          <w:tcPr>
            <w:tcW w:w="670"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2 437 500</w:t>
            </w:r>
          </w:p>
        </w:tc>
        <w:tc>
          <w:tcPr>
            <w:tcW w:w="544"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463</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100 000</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46 312 500</w:t>
            </w:r>
          </w:p>
        </w:tc>
        <w:tc>
          <w:tcPr>
            <w:tcW w:w="718"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48 750 000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6205E4" w:rsidRDefault="00674775" w:rsidP="00237A82">
            <w:pPr>
              <w:rPr>
                <w:color w:val="000000"/>
                <w:szCs w:val="22"/>
              </w:rPr>
            </w:pPr>
            <w:proofErr w:type="spellStart"/>
            <w:r w:rsidRPr="006205E4">
              <w:rPr>
                <w:color w:val="000000"/>
                <w:szCs w:val="22"/>
              </w:rPr>
              <w:t>Bagaré</w:t>
            </w:r>
            <w:proofErr w:type="spellEnd"/>
            <w:r w:rsidRPr="006205E4">
              <w:rPr>
                <w:color w:val="000000"/>
                <w:szCs w:val="22"/>
              </w:rPr>
              <w:t xml:space="preserve"> </w:t>
            </w:r>
          </w:p>
        </w:tc>
        <w:tc>
          <w:tcPr>
            <w:tcW w:w="670"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2 437 500</w:t>
            </w:r>
          </w:p>
        </w:tc>
        <w:tc>
          <w:tcPr>
            <w:tcW w:w="544"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463</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100 000</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46 312 500</w:t>
            </w:r>
          </w:p>
        </w:tc>
        <w:tc>
          <w:tcPr>
            <w:tcW w:w="718"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48 750 000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6205E4" w:rsidRDefault="00674775" w:rsidP="00237A82">
            <w:pPr>
              <w:rPr>
                <w:color w:val="000000"/>
                <w:szCs w:val="22"/>
              </w:rPr>
            </w:pPr>
            <w:proofErr w:type="spellStart"/>
            <w:r w:rsidRPr="006205E4">
              <w:rPr>
                <w:color w:val="000000"/>
                <w:szCs w:val="22"/>
              </w:rPr>
              <w:t>Pilimpikou</w:t>
            </w:r>
            <w:proofErr w:type="spellEnd"/>
            <w:r w:rsidRPr="006205E4">
              <w:rPr>
                <w:color w:val="000000"/>
                <w:szCs w:val="22"/>
              </w:rPr>
              <w:t xml:space="preserve"> </w:t>
            </w:r>
          </w:p>
        </w:tc>
        <w:tc>
          <w:tcPr>
            <w:tcW w:w="670"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2 437 500</w:t>
            </w:r>
          </w:p>
        </w:tc>
        <w:tc>
          <w:tcPr>
            <w:tcW w:w="544"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463</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100 000</w:t>
            </w:r>
          </w:p>
        </w:tc>
        <w:tc>
          <w:tcPr>
            <w:tcW w:w="631"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46 312 500</w:t>
            </w:r>
          </w:p>
        </w:tc>
        <w:tc>
          <w:tcPr>
            <w:tcW w:w="718" w:type="pct"/>
            <w:shd w:val="clear" w:color="auto" w:fill="auto"/>
            <w:noWrap/>
            <w:vAlign w:val="center"/>
            <w:hideMark/>
          </w:tcPr>
          <w:p w:rsidR="00674775" w:rsidRPr="006205E4" w:rsidRDefault="00674775" w:rsidP="00237A82">
            <w:pPr>
              <w:jc w:val="center"/>
              <w:rPr>
                <w:color w:val="000000"/>
                <w:szCs w:val="22"/>
              </w:rPr>
            </w:pPr>
            <w:r w:rsidRPr="006205E4">
              <w:rPr>
                <w:color w:val="000000"/>
                <w:szCs w:val="22"/>
              </w:rPr>
              <w:t>48 750 000</w:t>
            </w:r>
          </w:p>
        </w:tc>
      </w:tr>
      <w:tr w:rsidR="00674775" w:rsidRPr="00495645" w:rsidTr="00237A82">
        <w:trPr>
          <w:trHeight w:val="300"/>
        </w:trPr>
        <w:tc>
          <w:tcPr>
            <w:tcW w:w="796" w:type="pct"/>
            <w:vMerge/>
            <w:vAlign w:val="center"/>
            <w:hideMark/>
          </w:tcPr>
          <w:p w:rsidR="00674775" w:rsidRPr="00495645" w:rsidRDefault="00674775" w:rsidP="00237A82">
            <w:pPr>
              <w:rPr>
                <w:color w:val="000000"/>
                <w:sz w:val="20"/>
              </w:rPr>
            </w:pPr>
          </w:p>
        </w:tc>
        <w:tc>
          <w:tcPr>
            <w:tcW w:w="1010" w:type="pct"/>
            <w:shd w:val="clear" w:color="auto" w:fill="auto"/>
            <w:noWrap/>
            <w:vAlign w:val="bottom"/>
            <w:hideMark/>
          </w:tcPr>
          <w:p w:rsidR="00674775" w:rsidRPr="00495645" w:rsidRDefault="00674775" w:rsidP="00237A82">
            <w:pPr>
              <w:rPr>
                <w:b/>
                <w:bCs/>
                <w:color w:val="000000"/>
                <w:szCs w:val="22"/>
              </w:rPr>
            </w:pPr>
            <w:r w:rsidRPr="00495645">
              <w:rPr>
                <w:b/>
                <w:bCs/>
                <w:color w:val="000000"/>
                <w:szCs w:val="22"/>
              </w:rPr>
              <w:t>Total Nord</w:t>
            </w:r>
          </w:p>
        </w:tc>
        <w:tc>
          <w:tcPr>
            <w:tcW w:w="670"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9 750 000</w:t>
            </w:r>
          </w:p>
        </w:tc>
        <w:tc>
          <w:tcPr>
            <w:tcW w:w="544"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1 853</w:t>
            </w:r>
          </w:p>
        </w:tc>
        <w:tc>
          <w:tcPr>
            <w:tcW w:w="631" w:type="pct"/>
            <w:shd w:val="clear" w:color="000000" w:fill="D9D9D9"/>
            <w:noWrap/>
            <w:vAlign w:val="center"/>
            <w:hideMark/>
          </w:tcPr>
          <w:p w:rsidR="00674775" w:rsidRPr="00495645" w:rsidRDefault="00674775" w:rsidP="00237A82">
            <w:pPr>
              <w:jc w:val="center"/>
              <w:rPr>
                <w:b/>
                <w:bCs/>
                <w:color w:val="000000"/>
                <w:szCs w:val="22"/>
              </w:rPr>
            </w:pPr>
          </w:p>
        </w:tc>
        <w:tc>
          <w:tcPr>
            <w:tcW w:w="631"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185 250 000</w:t>
            </w:r>
          </w:p>
        </w:tc>
        <w:tc>
          <w:tcPr>
            <w:tcW w:w="718"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195 000 000</w:t>
            </w:r>
          </w:p>
        </w:tc>
      </w:tr>
      <w:tr w:rsidR="00674775" w:rsidRPr="00495645" w:rsidTr="00237A82">
        <w:trPr>
          <w:trHeight w:val="300"/>
        </w:trPr>
        <w:tc>
          <w:tcPr>
            <w:tcW w:w="1806" w:type="pct"/>
            <w:gridSpan w:val="2"/>
            <w:shd w:val="clear" w:color="auto" w:fill="auto"/>
            <w:noWrap/>
            <w:vAlign w:val="bottom"/>
            <w:hideMark/>
          </w:tcPr>
          <w:p w:rsidR="00674775" w:rsidRPr="00495645" w:rsidRDefault="00674775" w:rsidP="00237A82">
            <w:pPr>
              <w:rPr>
                <w:b/>
                <w:bCs/>
                <w:color w:val="000000"/>
                <w:szCs w:val="22"/>
              </w:rPr>
            </w:pPr>
            <w:r w:rsidRPr="00495645">
              <w:rPr>
                <w:b/>
                <w:bCs/>
                <w:color w:val="000000"/>
                <w:szCs w:val="22"/>
              </w:rPr>
              <w:t>Total</w:t>
            </w:r>
          </w:p>
        </w:tc>
        <w:tc>
          <w:tcPr>
            <w:tcW w:w="670"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35 000 000</w:t>
            </w:r>
          </w:p>
        </w:tc>
        <w:tc>
          <w:tcPr>
            <w:tcW w:w="544"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6 650</w:t>
            </w:r>
          </w:p>
        </w:tc>
        <w:tc>
          <w:tcPr>
            <w:tcW w:w="631" w:type="pct"/>
            <w:shd w:val="clear" w:color="000000" w:fill="D9D9D9"/>
            <w:noWrap/>
            <w:vAlign w:val="center"/>
            <w:hideMark/>
          </w:tcPr>
          <w:p w:rsidR="00674775" w:rsidRPr="00495645" w:rsidRDefault="00674775" w:rsidP="00237A82">
            <w:pPr>
              <w:jc w:val="center"/>
              <w:rPr>
                <w:b/>
                <w:bCs/>
                <w:color w:val="000000"/>
                <w:szCs w:val="22"/>
              </w:rPr>
            </w:pPr>
          </w:p>
        </w:tc>
        <w:tc>
          <w:tcPr>
            <w:tcW w:w="631"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665 000 000</w:t>
            </w:r>
          </w:p>
        </w:tc>
        <w:tc>
          <w:tcPr>
            <w:tcW w:w="718" w:type="pct"/>
            <w:shd w:val="clear" w:color="auto" w:fill="auto"/>
            <w:noWrap/>
            <w:vAlign w:val="center"/>
            <w:hideMark/>
          </w:tcPr>
          <w:p w:rsidR="00674775" w:rsidRPr="00495645" w:rsidRDefault="00674775" w:rsidP="00237A82">
            <w:pPr>
              <w:jc w:val="center"/>
              <w:rPr>
                <w:b/>
                <w:bCs/>
                <w:color w:val="000000"/>
                <w:szCs w:val="22"/>
              </w:rPr>
            </w:pPr>
            <w:r w:rsidRPr="00495645">
              <w:rPr>
                <w:b/>
                <w:bCs/>
                <w:color w:val="000000"/>
                <w:szCs w:val="22"/>
              </w:rPr>
              <w:t>700 000 000</w:t>
            </w:r>
          </w:p>
        </w:tc>
      </w:tr>
    </w:tbl>
    <w:p w:rsidR="00674775" w:rsidRDefault="00674775" w:rsidP="00674775">
      <w:pPr>
        <w:autoSpaceDE w:val="0"/>
        <w:autoSpaceDN w:val="0"/>
        <w:adjustRightInd w:val="0"/>
      </w:pPr>
    </w:p>
    <w:p w:rsidR="00674775" w:rsidRDefault="00674775" w:rsidP="00674775">
      <w:pPr>
        <w:autoSpaceDE w:val="0"/>
        <w:autoSpaceDN w:val="0"/>
        <w:adjustRightInd w:val="0"/>
      </w:pPr>
    </w:p>
    <w:p w:rsidR="00674775" w:rsidRDefault="00674775" w:rsidP="00674775">
      <w:pPr>
        <w:autoSpaceDE w:val="0"/>
        <w:autoSpaceDN w:val="0"/>
        <w:adjustRightInd w:val="0"/>
      </w:pPr>
      <w:r>
        <w:t>La dépense est imputable au budget de l’Etat, exercice 2019 :</w:t>
      </w:r>
    </w:p>
    <w:p w:rsidR="00674775" w:rsidRPr="001047C7" w:rsidRDefault="00674775" w:rsidP="00674775">
      <w:pPr>
        <w:autoSpaceDE w:val="0"/>
        <w:autoSpaceDN w:val="0"/>
        <w:adjustRightInd w:val="0"/>
        <w:rPr>
          <w:color w:val="FF0000"/>
        </w:rPr>
      </w:pPr>
      <w:r>
        <w:t xml:space="preserve">Section 98, Programme 135 « transfert de ressources aux collectivités territoriales », Action 13505 «  Transfert secteur Eau potable et assainissement », Activité 1350502 « Transférer aux collectivités pour l’assainissement », </w:t>
      </w:r>
      <w:r w:rsidRPr="004570B7">
        <w:rPr>
          <w:b/>
        </w:rPr>
        <w:t>article 23, paragraphe 235</w:t>
      </w:r>
      <w:r>
        <w:t xml:space="preserve"> pour six cent soixante-cinq millions </w:t>
      </w:r>
      <w:r>
        <w:rPr>
          <w:b/>
        </w:rPr>
        <w:t>(665</w:t>
      </w:r>
      <w:r w:rsidRPr="004570B7">
        <w:rPr>
          <w:b/>
        </w:rPr>
        <w:t> 000 000)</w:t>
      </w:r>
      <w:r>
        <w:rPr>
          <w:b/>
        </w:rPr>
        <w:t xml:space="preserve"> de</w:t>
      </w:r>
      <w:r w:rsidRPr="004570B7">
        <w:rPr>
          <w:b/>
        </w:rPr>
        <w:t xml:space="preserve"> francs CFA</w:t>
      </w:r>
      <w:r>
        <w:t xml:space="preserve"> </w:t>
      </w:r>
      <w:r w:rsidRPr="004570B7">
        <w:rPr>
          <w:b/>
        </w:rPr>
        <w:t>et article 62, paragraphe 622</w:t>
      </w:r>
      <w:r>
        <w:t xml:space="preserve"> pour trente-cinq millions </w:t>
      </w:r>
      <w:r>
        <w:rPr>
          <w:b/>
        </w:rPr>
        <w:t>(35 000</w:t>
      </w:r>
      <w:r w:rsidRPr="004570B7">
        <w:rPr>
          <w:b/>
        </w:rPr>
        <w:t xml:space="preserve"> 000) </w:t>
      </w:r>
      <w:r>
        <w:rPr>
          <w:b/>
        </w:rPr>
        <w:t xml:space="preserve">de </w:t>
      </w:r>
      <w:r w:rsidRPr="004570B7">
        <w:rPr>
          <w:b/>
        </w:rPr>
        <w:t>francs CFA</w:t>
      </w:r>
      <w:r>
        <w:t>.</w:t>
      </w:r>
    </w:p>
    <w:p w:rsidR="00674775" w:rsidRPr="002C2CB0" w:rsidRDefault="00674775" w:rsidP="00674775">
      <w:pPr>
        <w:autoSpaceDE w:val="0"/>
        <w:autoSpaceDN w:val="0"/>
        <w:adjustRightInd w:val="0"/>
        <w:rPr>
          <w:color w:val="FF0000"/>
        </w:rPr>
      </w:pPr>
    </w:p>
    <w:p w:rsidR="00046077" w:rsidRDefault="00046077" w:rsidP="00046077"/>
    <w:p w:rsidR="00046077" w:rsidRPr="00046077" w:rsidRDefault="00046077" w:rsidP="00046077"/>
    <w:bookmarkEnd w:id="120"/>
    <w:p w:rsidR="00D746EC" w:rsidRPr="005727C9" w:rsidRDefault="00D746EC" w:rsidP="00D746EC">
      <w:pPr>
        <w:spacing w:line="360" w:lineRule="auto"/>
        <w:rPr>
          <w:sz w:val="24"/>
          <w:szCs w:val="24"/>
        </w:rPr>
      </w:pPr>
    </w:p>
    <w:sectPr w:rsidR="00D746EC" w:rsidRPr="005727C9" w:rsidSect="00E458E6">
      <w:type w:val="continuous"/>
      <w:pgSz w:w="11906" w:h="16838"/>
      <w:pgMar w:top="1418" w:right="1418" w:bottom="1418" w:left="1418" w:header="709" w:footer="709" w:gutter="0"/>
      <w:pgNumType w:fmt="lowerRoman"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D9" w:rsidRDefault="004276D9" w:rsidP="009F206B">
      <w:pPr>
        <w:spacing w:after="0"/>
      </w:pPr>
      <w:r>
        <w:separator/>
      </w:r>
    </w:p>
  </w:endnote>
  <w:endnote w:type="continuationSeparator" w:id="0">
    <w:p w:rsidR="004276D9" w:rsidRDefault="004276D9" w:rsidP="009F2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Century Schoolbook">
    <w:altName w:val="Century"/>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756757"/>
      <w:docPartObj>
        <w:docPartGallery w:val="Page Numbers (Bottom of Page)"/>
        <w:docPartUnique/>
      </w:docPartObj>
    </w:sdtPr>
    <w:sdtEndPr/>
    <w:sdtContent>
      <w:p w:rsidR="005F73FC" w:rsidRDefault="005F73FC">
        <w:pPr>
          <w:pStyle w:val="Pieddepage"/>
          <w:jc w:val="right"/>
        </w:pPr>
        <w:r>
          <w:fldChar w:fldCharType="begin"/>
        </w:r>
        <w:r>
          <w:instrText>PAGE   \* MERGEFORMAT</w:instrText>
        </w:r>
        <w:r>
          <w:fldChar w:fldCharType="separate"/>
        </w:r>
        <w:r w:rsidR="007078E6">
          <w:rPr>
            <w:noProof/>
          </w:rPr>
          <w:t>18</w:t>
        </w:r>
        <w:r>
          <w:fldChar w:fldCharType="end"/>
        </w:r>
      </w:p>
    </w:sdtContent>
  </w:sdt>
  <w:p w:rsidR="005F73FC" w:rsidRDefault="005F73FC" w:rsidP="003170C9">
    <w:pPr>
      <w:pStyle w:val="En-tte"/>
      <w:jc w:val="center"/>
    </w:pPr>
    <w:r>
      <w:t>Rapport Bilan Semestriel régional 2019</w:t>
    </w:r>
    <w:r w:rsidRPr="00E458E6">
      <w:rPr>
        <w:color w:val="FF0000"/>
      </w:rPr>
      <w:t xml:space="preserve"> </w:t>
    </w:r>
    <w:r>
      <w:t>du PPS</w:t>
    </w:r>
  </w:p>
  <w:p w:rsidR="005F73FC" w:rsidRPr="006E0FC1" w:rsidRDefault="005F73FC" w:rsidP="003170C9">
    <w:pPr>
      <w:pStyle w:val="Pieddepage"/>
      <w:tabs>
        <w:tab w:val="left"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D9" w:rsidRDefault="004276D9" w:rsidP="009F206B">
      <w:pPr>
        <w:spacing w:after="0"/>
      </w:pPr>
      <w:r>
        <w:separator/>
      </w:r>
    </w:p>
  </w:footnote>
  <w:footnote w:type="continuationSeparator" w:id="0">
    <w:p w:rsidR="004276D9" w:rsidRDefault="004276D9" w:rsidP="009F20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FC" w:rsidRPr="009B26AB" w:rsidRDefault="005F73FC">
    <w:pPr>
      <w:pStyle w:val="En-tte"/>
      <w:tabs>
        <w:tab w:val="clear" w:pos="4536"/>
        <w:tab w:val="center" w:pos="43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82C6"/>
      </v:shape>
    </w:pict>
  </w:numPicBullet>
  <w:numPicBullet w:numPicBulletId="1">
    <w:pict>
      <v:shape id="_x0000_i1059" type="#_x0000_t75" style="width:11.25pt;height:11.25pt" o:bullet="t">
        <v:imagedata r:id="rId2" o:title="mso8846"/>
      </v:shape>
    </w:pict>
  </w:numPicBullet>
  <w:abstractNum w:abstractNumId="0" w15:restartNumberingAfterBreak="0">
    <w:nsid w:val="00000002"/>
    <w:multiLevelType w:val="singleLevel"/>
    <w:tmpl w:val="BEB486A8"/>
    <w:name w:val="WW8Num160"/>
    <w:lvl w:ilvl="0">
      <w:start w:val="1"/>
      <w:numFmt w:val="bullet"/>
      <w:pStyle w:val="Listepuces"/>
      <w:lvlText w:val="-"/>
      <w:lvlJc w:val="left"/>
      <w:pPr>
        <w:tabs>
          <w:tab w:val="num" w:pos="1418"/>
        </w:tabs>
      </w:pPr>
      <w:rPr>
        <w:rFonts w:ascii="Times New Roman" w:hAnsi="Times New Roman" w:cs="Times New Roman"/>
      </w:rPr>
    </w:lvl>
  </w:abstractNum>
  <w:abstractNum w:abstractNumId="1" w15:restartNumberingAfterBreak="0">
    <w:nsid w:val="02DB38F6"/>
    <w:multiLevelType w:val="multilevel"/>
    <w:tmpl w:val="73C48CC6"/>
    <w:lvl w:ilvl="0">
      <w:start w:val="1"/>
      <w:numFmt w:val="decimal"/>
      <w:pStyle w:val="Titre1"/>
      <w:lvlText w:val="%1"/>
      <w:lvlJc w:val="left"/>
      <w:pPr>
        <w:tabs>
          <w:tab w:val="num" w:pos="716"/>
        </w:tabs>
        <w:ind w:left="716" w:hanging="432"/>
      </w:pPr>
    </w:lvl>
    <w:lvl w:ilvl="1">
      <w:start w:val="1"/>
      <w:numFmt w:val="decimal"/>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988"/>
        </w:tabs>
        <w:ind w:left="2988" w:hanging="720"/>
      </w:pPr>
      <w:rPr>
        <w:color w:val="auto"/>
      </w:rPr>
    </w:lvl>
    <w:lvl w:ilvl="3">
      <w:start w:val="1"/>
      <w:numFmt w:val="decimal"/>
      <w:lvlText w:val="%1.%2.%3.%4"/>
      <w:lvlJc w:val="left"/>
      <w:pPr>
        <w:tabs>
          <w:tab w:val="num" w:pos="864"/>
        </w:tabs>
        <w:ind w:left="864" w:hanging="864"/>
      </w:pPr>
      <w:rPr>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017361"/>
    <w:multiLevelType w:val="hybridMultilevel"/>
    <w:tmpl w:val="C6486476"/>
    <w:lvl w:ilvl="0" w:tplc="894C90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03381"/>
    <w:multiLevelType w:val="hybridMultilevel"/>
    <w:tmpl w:val="F5741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90A1D"/>
    <w:multiLevelType w:val="hybridMultilevel"/>
    <w:tmpl w:val="D0D04C0A"/>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859514E"/>
    <w:multiLevelType w:val="hybridMultilevel"/>
    <w:tmpl w:val="E59C2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C04FC"/>
    <w:multiLevelType w:val="hybridMultilevel"/>
    <w:tmpl w:val="83609214"/>
    <w:lvl w:ilvl="0" w:tplc="24F060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85DBD"/>
    <w:multiLevelType w:val="hybridMultilevel"/>
    <w:tmpl w:val="CA5CDD5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0B0128"/>
    <w:multiLevelType w:val="singleLevel"/>
    <w:tmpl w:val="041E5374"/>
    <w:lvl w:ilvl="0">
      <w:start w:val="1"/>
      <w:numFmt w:val="bullet"/>
      <w:pStyle w:val="Puce1"/>
      <w:lvlText w:val=""/>
      <w:lvlJc w:val="left"/>
      <w:pPr>
        <w:tabs>
          <w:tab w:val="num" w:pos="360"/>
        </w:tabs>
        <w:ind w:left="360" w:hanging="360"/>
      </w:pPr>
      <w:rPr>
        <w:rFonts w:ascii="Symbol" w:hAnsi="Symbol" w:hint="default"/>
      </w:rPr>
    </w:lvl>
  </w:abstractNum>
  <w:abstractNum w:abstractNumId="9" w15:restartNumberingAfterBreak="0">
    <w:nsid w:val="20A80C29"/>
    <w:multiLevelType w:val="hybridMultilevel"/>
    <w:tmpl w:val="31307BF8"/>
    <w:lvl w:ilvl="0" w:tplc="24FE86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E77BFE"/>
    <w:multiLevelType w:val="hybridMultilevel"/>
    <w:tmpl w:val="4A0625B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64560A4"/>
    <w:multiLevelType w:val="multilevel"/>
    <w:tmpl w:val="9DD21C0A"/>
    <w:lvl w:ilvl="0">
      <w:start w:val="1"/>
      <w:numFmt w:val="upperRoman"/>
      <w:lvlText w:val="%1."/>
      <w:lvlJc w:val="right"/>
      <w:pPr>
        <w:ind w:left="1068" w:hanging="360"/>
      </w:pPr>
      <w:rPr>
        <w:rFonts w:hint="default"/>
        <w:b/>
        <w:color w:val="auto"/>
      </w:rPr>
    </w:lvl>
    <w:lvl w:ilvl="1">
      <w:start w:val="1"/>
      <w:numFmt w:val="decimal"/>
      <w:lvlText w:val="%1.%2."/>
      <w:lvlJc w:val="left"/>
      <w:pPr>
        <w:ind w:left="1500" w:hanging="432"/>
      </w:pPr>
      <w:rPr>
        <w:color w:val="auto"/>
      </w:r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267520EE"/>
    <w:multiLevelType w:val="hybridMultilevel"/>
    <w:tmpl w:val="3F565134"/>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14429B"/>
    <w:multiLevelType w:val="multilevel"/>
    <w:tmpl w:val="E09A13E6"/>
    <w:lvl w:ilvl="0">
      <w:start w:val="1"/>
      <w:numFmt w:val="decimal"/>
      <w:lvlText w:val="%1."/>
      <w:lvlJc w:val="left"/>
      <w:pPr>
        <w:ind w:left="720" w:hanging="360"/>
      </w:pPr>
      <w:rPr>
        <w:rFonts w:hint="default"/>
        <w:i w:val="0"/>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4" w15:restartNumberingAfterBreak="0">
    <w:nsid w:val="2C184FB6"/>
    <w:multiLevelType w:val="hybridMultilevel"/>
    <w:tmpl w:val="C75C91C6"/>
    <w:lvl w:ilvl="0" w:tplc="44249DA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7E0826"/>
    <w:multiLevelType w:val="hybridMultilevel"/>
    <w:tmpl w:val="7C76561A"/>
    <w:lvl w:ilvl="0" w:tplc="040C0007">
      <w:start w:val="1"/>
      <w:numFmt w:val="bullet"/>
      <w:lvlText w:val=""/>
      <w:lvlPicBulletId w:val="1"/>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32FD470D"/>
    <w:multiLevelType w:val="hybridMultilevel"/>
    <w:tmpl w:val="EB7478AA"/>
    <w:lvl w:ilvl="0" w:tplc="75E65DBC">
      <w:start w:val="1"/>
      <w:numFmt w:val="bullet"/>
      <w:lvlText w:val=""/>
      <w:lvlJc w:val="left"/>
      <w:pPr>
        <w:ind w:left="1211" w:hanging="360"/>
      </w:pPr>
      <w:rPr>
        <w:rFonts w:ascii="Wingdings" w:hAnsi="Wingdings" w:hint="default"/>
        <w:sz w:val="22"/>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15:restartNumberingAfterBreak="0">
    <w:nsid w:val="330E5551"/>
    <w:multiLevelType w:val="hybridMultilevel"/>
    <w:tmpl w:val="46045568"/>
    <w:lvl w:ilvl="0" w:tplc="C4822DBE">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8" w15:restartNumberingAfterBreak="0">
    <w:nsid w:val="35455938"/>
    <w:multiLevelType w:val="hybridMultilevel"/>
    <w:tmpl w:val="6ED08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D38DA"/>
    <w:multiLevelType w:val="hybridMultilevel"/>
    <w:tmpl w:val="8BE8EDAE"/>
    <w:lvl w:ilvl="0" w:tplc="14D8FC02">
      <w:start w:val="1"/>
      <w:numFmt w:val="bullet"/>
      <w:pStyle w:val="StylePuce2Aprs6pt"/>
      <w:lvlText w:val=""/>
      <w:lvlJc w:val="left"/>
      <w:pPr>
        <w:tabs>
          <w:tab w:val="num" w:pos="700"/>
        </w:tabs>
        <w:ind w:left="697" w:hanging="35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D6C72"/>
    <w:multiLevelType w:val="hybridMultilevel"/>
    <w:tmpl w:val="26306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5818BD"/>
    <w:multiLevelType w:val="hybridMultilevel"/>
    <w:tmpl w:val="97807DCA"/>
    <w:lvl w:ilvl="0" w:tplc="0409000D">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327DE7"/>
    <w:multiLevelType w:val="multilevel"/>
    <w:tmpl w:val="A7F4C21E"/>
    <w:lvl w:ilvl="0">
      <w:start w:val="1"/>
      <w:numFmt w:val="upperRoman"/>
      <w:pStyle w:val="Style2"/>
      <w:lvlText w:val="%1."/>
      <w:lvlJc w:val="right"/>
      <w:pPr>
        <w:ind w:left="720" w:hanging="360"/>
      </w:pPr>
    </w:lvl>
    <w:lvl w:ilvl="1">
      <w:start w:val="1"/>
      <w:numFmt w:val="decimal"/>
      <w:pStyle w:val="Style2"/>
      <w:isLgl/>
      <w:lvlText w:val="%1.%2."/>
      <w:lvlJc w:val="left"/>
      <w:pPr>
        <w:ind w:left="1080" w:hanging="720"/>
      </w:pPr>
      <w:rPr>
        <w:rFonts w:hint="default"/>
      </w:rPr>
    </w:lvl>
    <w:lvl w:ilvl="2">
      <w:start w:val="1"/>
      <w:numFmt w:val="decimal"/>
      <w:pStyle w:val="Style3"/>
      <w:isLgl/>
      <w:lvlText w:val="%1.%2.%3."/>
      <w:lvlJc w:val="left"/>
      <w:pPr>
        <w:ind w:left="142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703736"/>
    <w:multiLevelType w:val="hybridMultilevel"/>
    <w:tmpl w:val="BEA2BFBE"/>
    <w:lvl w:ilvl="0" w:tplc="BA28185A">
      <w:start w:val="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756035"/>
    <w:multiLevelType w:val="singleLevel"/>
    <w:tmpl w:val="D45A1D26"/>
    <w:lvl w:ilvl="0">
      <w:start w:val="1"/>
      <w:numFmt w:val="bullet"/>
      <w:pStyle w:val="RETRAIT1"/>
      <w:lvlText w:val=""/>
      <w:lvlJc w:val="left"/>
      <w:pPr>
        <w:tabs>
          <w:tab w:val="num" w:pos="360"/>
        </w:tabs>
        <w:ind w:left="360" w:hanging="360"/>
      </w:pPr>
      <w:rPr>
        <w:rFonts w:ascii="Symbol" w:hAnsi="Symbol" w:hint="default"/>
      </w:rPr>
    </w:lvl>
  </w:abstractNum>
  <w:abstractNum w:abstractNumId="25" w15:restartNumberingAfterBreak="0">
    <w:nsid w:val="4D7972E4"/>
    <w:multiLevelType w:val="multilevel"/>
    <w:tmpl w:val="ABA099BE"/>
    <w:lvl w:ilvl="0">
      <w:numFmt w:val="bullet"/>
      <w:lvlText w:val="-"/>
      <w:lvlJc w:val="left"/>
      <w:pPr>
        <w:tabs>
          <w:tab w:val="num" w:pos="305"/>
        </w:tabs>
        <w:ind w:left="305" w:hanging="305"/>
      </w:pPr>
      <w:rPr>
        <w:rFonts w:ascii="Arial Narrow" w:eastAsia="Arial Narrow" w:hAnsi="Arial Narrow" w:cs="Arial Narrow"/>
        <w:position w:val="4"/>
        <w:sz w:val="26"/>
        <w:szCs w:val="26"/>
      </w:rPr>
    </w:lvl>
    <w:lvl w:ilvl="1">
      <w:start w:val="1"/>
      <w:numFmt w:val="bullet"/>
      <w:lvlText w:val="-"/>
      <w:lvlJc w:val="left"/>
      <w:pPr>
        <w:tabs>
          <w:tab w:val="num" w:pos="545"/>
        </w:tabs>
        <w:ind w:left="545" w:hanging="305"/>
      </w:pPr>
      <w:rPr>
        <w:rFonts w:ascii="Arial Narrow" w:eastAsia="Arial Narrow" w:hAnsi="Arial Narrow" w:cs="Arial Narrow"/>
        <w:position w:val="4"/>
        <w:sz w:val="34"/>
        <w:szCs w:val="34"/>
      </w:rPr>
    </w:lvl>
    <w:lvl w:ilvl="2">
      <w:start w:val="1"/>
      <w:numFmt w:val="bullet"/>
      <w:lvlText w:val="-"/>
      <w:lvlJc w:val="left"/>
      <w:pPr>
        <w:tabs>
          <w:tab w:val="num" w:pos="785"/>
        </w:tabs>
        <w:ind w:left="785" w:hanging="305"/>
      </w:pPr>
      <w:rPr>
        <w:rFonts w:ascii="Arial Narrow" w:eastAsia="Arial Narrow" w:hAnsi="Arial Narrow" w:cs="Arial Narrow"/>
        <w:position w:val="4"/>
        <w:sz w:val="34"/>
        <w:szCs w:val="34"/>
      </w:rPr>
    </w:lvl>
    <w:lvl w:ilvl="3">
      <w:start w:val="1"/>
      <w:numFmt w:val="bullet"/>
      <w:lvlText w:val="-"/>
      <w:lvlJc w:val="left"/>
      <w:pPr>
        <w:tabs>
          <w:tab w:val="num" w:pos="1025"/>
        </w:tabs>
        <w:ind w:left="1025" w:hanging="305"/>
      </w:pPr>
      <w:rPr>
        <w:rFonts w:ascii="Arial Narrow" w:eastAsia="Arial Narrow" w:hAnsi="Arial Narrow" w:cs="Arial Narrow"/>
        <w:position w:val="4"/>
        <w:sz w:val="34"/>
        <w:szCs w:val="34"/>
      </w:rPr>
    </w:lvl>
    <w:lvl w:ilvl="4">
      <w:start w:val="1"/>
      <w:numFmt w:val="bullet"/>
      <w:lvlText w:val="-"/>
      <w:lvlJc w:val="left"/>
      <w:pPr>
        <w:tabs>
          <w:tab w:val="num" w:pos="1265"/>
        </w:tabs>
        <w:ind w:left="1265" w:hanging="305"/>
      </w:pPr>
      <w:rPr>
        <w:rFonts w:ascii="Arial Narrow" w:eastAsia="Arial Narrow" w:hAnsi="Arial Narrow" w:cs="Arial Narrow"/>
        <w:position w:val="4"/>
        <w:sz w:val="34"/>
        <w:szCs w:val="34"/>
      </w:rPr>
    </w:lvl>
    <w:lvl w:ilvl="5">
      <w:start w:val="1"/>
      <w:numFmt w:val="bullet"/>
      <w:lvlText w:val="-"/>
      <w:lvlJc w:val="left"/>
      <w:pPr>
        <w:tabs>
          <w:tab w:val="num" w:pos="1505"/>
        </w:tabs>
        <w:ind w:left="1505" w:hanging="305"/>
      </w:pPr>
      <w:rPr>
        <w:rFonts w:ascii="Arial Narrow" w:eastAsia="Arial Narrow" w:hAnsi="Arial Narrow" w:cs="Arial Narrow"/>
        <w:position w:val="4"/>
        <w:sz w:val="34"/>
        <w:szCs w:val="34"/>
      </w:rPr>
    </w:lvl>
    <w:lvl w:ilvl="6">
      <w:start w:val="1"/>
      <w:numFmt w:val="bullet"/>
      <w:lvlText w:val="-"/>
      <w:lvlJc w:val="left"/>
      <w:pPr>
        <w:tabs>
          <w:tab w:val="num" w:pos="1745"/>
        </w:tabs>
        <w:ind w:left="1745" w:hanging="305"/>
      </w:pPr>
      <w:rPr>
        <w:rFonts w:ascii="Arial Narrow" w:eastAsia="Arial Narrow" w:hAnsi="Arial Narrow" w:cs="Arial Narrow"/>
        <w:position w:val="4"/>
        <w:sz w:val="34"/>
        <w:szCs w:val="34"/>
      </w:rPr>
    </w:lvl>
    <w:lvl w:ilvl="7">
      <w:start w:val="1"/>
      <w:numFmt w:val="bullet"/>
      <w:lvlText w:val="-"/>
      <w:lvlJc w:val="left"/>
      <w:pPr>
        <w:tabs>
          <w:tab w:val="num" w:pos="1985"/>
        </w:tabs>
        <w:ind w:left="1985" w:hanging="305"/>
      </w:pPr>
      <w:rPr>
        <w:rFonts w:ascii="Arial Narrow" w:eastAsia="Arial Narrow" w:hAnsi="Arial Narrow" w:cs="Arial Narrow"/>
        <w:position w:val="4"/>
        <w:sz w:val="34"/>
        <w:szCs w:val="34"/>
      </w:rPr>
    </w:lvl>
    <w:lvl w:ilvl="8">
      <w:start w:val="1"/>
      <w:numFmt w:val="bullet"/>
      <w:lvlText w:val="-"/>
      <w:lvlJc w:val="left"/>
      <w:pPr>
        <w:tabs>
          <w:tab w:val="num" w:pos="2225"/>
        </w:tabs>
        <w:ind w:left="2225" w:hanging="305"/>
      </w:pPr>
      <w:rPr>
        <w:rFonts w:ascii="Arial Narrow" w:eastAsia="Arial Narrow" w:hAnsi="Arial Narrow" w:cs="Arial Narrow"/>
        <w:position w:val="4"/>
        <w:sz w:val="34"/>
        <w:szCs w:val="34"/>
      </w:rPr>
    </w:lvl>
  </w:abstractNum>
  <w:abstractNum w:abstractNumId="26" w15:restartNumberingAfterBreak="0">
    <w:nsid w:val="53121CB2"/>
    <w:multiLevelType w:val="multilevel"/>
    <w:tmpl w:val="EEF8683E"/>
    <w:lvl w:ilvl="0">
      <w:start w:val="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pStyle w:val="Titre2rapport"/>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4E80D52"/>
    <w:multiLevelType w:val="hybridMultilevel"/>
    <w:tmpl w:val="18389AD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D74DA3"/>
    <w:multiLevelType w:val="hybridMultilevel"/>
    <w:tmpl w:val="812E2A70"/>
    <w:lvl w:ilvl="0" w:tplc="52504F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7901ED"/>
    <w:multiLevelType w:val="hybridMultilevel"/>
    <w:tmpl w:val="64CC55EC"/>
    <w:lvl w:ilvl="0" w:tplc="C4822DBE">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15:restartNumberingAfterBreak="0">
    <w:nsid w:val="5BAC3015"/>
    <w:multiLevelType w:val="hybridMultilevel"/>
    <w:tmpl w:val="9D401B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88472D"/>
    <w:multiLevelType w:val="hybridMultilevel"/>
    <w:tmpl w:val="BE822894"/>
    <w:lvl w:ilvl="0" w:tplc="FFFFFFFF">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D35399"/>
    <w:multiLevelType w:val="hybridMultilevel"/>
    <w:tmpl w:val="3AFE8D08"/>
    <w:lvl w:ilvl="0" w:tplc="43C8A95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8506E3"/>
    <w:multiLevelType w:val="hybridMultilevel"/>
    <w:tmpl w:val="E30264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EE0672"/>
    <w:multiLevelType w:val="hybridMultilevel"/>
    <w:tmpl w:val="424AA762"/>
    <w:lvl w:ilvl="0" w:tplc="040C0001">
      <w:start w:val="1"/>
      <w:numFmt w:val="bullet"/>
      <w:lvlText w:val=""/>
      <w:lvlJc w:val="left"/>
      <w:pPr>
        <w:ind w:left="765" w:hanging="360"/>
      </w:pPr>
      <w:rPr>
        <w:rFonts w:ascii="Symbol" w:hAnsi="Symbol" w:hint="default"/>
      </w:rPr>
    </w:lvl>
    <w:lvl w:ilvl="1" w:tplc="E6249366">
      <w:numFmt w:val="bullet"/>
      <w:lvlText w:val="-"/>
      <w:lvlJc w:val="left"/>
      <w:pPr>
        <w:ind w:left="1485" w:hanging="360"/>
      </w:pPr>
      <w:rPr>
        <w:rFonts w:ascii="Corbel" w:eastAsia="Times New Roman" w:hAnsi="Corbel" w:cs="Times New Roman"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5" w15:restartNumberingAfterBreak="0">
    <w:nsid w:val="69AE00C4"/>
    <w:multiLevelType w:val="hybridMultilevel"/>
    <w:tmpl w:val="7EAADE44"/>
    <w:lvl w:ilvl="0" w:tplc="040C0007">
      <w:start w:val="1"/>
      <w:numFmt w:val="bullet"/>
      <w:lvlText w:val=""/>
      <w:lvlPicBulletId w:val="0"/>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6C80274C"/>
    <w:multiLevelType w:val="hybridMultilevel"/>
    <w:tmpl w:val="A2FE7A06"/>
    <w:lvl w:ilvl="0" w:tplc="C4822DBE">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709D7C29"/>
    <w:multiLevelType w:val="hybridMultilevel"/>
    <w:tmpl w:val="E31E9D2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35A0E24"/>
    <w:multiLevelType w:val="hybridMultilevel"/>
    <w:tmpl w:val="DE504526"/>
    <w:lvl w:ilvl="0" w:tplc="FDDA58BE">
      <w:start w:val="1"/>
      <w:numFmt w:val="bullet"/>
      <w:pStyle w:val="Paragraphedeliste"/>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782E5FAD"/>
    <w:multiLevelType w:val="multilevel"/>
    <w:tmpl w:val="FD96EE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0" w15:restartNumberingAfterBreak="0">
    <w:nsid w:val="7BA246F2"/>
    <w:multiLevelType w:val="singleLevel"/>
    <w:tmpl w:val="E4E01E7C"/>
    <w:lvl w:ilvl="0">
      <w:start w:val="1"/>
      <w:numFmt w:val="bullet"/>
      <w:pStyle w:val="Puce2"/>
      <w:lvlText w:val=""/>
      <w:lvlJc w:val="left"/>
      <w:pPr>
        <w:tabs>
          <w:tab w:val="num" w:pos="700"/>
        </w:tabs>
        <w:ind w:left="360" w:hanging="20"/>
      </w:pPr>
      <w:rPr>
        <w:rFonts w:ascii="Symbol" w:hAnsi="Symbol" w:hint="default"/>
      </w:rPr>
    </w:lvl>
  </w:abstractNum>
  <w:num w:numId="1">
    <w:abstractNumId w:val="38"/>
  </w:num>
  <w:num w:numId="2">
    <w:abstractNumId w:val="8"/>
  </w:num>
  <w:num w:numId="3">
    <w:abstractNumId w:val="40"/>
  </w:num>
  <w:num w:numId="4">
    <w:abstractNumId w:val="39"/>
  </w:num>
  <w:num w:numId="5">
    <w:abstractNumId w:val="24"/>
  </w:num>
  <w:num w:numId="6">
    <w:abstractNumId w:val="19"/>
  </w:num>
  <w:num w:numId="7">
    <w:abstractNumId w:val="0"/>
  </w:num>
  <w:num w:numId="8">
    <w:abstractNumId w:val="26"/>
  </w:num>
  <w:num w:numId="9">
    <w:abstractNumId w:val="23"/>
  </w:num>
  <w:num w:numId="10">
    <w:abstractNumId w:val="31"/>
  </w:num>
  <w:num w:numId="11">
    <w:abstractNumId w:val="18"/>
  </w:num>
  <w:num w:numId="12">
    <w:abstractNumId w:val="20"/>
  </w:num>
  <w:num w:numId="13">
    <w:abstractNumId w:val="22"/>
  </w:num>
  <w:num w:numId="14">
    <w:abstractNumId w:val="21"/>
  </w:num>
  <w:num w:numId="15">
    <w:abstractNumId w:val="35"/>
  </w:num>
  <w:num w:numId="16">
    <w:abstractNumId w:val="15"/>
  </w:num>
  <w:num w:numId="17">
    <w:abstractNumId w:val="2"/>
  </w:num>
  <w:num w:numId="18">
    <w:abstractNumId w:val="1"/>
  </w:num>
  <w:num w:numId="19">
    <w:abstractNumId w:val="1"/>
  </w:num>
  <w:num w:numId="20">
    <w:abstractNumId w:val="1"/>
  </w:num>
  <w:num w:numId="21">
    <w:abstractNumId w:val="11"/>
  </w:num>
  <w:num w:numId="22">
    <w:abstractNumId w:val="1"/>
  </w:num>
  <w:num w:numId="23">
    <w:abstractNumId w:val="1"/>
  </w:num>
  <w:num w:numId="24">
    <w:abstractNumId w:val="1"/>
  </w:num>
  <w:num w:numId="25">
    <w:abstractNumId w:val="7"/>
  </w:num>
  <w:num w:numId="26">
    <w:abstractNumId w:val="16"/>
  </w:num>
  <w:num w:numId="27">
    <w:abstractNumId w:val="25"/>
  </w:num>
  <w:num w:numId="28">
    <w:abstractNumId w:val="12"/>
  </w:num>
  <w:num w:numId="29">
    <w:abstractNumId w:val="4"/>
  </w:num>
  <w:num w:numId="30">
    <w:abstractNumId w:val="36"/>
  </w:num>
  <w:num w:numId="31">
    <w:abstractNumId w:val="29"/>
  </w:num>
  <w:num w:numId="32">
    <w:abstractNumId w:val="17"/>
  </w:num>
  <w:num w:numId="33">
    <w:abstractNumId w:val="13"/>
  </w:num>
  <w:num w:numId="34">
    <w:abstractNumId w:val="33"/>
  </w:num>
  <w:num w:numId="35">
    <w:abstractNumId w:val="1"/>
  </w:num>
  <w:num w:numId="36">
    <w:abstractNumId w:val="27"/>
  </w:num>
  <w:num w:numId="37">
    <w:abstractNumId w:val="32"/>
  </w:num>
  <w:num w:numId="38">
    <w:abstractNumId w:val="10"/>
  </w:num>
  <w:num w:numId="39">
    <w:abstractNumId w:val="37"/>
  </w:num>
  <w:num w:numId="40">
    <w:abstractNumId w:val="5"/>
  </w:num>
  <w:num w:numId="41">
    <w:abstractNumId w:val="34"/>
  </w:num>
  <w:num w:numId="42">
    <w:abstractNumId w:val="3"/>
  </w:num>
  <w:num w:numId="43">
    <w:abstractNumId w:val="14"/>
  </w:num>
  <w:num w:numId="44">
    <w:abstractNumId w:val="6"/>
  </w:num>
  <w:num w:numId="45">
    <w:abstractNumId w:val="28"/>
  </w:num>
  <w:num w:numId="46">
    <w:abstractNumId w:val="9"/>
  </w:num>
  <w:num w:numId="4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6B"/>
    <w:rsid w:val="00001B77"/>
    <w:rsid w:val="0000430C"/>
    <w:rsid w:val="00013838"/>
    <w:rsid w:val="00016640"/>
    <w:rsid w:val="00016D80"/>
    <w:rsid w:val="00024B58"/>
    <w:rsid w:val="0003464A"/>
    <w:rsid w:val="0003628C"/>
    <w:rsid w:val="000427D9"/>
    <w:rsid w:val="00046077"/>
    <w:rsid w:val="00046766"/>
    <w:rsid w:val="00052B2E"/>
    <w:rsid w:val="0005775A"/>
    <w:rsid w:val="000608A6"/>
    <w:rsid w:val="00075495"/>
    <w:rsid w:val="00075671"/>
    <w:rsid w:val="00075A3C"/>
    <w:rsid w:val="00077FB5"/>
    <w:rsid w:val="00080D8D"/>
    <w:rsid w:val="00086E7F"/>
    <w:rsid w:val="00087D7B"/>
    <w:rsid w:val="00092AEC"/>
    <w:rsid w:val="00097A3C"/>
    <w:rsid w:val="000A0C4F"/>
    <w:rsid w:val="000A1EE4"/>
    <w:rsid w:val="000A53A1"/>
    <w:rsid w:val="000A5B7E"/>
    <w:rsid w:val="000A5E37"/>
    <w:rsid w:val="000B42F0"/>
    <w:rsid w:val="000D18AC"/>
    <w:rsid w:val="000D2B86"/>
    <w:rsid w:val="000D6B32"/>
    <w:rsid w:val="000E121F"/>
    <w:rsid w:val="000E5E4F"/>
    <w:rsid w:val="00106AEE"/>
    <w:rsid w:val="001112BC"/>
    <w:rsid w:val="0012084D"/>
    <w:rsid w:val="00121030"/>
    <w:rsid w:val="00122043"/>
    <w:rsid w:val="00132861"/>
    <w:rsid w:val="0014044B"/>
    <w:rsid w:val="00141C2D"/>
    <w:rsid w:val="001432E3"/>
    <w:rsid w:val="00146C56"/>
    <w:rsid w:val="0015469D"/>
    <w:rsid w:val="001553BD"/>
    <w:rsid w:val="001575AD"/>
    <w:rsid w:val="001629B2"/>
    <w:rsid w:val="00164D8E"/>
    <w:rsid w:val="001701A5"/>
    <w:rsid w:val="00173876"/>
    <w:rsid w:val="001739BC"/>
    <w:rsid w:val="001848CF"/>
    <w:rsid w:val="00187F76"/>
    <w:rsid w:val="0019164C"/>
    <w:rsid w:val="00192803"/>
    <w:rsid w:val="00192C40"/>
    <w:rsid w:val="001945C3"/>
    <w:rsid w:val="001C08BF"/>
    <w:rsid w:val="001C6FE5"/>
    <w:rsid w:val="001C70F4"/>
    <w:rsid w:val="001D0B1D"/>
    <w:rsid w:val="001D0B41"/>
    <w:rsid w:val="001D2566"/>
    <w:rsid w:val="001D2C7E"/>
    <w:rsid w:val="001D2E3C"/>
    <w:rsid w:val="001D65A8"/>
    <w:rsid w:val="001E2AC7"/>
    <w:rsid w:val="001E7FBC"/>
    <w:rsid w:val="001F1C35"/>
    <w:rsid w:val="001F5BBC"/>
    <w:rsid w:val="00204627"/>
    <w:rsid w:val="00204C5C"/>
    <w:rsid w:val="002053CC"/>
    <w:rsid w:val="00214396"/>
    <w:rsid w:val="0021753D"/>
    <w:rsid w:val="002230E6"/>
    <w:rsid w:val="00224D58"/>
    <w:rsid w:val="00225D75"/>
    <w:rsid w:val="00230248"/>
    <w:rsid w:val="002353BF"/>
    <w:rsid w:val="00237A82"/>
    <w:rsid w:val="00240566"/>
    <w:rsid w:val="00241CCB"/>
    <w:rsid w:val="00242136"/>
    <w:rsid w:val="002537BD"/>
    <w:rsid w:val="0025662C"/>
    <w:rsid w:val="0027387E"/>
    <w:rsid w:val="00274913"/>
    <w:rsid w:val="00276CBC"/>
    <w:rsid w:val="00282016"/>
    <w:rsid w:val="002A0727"/>
    <w:rsid w:val="002A345A"/>
    <w:rsid w:val="002B4E14"/>
    <w:rsid w:val="002B6E30"/>
    <w:rsid w:val="002C0618"/>
    <w:rsid w:val="002C1902"/>
    <w:rsid w:val="002C5420"/>
    <w:rsid w:val="002D277A"/>
    <w:rsid w:val="002D3531"/>
    <w:rsid w:val="002D638B"/>
    <w:rsid w:val="002E2687"/>
    <w:rsid w:val="002E7A4F"/>
    <w:rsid w:val="00303222"/>
    <w:rsid w:val="003170C9"/>
    <w:rsid w:val="003170ED"/>
    <w:rsid w:val="00343252"/>
    <w:rsid w:val="0034639E"/>
    <w:rsid w:val="00352EF7"/>
    <w:rsid w:val="0035515D"/>
    <w:rsid w:val="00370818"/>
    <w:rsid w:val="00372AA0"/>
    <w:rsid w:val="00374837"/>
    <w:rsid w:val="0037506F"/>
    <w:rsid w:val="003859A3"/>
    <w:rsid w:val="00394681"/>
    <w:rsid w:val="003A121C"/>
    <w:rsid w:val="003B6B4A"/>
    <w:rsid w:val="003C2A5D"/>
    <w:rsid w:val="003C36A8"/>
    <w:rsid w:val="003C596A"/>
    <w:rsid w:val="003D3923"/>
    <w:rsid w:val="003D5E3A"/>
    <w:rsid w:val="003D73C3"/>
    <w:rsid w:val="003E48A6"/>
    <w:rsid w:val="003E6A43"/>
    <w:rsid w:val="003E6B91"/>
    <w:rsid w:val="003E7204"/>
    <w:rsid w:val="00401533"/>
    <w:rsid w:val="004061BC"/>
    <w:rsid w:val="00415BDF"/>
    <w:rsid w:val="00417EA6"/>
    <w:rsid w:val="00421F11"/>
    <w:rsid w:val="00422C27"/>
    <w:rsid w:val="004231B9"/>
    <w:rsid w:val="00425312"/>
    <w:rsid w:val="004276D9"/>
    <w:rsid w:val="00431338"/>
    <w:rsid w:val="00434F17"/>
    <w:rsid w:val="0043680D"/>
    <w:rsid w:val="00443CED"/>
    <w:rsid w:val="0044608D"/>
    <w:rsid w:val="0045440D"/>
    <w:rsid w:val="00464833"/>
    <w:rsid w:val="0046794B"/>
    <w:rsid w:val="00475798"/>
    <w:rsid w:val="00477AAE"/>
    <w:rsid w:val="00481A50"/>
    <w:rsid w:val="004829FE"/>
    <w:rsid w:val="00483289"/>
    <w:rsid w:val="004959E4"/>
    <w:rsid w:val="00496378"/>
    <w:rsid w:val="004B4285"/>
    <w:rsid w:val="004B54A9"/>
    <w:rsid w:val="004B574F"/>
    <w:rsid w:val="004D4680"/>
    <w:rsid w:val="004D610C"/>
    <w:rsid w:val="004E3C74"/>
    <w:rsid w:val="004F332A"/>
    <w:rsid w:val="00521360"/>
    <w:rsid w:val="00522C56"/>
    <w:rsid w:val="00523764"/>
    <w:rsid w:val="0053115C"/>
    <w:rsid w:val="005336DA"/>
    <w:rsid w:val="005359EE"/>
    <w:rsid w:val="0054109C"/>
    <w:rsid w:val="00544EDA"/>
    <w:rsid w:val="00546503"/>
    <w:rsid w:val="00560DB6"/>
    <w:rsid w:val="00565103"/>
    <w:rsid w:val="00571EDC"/>
    <w:rsid w:val="0057335C"/>
    <w:rsid w:val="005752E4"/>
    <w:rsid w:val="00585BC7"/>
    <w:rsid w:val="00587CA2"/>
    <w:rsid w:val="00597E37"/>
    <w:rsid w:val="005A7BCC"/>
    <w:rsid w:val="005B09E2"/>
    <w:rsid w:val="005B6C12"/>
    <w:rsid w:val="005C1ADF"/>
    <w:rsid w:val="005C7A12"/>
    <w:rsid w:val="005E6260"/>
    <w:rsid w:val="005F2ED2"/>
    <w:rsid w:val="005F3106"/>
    <w:rsid w:val="005F73FC"/>
    <w:rsid w:val="00604781"/>
    <w:rsid w:val="00613799"/>
    <w:rsid w:val="006205E4"/>
    <w:rsid w:val="006238CD"/>
    <w:rsid w:val="0063068A"/>
    <w:rsid w:val="0063222D"/>
    <w:rsid w:val="0063636C"/>
    <w:rsid w:val="00653F42"/>
    <w:rsid w:val="00654574"/>
    <w:rsid w:val="00667D1F"/>
    <w:rsid w:val="00674775"/>
    <w:rsid w:val="00675C3D"/>
    <w:rsid w:val="006773BD"/>
    <w:rsid w:val="00680758"/>
    <w:rsid w:val="00681346"/>
    <w:rsid w:val="00682A32"/>
    <w:rsid w:val="00683281"/>
    <w:rsid w:val="00692F64"/>
    <w:rsid w:val="00696D22"/>
    <w:rsid w:val="006A4BEE"/>
    <w:rsid w:val="006A5DD0"/>
    <w:rsid w:val="006A6606"/>
    <w:rsid w:val="006B62E6"/>
    <w:rsid w:val="006B6533"/>
    <w:rsid w:val="006B6ED5"/>
    <w:rsid w:val="006C0806"/>
    <w:rsid w:val="006C11D7"/>
    <w:rsid w:val="006C2F16"/>
    <w:rsid w:val="006D06B0"/>
    <w:rsid w:val="006E182A"/>
    <w:rsid w:val="006E3D61"/>
    <w:rsid w:val="006E6C46"/>
    <w:rsid w:val="006F38F9"/>
    <w:rsid w:val="006F3F99"/>
    <w:rsid w:val="006F471F"/>
    <w:rsid w:val="00705165"/>
    <w:rsid w:val="007078E6"/>
    <w:rsid w:val="00707E4F"/>
    <w:rsid w:val="007140BC"/>
    <w:rsid w:val="00720517"/>
    <w:rsid w:val="00727B12"/>
    <w:rsid w:val="00732CFE"/>
    <w:rsid w:val="00737005"/>
    <w:rsid w:val="00747B07"/>
    <w:rsid w:val="00752AEC"/>
    <w:rsid w:val="007579C9"/>
    <w:rsid w:val="00760A95"/>
    <w:rsid w:val="007667DA"/>
    <w:rsid w:val="00767381"/>
    <w:rsid w:val="00767739"/>
    <w:rsid w:val="007744D3"/>
    <w:rsid w:val="0077491B"/>
    <w:rsid w:val="00780EA6"/>
    <w:rsid w:val="007836F9"/>
    <w:rsid w:val="0078698C"/>
    <w:rsid w:val="007B7987"/>
    <w:rsid w:val="007C28FF"/>
    <w:rsid w:val="007D5D68"/>
    <w:rsid w:val="007E5F0A"/>
    <w:rsid w:val="007F553C"/>
    <w:rsid w:val="00803BE3"/>
    <w:rsid w:val="00804300"/>
    <w:rsid w:val="0080680C"/>
    <w:rsid w:val="00811740"/>
    <w:rsid w:val="008125DB"/>
    <w:rsid w:val="0081340E"/>
    <w:rsid w:val="00814130"/>
    <w:rsid w:val="00815554"/>
    <w:rsid w:val="00821F49"/>
    <w:rsid w:val="00824A3D"/>
    <w:rsid w:val="00824FAD"/>
    <w:rsid w:val="008321E0"/>
    <w:rsid w:val="00834BFD"/>
    <w:rsid w:val="00846D57"/>
    <w:rsid w:val="00850498"/>
    <w:rsid w:val="008536F2"/>
    <w:rsid w:val="008565EE"/>
    <w:rsid w:val="0086675D"/>
    <w:rsid w:val="00866E9B"/>
    <w:rsid w:val="00872C1B"/>
    <w:rsid w:val="008809CF"/>
    <w:rsid w:val="0088537C"/>
    <w:rsid w:val="0088595D"/>
    <w:rsid w:val="00886176"/>
    <w:rsid w:val="008912BB"/>
    <w:rsid w:val="00892F01"/>
    <w:rsid w:val="008A3D6F"/>
    <w:rsid w:val="008B2E6C"/>
    <w:rsid w:val="008C0426"/>
    <w:rsid w:val="008C2270"/>
    <w:rsid w:val="008C6800"/>
    <w:rsid w:val="008D0818"/>
    <w:rsid w:val="008E37D7"/>
    <w:rsid w:val="008E6C7A"/>
    <w:rsid w:val="008E7441"/>
    <w:rsid w:val="008F731E"/>
    <w:rsid w:val="00905149"/>
    <w:rsid w:val="0091413C"/>
    <w:rsid w:val="0092092F"/>
    <w:rsid w:val="00921197"/>
    <w:rsid w:val="0093638D"/>
    <w:rsid w:val="00941F9B"/>
    <w:rsid w:val="00946484"/>
    <w:rsid w:val="00956492"/>
    <w:rsid w:val="009564B8"/>
    <w:rsid w:val="00965961"/>
    <w:rsid w:val="00966FB8"/>
    <w:rsid w:val="00980443"/>
    <w:rsid w:val="009806B1"/>
    <w:rsid w:val="00991359"/>
    <w:rsid w:val="0099563B"/>
    <w:rsid w:val="009979BC"/>
    <w:rsid w:val="009A554E"/>
    <w:rsid w:val="009B0C00"/>
    <w:rsid w:val="009C3637"/>
    <w:rsid w:val="009C3FD1"/>
    <w:rsid w:val="009C5A45"/>
    <w:rsid w:val="009D7E23"/>
    <w:rsid w:val="009E08B1"/>
    <w:rsid w:val="009E0F52"/>
    <w:rsid w:val="009E5F9C"/>
    <w:rsid w:val="009E7DBE"/>
    <w:rsid w:val="009F206B"/>
    <w:rsid w:val="00A01B14"/>
    <w:rsid w:val="00A01B96"/>
    <w:rsid w:val="00A03748"/>
    <w:rsid w:val="00A060D5"/>
    <w:rsid w:val="00A1347C"/>
    <w:rsid w:val="00A140C3"/>
    <w:rsid w:val="00A154C9"/>
    <w:rsid w:val="00A36261"/>
    <w:rsid w:val="00A36614"/>
    <w:rsid w:val="00A41DE6"/>
    <w:rsid w:val="00A424DA"/>
    <w:rsid w:val="00A60BD8"/>
    <w:rsid w:val="00A63395"/>
    <w:rsid w:val="00A64E28"/>
    <w:rsid w:val="00A66A8F"/>
    <w:rsid w:val="00A70E55"/>
    <w:rsid w:val="00A77383"/>
    <w:rsid w:val="00A77589"/>
    <w:rsid w:val="00A775EE"/>
    <w:rsid w:val="00A816C8"/>
    <w:rsid w:val="00A81E1C"/>
    <w:rsid w:val="00A848D2"/>
    <w:rsid w:val="00A92DD7"/>
    <w:rsid w:val="00A938FE"/>
    <w:rsid w:val="00AC19B2"/>
    <w:rsid w:val="00AC5711"/>
    <w:rsid w:val="00AD176A"/>
    <w:rsid w:val="00AD630F"/>
    <w:rsid w:val="00AE1F41"/>
    <w:rsid w:val="00AE56F3"/>
    <w:rsid w:val="00AF1E9F"/>
    <w:rsid w:val="00AF20CB"/>
    <w:rsid w:val="00AF2B98"/>
    <w:rsid w:val="00AF3BB0"/>
    <w:rsid w:val="00AF404D"/>
    <w:rsid w:val="00B03E9A"/>
    <w:rsid w:val="00B04F33"/>
    <w:rsid w:val="00B074FD"/>
    <w:rsid w:val="00B07F6D"/>
    <w:rsid w:val="00B20239"/>
    <w:rsid w:val="00B313B1"/>
    <w:rsid w:val="00B34796"/>
    <w:rsid w:val="00B36F1C"/>
    <w:rsid w:val="00B40860"/>
    <w:rsid w:val="00B42933"/>
    <w:rsid w:val="00B478EF"/>
    <w:rsid w:val="00B50F04"/>
    <w:rsid w:val="00B56C0F"/>
    <w:rsid w:val="00B61D45"/>
    <w:rsid w:val="00B6230A"/>
    <w:rsid w:val="00B6459D"/>
    <w:rsid w:val="00B6703A"/>
    <w:rsid w:val="00B73F55"/>
    <w:rsid w:val="00B82716"/>
    <w:rsid w:val="00B84F76"/>
    <w:rsid w:val="00B85619"/>
    <w:rsid w:val="00B876CC"/>
    <w:rsid w:val="00B91A2F"/>
    <w:rsid w:val="00BA1058"/>
    <w:rsid w:val="00BA2507"/>
    <w:rsid w:val="00BB1A92"/>
    <w:rsid w:val="00BC5D66"/>
    <w:rsid w:val="00BD4934"/>
    <w:rsid w:val="00BD50E4"/>
    <w:rsid w:val="00BE3193"/>
    <w:rsid w:val="00BE340E"/>
    <w:rsid w:val="00BF1799"/>
    <w:rsid w:val="00BF5671"/>
    <w:rsid w:val="00C12175"/>
    <w:rsid w:val="00C12B5A"/>
    <w:rsid w:val="00C13ED5"/>
    <w:rsid w:val="00C22F01"/>
    <w:rsid w:val="00C230D2"/>
    <w:rsid w:val="00C2526E"/>
    <w:rsid w:val="00C330C1"/>
    <w:rsid w:val="00C34D7E"/>
    <w:rsid w:val="00C6017D"/>
    <w:rsid w:val="00C634F8"/>
    <w:rsid w:val="00C63522"/>
    <w:rsid w:val="00C72A9C"/>
    <w:rsid w:val="00C74744"/>
    <w:rsid w:val="00C923AE"/>
    <w:rsid w:val="00CA4D85"/>
    <w:rsid w:val="00CA7268"/>
    <w:rsid w:val="00CB617E"/>
    <w:rsid w:val="00CC440B"/>
    <w:rsid w:val="00CC7E76"/>
    <w:rsid w:val="00CD59E3"/>
    <w:rsid w:val="00CE7747"/>
    <w:rsid w:val="00CF3842"/>
    <w:rsid w:val="00CF4737"/>
    <w:rsid w:val="00CF6589"/>
    <w:rsid w:val="00D00B1C"/>
    <w:rsid w:val="00D041B7"/>
    <w:rsid w:val="00D12D9E"/>
    <w:rsid w:val="00D15F25"/>
    <w:rsid w:val="00D23651"/>
    <w:rsid w:val="00D23695"/>
    <w:rsid w:val="00D310F0"/>
    <w:rsid w:val="00D32C9A"/>
    <w:rsid w:val="00D32F02"/>
    <w:rsid w:val="00D350A4"/>
    <w:rsid w:val="00D42852"/>
    <w:rsid w:val="00D45EB8"/>
    <w:rsid w:val="00D478ED"/>
    <w:rsid w:val="00D51F8A"/>
    <w:rsid w:val="00D53525"/>
    <w:rsid w:val="00D55544"/>
    <w:rsid w:val="00D62156"/>
    <w:rsid w:val="00D63BE1"/>
    <w:rsid w:val="00D66709"/>
    <w:rsid w:val="00D73D8B"/>
    <w:rsid w:val="00D746EC"/>
    <w:rsid w:val="00D74939"/>
    <w:rsid w:val="00D779A7"/>
    <w:rsid w:val="00D84DA6"/>
    <w:rsid w:val="00D94AB3"/>
    <w:rsid w:val="00D964C1"/>
    <w:rsid w:val="00DA2DAD"/>
    <w:rsid w:val="00DA61A7"/>
    <w:rsid w:val="00DA6832"/>
    <w:rsid w:val="00DB458E"/>
    <w:rsid w:val="00DB58E9"/>
    <w:rsid w:val="00DC1C59"/>
    <w:rsid w:val="00DC2110"/>
    <w:rsid w:val="00DC24C6"/>
    <w:rsid w:val="00DC3BEA"/>
    <w:rsid w:val="00DC6536"/>
    <w:rsid w:val="00DC6EF6"/>
    <w:rsid w:val="00DC76E1"/>
    <w:rsid w:val="00DE073F"/>
    <w:rsid w:val="00DE3AED"/>
    <w:rsid w:val="00DF0435"/>
    <w:rsid w:val="00DF5360"/>
    <w:rsid w:val="00E029CF"/>
    <w:rsid w:val="00E05B30"/>
    <w:rsid w:val="00E072C1"/>
    <w:rsid w:val="00E14296"/>
    <w:rsid w:val="00E14B38"/>
    <w:rsid w:val="00E20F37"/>
    <w:rsid w:val="00E4108E"/>
    <w:rsid w:val="00E458E6"/>
    <w:rsid w:val="00E466E2"/>
    <w:rsid w:val="00E54978"/>
    <w:rsid w:val="00E63B20"/>
    <w:rsid w:val="00E75AD0"/>
    <w:rsid w:val="00E8090F"/>
    <w:rsid w:val="00E818F9"/>
    <w:rsid w:val="00E83E63"/>
    <w:rsid w:val="00E86728"/>
    <w:rsid w:val="00E957AB"/>
    <w:rsid w:val="00E97B2A"/>
    <w:rsid w:val="00EA5F3E"/>
    <w:rsid w:val="00EB74B7"/>
    <w:rsid w:val="00EC03B5"/>
    <w:rsid w:val="00EC2C36"/>
    <w:rsid w:val="00EC60A5"/>
    <w:rsid w:val="00ED64D4"/>
    <w:rsid w:val="00EE2269"/>
    <w:rsid w:val="00EE5D53"/>
    <w:rsid w:val="00EE74D0"/>
    <w:rsid w:val="00EF1039"/>
    <w:rsid w:val="00EF6827"/>
    <w:rsid w:val="00EF748B"/>
    <w:rsid w:val="00F02175"/>
    <w:rsid w:val="00F024CF"/>
    <w:rsid w:val="00F05F5A"/>
    <w:rsid w:val="00F11FFF"/>
    <w:rsid w:val="00F21202"/>
    <w:rsid w:val="00F2379B"/>
    <w:rsid w:val="00F47AFC"/>
    <w:rsid w:val="00F50CD3"/>
    <w:rsid w:val="00F51282"/>
    <w:rsid w:val="00F54327"/>
    <w:rsid w:val="00F76F6E"/>
    <w:rsid w:val="00F81E4C"/>
    <w:rsid w:val="00F878CA"/>
    <w:rsid w:val="00F9512F"/>
    <w:rsid w:val="00F97D09"/>
    <w:rsid w:val="00FA6B9D"/>
    <w:rsid w:val="00FA6D6C"/>
    <w:rsid w:val="00FC03A1"/>
    <w:rsid w:val="00FC2AF2"/>
    <w:rsid w:val="00FD0173"/>
    <w:rsid w:val="00FD3F00"/>
    <w:rsid w:val="00FD646B"/>
    <w:rsid w:val="00FD76A6"/>
    <w:rsid w:val="00FE24E1"/>
    <w:rsid w:val="00FE314A"/>
    <w:rsid w:val="00FE32B6"/>
    <w:rsid w:val="00FF22B6"/>
    <w:rsid w:val="00FF3B62"/>
    <w:rsid w:val="00FF469D"/>
    <w:rsid w:val="00FF4CE9"/>
    <w:rsid w:val="00FF7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252628-E474-43C9-8C2B-F7C965B6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06B"/>
    <w:pPr>
      <w:spacing w:after="120" w:line="240" w:lineRule="auto"/>
      <w:jc w:val="both"/>
    </w:pPr>
    <w:rPr>
      <w:rFonts w:ascii="Times New Roman" w:eastAsia="Times New Roman" w:hAnsi="Times New Roman" w:cs="Times New Roman"/>
      <w:szCs w:val="20"/>
      <w:lang w:eastAsia="fr-FR"/>
    </w:rPr>
  </w:style>
  <w:style w:type="paragraph" w:styleId="Titre1">
    <w:name w:val="heading 1"/>
    <w:basedOn w:val="Normal"/>
    <w:next w:val="Normal"/>
    <w:link w:val="Titre1Car"/>
    <w:autoRedefine/>
    <w:qFormat/>
    <w:rsid w:val="00DB58E9"/>
    <w:pPr>
      <w:numPr>
        <w:numId w:val="18"/>
      </w:numPr>
      <w:pBdr>
        <w:top w:val="threeDEmboss" w:sz="6" w:space="3" w:color="auto"/>
        <w:bottom w:val="threeDEmboss" w:sz="6" w:space="3" w:color="auto"/>
      </w:pBdr>
      <w:spacing w:after="320" w:line="360" w:lineRule="auto"/>
      <w:outlineLvl w:val="0"/>
    </w:pPr>
    <w:rPr>
      <w:b/>
      <w:bCs/>
      <w:caps/>
      <w:sz w:val="24"/>
      <w:szCs w:val="24"/>
    </w:rPr>
  </w:style>
  <w:style w:type="paragraph" w:styleId="Titre2">
    <w:name w:val="heading 2"/>
    <w:basedOn w:val="Normal"/>
    <w:next w:val="Normal"/>
    <w:link w:val="Titre2Car"/>
    <w:autoRedefine/>
    <w:qFormat/>
    <w:rsid w:val="00A66A8F"/>
    <w:pPr>
      <w:spacing w:after="0" w:line="360" w:lineRule="auto"/>
      <w:ind w:left="576" w:hanging="576"/>
      <w:outlineLvl w:val="1"/>
    </w:pPr>
    <w:rPr>
      <w:b/>
      <w:bCs/>
      <w:i/>
      <w:sz w:val="24"/>
      <w:szCs w:val="24"/>
    </w:rPr>
  </w:style>
  <w:style w:type="paragraph" w:styleId="Titre3">
    <w:name w:val="heading 3"/>
    <w:basedOn w:val="Normal"/>
    <w:next w:val="Normal"/>
    <w:link w:val="Titre3Car"/>
    <w:qFormat/>
    <w:rsid w:val="009F206B"/>
    <w:pPr>
      <w:spacing w:after="200"/>
      <w:outlineLvl w:val="2"/>
    </w:pPr>
    <w:rPr>
      <w:b/>
      <w:bCs/>
      <w:sz w:val="24"/>
      <w:szCs w:val="24"/>
    </w:rPr>
  </w:style>
  <w:style w:type="paragraph" w:styleId="Titre4">
    <w:name w:val="heading 4"/>
    <w:basedOn w:val="Normal"/>
    <w:next w:val="Normal"/>
    <w:link w:val="Titre4Car"/>
    <w:qFormat/>
    <w:rsid w:val="009F206B"/>
    <w:pPr>
      <w:spacing w:before="180"/>
      <w:outlineLvl w:val="3"/>
    </w:pPr>
    <w:rPr>
      <w:b/>
      <w:bCs/>
    </w:rPr>
  </w:style>
  <w:style w:type="paragraph" w:styleId="Titre5">
    <w:name w:val="heading 5"/>
    <w:basedOn w:val="Normal"/>
    <w:next w:val="Normal"/>
    <w:link w:val="Titre5Car"/>
    <w:qFormat/>
    <w:rsid w:val="009F206B"/>
    <w:pPr>
      <w:outlineLvl w:val="4"/>
    </w:pPr>
    <w:rPr>
      <w:b/>
      <w:bCs/>
      <w:i/>
      <w:iCs/>
    </w:rPr>
  </w:style>
  <w:style w:type="paragraph" w:styleId="Titre6">
    <w:name w:val="heading 6"/>
    <w:basedOn w:val="Normal"/>
    <w:next w:val="Normal"/>
    <w:link w:val="Titre6Car"/>
    <w:qFormat/>
    <w:rsid w:val="009F206B"/>
    <w:pPr>
      <w:outlineLvl w:val="5"/>
    </w:pPr>
    <w:rPr>
      <w:i/>
      <w:iCs/>
    </w:rPr>
  </w:style>
  <w:style w:type="paragraph" w:styleId="Titre7">
    <w:name w:val="heading 7"/>
    <w:basedOn w:val="Normal"/>
    <w:next w:val="Normal"/>
    <w:link w:val="Titre7Car"/>
    <w:qFormat/>
    <w:rsid w:val="009F206B"/>
    <w:pPr>
      <w:numPr>
        <w:ilvl w:val="6"/>
        <w:numId w:val="4"/>
      </w:numPr>
      <w:spacing w:before="240" w:after="60"/>
      <w:outlineLvl w:val="6"/>
    </w:pPr>
    <w:rPr>
      <w:rFonts w:ascii="Arial" w:hAnsi="Arial"/>
    </w:rPr>
  </w:style>
  <w:style w:type="paragraph" w:styleId="Titre8">
    <w:name w:val="heading 8"/>
    <w:basedOn w:val="Normal"/>
    <w:next w:val="Normal"/>
    <w:link w:val="Titre8Car"/>
    <w:qFormat/>
    <w:rsid w:val="009F206B"/>
    <w:pPr>
      <w:numPr>
        <w:ilvl w:val="7"/>
        <w:numId w:val="4"/>
      </w:numPr>
      <w:spacing w:before="240" w:after="60"/>
      <w:outlineLvl w:val="7"/>
    </w:pPr>
    <w:rPr>
      <w:rFonts w:ascii="Arial" w:hAnsi="Arial"/>
      <w:i/>
      <w:iCs/>
    </w:rPr>
  </w:style>
  <w:style w:type="paragraph" w:styleId="Titre9">
    <w:name w:val="heading 9"/>
    <w:basedOn w:val="Normal"/>
    <w:next w:val="Normal"/>
    <w:link w:val="Titre9Car"/>
    <w:qFormat/>
    <w:rsid w:val="009F206B"/>
    <w:pPr>
      <w:numPr>
        <w:ilvl w:val="8"/>
        <w:numId w:val="4"/>
      </w:numPr>
      <w:spacing w:before="240" w:after="60"/>
      <w:outlineLvl w:val="8"/>
    </w:pPr>
    <w:rPr>
      <w:rFonts w:ascii="Arial" w:hAnsi="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58E9"/>
    <w:rPr>
      <w:rFonts w:ascii="Times New Roman" w:eastAsia="Times New Roman" w:hAnsi="Times New Roman" w:cs="Times New Roman"/>
      <w:b/>
      <w:bCs/>
      <w:caps/>
      <w:sz w:val="24"/>
      <w:szCs w:val="24"/>
      <w:lang w:eastAsia="fr-FR"/>
    </w:rPr>
  </w:style>
  <w:style w:type="character" w:customStyle="1" w:styleId="Titre2Car">
    <w:name w:val="Titre 2 Car"/>
    <w:basedOn w:val="Policepardfaut"/>
    <w:link w:val="Titre2"/>
    <w:rsid w:val="00A66A8F"/>
    <w:rPr>
      <w:rFonts w:ascii="Times New Roman" w:eastAsia="Times New Roman" w:hAnsi="Times New Roman" w:cs="Times New Roman"/>
      <w:b/>
      <w:bCs/>
      <w:i/>
      <w:sz w:val="24"/>
      <w:szCs w:val="24"/>
      <w:lang w:eastAsia="fr-FR"/>
    </w:rPr>
  </w:style>
  <w:style w:type="character" w:customStyle="1" w:styleId="Titre3Car">
    <w:name w:val="Titre 3 Car"/>
    <w:basedOn w:val="Policepardfaut"/>
    <w:link w:val="Titre3"/>
    <w:rsid w:val="009F206B"/>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9F206B"/>
    <w:rPr>
      <w:rFonts w:ascii="Times New Roman" w:eastAsia="Times New Roman" w:hAnsi="Times New Roman" w:cs="Times New Roman"/>
      <w:b/>
      <w:bCs/>
      <w:szCs w:val="20"/>
      <w:lang w:eastAsia="fr-FR"/>
    </w:rPr>
  </w:style>
  <w:style w:type="character" w:customStyle="1" w:styleId="Titre5Car">
    <w:name w:val="Titre 5 Car"/>
    <w:basedOn w:val="Policepardfaut"/>
    <w:link w:val="Titre5"/>
    <w:rsid w:val="009F206B"/>
    <w:rPr>
      <w:rFonts w:ascii="Times New Roman" w:eastAsia="Times New Roman" w:hAnsi="Times New Roman" w:cs="Times New Roman"/>
      <w:b/>
      <w:bCs/>
      <w:i/>
      <w:iCs/>
      <w:szCs w:val="20"/>
      <w:lang w:eastAsia="fr-FR"/>
    </w:rPr>
  </w:style>
  <w:style w:type="character" w:customStyle="1" w:styleId="Titre6Car">
    <w:name w:val="Titre 6 Car"/>
    <w:basedOn w:val="Policepardfaut"/>
    <w:link w:val="Titre6"/>
    <w:rsid w:val="009F206B"/>
    <w:rPr>
      <w:rFonts w:ascii="Times New Roman" w:eastAsia="Times New Roman" w:hAnsi="Times New Roman" w:cs="Times New Roman"/>
      <w:i/>
      <w:iCs/>
      <w:szCs w:val="20"/>
      <w:lang w:eastAsia="fr-FR"/>
    </w:rPr>
  </w:style>
  <w:style w:type="character" w:customStyle="1" w:styleId="Titre7Car">
    <w:name w:val="Titre 7 Car"/>
    <w:basedOn w:val="Policepardfaut"/>
    <w:link w:val="Titre7"/>
    <w:rsid w:val="009F206B"/>
    <w:rPr>
      <w:rFonts w:ascii="Arial" w:eastAsia="Times New Roman" w:hAnsi="Arial" w:cs="Times New Roman"/>
      <w:szCs w:val="20"/>
      <w:lang w:eastAsia="fr-FR"/>
    </w:rPr>
  </w:style>
  <w:style w:type="character" w:customStyle="1" w:styleId="Titre8Car">
    <w:name w:val="Titre 8 Car"/>
    <w:basedOn w:val="Policepardfaut"/>
    <w:link w:val="Titre8"/>
    <w:rsid w:val="009F206B"/>
    <w:rPr>
      <w:rFonts w:ascii="Arial" w:eastAsia="Times New Roman" w:hAnsi="Arial" w:cs="Times New Roman"/>
      <w:i/>
      <w:iCs/>
      <w:szCs w:val="20"/>
      <w:lang w:eastAsia="fr-FR"/>
    </w:rPr>
  </w:style>
  <w:style w:type="character" w:customStyle="1" w:styleId="Titre9Car">
    <w:name w:val="Titre 9 Car"/>
    <w:basedOn w:val="Policepardfaut"/>
    <w:link w:val="Titre9"/>
    <w:rsid w:val="009F206B"/>
    <w:rPr>
      <w:rFonts w:ascii="Arial" w:eastAsia="Times New Roman" w:hAnsi="Arial" w:cs="Times New Roman"/>
      <w:b/>
      <w:bCs/>
      <w:i/>
      <w:iCs/>
      <w:sz w:val="18"/>
      <w:szCs w:val="18"/>
      <w:lang w:eastAsia="fr-FR"/>
    </w:rPr>
  </w:style>
  <w:style w:type="paragraph" w:styleId="Paragraphedeliste">
    <w:name w:val="List Paragraph"/>
    <w:aliases w:val="figure,Glossaire,liste de tableaux,Titre1,List Paragraph1,texte,- List tir,References,Liste 1,L_4,Paragraphe de liste4,Premier,Bullets,Numbered List Paragraph,ReferencesCxSpLast,Paragraphe de liste1,Paragraphe de liste11,Bullet List"/>
    <w:basedOn w:val="Normal"/>
    <w:link w:val="ParagraphedelisteCar"/>
    <w:uiPriority w:val="34"/>
    <w:qFormat/>
    <w:rsid w:val="009F206B"/>
    <w:pPr>
      <w:numPr>
        <w:numId w:val="1"/>
      </w:numPr>
      <w:spacing w:after="60"/>
    </w:pPr>
    <w:rPr>
      <w:rFonts w:ascii="Calibri" w:eastAsia="Calibri" w:hAnsi="Calibri"/>
      <w:sz w:val="24"/>
      <w:lang w:val="fr-BE" w:eastAsia="en-US"/>
    </w:rPr>
  </w:style>
  <w:style w:type="character" w:customStyle="1" w:styleId="ParagraphedelisteCar">
    <w:name w:val="Paragraphe de liste Car"/>
    <w:aliases w:val="figure Car,Glossaire Car,liste de tableaux Car,Titre1 Car,List Paragraph1 Car,texte Car,- List tir Car,References Car,Liste 1 Car,L_4 Car,Paragraphe de liste4 Car,Premier Car,Bullets Car,Numbered List Paragraph Car"/>
    <w:link w:val="Paragraphedeliste"/>
    <w:uiPriority w:val="34"/>
    <w:qFormat/>
    <w:locked/>
    <w:rsid w:val="009F206B"/>
    <w:rPr>
      <w:rFonts w:ascii="Calibri" w:eastAsia="Calibri" w:hAnsi="Calibri" w:cs="Times New Roman"/>
      <w:sz w:val="24"/>
      <w:szCs w:val="20"/>
      <w:lang w:val="fr-BE"/>
    </w:rPr>
  </w:style>
  <w:style w:type="table" w:styleId="Grilledutableau">
    <w:name w:val="Table Grid"/>
    <w:basedOn w:val="TableauNormal"/>
    <w:uiPriority w:val="59"/>
    <w:rsid w:val="009F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9F206B"/>
    <w:rPr>
      <w:sz w:val="16"/>
      <w:szCs w:val="16"/>
    </w:rPr>
  </w:style>
  <w:style w:type="paragraph" w:styleId="Commentaire">
    <w:name w:val="annotation text"/>
    <w:basedOn w:val="Normal"/>
    <w:link w:val="CommentaireCar"/>
    <w:unhideWhenUsed/>
    <w:rsid w:val="009F206B"/>
    <w:rPr>
      <w:sz w:val="20"/>
    </w:rPr>
  </w:style>
  <w:style w:type="character" w:customStyle="1" w:styleId="CommentaireCar">
    <w:name w:val="Commentaire Car"/>
    <w:basedOn w:val="Policepardfaut"/>
    <w:link w:val="Commentaire"/>
    <w:rsid w:val="009F206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nhideWhenUsed/>
    <w:rsid w:val="009F206B"/>
    <w:rPr>
      <w:b/>
      <w:bCs/>
    </w:rPr>
  </w:style>
  <w:style w:type="character" w:customStyle="1" w:styleId="ObjetducommentaireCar">
    <w:name w:val="Objet du commentaire Car"/>
    <w:basedOn w:val="CommentaireCar"/>
    <w:link w:val="Objetducommentaire"/>
    <w:rsid w:val="009F206B"/>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unhideWhenUsed/>
    <w:rsid w:val="009F206B"/>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9F206B"/>
    <w:rPr>
      <w:rFonts w:ascii="Tahoma" w:eastAsia="Times New Roman" w:hAnsi="Tahoma" w:cs="Tahoma"/>
      <w:sz w:val="16"/>
      <w:szCs w:val="16"/>
      <w:lang w:eastAsia="fr-FR"/>
    </w:rPr>
  </w:style>
  <w:style w:type="paragraph" w:styleId="Lgende">
    <w:name w:val="caption"/>
    <w:basedOn w:val="Normal"/>
    <w:next w:val="Normal"/>
    <w:uiPriority w:val="35"/>
    <w:qFormat/>
    <w:rsid w:val="009F206B"/>
    <w:pPr>
      <w:spacing w:before="120" w:after="60"/>
    </w:pPr>
    <w:rPr>
      <w:b/>
      <w:bCs/>
      <w:szCs w:val="18"/>
    </w:rPr>
  </w:style>
  <w:style w:type="paragraph" w:styleId="En-tte">
    <w:name w:val="header"/>
    <w:basedOn w:val="Normal"/>
    <w:link w:val="En-tteCar"/>
    <w:uiPriority w:val="99"/>
    <w:unhideWhenUsed/>
    <w:rsid w:val="009F206B"/>
    <w:pPr>
      <w:tabs>
        <w:tab w:val="center" w:pos="4536"/>
        <w:tab w:val="right" w:pos="9072"/>
      </w:tabs>
      <w:spacing w:after="0"/>
    </w:pPr>
  </w:style>
  <w:style w:type="character" w:customStyle="1" w:styleId="En-tteCar">
    <w:name w:val="En-tête Car"/>
    <w:basedOn w:val="Policepardfaut"/>
    <w:link w:val="En-tte"/>
    <w:uiPriority w:val="99"/>
    <w:rsid w:val="009F206B"/>
    <w:rPr>
      <w:rFonts w:ascii="Times New Roman" w:eastAsia="Times New Roman" w:hAnsi="Times New Roman" w:cs="Times New Roman"/>
      <w:szCs w:val="20"/>
      <w:lang w:eastAsia="fr-FR"/>
    </w:rPr>
  </w:style>
  <w:style w:type="paragraph" w:styleId="Pieddepage">
    <w:name w:val="footer"/>
    <w:basedOn w:val="Normal"/>
    <w:link w:val="PieddepageCar"/>
    <w:uiPriority w:val="99"/>
    <w:unhideWhenUsed/>
    <w:rsid w:val="009F206B"/>
    <w:pPr>
      <w:tabs>
        <w:tab w:val="center" w:pos="4536"/>
        <w:tab w:val="right" w:pos="9072"/>
      </w:tabs>
      <w:spacing w:after="0"/>
    </w:pPr>
  </w:style>
  <w:style w:type="character" w:customStyle="1" w:styleId="PieddepageCar">
    <w:name w:val="Pied de page Car"/>
    <w:basedOn w:val="Policepardfaut"/>
    <w:link w:val="Pieddepage"/>
    <w:uiPriority w:val="99"/>
    <w:rsid w:val="009F206B"/>
    <w:rPr>
      <w:rFonts w:ascii="Times New Roman" w:eastAsia="Times New Roman" w:hAnsi="Times New Roman" w:cs="Times New Roman"/>
      <w:szCs w:val="20"/>
      <w:lang w:eastAsia="fr-FR"/>
    </w:rPr>
  </w:style>
  <w:style w:type="character" w:styleId="Numrodepage">
    <w:name w:val="page number"/>
    <w:rsid w:val="009F206B"/>
    <w:rPr>
      <w:rFonts w:ascii="Tahoma" w:hAnsi="Tahoma"/>
      <w:sz w:val="16"/>
      <w:szCs w:val="16"/>
    </w:rPr>
  </w:style>
  <w:style w:type="paragraph" w:styleId="TM1">
    <w:name w:val="toc 1"/>
    <w:basedOn w:val="Normal"/>
    <w:next w:val="Normal"/>
    <w:uiPriority w:val="39"/>
    <w:rsid w:val="009F206B"/>
    <w:pPr>
      <w:spacing w:before="120"/>
      <w:jc w:val="left"/>
    </w:pPr>
    <w:rPr>
      <w:rFonts w:asciiTheme="minorHAnsi" w:hAnsiTheme="minorHAnsi"/>
      <w:b/>
      <w:bCs/>
      <w:caps/>
      <w:sz w:val="20"/>
    </w:rPr>
  </w:style>
  <w:style w:type="paragraph" w:styleId="TM2">
    <w:name w:val="toc 2"/>
    <w:basedOn w:val="Normal"/>
    <w:next w:val="Normal"/>
    <w:uiPriority w:val="39"/>
    <w:rsid w:val="009F206B"/>
    <w:pPr>
      <w:spacing w:after="0"/>
      <w:ind w:left="220"/>
      <w:jc w:val="left"/>
    </w:pPr>
    <w:rPr>
      <w:rFonts w:asciiTheme="minorHAnsi" w:hAnsiTheme="minorHAnsi"/>
      <w:smallCaps/>
      <w:sz w:val="20"/>
    </w:rPr>
  </w:style>
  <w:style w:type="paragraph" w:styleId="TM3">
    <w:name w:val="toc 3"/>
    <w:basedOn w:val="Normal"/>
    <w:next w:val="Normal"/>
    <w:uiPriority w:val="39"/>
    <w:rsid w:val="009F206B"/>
    <w:pPr>
      <w:spacing w:after="0"/>
      <w:ind w:left="440"/>
      <w:jc w:val="left"/>
    </w:pPr>
    <w:rPr>
      <w:rFonts w:asciiTheme="minorHAnsi" w:hAnsiTheme="minorHAnsi"/>
      <w:i/>
      <w:iCs/>
      <w:sz w:val="20"/>
    </w:rPr>
  </w:style>
  <w:style w:type="paragraph" w:styleId="TM4">
    <w:name w:val="toc 4"/>
    <w:basedOn w:val="Normal"/>
    <w:next w:val="Normal"/>
    <w:semiHidden/>
    <w:rsid w:val="009F206B"/>
    <w:pPr>
      <w:spacing w:after="0"/>
      <w:ind w:left="660"/>
      <w:jc w:val="left"/>
    </w:pPr>
    <w:rPr>
      <w:rFonts w:asciiTheme="minorHAnsi" w:hAnsiTheme="minorHAnsi"/>
      <w:sz w:val="18"/>
      <w:szCs w:val="18"/>
    </w:rPr>
  </w:style>
  <w:style w:type="paragraph" w:styleId="TM5">
    <w:name w:val="toc 5"/>
    <w:basedOn w:val="Normal"/>
    <w:next w:val="Normal"/>
    <w:semiHidden/>
    <w:rsid w:val="009F206B"/>
    <w:pPr>
      <w:spacing w:after="0"/>
      <w:ind w:left="880"/>
      <w:jc w:val="left"/>
    </w:pPr>
    <w:rPr>
      <w:rFonts w:asciiTheme="minorHAnsi" w:hAnsiTheme="minorHAnsi"/>
      <w:sz w:val="18"/>
      <w:szCs w:val="18"/>
    </w:rPr>
  </w:style>
  <w:style w:type="paragraph" w:styleId="TM6">
    <w:name w:val="toc 6"/>
    <w:basedOn w:val="Normal"/>
    <w:next w:val="Normal"/>
    <w:semiHidden/>
    <w:rsid w:val="009F206B"/>
    <w:pPr>
      <w:spacing w:after="0"/>
      <w:ind w:left="1100"/>
      <w:jc w:val="left"/>
    </w:pPr>
    <w:rPr>
      <w:rFonts w:asciiTheme="minorHAnsi" w:hAnsiTheme="minorHAnsi"/>
      <w:sz w:val="18"/>
      <w:szCs w:val="18"/>
    </w:rPr>
  </w:style>
  <w:style w:type="paragraph" w:styleId="TM7">
    <w:name w:val="toc 7"/>
    <w:basedOn w:val="Normal"/>
    <w:next w:val="Normal"/>
    <w:semiHidden/>
    <w:rsid w:val="009F206B"/>
    <w:pPr>
      <w:spacing w:after="0"/>
      <w:ind w:left="1320"/>
      <w:jc w:val="left"/>
    </w:pPr>
    <w:rPr>
      <w:rFonts w:asciiTheme="minorHAnsi" w:hAnsiTheme="minorHAnsi"/>
      <w:sz w:val="18"/>
      <w:szCs w:val="18"/>
    </w:rPr>
  </w:style>
  <w:style w:type="paragraph" w:styleId="TM8">
    <w:name w:val="toc 8"/>
    <w:basedOn w:val="Normal"/>
    <w:next w:val="Normal"/>
    <w:semiHidden/>
    <w:rsid w:val="009F206B"/>
    <w:pPr>
      <w:spacing w:after="0"/>
      <w:ind w:left="1540"/>
      <w:jc w:val="left"/>
    </w:pPr>
    <w:rPr>
      <w:rFonts w:asciiTheme="minorHAnsi" w:hAnsiTheme="minorHAnsi"/>
      <w:sz w:val="18"/>
      <w:szCs w:val="18"/>
    </w:rPr>
  </w:style>
  <w:style w:type="paragraph" w:styleId="TM9">
    <w:name w:val="toc 9"/>
    <w:basedOn w:val="Normal"/>
    <w:next w:val="Normal"/>
    <w:semiHidden/>
    <w:rsid w:val="009F206B"/>
    <w:pPr>
      <w:spacing w:after="0"/>
      <w:ind w:left="1760"/>
      <w:jc w:val="left"/>
    </w:pPr>
    <w:rPr>
      <w:rFonts w:asciiTheme="minorHAnsi" w:hAnsiTheme="minorHAnsi"/>
      <w:sz w:val="18"/>
      <w:szCs w:val="18"/>
    </w:rPr>
  </w:style>
  <w:style w:type="paragraph" w:styleId="Tabledesillustrations">
    <w:name w:val="table of figures"/>
    <w:basedOn w:val="Normal"/>
    <w:next w:val="Normal"/>
    <w:uiPriority w:val="99"/>
    <w:rsid w:val="009F206B"/>
    <w:pPr>
      <w:spacing w:after="0"/>
      <w:ind w:left="440" w:hanging="440"/>
      <w:jc w:val="left"/>
    </w:pPr>
    <w:rPr>
      <w:rFonts w:asciiTheme="minorHAnsi" w:hAnsiTheme="minorHAnsi"/>
      <w:caps/>
      <w:sz w:val="20"/>
    </w:rPr>
  </w:style>
  <w:style w:type="paragraph" w:customStyle="1" w:styleId="Puce1">
    <w:name w:val="Puce 1"/>
    <w:basedOn w:val="Normal"/>
    <w:rsid w:val="009F206B"/>
    <w:pPr>
      <w:numPr>
        <w:numId w:val="2"/>
      </w:numPr>
    </w:pPr>
  </w:style>
  <w:style w:type="paragraph" w:customStyle="1" w:styleId="Puce2">
    <w:name w:val="Puce 2"/>
    <w:basedOn w:val="Normal"/>
    <w:rsid w:val="009F206B"/>
    <w:pPr>
      <w:numPr>
        <w:numId w:val="3"/>
      </w:numPr>
    </w:pPr>
  </w:style>
  <w:style w:type="paragraph" w:customStyle="1" w:styleId="Tableau">
    <w:name w:val="Tableau"/>
    <w:basedOn w:val="Tabledesillustrations"/>
    <w:rsid w:val="009F206B"/>
    <w:pPr>
      <w:jc w:val="center"/>
    </w:pPr>
  </w:style>
  <w:style w:type="paragraph" w:customStyle="1" w:styleId="Insertionautomatique">
    <w:name w:val="Insertion automatique"/>
    <w:basedOn w:val="Normal"/>
    <w:rsid w:val="009F206B"/>
    <w:pPr>
      <w:spacing w:after="0"/>
      <w:jc w:val="center"/>
    </w:pPr>
    <w:rPr>
      <w:sz w:val="14"/>
      <w:szCs w:val="14"/>
    </w:rPr>
  </w:style>
  <w:style w:type="character" w:styleId="Lienhypertexte">
    <w:name w:val="Hyperlink"/>
    <w:uiPriority w:val="99"/>
    <w:rsid w:val="009F206B"/>
    <w:rPr>
      <w:rFonts w:ascii="Tahoma" w:hAnsi="Tahoma"/>
      <w:sz w:val="20"/>
      <w:szCs w:val="20"/>
      <w:u w:val="single"/>
    </w:rPr>
  </w:style>
  <w:style w:type="paragraph" w:customStyle="1" w:styleId="LILLE">
    <w:name w:val="LILLE"/>
    <w:rsid w:val="009F206B"/>
    <w:pPr>
      <w:keepNext/>
      <w:spacing w:after="0" w:line="240" w:lineRule="auto"/>
      <w:jc w:val="center"/>
    </w:pPr>
    <w:rPr>
      <w:rFonts w:ascii="Tahoma" w:eastAsia="Times New Roman" w:hAnsi="Tahoma" w:cs="Times New Roman"/>
      <w:sz w:val="14"/>
      <w:szCs w:val="14"/>
      <w:lang w:eastAsia="fr-FR"/>
    </w:rPr>
  </w:style>
  <w:style w:type="paragraph" w:customStyle="1" w:styleId="RETRAIT1">
    <w:name w:val="RETRAIT 1"/>
    <w:basedOn w:val="Normal"/>
    <w:rsid w:val="009F206B"/>
    <w:pPr>
      <w:numPr>
        <w:numId w:val="5"/>
      </w:numPr>
      <w:tabs>
        <w:tab w:val="clear" w:pos="360"/>
      </w:tabs>
      <w:spacing w:after="0"/>
      <w:ind w:left="1106" w:hanging="255"/>
    </w:pPr>
    <w:rPr>
      <w:szCs w:val="22"/>
    </w:rPr>
  </w:style>
  <w:style w:type="paragraph" w:customStyle="1" w:styleId="TEXTE">
    <w:name w:val="TEXTE"/>
    <w:basedOn w:val="Normal"/>
    <w:rsid w:val="009F206B"/>
    <w:pPr>
      <w:spacing w:after="0"/>
      <w:ind w:left="567"/>
    </w:pPr>
    <w:rPr>
      <w:szCs w:val="22"/>
    </w:rPr>
  </w:style>
  <w:style w:type="paragraph" w:customStyle="1" w:styleId="LOGOBOURGOIS">
    <w:name w:val="LOGO BOURGOIS"/>
    <w:rsid w:val="009F206B"/>
    <w:pPr>
      <w:spacing w:after="0" w:line="240" w:lineRule="auto"/>
    </w:pPr>
    <w:rPr>
      <w:rFonts w:ascii="Times New Roman" w:eastAsia="Times New Roman" w:hAnsi="Times New Roman" w:cs="Times New Roman"/>
      <w:sz w:val="20"/>
      <w:szCs w:val="20"/>
      <w:lang w:eastAsia="fr-FR"/>
    </w:rPr>
  </w:style>
  <w:style w:type="paragraph" w:customStyle="1" w:styleId="StylePuce2Aprs6pt">
    <w:name w:val="Style Puce 2 + Après : 6 pt"/>
    <w:basedOn w:val="Normal"/>
    <w:rsid w:val="009F206B"/>
    <w:pPr>
      <w:numPr>
        <w:numId w:val="6"/>
      </w:numPr>
    </w:pPr>
  </w:style>
  <w:style w:type="paragraph" w:styleId="Notedebasdepage">
    <w:name w:val="footnote text"/>
    <w:basedOn w:val="Normal"/>
    <w:link w:val="NotedebasdepageCar"/>
    <w:semiHidden/>
    <w:rsid w:val="009F206B"/>
  </w:style>
  <w:style w:type="character" w:customStyle="1" w:styleId="NotedebasdepageCar">
    <w:name w:val="Note de bas de page Car"/>
    <w:basedOn w:val="Policepardfaut"/>
    <w:link w:val="Notedebasdepage"/>
    <w:semiHidden/>
    <w:rsid w:val="009F206B"/>
    <w:rPr>
      <w:rFonts w:ascii="Times New Roman" w:eastAsia="Times New Roman" w:hAnsi="Times New Roman" w:cs="Times New Roman"/>
      <w:szCs w:val="20"/>
      <w:lang w:eastAsia="fr-FR"/>
    </w:rPr>
  </w:style>
  <w:style w:type="character" w:styleId="Appelnotedebasdep">
    <w:name w:val="footnote reference"/>
    <w:semiHidden/>
    <w:rsid w:val="009F206B"/>
    <w:rPr>
      <w:vertAlign w:val="superscript"/>
    </w:rPr>
  </w:style>
  <w:style w:type="paragraph" w:customStyle="1" w:styleId="Liste1">
    <w:name w:val="Liste1"/>
    <w:basedOn w:val="Normal"/>
    <w:rsid w:val="009F206B"/>
    <w:pPr>
      <w:spacing w:after="240"/>
      <w:ind w:left="1211" w:hanging="360"/>
    </w:pPr>
    <w:rPr>
      <w:sz w:val="24"/>
    </w:rPr>
  </w:style>
  <w:style w:type="paragraph" w:styleId="Notedefin">
    <w:name w:val="endnote text"/>
    <w:basedOn w:val="Normal"/>
    <w:link w:val="NotedefinCar"/>
    <w:semiHidden/>
    <w:rsid w:val="009F206B"/>
    <w:pPr>
      <w:spacing w:after="60"/>
    </w:pPr>
  </w:style>
  <w:style w:type="character" w:customStyle="1" w:styleId="NotedefinCar">
    <w:name w:val="Note de fin Car"/>
    <w:basedOn w:val="Policepardfaut"/>
    <w:link w:val="Notedefin"/>
    <w:semiHidden/>
    <w:rsid w:val="009F206B"/>
    <w:rPr>
      <w:rFonts w:ascii="Times New Roman" w:eastAsia="Times New Roman" w:hAnsi="Times New Roman" w:cs="Times New Roman"/>
      <w:szCs w:val="20"/>
      <w:lang w:eastAsia="fr-FR"/>
    </w:rPr>
  </w:style>
  <w:style w:type="paragraph" w:styleId="NormalWeb">
    <w:name w:val="Normal (Web)"/>
    <w:basedOn w:val="Normal"/>
    <w:rsid w:val="009F206B"/>
    <w:pPr>
      <w:spacing w:before="100" w:beforeAutospacing="1" w:after="100" w:afterAutospacing="1"/>
      <w:jc w:val="left"/>
    </w:pPr>
    <w:rPr>
      <w:sz w:val="24"/>
      <w:szCs w:val="24"/>
    </w:rPr>
  </w:style>
  <w:style w:type="paragraph" w:styleId="Corpsdetexte">
    <w:name w:val="Body Text"/>
    <w:aliases w:val="Body Text Char2,Body Text Char,Body Text Char1 Char,Body Text Char Char Char,Body Text Char1 Char Char Char,Body Text Char Char Char Char Char,Body Text Char1 Char Char Char Char Char,Body Text Char Char Char Char Char Char Char"/>
    <w:basedOn w:val="Normal"/>
    <w:link w:val="CorpsdetexteCar"/>
    <w:rsid w:val="009F206B"/>
    <w:pPr>
      <w:suppressAutoHyphens/>
      <w:spacing w:before="120" w:after="0"/>
      <w:ind w:left="1134"/>
    </w:pPr>
    <w:rPr>
      <w:lang w:eastAsia="ar-SA"/>
    </w:rPr>
  </w:style>
  <w:style w:type="character" w:customStyle="1" w:styleId="CorpsdetexteCar">
    <w:name w:val="Corps de texte Car"/>
    <w:aliases w:val="Body Text Char2 Car,Body Text Char Car,Body Text Char1 Char Car,Body Text Char Char Char Car,Body Text Char1 Char Char Char Car,Body Text Char Char Char Char Char Car,Body Text Char1 Char Char Char Char Char Car"/>
    <w:basedOn w:val="Policepardfaut"/>
    <w:link w:val="Corpsdetexte"/>
    <w:rsid w:val="009F206B"/>
    <w:rPr>
      <w:rFonts w:ascii="Times New Roman" w:eastAsia="Times New Roman" w:hAnsi="Times New Roman" w:cs="Times New Roman"/>
      <w:szCs w:val="20"/>
      <w:lang w:eastAsia="ar-SA"/>
    </w:rPr>
  </w:style>
  <w:style w:type="paragraph" w:styleId="Listepuces">
    <w:name w:val="List Bullet"/>
    <w:basedOn w:val="Normal"/>
    <w:rsid w:val="009F206B"/>
    <w:pPr>
      <w:numPr>
        <w:numId w:val="7"/>
      </w:numPr>
      <w:suppressAutoHyphens/>
      <w:spacing w:before="80" w:after="0"/>
    </w:pPr>
    <w:rPr>
      <w:lang w:eastAsia="ar-SA"/>
    </w:rPr>
  </w:style>
  <w:style w:type="paragraph" w:styleId="Titre">
    <w:name w:val="Title"/>
    <w:basedOn w:val="Normal"/>
    <w:next w:val="Normal"/>
    <w:link w:val="TitreCar"/>
    <w:qFormat/>
    <w:rsid w:val="009F206B"/>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9F206B"/>
    <w:rPr>
      <w:rFonts w:ascii="Calibri Light" w:eastAsia="Times New Roman" w:hAnsi="Calibri Light" w:cs="Times New Roman"/>
      <w:b/>
      <w:bCs/>
      <w:kern w:val="28"/>
      <w:sz w:val="32"/>
      <w:szCs w:val="32"/>
      <w:lang w:eastAsia="fr-FR"/>
    </w:rPr>
  </w:style>
  <w:style w:type="table" w:styleId="Listeclaire">
    <w:name w:val="Light List"/>
    <w:basedOn w:val="TableauNormal"/>
    <w:uiPriority w:val="61"/>
    <w:rsid w:val="009F206B"/>
    <w:pPr>
      <w:spacing w:after="0" w:line="240" w:lineRule="auto"/>
    </w:pPr>
    <w:rPr>
      <w:rFonts w:ascii="Calibri" w:eastAsia="Times New Roman" w:hAnsi="Calibri"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re2rapport">
    <w:name w:val="Titre 2 rapport"/>
    <w:basedOn w:val="Titre"/>
    <w:link w:val="Titre2rapportCar"/>
    <w:autoRedefine/>
    <w:rsid w:val="009F206B"/>
    <w:pPr>
      <w:numPr>
        <w:ilvl w:val="2"/>
        <w:numId w:val="8"/>
      </w:numPr>
      <w:spacing w:before="120" w:after="120"/>
      <w:jc w:val="left"/>
    </w:pPr>
    <w:rPr>
      <w:rFonts w:ascii="Arial" w:hAnsi="Arial"/>
      <w:noProof/>
      <w:color w:val="548DD4"/>
      <w:sz w:val="22"/>
      <w:szCs w:val="20"/>
      <w:lang w:eastAsia="x-none"/>
    </w:rPr>
  </w:style>
  <w:style w:type="character" w:customStyle="1" w:styleId="Titre2rapportCar">
    <w:name w:val="Titre 2 rapport Car"/>
    <w:link w:val="Titre2rapport"/>
    <w:locked/>
    <w:rsid w:val="009F206B"/>
    <w:rPr>
      <w:rFonts w:ascii="Arial" w:eastAsia="Times New Roman" w:hAnsi="Arial" w:cs="Times New Roman"/>
      <w:b/>
      <w:bCs/>
      <w:noProof/>
      <w:color w:val="548DD4"/>
      <w:kern w:val="28"/>
      <w:szCs w:val="20"/>
      <w:lang w:eastAsia="x-none"/>
    </w:rPr>
  </w:style>
  <w:style w:type="paragraph" w:customStyle="1" w:styleId="Default">
    <w:name w:val="Default"/>
    <w:rsid w:val="009F206B"/>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suivivisit">
    <w:name w:val="FollowedHyperlink"/>
    <w:basedOn w:val="Policepardfaut"/>
    <w:uiPriority w:val="99"/>
    <w:rsid w:val="009F206B"/>
    <w:rPr>
      <w:color w:val="800080" w:themeColor="followedHyperlink"/>
      <w:u w:val="single"/>
    </w:rPr>
  </w:style>
  <w:style w:type="table" w:styleId="Tramemoyenne1-Accent3">
    <w:name w:val="Medium Shading 1 Accent 3"/>
    <w:basedOn w:val="TableauNormal"/>
    <w:uiPriority w:val="63"/>
    <w:rsid w:val="009F206B"/>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eclaire-Accent3">
    <w:name w:val="Light List Accent 3"/>
    <w:basedOn w:val="TableauNormal"/>
    <w:uiPriority w:val="61"/>
    <w:rsid w:val="009F206B"/>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vision">
    <w:name w:val="Revision"/>
    <w:hidden/>
    <w:uiPriority w:val="99"/>
    <w:semiHidden/>
    <w:rsid w:val="009F206B"/>
    <w:pPr>
      <w:spacing w:after="0" w:line="240" w:lineRule="auto"/>
    </w:pPr>
    <w:rPr>
      <w:rFonts w:ascii="Times New Roman" w:eastAsia="Times New Roman" w:hAnsi="Times New Roman" w:cs="Times New Roman"/>
      <w:szCs w:val="20"/>
      <w:lang w:eastAsia="fr-FR"/>
    </w:rPr>
  </w:style>
  <w:style w:type="paragraph" w:styleId="En-ttedetabledesmatires">
    <w:name w:val="TOC Heading"/>
    <w:basedOn w:val="Titre1"/>
    <w:next w:val="Normal"/>
    <w:uiPriority w:val="39"/>
    <w:unhideWhenUsed/>
    <w:qFormat/>
    <w:rsid w:val="00092AEC"/>
    <w:pPr>
      <w:keepNext/>
      <w:keepLines/>
      <w:numPr>
        <w:numId w:val="0"/>
      </w:numPr>
      <w:pBdr>
        <w:top w:val="none" w:sz="0" w:space="0" w:color="auto"/>
        <w:bottom w:val="none" w:sz="0" w:space="0" w:color="auto"/>
      </w:pBdr>
      <w:spacing w:before="240" w:after="0" w:line="259" w:lineRule="auto"/>
      <w:jc w:val="left"/>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Style2">
    <w:name w:val="Style2"/>
    <w:basedOn w:val="Titre2"/>
    <w:link w:val="Style2Car"/>
    <w:qFormat/>
    <w:rsid w:val="00A92DD7"/>
    <w:pPr>
      <w:keepNext/>
      <w:keepLines/>
      <w:numPr>
        <w:numId w:val="13"/>
      </w:numPr>
      <w:spacing w:before="320" w:after="280"/>
    </w:pPr>
    <w:rPr>
      <w:rFonts w:ascii="Arial" w:eastAsiaTheme="majorEastAsia" w:hAnsi="Arial" w:cs="Arial"/>
      <w:bCs w:val="0"/>
      <w:lang w:eastAsia="en-US"/>
    </w:rPr>
  </w:style>
  <w:style w:type="paragraph" w:customStyle="1" w:styleId="Style3">
    <w:name w:val="Style3"/>
    <w:basedOn w:val="Paragraphedeliste"/>
    <w:link w:val="Style3Car"/>
    <w:qFormat/>
    <w:rsid w:val="00A92DD7"/>
    <w:pPr>
      <w:numPr>
        <w:ilvl w:val="2"/>
        <w:numId w:val="13"/>
      </w:numPr>
      <w:spacing w:before="280" w:after="240" w:line="360" w:lineRule="auto"/>
    </w:pPr>
    <w:rPr>
      <w:rFonts w:ascii="Arial" w:hAnsi="Arial" w:cs="Arial"/>
      <w:b/>
      <w:szCs w:val="24"/>
      <w:lang w:val="fr-FR"/>
    </w:rPr>
  </w:style>
  <w:style w:type="character" w:customStyle="1" w:styleId="Style2Car">
    <w:name w:val="Style2 Car"/>
    <w:basedOn w:val="Policepardfaut"/>
    <w:link w:val="Style2"/>
    <w:rsid w:val="00A92DD7"/>
    <w:rPr>
      <w:rFonts w:ascii="Arial" w:eastAsiaTheme="majorEastAsia" w:hAnsi="Arial" w:cs="Arial"/>
      <w:b/>
      <w:sz w:val="24"/>
      <w:szCs w:val="24"/>
    </w:rPr>
  </w:style>
  <w:style w:type="character" w:customStyle="1" w:styleId="Style3Car">
    <w:name w:val="Style3 Car"/>
    <w:basedOn w:val="Policepardfaut"/>
    <w:link w:val="Style3"/>
    <w:rsid w:val="00A92DD7"/>
    <w:rPr>
      <w:rFonts w:ascii="Arial" w:eastAsia="Calibri" w:hAnsi="Arial" w:cs="Arial"/>
      <w:b/>
      <w:sz w:val="24"/>
      <w:szCs w:val="24"/>
    </w:rPr>
  </w:style>
  <w:style w:type="table" w:customStyle="1" w:styleId="Grilledutableau11">
    <w:name w:val="Grille du tableau11"/>
    <w:basedOn w:val="TableauNormal"/>
    <w:uiPriority w:val="59"/>
    <w:rsid w:val="0054650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C7A12"/>
    <w:pPr>
      <w:spacing w:after="0" w:line="240" w:lineRule="auto"/>
    </w:pPr>
    <w:rPr>
      <w:rFonts w:ascii="Calibri" w:eastAsia="Times New Roman"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traitcorpsdetexte">
    <w:name w:val="Body Text Indent"/>
    <w:basedOn w:val="Normal"/>
    <w:link w:val="RetraitcorpsdetexteCar"/>
    <w:rsid w:val="00674775"/>
    <w:pPr>
      <w:spacing w:before="80" w:after="0"/>
      <w:ind w:left="851" w:hanging="142"/>
    </w:pPr>
    <w:rPr>
      <w:rFonts w:ascii="Arial" w:hAnsi="Arial"/>
    </w:rPr>
  </w:style>
  <w:style w:type="character" w:customStyle="1" w:styleId="RetraitcorpsdetexteCar">
    <w:name w:val="Retrait corps de texte Car"/>
    <w:basedOn w:val="Policepardfaut"/>
    <w:link w:val="Retraitcorpsdetexte"/>
    <w:rsid w:val="00674775"/>
    <w:rPr>
      <w:rFonts w:ascii="Arial" w:eastAsia="Times New Roman" w:hAnsi="Arial" w:cs="Times New Roman"/>
      <w:szCs w:val="20"/>
      <w:lang w:eastAsia="fr-FR"/>
    </w:rPr>
  </w:style>
  <w:style w:type="paragraph" w:customStyle="1" w:styleId="xl66">
    <w:name w:val="xl66"/>
    <w:basedOn w:val="Normal"/>
    <w:rsid w:val="00674775"/>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rPr>
  </w:style>
  <w:style w:type="paragraph" w:customStyle="1" w:styleId="xl67">
    <w:name w:val="xl67"/>
    <w:basedOn w:val="Normal"/>
    <w:rsid w:val="0067477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rPr>
  </w:style>
  <w:style w:type="paragraph" w:customStyle="1" w:styleId="xl68">
    <w:name w:val="xl68"/>
    <w:basedOn w:val="Normal"/>
    <w:rsid w:val="006747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rPr>
  </w:style>
  <w:style w:type="paragraph" w:customStyle="1" w:styleId="xl69">
    <w:name w:val="xl69"/>
    <w:basedOn w:val="Normal"/>
    <w:rsid w:val="006747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20"/>
    </w:rPr>
  </w:style>
  <w:style w:type="paragraph" w:customStyle="1" w:styleId="xl70">
    <w:name w:val="xl70"/>
    <w:basedOn w:val="Normal"/>
    <w:rsid w:val="006747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1">
    <w:name w:val="xl71"/>
    <w:basedOn w:val="Normal"/>
    <w:rsid w:val="006747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20"/>
    </w:rPr>
  </w:style>
  <w:style w:type="paragraph" w:customStyle="1" w:styleId="xl72">
    <w:name w:val="xl72"/>
    <w:basedOn w:val="Normal"/>
    <w:rsid w:val="0067477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rsid w:val="0067477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67477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6747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6">
    <w:name w:val="xl76"/>
    <w:basedOn w:val="Normal"/>
    <w:rsid w:val="0067477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
    <w:rsid w:val="00674775"/>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674775"/>
    <w:pPr>
      <w:spacing w:before="100" w:beforeAutospacing="1" w:after="100" w:afterAutospacing="1"/>
      <w:jc w:val="left"/>
      <w:textAlignment w:val="center"/>
    </w:pPr>
    <w:rPr>
      <w:sz w:val="24"/>
      <w:szCs w:val="24"/>
    </w:rPr>
  </w:style>
  <w:style w:type="paragraph" w:customStyle="1" w:styleId="xl65">
    <w:name w:val="xl65"/>
    <w:basedOn w:val="Normal"/>
    <w:rsid w:val="006747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3">
    <w:name w:val="xl63"/>
    <w:basedOn w:val="Normal"/>
    <w:rsid w:val="006747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80450">
      <w:bodyDiv w:val="1"/>
      <w:marLeft w:val="0"/>
      <w:marRight w:val="0"/>
      <w:marTop w:val="0"/>
      <w:marBottom w:val="0"/>
      <w:divBdr>
        <w:top w:val="none" w:sz="0" w:space="0" w:color="auto"/>
        <w:left w:val="none" w:sz="0" w:space="0" w:color="auto"/>
        <w:bottom w:val="none" w:sz="0" w:space="0" w:color="auto"/>
        <w:right w:val="none" w:sz="0" w:space="0" w:color="auto"/>
      </w:divBdr>
    </w:div>
    <w:div w:id="19758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uburki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846F-6293-42D8-A748-E4ACFA5B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4872</TotalTime>
  <Pages>41</Pages>
  <Words>9621</Words>
  <Characters>52920</Characters>
  <Application>Microsoft Office Word</Application>
  <DocSecurity>0</DocSecurity>
  <Lines>441</Lines>
  <Paragraphs>124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user</cp:lastModifiedBy>
  <cp:revision>244</cp:revision>
  <dcterms:created xsi:type="dcterms:W3CDTF">2018-10-16T13:34:00Z</dcterms:created>
  <dcterms:modified xsi:type="dcterms:W3CDTF">2019-06-08T20:00:00Z</dcterms:modified>
</cp:coreProperties>
</file>